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07F020" w14:textId="77777777" w:rsidR="00D80452" w:rsidRPr="00FA579E" w:rsidRDefault="00D80452" w:rsidP="000A0856">
      <w:pPr>
        <w:pStyle w:val="G-heading2"/>
        <w:rPr>
          <w:highlight w:val="blue"/>
        </w:rPr>
      </w:pPr>
    </w:p>
    <w:p w14:paraId="4B6177CC" w14:textId="77777777" w:rsidR="00D80452" w:rsidRPr="0029695F" w:rsidRDefault="00D80452" w:rsidP="00D80452">
      <w:pPr>
        <w:pStyle w:val="Heading1"/>
        <w:tabs>
          <w:tab w:val="left" w:pos="377"/>
        </w:tabs>
        <w:ind w:left="4640" w:firstLine="0"/>
        <w:jc w:val="both"/>
        <w:rPr>
          <w:rFonts w:ascii="Roboto" w:hAnsi="Roboto"/>
          <w:caps/>
          <w:color w:val="FFFFFF" w:themeColor="background1"/>
          <w:highlight w:val="blue"/>
          <w:lang w:val="en-GB"/>
        </w:rPr>
      </w:pPr>
    </w:p>
    <w:p w14:paraId="6D1957FD" w14:textId="77777777" w:rsidR="005954C5" w:rsidRPr="0029695F" w:rsidRDefault="005954C5" w:rsidP="00F6557B">
      <w:pPr>
        <w:pStyle w:val="Heading1"/>
        <w:spacing w:line="216" w:lineRule="auto"/>
        <w:rPr>
          <w:rFonts w:ascii="Roboto" w:hAnsi="Roboto"/>
          <w:color w:val="0093AF"/>
          <w:lang w:val="en-GB"/>
        </w:rPr>
      </w:pPr>
    </w:p>
    <w:p w14:paraId="78338AF9" w14:textId="77777777" w:rsidR="007F0CD9" w:rsidRPr="0029695F" w:rsidRDefault="007F0CD9" w:rsidP="007F0CD9">
      <w:pPr>
        <w:spacing w:after="0" w:line="240" w:lineRule="auto"/>
        <w:ind w:left="360"/>
        <w:contextualSpacing/>
        <w:jc w:val="both"/>
        <w:rPr>
          <w:rFonts w:ascii="Roboto" w:hAnsi="Roboto"/>
          <w:b/>
          <w:bCs/>
          <w:color w:val="185262"/>
          <w:kern w:val="0"/>
          <w:sz w:val="52"/>
          <w:szCs w:val="52"/>
          <w:u w:val="single"/>
          <w14:ligatures w14:val="none"/>
        </w:rPr>
      </w:pPr>
      <w:bookmarkStart w:id="0" w:name="_Toc226452518"/>
    </w:p>
    <w:p w14:paraId="579AC7B4" w14:textId="52306E25" w:rsidR="007F0CD9" w:rsidRPr="0029695F" w:rsidRDefault="000F2D4E" w:rsidP="007F0CD9">
      <w:pPr>
        <w:autoSpaceDE w:val="0"/>
        <w:autoSpaceDN w:val="0"/>
        <w:adjustRightInd w:val="0"/>
        <w:spacing w:after="0" w:line="240" w:lineRule="auto"/>
        <w:jc w:val="center"/>
        <w:rPr>
          <w:rFonts w:ascii="Roboto" w:eastAsia="Calibri" w:hAnsi="Roboto" w:cs="Calibri"/>
          <w:b/>
          <w:color w:val="185262"/>
          <w:kern w:val="0"/>
          <w:sz w:val="40"/>
          <w:szCs w:val="40"/>
          <w:u w:color="374C80"/>
          <w:bdr w:val="nil"/>
          <w:lang w:eastAsia="zh-CN"/>
          <w14:ligatures w14:val="none"/>
        </w:rPr>
      </w:pPr>
      <w:r w:rsidRPr="0029695F">
        <w:rPr>
          <w:rFonts w:ascii="Roboto" w:eastAsia="Calibri" w:hAnsi="Roboto" w:cs="Calibri"/>
          <w:b/>
          <w:color w:val="185262"/>
          <w:kern w:val="0"/>
          <w:sz w:val="40"/>
          <w:szCs w:val="40"/>
          <w:u w:color="374C80"/>
          <w:bdr w:val="nil"/>
          <w:lang w:eastAsia="zh-CN"/>
          <w14:ligatures w14:val="none"/>
        </w:rPr>
        <w:t xml:space="preserve">Independent review </w:t>
      </w:r>
      <w:r w:rsidR="007F0CD9" w:rsidRPr="0029695F">
        <w:rPr>
          <w:rFonts w:ascii="Roboto" w:eastAsia="Calibri" w:hAnsi="Roboto" w:cs="Calibri"/>
          <w:b/>
          <w:color w:val="185262"/>
          <w:kern w:val="0"/>
          <w:sz w:val="40"/>
          <w:szCs w:val="40"/>
          <w:u w:color="374C80"/>
          <w:bdr w:val="nil"/>
          <w:lang w:eastAsia="zh-CN"/>
          <w14:ligatures w14:val="none"/>
        </w:rPr>
        <w:t>of the</w:t>
      </w:r>
    </w:p>
    <w:p w14:paraId="67EC3BE6" w14:textId="77777777" w:rsidR="007F0CD9" w:rsidRPr="0029695F" w:rsidRDefault="007F0CD9" w:rsidP="00B16DCA">
      <w:pPr>
        <w:jc w:val="center"/>
        <w:rPr>
          <w:rFonts w:ascii="Roboto" w:hAnsi="Roboto"/>
          <w:b/>
          <w:bCs/>
          <w:caps/>
          <w:color w:val="C00000"/>
          <w:sz w:val="52"/>
          <w:szCs w:val="52"/>
          <w:u w:color="374C80"/>
          <w:bdr w:val="nil"/>
          <w:lang w:eastAsia="zh-CN"/>
        </w:rPr>
      </w:pPr>
      <w:r w:rsidRPr="0029695F">
        <w:rPr>
          <w:rFonts w:ascii="Roboto" w:hAnsi="Roboto"/>
          <w:b/>
          <w:bCs/>
          <w:caps/>
          <w:color w:val="C00000"/>
          <w:sz w:val="52"/>
          <w:szCs w:val="52"/>
          <w:u w:color="374C80"/>
          <w:bdr w:val="nil"/>
          <w:lang w:eastAsia="zh-CN"/>
        </w:rPr>
        <w:t>Sida-UNDP Programme on Environment and Climate Change</w:t>
      </w:r>
    </w:p>
    <w:p w14:paraId="6CC2DBE4" w14:textId="77777777" w:rsidR="007F0CD9" w:rsidRPr="0029695F" w:rsidRDefault="007F0CD9" w:rsidP="00B16DCA">
      <w:pPr>
        <w:jc w:val="center"/>
        <w:rPr>
          <w:rFonts w:ascii="Roboto" w:eastAsia="MS Mincho" w:hAnsi="Roboto" w:cs="Times New Roman"/>
          <w:b/>
          <w:bCs/>
          <w:color w:val="C00000"/>
          <w:sz w:val="52"/>
          <w:szCs w:val="52"/>
        </w:rPr>
      </w:pPr>
    </w:p>
    <w:p w14:paraId="17DD62DA" w14:textId="2188445E" w:rsidR="005958B5" w:rsidRPr="0029695F" w:rsidRDefault="00AB2070" w:rsidP="005958B5">
      <w:pPr>
        <w:spacing w:after="0" w:line="240" w:lineRule="auto"/>
        <w:jc w:val="center"/>
        <w:rPr>
          <w:rFonts w:ascii="Roboto" w:eastAsia="MS Mincho" w:hAnsi="Roboto" w:cs="Times New Roman"/>
          <w:b/>
          <w:kern w:val="0"/>
          <w:sz w:val="32"/>
          <w:szCs w:val="32"/>
          <w14:ligatures w14:val="none"/>
        </w:rPr>
      </w:pPr>
      <w:r>
        <w:rPr>
          <w:rFonts w:ascii="Roboto" w:eastAsia="MS Mincho" w:hAnsi="Roboto" w:cs="Times New Roman"/>
          <w:b/>
          <w:kern w:val="0"/>
          <w:sz w:val="32"/>
          <w:szCs w:val="32"/>
          <w14:ligatures w14:val="none"/>
        </w:rPr>
        <w:t xml:space="preserve">Final </w:t>
      </w:r>
      <w:r w:rsidR="005958B5" w:rsidRPr="0029695F">
        <w:rPr>
          <w:rFonts w:ascii="Roboto" w:eastAsia="MS Mincho" w:hAnsi="Roboto" w:cs="Times New Roman"/>
          <w:b/>
          <w:kern w:val="0"/>
          <w:sz w:val="32"/>
          <w:szCs w:val="32"/>
          <w14:ligatures w14:val="none"/>
        </w:rPr>
        <w:t>Report</w:t>
      </w:r>
    </w:p>
    <w:p w14:paraId="3FD47AA4" w14:textId="77777777" w:rsidR="007D452C" w:rsidRPr="0029695F" w:rsidRDefault="007D452C" w:rsidP="005958B5">
      <w:pPr>
        <w:spacing w:after="0" w:line="240" w:lineRule="auto"/>
        <w:jc w:val="center"/>
        <w:rPr>
          <w:rFonts w:ascii="Roboto" w:eastAsia="MS Mincho" w:hAnsi="Roboto" w:cs="Times New Roman"/>
          <w:b/>
          <w:kern w:val="0"/>
          <w:sz w:val="52"/>
          <w:szCs w:val="52"/>
          <w14:ligatures w14:val="none"/>
        </w:rPr>
      </w:pPr>
    </w:p>
    <w:p w14:paraId="081C99CC" w14:textId="50DF5871" w:rsidR="007D452C" w:rsidRPr="0029695F" w:rsidRDefault="007D452C" w:rsidP="005958B5">
      <w:pPr>
        <w:spacing w:after="0" w:line="240" w:lineRule="auto"/>
        <w:jc w:val="center"/>
        <w:rPr>
          <w:rFonts w:ascii="Roboto" w:eastAsia="MS Mincho" w:hAnsi="Roboto" w:cs="Times New Roman"/>
          <w:b/>
          <w:kern w:val="0"/>
          <w:sz w:val="52"/>
          <w:szCs w:val="52"/>
          <w14:ligatures w14:val="none"/>
        </w:rPr>
      </w:pPr>
      <w:r w:rsidRPr="0029695F">
        <w:rPr>
          <w:rFonts w:ascii="Roboto" w:eastAsia="MS Mincho" w:hAnsi="Roboto" w:cs="Times New Roman"/>
          <w:b/>
          <w:kern w:val="0"/>
          <w:sz w:val="52"/>
          <w:szCs w:val="52"/>
          <w14:ligatures w14:val="none"/>
        </w:rPr>
        <w:t>Lilit V. Melikyan</w:t>
      </w:r>
    </w:p>
    <w:p w14:paraId="24FBC2DF" w14:textId="77777777" w:rsidR="002B28F5" w:rsidRPr="0029695F" w:rsidRDefault="002B28F5" w:rsidP="005958B5">
      <w:pPr>
        <w:spacing w:after="0" w:line="240" w:lineRule="auto"/>
        <w:jc w:val="center"/>
        <w:rPr>
          <w:rFonts w:ascii="Roboto" w:eastAsia="MS Mincho" w:hAnsi="Roboto" w:cs="Times New Roman"/>
          <w:b/>
          <w:kern w:val="0"/>
          <w:sz w:val="52"/>
          <w:szCs w:val="52"/>
          <w14:ligatures w14:val="none"/>
        </w:rPr>
      </w:pPr>
    </w:p>
    <w:p w14:paraId="7E0DCD78" w14:textId="77777777" w:rsidR="002B28F5" w:rsidRPr="0029695F" w:rsidRDefault="002B28F5" w:rsidP="005958B5">
      <w:pPr>
        <w:spacing w:after="0" w:line="240" w:lineRule="auto"/>
        <w:jc w:val="center"/>
        <w:rPr>
          <w:rFonts w:ascii="Roboto" w:eastAsia="MS Mincho" w:hAnsi="Roboto" w:cs="Times New Roman"/>
          <w:b/>
          <w:kern w:val="0"/>
          <w:sz w:val="52"/>
          <w:szCs w:val="52"/>
          <w14:ligatures w14:val="none"/>
        </w:rPr>
      </w:pPr>
    </w:p>
    <w:p w14:paraId="29B2954F" w14:textId="77777777" w:rsidR="002B28F5" w:rsidRPr="0029695F" w:rsidRDefault="002B28F5" w:rsidP="005958B5">
      <w:pPr>
        <w:spacing w:after="0" w:line="240" w:lineRule="auto"/>
        <w:jc w:val="center"/>
        <w:rPr>
          <w:rFonts w:ascii="Roboto" w:eastAsia="MS Mincho" w:hAnsi="Roboto" w:cs="Times New Roman"/>
          <w:b/>
          <w:kern w:val="0"/>
          <w:sz w:val="52"/>
          <w:szCs w:val="52"/>
          <w14:ligatures w14:val="none"/>
        </w:rPr>
      </w:pPr>
    </w:p>
    <w:p w14:paraId="4ABBCE0F" w14:textId="77777777" w:rsidR="002B28F5" w:rsidRPr="0029695F" w:rsidRDefault="002B28F5" w:rsidP="005958B5">
      <w:pPr>
        <w:spacing w:after="0" w:line="240" w:lineRule="auto"/>
        <w:jc w:val="center"/>
        <w:rPr>
          <w:rFonts w:ascii="Roboto" w:eastAsia="MS Mincho" w:hAnsi="Roboto" w:cs="Times New Roman"/>
          <w:b/>
          <w:kern w:val="0"/>
          <w:sz w:val="52"/>
          <w:szCs w:val="52"/>
          <w14:ligatures w14:val="none"/>
        </w:rPr>
      </w:pPr>
    </w:p>
    <w:p w14:paraId="32704B98" w14:textId="77777777" w:rsidR="002B28F5" w:rsidRPr="0029695F" w:rsidRDefault="002B28F5" w:rsidP="005958B5">
      <w:pPr>
        <w:spacing w:after="0" w:line="240" w:lineRule="auto"/>
        <w:jc w:val="center"/>
        <w:rPr>
          <w:rFonts w:ascii="Roboto" w:eastAsia="MS Mincho" w:hAnsi="Roboto" w:cs="Times New Roman"/>
          <w:b/>
          <w:kern w:val="0"/>
          <w:sz w:val="52"/>
          <w:szCs w:val="52"/>
          <w14:ligatures w14:val="none"/>
        </w:rPr>
      </w:pPr>
    </w:p>
    <w:p w14:paraId="3376DEE7" w14:textId="77777777" w:rsidR="002B28F5" w:rsidRPr="0029695F" w:rsidRDefault="002B28F5" w:rsidP="005958B5">
      <w:pPr>
        <w:spacing w:after="0" w:line="240" w:lineRule="auto"/>
        <w:jc w:val="center"/>
        <w:rPr>
          <w:rFonts w:ascii="Roboto" w:eastAsia="MS Mincho" w:hAnsi="Roboto" w:cs="Times New Roman"/>
          <w:b/>
          <w:kern w:val="0"/>
          <w:sz w:val="52"/>
          <w:szCs w:val="52"/>
          <w14:ligatures w14:val="none"/>
        </w:rPr>
      </w:pPr>
    </w:p>
    <w:p w14:paraId="53636C1D" w14:textId="77777777" w:rsidR="002B28F5" w:rsidRPr="0029695F" w:rsidRDefault="002B28F5" w:rsidP="005958B5">
      <w:pPr>
        <w:spacing w:after="0" w:line="240" w:lineRule="auto"/>
        <w:jc w:val="center"/>
        <w:rPr>
          <w:rFonts w:ascii="Roboto" w:eastAsia="MS Mincho" w:hAnsi="Roboto" w:cs="Times New Roman"/>
          <w:b/>
          <w:kern w:val="0"/>
          <w:sz w:val="52"/>
          <w:szCs w:val="52"/>
          <w14:ligatures w14:val="none"/>
        </w:rPr>
      </w:pPr>
    </w:p>
    <w:p w14:paraId="59AB9842" w14:textId="77777777" w:rsidR="002B28F5" w:rsidRPr="0029695F" w:rsidRDefault="002B28F5" w:rsidP="005958B5">
      <w:pPr>
        <w:spacing w:after="0" w:line="240" w:lineRule="auto"/>
        <w:jc w:val="center"/>
        <w:rPr>
          <w:rFonts w:ascii="Roboto" w:eastAsia="MS Mincho" w:hAnsi="Roboto" w:cs="Times New Roman"/>
          <w:b/>
          <w:kern w:val="0"/>
          <w:sz w:val="52"/>
          <w:szCs w:val="52"/>
          <w14:ligatures w14:val="none"/>
        </w:rPr>
      </w:pPr>
    </w:p>
    <w:p w14:paraId="284EEEAE" w14:textId="77EAEE48" w:rsidR="005958B5" w:rsidRPr="0029695F" w:rsidRDefault="007F3C52" w:rsidP="002B28F5">
      <w:pPr>
        <w:spacing w:after="0" w:line="240" w:lineRule="auto"/>
        <w:jc w:val="center"/>
        <w:rPr>
          <w:rFonts w:ascii="Roboto" w:eastAsia="MS Mincho" w:hAnsi="Roboto" w:cs="Times New Roman"/>
          <w:b/>
          <w:kern w:val="0"/>
          <w14:ligatures w14:val="none"/>
        </w:rPr>
      </w:pPr>
      <w:r>
        <w:rPr>
          <w:rFonts w:ascii="Roboto" w:eastAsia="MS Mincho" w:hAnsi="Roboto" w:cs="Times New Roman"/>
          <w:b/>
          <w:kern w:val="0"/>
          <w14:ligatures w14:val="none"/>
        </w:rPr>
        <w:t xml:space="preserve">April 9, </w:t>
      </w:r>
      <w:r w:rsidR="002B28F5" w:rsidRPr="0029695F">
        <w:rPr>
          <w:rFonts w:ascii="Roboto" w:eastAsia="MS Mincho" w:hAnsi="Roboto" w:cs="Times New Roman"/>
          <w:b/>
          <w:kern w:val="0"/>
          <w14:ligatures w14:val="none"/>
        </w:rPr>
        <w:t>202</w:t>
      </w:r>
      <w:r w:rsidR="0055724E">
        <w:rPr>
          <w:rFonts w:ascii="Roboto" w:eastAsia="MS Mincho" w:hAnsi="Roboto" w:cs="Times New Roman"/>
          <w:b/>
          <w:kern w:val="0"/>
          <w14:ligatures w14:val="none"/>
        </w:rPr>
        <w:t>4</w:t>
      </w:r>
    </w:p>
    <w:p w14:paraId="2DBDC832" w14:textId="77777777" w:rsidR="00077FD7" w:rsidRPr="0029695F" w:rsidRDefault="00077FD7" w:rsidP="002B28F5">
      <w:pPr>
        <w:spacing w:after="0" w:line="240" w:lineRule="auto"/>
        <w:jc w:val="center"/>
        <w:rPr>
          <w:rFonts w:ascii="Roboto" w:eastAsia="MS Mincho" w:hAnsi="Roboto" w:cs="Times New Roman"/>
          <w:b/>
          <w:kern w:val="0"/>
          <w14:ligatures w14:val="none"/>
        </w:rPr>
      </w:pPr>
    </w:p>
    <w:p w14:paraId="3541F700" w14:textId="77777777" w:rsidR="00077FD7" w:rsidRPr="0029695F" w:rsidRDefault="00077FD7" w:rsidP="002B28F5">
      <w:pPr>
        <w:spacing w:after="0" w:line="240" w:lineRule="auto"/>
        <w:jc w:val="center"/>
        <w:rPr>
          <w:rFonts w:ascii="Roboto" w:eastAsia="MS Mincho" w:hAnsi="Roboto" w:cs="Times New Roman"/>
          <w:b/>
          <w:kern w:val="0"/>
          <w14:ligatures w14:val="none"/>
        </w:rPr>
      </w:pPr>
    </w:p>
    <w:p w14:paraId="24F1853E" w14:textId="77777777" w:rsidR="00077FD7" w:rsidRPr="0029695F" w:rsidRDefault="00077FD7" w:rsidP="002B28F5">
      <w:pPr>
        <w:spacing w:after="0" w:line="240" w:lineRule="auto"/>
        <w:jc w:val="center"/>
        <w:rPr>
          <w:rFonts w:ascii="Roboto" w:eastAsia="MS Mincho" w:hAnsi="Roboto" w:cs="Times New Roman"/>
          <w:b/>
          <w:kern w:val="0"/>
          <w14:ligatures w14:val="none"/>
        </w:rPr>
      </w:pPr>
    </w:p>
    <w:p w14:paraId="46BAC92F" w14:textId="77777777" w:rsidR="00077FD7" w:rsidRPr="0029695F" w:rsidRDefault="00077FD7" w:rsidP="002B28F5">
      <w:pPr>
        <w:spacing w:after="0" w:line="240" w:lineRule="auto"/>
        <w:jc w:val="center"/>
        <w:rPr>
          <w:rFonts w:ascii="Roboto" w:eastAsia="MS Mincho" w:hAnsi="Roboto" w:cs="Times New Roman"/>
          <w:b/>
          <w:kern w:val="0"/>
          <w14:ligatures w14:val="none"/>
        </w:rPr>
      </w:pPr>
    </w:p>
    <w:p w14:paraId="48DBE3DF" w14:textId="77777777" w:rsidR="00077FD7" w:rsidRPr="0029695F" w:rsidRDefault="00077FD7" w:rsidP="002B28F5">
      <w:pPr>
        <w:spacing w:after="0" w:line="240" w:lineRule="auto"/>
        <w:jc w:val="center"/>
        <w:rPr>
          <w:rFonts w:ascii="Roboto" w:eastAsia="MS Mincho" w:hAnsi="Roboto" w:cs="Times New Roman"/>
          <w:b/>
          <w:kern w:val="0"/>
          <w14:ligatures w14:val="none"/>
        </w:rPr>
      </w:pPr>
    </w:p>
    <w:p w14:paraId="43A650F8" w14:textId="77777777" w:rsidR="00077FD7" w:rsidRPr="0029695F" w:rsidRDefault="00077FD7" w:rsidP="002B28F5">
      <w:pPr>
        <w:spacing w:after="0" w:line="240" w:lineRule="auto"/>
        <w:jc w:val="center"/>
        <w:rPr>
          <w:rFonts w:ascii="Roboto" w:eastAsia="MS Mincho" w:hAnsi="Roboto" w:cs="Times New Roman"/>
          <w:b/>
          <w:kern w:val="0"/>
          <w14:ligatures w14:val="none"/>
        </w:rPr>
      </w:pPr>
    </w:p>
    <w:p w14:paraId="7D676108" w14:textId="77777777" w:rsidR="00077FD7" w:rsidRPr="0029695F" w:rsidRDefault="00077FD7" w:rsidP="002B28F5">
      <w:pPr>
        <w:spacing w:after="0" w:line="240" w:lineRule="auto"/>
        <w:jc w:val="center"/>
        <w:rPr>
          <w:rFonts w:ascii="Roboto" w:eastAsia="MS Mincho" w:hAnsi="Roboto" w:cs="Times New Roman"/>
          <w:b/>
          <w:kern w:val="0"/>
          <w14:ligatures w14:val="none"/>
        </w:rPr>
      </w:pPr>
    </w:p>
    <w:p w14:paraId="2FED5271" w14:textId="77777777" w:rsidR="00077FD7" w:rsidRPr="0029695F" w:rsidRDefault="00077FD7" w:rsidP="002B28F5">
      <w:pPr>
        <w:spacing w:after="0" w:line="240" w:lineRule="auto"/>
        <w:jc w:val="center"/>
        <w:rPr>
          <w:rFonts w:ascii="Roboto" w:eastAsia="MS Mincho" w:hAnsi="Roboto" w:cs="Times New Roman"/>
          <w:b/>
          <w:kern w:val="0"/>
          <w14:ligatures w14:val="none"/>
        </w:rPr>
      </w:pPr>
    </w:p>
    <w:p w14:paraId="2EF65177" w14:textId="29A8D761" w:rsidR="00077FD7" w:rsidRDefault="00077FD7" w:rsidP="006D7B37">
      <w:pPr>
        <w:spacing w:line="256" w:lineRule="auto"/>
        <w:contextualSpacing/>
        <w:rPr>
          <w:rFonts w:ascii="Roboto" w:hAnsi="Roboto"/>
          <w:b/>
          <w:bCs/>
          <w:smallCaps/>
        </w:rPr>
      </w:pPr>
      <w:r w:rsidRPr="006D7B37">
        <w:rPr>
          <w:rFonts w:ascii="Roboto" w:hAnsi="Roboto"/>
          <w:b/>
          <w:bCs/>
          <w:smallCaps/>
        </w:rPr>
        <w:t>Acknowledgements</w:t>
      </w:r>
    </w:p>
    <w:p w14:paraId="4848CAB9" w14:textId="27E320CB" w:rsidR="00722465" w:rsidRDefault="00722465" w:rsidP="006D7B37">
      <w:pPr>
        <w:spacing w:line="256" w:lineRule="auto"/>
        <w:contextualSpacing/>
        <w:rPr>
          <w:rFonts w:ascii="Roboto" w:hAnsi="Roboto"/>
          <w:b/>
          <w:bCs/>
          <w:smallCaps/>
        </w:rPr>
      </w:pPr>
    </w:p>
    <w:p w14:paraId="45FC3DF1" w14:textId="5B68D891" w:rsidR="00722465" w:rsidRDefault="00722465" w:rsidP="006D7B37">
      <w:pPr>
        <w:spacing w:line="256" w:lineRule="auto"/>
        <w:contextualSpacing/>
        <w:rPr>
          <w:rFonts w:ascii="Roboto" w:hAnsi="Roboto"/>
        </w:rPr>
      </w:pPr>
      <w:r w:rsidRPr="00722465">
        <w:rPr>
          <w:rFonts w:ascii="Roboto" w:hAnsi="Roboto"/>
        </w:rPr>
        <w:t xml:space="preserve">The </w:t>
      </w:r>
      <w:r>
        <w:rPr>
          <w:rFonts w:ascii="Roboto" w:hAnsi="Roboto"/>
        </w:rPr>
        <w:t xml:space="preserve">evaluator would like to extend her gratitude to all those who contributed to this report by providing their insights and dedicating time for the interviews. Special thanks go to Valentina Calo, Nataliya </w:t>
      </w:r>
      <w:proofErr w:type="spellStart"/>
      <w:r>
        <w:rPr>
          <w:rFonts w:ascii="Roboto" w:hAnsi="Roboto"/>
        </w:rPr>
        <w:t>Olofinskaya</w:t>
      </w:r>
      <w:proofErr w:type="spellEnd"/>
      <w:r>
        <w:rPr>
          <w:rFonts w:ascii="Roboto" w:hAnsi="Roboto"/>
        </w:rPr>
        <w:t xml:space="preserve"> and Tim Scott for their support and being generous with their time. All the omissions are those of the author.</w:t>
      </w:r>
    </w:p>
    <w:p w14:paraId="6DAE52E8" w14:textId="77777777" w:rsidR="00722465" w:rsidRPr="00722465" w:rsidRDefault="00722465" w:rsidP="006D7B37">
      <w:pPr>
        <w:spacing w:line="256" w:lineRule="auto"/>
        <w:contextualSpacing/>
        <w:rPr>
          <w:rFonts w:ascii="Roboto" w:hAnsi="Roboto"/>
        </w:rPr>
      </w:pPr>
    </w:p>
    <w:p w14:paraId="3A9FFDCD" w14:textId="10B2172B" w:rsidR="00077FD7" w:rsidRPr="0029695F" w:rsidRDefault="00077FD7" w:rsidP="00077FD7">
      <w:pPr>
        <w:rPr>
          <w:rFonts w:ascii="Roboto" w:hAnsi="Roboto"/>
          <w:color w:val="FF0000"/>
        </w:rPr>
      </w:pPr>
    </w:p>
    <w:p w14:paraId="7E9E10EA" w14:textId="77777777" w:rsidR="00E10850" w:rsidRPr="0029695F" w:rsidRDefault="00E10850" w:rsidP="00077FD7">
      <w:pPr>
        <w:rPr>
          <w:rFonts w:ascii="Roboto" w:hAnsi="Roboto"/>
          <w:color w:val="FF0000"/>
        </w:rPr>
      </w:pPr>
    </w:p>
    <w:p w14:paraId="29A28A4D" w14:textId="77777777" w:rsidR="00E10850" w:rsidRPr="0029695F" w:rsidRDefault="00E10850" w:rsidP="00077FD7">
      <w:pPr>
        <w:rPr>
          <w:rFonts w:ascii="Roboto" w:hAnsi="Roboto"/>
          <w:color w:val="FF0000"/>
        </w:rPr>
      </w:pPr>
    </w:p>
    <w:p w14:paraId="344F1B5F" w14:textId="77777777" w:rsidR="00E10850" w:rsidRPr="0029695F" w:rsidRDefault="00E10850" w:rsidP="00077FD7">
      <w:pPr>
        <w:rPr>
          <w:rFonts w:ascii="Roboto" w:hAnsi="Roboto"/>
          <w:color w:val="FF0000"/>
        </w:rPr>
      </w:pPr>
    </w:p>
    <w:p w14:paraId="144101E6" w14:textId="77777777" w:rsidR="00E10850" w:rsidRPr="0029695F" w:rsidRDefault="00E10850" w:rsidP="00077FD7">
      <w:pPr>
        <w:rPr>
          <w:rFonts w:ascii="Roboto" w:hAnsi="Roboto"/>
          <w:color w:val="FF0000"/>
        </w:rPr>
      </w:pPr>
    </w:p>
    <w:p w14:paraId="23336039" w14:textId="77777777" w:rsidR="00E10850" w:rsidRPr="0029695F" w:rsidRDefault="00E10850" w:rsidP="00077FD7">
      <w:pPr>
        <w:rPr>
          <w:rFonts w:ascii="Roboto" w:hAnsi="Roboto"/>
          <w:color w:val="FF0000"/>
        </w:rPr>
      </w:pPr>
    </w:p>
    <w:p w14:paraId="4B07994E" w14:textId="77777777" w:rsidR="00E10850" w:rsidRPr="0029695F" w:rsidRDefault="00E10850" w:rsidP="00077FD7">
      <w:pPr>
        <w:rPr>
          <w:rFonts w:ascii="Roboto" w:hAnsi="Roboto"/>
          <w:color w:val="FF0000"/>
        </w:rPr>
      </w:pPr>
    </w:p>
    <w:p w14:paraId="443D6952" w14:textId="77777777" w:rsidR="00E10850" w:rsidRPr="0029695F" w:rsidRDefault="00E10850" w:rsidP="00077FD7">
      <w:pPr>
        <w:rPr>
          <w:rFonts w:ascii="Roboto" w:hAnsi="Roboto"/>
          <w:color w:val="FF0000"/>
        </w:rPr>
      </w:pPr>
    </w:p>
    <w:p w14:paraId="6FD35E8E" w14:textId="77777777" w:rsidR="00E10850" w:rsidRPr="0029695F" w:rsidRDefault="00E10850" w:rsidP="00077FD7">
      <w:pPr>
        <w:rPr>
          <w:rFonts w:ascii="Roboto" w:hAnsi="Roboto"/>
          <w:color w:val="FF0000"/>
        </w:rPr>
      </w:pPr>
    </w:p>
    <w:p w14:paraId="0672DEDC" w14:textId="77777777" w:rsidR="00E10850" w:rsidRPr="0029695F" w:rsidRDefault="00E10850" w:rsidP="00077FD7">
      <w:pPr>
        <w:rPr>
          <w:rFonts w:ascii="Roboto" w:hAnsi="Roboto"/>
          <w:color w:val="FF0000"/>
        </w:rPr>
      </w:pPr>
    </w:p>
    <w:p w14:paraId="3F6587AC" w14:textId="77777777" w:rsidR="00E10850" w:rsidRPr="0029695F" w:rsidRDefault="00E10850" w:rsidP="00077FD7">
      <w:pPr>
        <w:rPr>
          <w:rFonts w:ascii="Roboto" w:hAnsi="Roboto"/>
          <w:color w:val="FF0000"/>
        </w:rPr>
      </w:pPr>
    </w:p>
    <w:p w14:paraId="25860062" w14:textId="77777777" w:rsidR="00E10850" w:rsidRPr="0029695F" w:rsidRDefault="00E10850" w:rsidP="00077FD7">
      <w:pPr>
        <w:rPr>
          <w:rFonts w:ascii="Roboto" w:hAnsi="Roboto"/>
          <w:color w:val="FF0000"/>
        </w:rPr>
      </w:pPr>
    </w:p>
    <w:p w14:paraId="6A0FFABE" w14:textId="77777777" w:rsidR="00E10850" w:rsidRPr="0029695F" w:rsidRDefault="00E10850" w:rsidP="00077FD7">
      <w:pPr>
        <w:rPr>
          <w:rFonts w:ascii="Roboto" w:hAnsi="Roboto"/>
          <w:color w:val="FF0000"/>
        </w:rPr>
      </w:pPr>
    </w:p>
    <w:p w14:paraId="3967BFAC" w14:textId="77777777" w:rsidR="00E10850" w:rsidRPr="0029695F" w:rsidRDefault="00E10850" w:rsidP="00077FD7">
      <w:pPr>
        <w:rPr>
          <w:rFonts w:ascii="Roboto" w:hAnsi="Roboto"/>
          <w:color w:val="FF0000"/>
        </w:rPr>
      </w:pPr>
    </w:p>
    <w:p w14:paraId="60E61DFA" w14:textId="77777777" w:rsidR="00E10850" w:rsidRPr="0029695F" w:rsidRDefault="00E10850" w:rsidP="00077FD7">
      <w:pPr>
        <w:rPr>
          <w:rFonts w:ascii="Roboto" w:hAnsi="Roboto"/>
          <w:color w:val="FF0000"/>
        </w:rPr>
      </w:pPr>
    </w:p>
    <w:p w14:paraId="14B85CA4" w14:textId="77777777" w:rsidR="00E10850" w:rsidRPr="0029695F" w:rsidRDefault="00E10850" w:rsidP="00077FD7">
      <w:pPr>
        <w:rPr>
          <w:rFonts w:ascii="Roboto" w:hAnsi="Roboto"/>
          <w:color w:val="FF0000"/>
        </w:rPr>
      </w:pPr>
    </w:p>
    <w:p w14:paraId="049C3417" w14:textId="77777777" w:rsidR="00E10850" w:rsidRPr="0029695F" w:rsidRDefault="00E10850" w:rsidP="00077FD7">
      <w:pPr>
        <w:rPr>
          <w:rFonts w:ascii="Roboto" w:hAnsi="Roboto"/>
          <w:color w:val="FF0000"/>
        </w:rPr>
      </w:pPr>
    </w:p>
    <w:p w14:paraId="121E073A" w14:textId="77777777" w:rsidR="00E10850" w:rsidRPr="0029695F" w:rsidRDefault="00E10850" w:rsidP="00077FD7">
      <w:pPr>
        <w:rPr>
          <w:rFonts w:ascii="Roboto" w:hAnsi="Roboto"/>
          <w:color w:val="FF0000"/>
        </w:rPr>
      </w:pPr>
    </w:p>
    <w:p w14:paraId="3E270C64" w14:textId="77777777" w:rsidR="00E10850" w:rsidRPr="0029695F" w:rsidRDefault="00E10850" w:rsidP="00077FD7">
      <w:pPr>
        <w:rPr>
          <w:rFonts w:ascii="Roboto" w:hAnsi="Roboto"/>
          <w:color w:val="FF0000"/>
        </w:rPr>
      </w:pPr>
    </w:p>
    <w:p w14:paraId="2AFCA758" w14:textId="77777777" w:rsidR="00E10850" w:rsidRPr="0029695F" w:rsidRDefault="00E10850" w:rsidP="00077FD7">
      <w:pPr>
        <w:rPr>
          <w:rFonts w:ascii="Roboto" w:hAnsi="Roboto"/>
          <w:color w:val="FF0000"/>
        </w:rPr>
      </w:pPr>
    </w:p>
    <w:p w14:paraId="31E637C5" w14:textId="77777777" w:rsidR="00E10850" w:rsidRPr="0029695F" w:rsidRDefault="00E10850" w:rsidP="00077FD7">
      <w:pPr>
        <w:rPr>
          <w:rFonts w:ascii="Roboto" w:hAnsi="Roboto"/>
          <w:color w:val="FF0000"/>
        </w:rPr>
      </w:pPr>
    </w:p>
    <w:p w14:paraId="26D86476" w14:textId="50D46FD1" w:rsidR="00077FD7" w:rsidRPr="0029695F" w:rsidRDefault="00077FD7" w:rsidP="00077FD7">
      <w:pPr>
        <w:rPr>
          <w:rFonts w:ascii="Roboto" w:hAnsi="Roboto"/>
          <w:lang w:val="en-US"/>
        </w:rPr>
      </w:pPr>
    </w:p>
    <w:p w14:paraId="5692C52D" w14:textId="58577290" w:rsidR="00077FD7" w:rsidRPr="0029695F" w:rsidRDefault="00077FD7" w:rsidP="006D7B37">
      <w:pPr>
        <w:pageBreakBefore/>
        <w:rPr>
          <w:rFonts w:ascii="Roboto" w:hAnsi="Roboto"/>
          <w:lang w:val="en-US"/>
        </w:rPr>
      </w:pPr>
    </w:p>
    <w:tbl>
      <w:tblPr>
        <w:tblStyle w:val="TableGrid2"/>
        <w:tblW w:w="9351"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6" w:space="0" w:color="FFFFFF" w:themeColor="background1"/>
          <w:insideV w:val="single" w:sz="6" w:space="0" w:color="FFFFFF" w:themeColor="background1"/>
        </w:tblBorders>
        <w:tblLook w:val="04A0" w:firstRow="1" w:lastRow="0" w:firstColumn="1" w:lastColumn="0" w:noHBand="0" w:noVBand="1"/>
      </w:tblPr>
      <w:tblGrid>
        <w:gridCol w:w="1980"/>
        <w:gridCol w:w="4014"/>
        <w:gridCol w:w="3357"/>
      </w:tblGrid>
      <w:tr w:rsidR="000F2D4E" w:rsidRPr="006D7B37" w14:paraId="0B504D60" w14:textId="77777777" w:rsidTr="00A01E9B">
        <w:trPr>
          <w:trHeight w:val="95"/>
        </w:trPr>
        <w:tc>
          <w:tcPr>
            <w:tcW w:w="9351" w:type="dxa"/>
            <w:gridSpan w:val="3"/>
            <w:shd w:val="clear" w:color="auto" w:fill="2F5496" w:themeFill="accent1" w:themeFillShade="BF"/>
            <w:tcMar>
              <w:top w:w="29" w:type="dxa"/>
              <w:left w:w="115" w:type="dxa"/>
              <w:bottom w:w="29" w:type="dxa"/>
              <w:right w:w="115" w:type="dxa"/>
            </w:tcMar>
            <w:vAlign w:val="center"/>
          </w:tcPr>
          <w:p w14:paraId="302B61B6" w14:textId="611E094B" w:rsidR="000F2D4E" w:rsidRPr="006D7B37" w:rsidRDefault="000F2D4E" w:rsidP="00B65317">
            <w:pPr>
              <w:jc w:val="center"/>
              <w:rPr>
                <w:rFonts w:ascii="Roboto" w:hAnsi="Roboto" w:cstheme="minorHAnsi"/>
                <w:b/>
                <w:sz w:val="20"/>
                <w:szCs w:val="20"/>
              </w:rPr>
            </w:pPr>
            <w:r w:rsidRPr="006D7B37">
              <w:rPr>
                <w:rFonts w:ascii="Roboto" w:hAnsi="Roboto" w:cstheme="minorHAnsi"/>
                <w:b/>
                <w:color w:val="FFFFFF" w:themeColor="background1"/>
                <w:sz w:val="20"/>
                <w:szCs w:val="20"/>
              </w:rPr>
              <w:t>PROJECT INFORMATION</w:t>
            </w:r>
          </w:p>
        </w:tc>
      </w:tr>
      <w:tr w:rsidR="000F2D4E" w:rsidRPr="006D7B37" w14:paraId="434C4A36" w14:textId="77777777" w:rsidTr="00A01E9B">
        <w:trPr>
          <w:trHeight w:val="288"/>
        </w:trPr>
        <w:tc>
          <w:tcPr>
            <w:tcW w:w="1980" w:type="dxa"/>
            <w:shd w:val="clear" w:color="auto" w:fill="EBF2F9"/>
            <w:tcMar>
              <w:top w:w="29" w:type="dxa"/>
              <w:left w:w="115" w:type="dxa"/>
              <w:bottom w:w="29" w:type="dxa"/>
              <w:right w:w="115" w:type="dxa"/>
            </w:tcMar>
          </w:tcPr>
          <w:p w14:paraId="22B50F94"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Project/outcome title</w:t>
            </w:r>
          </w:p>
        </w:tc>
        <w:tc>
          <w:tcPr>
            <w:tcW w:w="7371" w:type="dxa"/>
            <w:gridSpan w:val="2"/>
            <w:shd w:val="clear" w:color="auto" w:fill="EBF2F9"/>
            <w:tcMar>
              <w:top w:w="29" w:type="dxa"/>
              <w:left w:w="115" w:type="dxa"/>
              <w:bottom w:w="29" w:type="dxa"/>
              <w:right w:w="115" w:type="dxa"/>
            </w:tcMar>
          </w:tcPr>
          <w:p w14:paraId="172360FB" w14:textId="77777777" w:rsidR="000F2D4E" w:rsidRPr="006D7B37" w:rsidRDefault="000F2D4E" w:rsidP="00B65317">
            <w:pPr>
              <w:rPr>
                <w:rFonts w:ascii="Roboto" w:eastAsia="Calibri" w:hAnsi="Roboto"/>
                <w:b/>
                <w:bCs/>
                <w:color w:val="000000" w:themeColor="text1"/>
                <w:sz w:val="20"/>
                <w:szCs w:val="20"/>
                <w:u w:color="374C80"/>
                <w:bdr w:val="nil"/>
                <w:lang w:eastAsia="zh-CN"/>
              </w:rPr>
            </w:pPr>
            <w:r w:rsidRPr="006D7B37">
              <w:rPr>
                <w:rFonts w:ascii="Roboto" w:hAnsi="Roboto"/>
                <w:color w:val="000000" w:themeColor="text1"/>
                <w:sz w:val="20"/>
                <w:szCs w:val="20"/>
                <w:u w:color="374C80"/>
              </w:rPr>
              <w:t xml:space="preserve"> </w:t>
            </w:r>
            <w:proofErr w:type="spellStart"/>
            <w:r w:rsidRPr="006D7B37">
              <w:rPr>
                <w:rFonts w:ascii="Roboto" w:hAnsi="Roboto"/>
                <w:b/>
                <w:bCs/>
                <w:color w:val="000000" w:themeColor="text1"/>
                <w:sz w:val="20"/>
                <w:szCs w:val="20"/>
                <w:u w:color="374C80"/>
              </w:rPr>
              <w:t>Sida</w:t>
            </w:r>
            <w:proofErr w:type="spellEnd"/>
            <w:r w:rsidRPr="006D7B37">
              <w:rPr>
                <w:rFonts w:ascii="Roboto" w:hAnsi="Roboto"/>
                <w:b/>
                <w:bCs/>
                <w:color w:val="000000" w:themeColor="text1"/>
                <w:sz w:val="20"/>
                <w:szCs w:val="20"/>
                <w:u w:color="374C80"/>
              </w:rPr>
              <w:t>-UNDP Programme on Environment and Climate Change</w:t>
            </w:r>
          </w:p>
        </w:tc>
      </w:tr>
      <w:tr w:rsidR="000F2D4E" w:rsidRPr="006D7B37" w14:paraId="18A00C0C" w14:textId="77777777" w:rsidTr="00A01E9B">
        <w:trPr>
          <w:trHeight w:val="288"/>
        </w:trPr>
        <w:tc>
          <w:tcPr>
            <w:tcW w:w="1980" w:type="dxa"/>
            <w:shd w:val="clear" w:color="auto" w:fill="EBF2F9"/>
            <w:tcMar>
              <w:top w:w="29" w:type="dxa"/>
              <w:left w:w="115" w:type="dxa"/>
              <w:bottom w:w="29" w:type="dxa"/>
              <w:right w:w="115" w:type="dxa"/>
            </w:tcMar>
          </w:tcPr>
          <w:p w14:paraId="53CAB3F6" w14:textId="77777777" w:rsidR="000F2D4E"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Atlas ID</w:t>
            </w:r>
          </w:p>
          <w:p w14:paraId="60C7C8F7" w14:textId="2D1676C9" w:rsidR="00E363F0" w:rsidRPr="006D7B37" w:rsidRDefault="00E363F0" w:rsidP="00B65317">
            <w:pPr>
              <w:rPr>
                <w:rFonts w:ascii="Roboto" w:hAnsi="Roboto" w:cstheme="minorHAnsi"/>
                <w:b/>
                <w:color w:val="000000" w:themeColor="text1"/>
                <w:sz w:val="20"/>
                <w:szCs w:val="20"/>
              </w:rPr>
            </w:pPr>
            <w:r>
              <w:rPr>
                <w:rFonts w:ascii="Roboto" w:hAnsi="Roboto" w:cstheme="minorHAnsi"/>
                <w:b/>
                <w:color w:val="000000" w:themeColor="text1"/>
                <w:sz w:val="20"/>
                <w:szCs w:val="20"/>
              </w:rPr>
              <w:t>Quantum IDs</w:t>
            </w:r>
          </w:p>
        </w:tc>
        <w:tc>
          <w:tcPr>
            <w:tcW w:w="7371" w:type="dxa"/>
            <w:gridSpan w:val="2"/>
            <w:shd w:val="clear" w:color="auto" w:fill="EBF2F9"/>
            <w:tcMar>
              <w:top w:w="29" w:type="dxa"/>
              <w:left w:w="115" w:type="dxa"/>
              <w:bottom w:w="29" w:type="dxa"/>
              <w:right w:w="115" w:type="dxa"/>
            </w:tcMar>
          </w:tcPr>
          <w:p w14:paraId="45D0983B" w14:textId="77777777" w:rsidR="000F2D4E"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 xml:space="preserve"> 00124739</w:t>
            </w:r>
          </w:p>
          <w:p w14:paraId="6B759347" w14:textId="03BEA8C0" w:rsidR="00E363F0" w:rsidRPr="006D7B37" w:rsidRDefault="00E363F0" w:rsidP="00B65317">
            <w:pPr>
              <w:rPr>
                <w:rFonts w:ascii="Roboto" w:hAnsi="Roboto" w:cstheme="minorHAnsi"/>
                <w:color w:val="000000" w:themeColor="text1"/>
                <w:sz w:val="20"/>
                <w:szCs w:val="20"/>
              </w:rPr>
            </w:pPr>
            <w:r>
              <w:rPr>
                <w:rFonts w:ascii="Roboto" w:hAnsi="Roboto" w:cstheme="minorHAnsi"/>
                <w:color w:val="000000" w:themeColor="text1"/>
                <w:sz w:val="20"/>
                <w:szCs w:val="20"/>
              </w:rPr>
              <w:t>00119459, 00120002, 00120004, 00120005, 00120300</w:t>
            </w:r>
          </w:p>
        </w:tc>
      </w:tr>
      <w:tr w:rsidR="000F2D4E" w:rsidRPr="006D7B37" w14:paraId="3A5DF510" w14:textId="77777777" w:rsidTr="00A01E9B">
        <w:trPr>
          <w:trHeight w:val="288"/>
        </w:trPr>
        <w:tc>
          <w:tcPr>
            <w:tcW w:w="1980" w:type="dxa"/>
            <w:shd w:val="clear" w:color="auto" w:fill="EBF2F9"/>
            <w:tcMar>
              <w:top w:w="29" w:type="dxa"/>
              <w:left w:w="115" w:type="dxa"/>
              <w:bottom w:w="29" w:type="dxa"/>
              <w:right w:w="115" w:type="dxa"/>
            </w:tcMar>
          </w:tcPr>
          <w:p w14:paraId="4EFAE893"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Corporate outcome and output </w:t>
            </w:r>
          </w:p>
        </w:tc>
        <w:tc>
          <w:tcPr>
            <w:tcW w:w="7371" w:type="dxa"/>
            <w:gridSpan w:val="2"/>
            <w:shd w:val="clear" w:color="auto" w:fill="EBF2F9"/>
            <w:tcMar>
              <w:top w:w="29" w:type="dxa"/>
              <w:left w:w="115" w:type="dxa"/>
              <w:bottom w:w="29" w:type="dxa"/>
              <w:right w:w="115" w:type="dxa"/>
            </w:tcMar>
          </w:tcPr>
          <w:p w14:paraId="0AB91C6F"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UNDP Strategic Plan Outcomes:</w:t>
            </w:r>
          </w:p>
          <w:p w14:paraId="7A84774F"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 xml:space="preserve">Outcome 1. Advance poverty eradication in all its forms and dimensions; Outcome 2. Accelerate structural transformations for sustainable development </w:t>
            </w:r>
          </w:p>
          <w:p w14:paraId="46E1F940"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p>
          <w:p w14:paraId="6623E749"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UNDP Strategic Plan Outputs:</w:t>
            </w:r>
          </w:p>
          <w:p w14:paraId="0A6CCFF6"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 xml:space="preserve">Output: 1.1.1 Capacities developed across government to integrate 2030 Agenda, Paris Agreement and other int’l agreements in development plans and budgets, and to analyse progress on the SDGs using innovative data-driven solutions </w:t>
            </w:r>
          </w:p>
          <w:p w14:paraId="0B72CE30"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 xml:space="preserve">Output: 1.4.1 Solutions scaled up for sustainable management of natural resources, including sustainable commodities and green and inclusive value chains </w:t>
            </w:r>
          </w:p>
          <w:p w14:paraId="4E5CB54B"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 xml:space="preserve">Output: 1.5.1 Solutions adopted to achieve universal access to clean, affordable and sustainable energy </w:t>
            </w:r>
          </w:p>
          <w:p w14:paraId="55A3DE61"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 xml:space="preserve">Output: 2.1.1 Low emission and climate resilient objectives addressed in national, sub-national and sectoral development plans and policies to promote economic diversification and green growth </w:t>
            </w:r>
          </w:p>
          <w:p w14:paraId="0A970ACE"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 xml:space="preserve">Output: 2.4.1 Gender-responsive legal and regulatory frameworks, policies and institutions strengthened, and solutions adopted, to address conservation, sustainable use and equitable benefit sharing of natural resources4, in line with international conventions and national legislation </w:t>
            </w:r>
          </w:p>
          <w:p w14:paraId="5F8632F6" w14:textId="77777777" w:rsidR="000F2D4E" w:rsidRPr="006D7B37" w:rsidRDefault="000F2D4E" w:rsidP="00B65317">
            <w:pPr>
              <w:autoSpaceDE w:val="0"/>
              <w:autoSpaceDN w:val="0"/>
              <w:adjustRightInd w:val="0"/>
              <w:rPr>
                <w:rFonts w:ascii="Roboto" w:hAnsi="Roboto" w:cstheme="minorHAnsi"/>
                <w:color w:val="000000" w:themeColor="text1"/>
                <w:sz w:val="20"/>
                <w:szCs w:val="20"/>
              </w:rPr>
            </w:pPr>
            <w:r w:rsidRPr="006D7B37">
              <w:rPr>
                <w:rFonts w:ascii="Roboto" w:hAnsi="Roboto" w:cstheme="minorHAnsi"/>
                <w:color w:val="000000" w:themeColor="text1"/>
                <w:sz w:val="20"/>
                <w:szCs w:val="20"/>
              </w:rPr>
              <w:t>Output: 2.5.1 Solutions developed, financed and applied at scale for energy efficiency and transformation to clean energy and zero-carbon development, for poverty eradication and structural transformation</w:t>
            </w:r>
            <w:r w:rsidRPr="006D7B37">
              <w:rPr>
                <w:rFonts w:ascii="Roboto" w:hAnsi="Roboto" w:cs="Arial"/>
                <w:color w:val="000000" w:themeColor="text1"/>
                <w:sz w:val="20"/>
                <w:szCs w:val="20"/>
              </w:rPr>
              <w:t xml:space="preserve"> </w:t>
            </w:r>
          </w:p>
        </w:tc>
      </w:tr>
      <w:tr w:rsidR="000F2D4E" w:rsidRPr="006D7B37" w14:paraId="56A20F5E" w14:textId="77777777" w:rsidTr="00A01E9B">
        <w:trPr>
          <w:trHeight w:val="288"/>
        </w:trPr>
        <w:tc>
          <w:tcPr>
            <w:tcW w:w="1980" w:type="dxa"/>
            <w:shd w:val="clear" w:color="auto" w:fill="EBF2F9"/>
            <w:tcMar>
              <w:top w:w="29" w:type="dxa"/>
              <w:left w:w="115" w:type="dxa"/>
              <w:bottom w:w="29" w:type="dxa"/>
              <w:right w:w="115" w:type="dxa"/>
            </w:tcMar>
          </w:tcPr>
          <w:p w14:paraId="418F3DA8"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Country</w:t>
            </w:r>
          </w:p>
        </w:tc>
        <w:tc>
          <w:tcPr>
            <w:tcW w:w="7371" w:type="dxa"/>
            <w:gridSpan w:val="2"/>
            <w:shd w:val="clear" w:color="auto" w:fill="EBF2F9"/>
            <w:tcMar>
              <w:top w:w="29" w:type="dxa"/>
              <w:left w:w="115" w:type="dxa"/>
              <w:bottom w:w="29" w:type="dxa"/>
              <w:right w:w="115" w:type="dxa"/>
            </w:tcMar>
          </w:tcPr>
          <w:p w14:paraId="2F3D1D84"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Global. Pilot countries: Bangladesh, Cambodia, Colombia, Ethiopia, Fiji, Haiti, Myanmar, Nepal, and Uganda</w:t>
            </w:r>
          </w:p>
        </w:tc>
      </w:tr>
      <w:tr w:rsidR="000F2D4E" w:rsidRPr="006D7B37" w14:paraId="4AFCFF5A" w14:textId="77777777" w:rsidTr="00A01E9B">
        <w:trPr>
          <w:trHeight w:val="288"/>
        </w:trPr>
        <w:tc>
          <w:tcPr>
            <w:tcW w:w="1980" w:type="dxa"/>
            <w:shd w:val="clear" w:color="auto" w:fill="EBF2F9"/>
            <w:tcMar>
              <w:top w:w="29" w:type="dxa"/>
              <w:left w:w="115" w:type="dxa"/>
              <w:bottom w:w="29" w:type="dxa"/>
              <w:right w:w="115" w:type="dxa"/>
            </w:tcMar>
          </w:tcPr>
          <w:p w14:paraId="22346EC1"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Region</w:t>
            </w:r>
          </w:p>
        </w:tc>
        <w:tc>
          <w:tcPr>
            <w:tcW w:w="7371" w:type="dxa"/>
            <w:gridSpan w:val="2"/>
            <w:shd w:val="clear" w:color="auto" w:fill="EBF2F9"/>
            <w:tcMar>
              <w:top w:w="29" w:type="dxa"/>
              <w:left w:w="115" w:type="dxa"/>
              <w:bottom w:w="29" w:type="dxa"/>
              <w:right w:w="115" w:type="dxa"/>
            </w:tcMar>
          </w:tcPr>
          <w:p w14:paraId="5089A147"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n/a</w:t>
            </w:r>
          </w:p>
        </w:tc>
      </w:tr>
      <w:tr w:rsidR="000F2D4E" w:rsidRPr="006D7B37" w14:paraId="6C3A6D89" w14:textId="77777777" w:rsidTr="00A01E9B">
        <w:trPr>
          <w:trHeight w:val="288"/>
        </w:trPr>
        <w:tc>
          <w:tcPr>
            <w:tcW w:w="1980" w:type="dxa"/>
            <w:shd w:val="clear" w:color="auto" w:fill="EBF2F9"/>
            <w:tcMar>
              <w:top w:w="29" w:type="dxa"/>
              <w:left w:w="115" w:type="dxa"/>
              <w:bottom w:w="29" w:type="dxa"/>
              <w:right w:w="115" w:type="dxa"/>
            </w:tcMar>
          </w:tcPr>
          <w:p w14:paraId="66DD0260"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Date project document signed</w:t>
            </w:r>
          </w:p>
        </w:tc>
        <w:tc>
          <w:tcPr>
            <w:tcW w:w="7371" w:type="dxa"/>
            <w:gridSpan w:val="2"/>
            <w:shd w:val="clear" w:color="auto" w:fill="EBF2F9"/>
            <w:tcMar>
              <w:top w:w="29" w:type="dxa"/>
              <w:left w:w="115" w:type="dxa"/>
              <w:bottom w:w="29" w:type="dxa"/>
              <w:right w:w="115" w:type="dxa"/>
            </w:tcMar>
          </w:tcPr>
          <w:p w14:paraId="47B0FF2E"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28 September 2020</w:t>
            </w:r>
          </w:p>
        </w:tc>
      </w:tr>
      <w:tr w:rsidR="000F2D4E" w:rsidRPr="006D7B37" w14:paraId="2A711CA2" w14:textId="77777777" w:rsidTr="00A01E9B">
        <w:trPr>
          <w:trHeight w:val="288"/>
        </w:trPr>
        <w:tc>
          <w:tcPr>
            <w:tcW w:w="1980" w:type="dxa"/>
            <w:vMerge w:val="restart"/>
            <w:shd w:val="clear" w:color="auto" w:fill="EBF2F9"/>
            <w:tcMar>
              <w:top w:w="29" w:type="dxa"/>
              <w:left w:w="115" w:type="dxa"/>
              <w:bottom w:w="29" w:type="dxa"/>
              <w:right w:w="115" w:type="dxa"/>
            </w:tcMar>
            <w:vAlign w:val="center"/>
          </w:tcPr>
          <w:p w14:paraId="18891B35"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Project dates</w:t>
            </w:r>
          </w:p>
        </w:tc>
        <w:tc>
          <w:tcPr>
            <w:tcW w:w="4014" w:type="dxa"/>
            <w:shd w:val="clear" w:color="auto" w:fill="EBF2F9"/>
            <w:tcMar>
              <w:top w:w="29" w:type="dxa"/>
              <w:left w:w="115" w:type="dxa"/>
              <w:bottom w:w="29" w:type="dxa"/>
              <w:right w:w="115" w:type="dxa"/>
            </w:tcMar>
          </w:tcPr>
          <w:p w14:paraId="5EE56C3C"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Start</w:t>
            </w:r>
          </w:p>
        </w:tc>
        <w:tc>
          <w:tcPr>
            <w:tcW w:w="3357" w:type="dxa"/>
            <w:shd w:val="clear" w:color="auto" w:fill="EBF2F9"/>
            <w:tcMar>
              <w:top w:w="29" w:type="dxa"/>
              <w:left w:w="115" w:type="dxa"/>
              <w:bottom w:w="29" w:type="dxa"/>
              <w:right w:w="115" w:type="dxa"/>
            </w:tcMar>
          </w:tcPr>
          <w:p w14:paraId="22762B8A"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Planned end</w:t>
            </w:r>
          </w:p>
        </w:tc>
      </w:tr>
      <w:tr w:rsidR="000F2D4E" w:rsidRPr="006D7B37" w14:paraId="6E4F360F" w14:textId="77777777" w:rsidTr="00A01E9B">
        <w:trPr>
          <w:trHeight w:val="288"/>
        </w:trPr>
        <w:tc>
          <w:tcPr>
            <w:tcW w:w="1980" w:type="dxa"/>
            <w:vMerge/>
            <w:shd w:val="clear" w:color="auto" w:fill="EBF2F9"/>
            <w:tcMar>
              <w:top w:w="29" w:type="dxa"/>
              <w:left w:w="115" w:type="dxa"/>
              <w:bottom w:w="29" w:type="dxa"/>
              <w:right w:w="115" w:type="dxa"/>
            </w:tcMar>
          </w:tcPr>
          <w:p w14:paraId="506441FA" w14:textId="77777777" w:rsidR="000F2D4E" w:rsidRPr="006D7B37" w:rsidRDefault="000F2D4E" w:rsidP="00B65317">
            <w:pPr>
              <w:rPr>
                <w:rFonts w:ascii="Roboto" w:hAnsi="Roboto" w:cstheme="minorHAnsi"/>
                <w:b/>
                <w:color w:val="000000" w:themeColor="text1"/>
                <w:sz w:val="20"/>
                <w:szCs w:val="20"/>
              </w:rPr>
            </w:pPr>
          </w:p>
        </w:tc>
        <w:tc>
          <w:tcPr>
            <w:tcW w:w="4014" w:type="dxa"/>
            <w:shd w:val="clear" w:color="auto" w:fill="EBF2F9"/>
            <w:tcMar>
              <w:top w:w="29" w:type="dxa"/>
              <w:left w:w="115" w:type="dxa"/>
              <w:bottom w:w="29" w:type="dxa"/>
              <w:right w:w="115" w:type="dxa"/>
            </w:tcMar>
          </w:tcPr>
          <w:p w14:paraId="3143E678"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September 2020</w:t>
            </w:r>
          </w:p>
        </w:tc>
        <w:tc>
          <w:tcPr>
            <w:tcW w:w="3357" w:type="dxa"/>
            <w:shd w:val="clear" w:color="auto" w:fill="EBF2F9"/>
            <w:tcMar>
              <w:top w:w="29" w:type="dxa"/>
              <w:left w:w="115" w:type="dxa"/>
              <w:bottom w:w="29" w:type="dxa"/>
              <w:right w:w="115" w:type="dxa"/>
            </w:tcMar>
          </w:tcPr>
          <w:p w14:paraId="14ED4A7C"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December 2023</w:t>
            </w:r>
          </w:p>
        </w:tc>
      </w:tr>
      <w:tr w:rsidR="000F2D4E" w:rsidRPr="006D7B37" w14:paraId="29965ECB" w14:textId="77777777" w:rsidTr="00A01E9B">
        <w:trPr>
          <w:trHeight w:val="288"/>
        </w:trPr>
        <w:tc>
          <w:tcPr>
            <w:tcW w:w="1980" w:type="dxa"/>
            <w:shd w:val="clear" w:color="auto" w:fill="EBF2F9"/>
            <w:tcMar>
              <w:top w:w="29" w:type="dxa"/>
              <w:left w:w="115" w:type="dxa"/>
              <w:bottom w:w="29" w:type="dxa"/>
              <w:right w:w="115" w:type="dxa"/>
            </w:tcMar>
          </w:tcPr>
          <w:p w14:paraId="6FD9D46F"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Project budget</w:t>
            </w:r>
          </w:p>
        </w:tc>
        <w:tc>
          <w:tcPr>
            <w:tcW w:w="7371" w:type="dxa"/>
            <w:gridSpan w:val="2"/>
            <w:shd w:val="clear" w:color="auto" w:fill="EBF2F9"/>
            <w:tcMar>
              <w:top w:w="29" w:type="dxa"/>
              <w:left w:w="115" w:type="dxa"/>
              <w:bottom w:w="29" w:type="dxa"/>
              <w:right w:w="115" w:type="dxa"/>
            </w:tcMar>
          </w:tcPr>
          <w:p w14:paraId="12B79140"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 xml:space="preserve">Original: USS 40,100,000;      Revised: US$48,800,000 </w:t>
            </w:r>
          </w:p>
          <w:p w14:paraId="274BFF85" w14:textId="77777777" w:rsidR="000F2D4E" w:rsidRPr="006D7B37" w:rsidRDefault="000F2D4E" w:rsidP="00B65317">
            <w:pPr>
              <w:rPr>
                <w:rFonts w:ascii="Roboto" w:hAnsi="Roboto" w:cstheme="minorHAnsi"/>
                <w:color w:val="000000" w:themeColor="text1"/>
                <w:sz w:val="20"/>
                <w:szCs w:val="20"/>
              </w:rPr>
            </w:pPr>
          </w:p>
        </w:tc>
      </w:tr>
      <w:tr w:rsidR="000F2D4E" w:rsidRPr="006D7B37" w14:paraId="3B9CE1ED" w14:textId="77777777" w:rsidTr="00A01E9B">
        <w:trPr>
          <w:trHeight w:val="288"/>
        </w:trPr>
        <w:tc>
          <w:tcPr>
            <w:tcW w:w="1980" w:type="dxa"/>
            <w:shd w:val="clear" w:color="auto" w:fill="EBF2F9"/>
            <w:tcMar>
              <w:top w:w="29" w:type="dxa"/>
              <w:left w:w="115" w:type="dxa"/>
              <w:bottom w:w="29" w:type="dxa"/>
              <w:right w:w="115" w:type="dxa"/>
            </w:tcMar>
          </w:tcPr>
          <w:p w14:paraId="08BF648C"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Project expenditure at the time of evaluation</w:t>
            </w:r>
          </w:p>
        </w:tc>
        <w:tc>
          <w:tcPr>
            <w:tcW w:w="7371" w:type="dxa"/>
            <w:gridSpan w:val="2"/>
            <w:shd w:val="clear" w:color="auto" w:fill="EBF2F9"/>
            <w:tcMar>
              <w:top w:w="29" w:type="dxa"/>
              <w:left w:w="115" w:type="dxa"/>
              <w:bottom w:w="29" w:type="dxa"/>
              <w:right w:w="115" w:type="dxa"/>
            </w:tcMar>
          </w:tcPr>
          <w:p w14:paraId="3180F752" w14:textId="26811430"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US$</w:t>
            </w:r>
            <w:r w:rsidR="00B935CB">
              <w:rPr>
                <w:rFonts w:ascii="Roboto" w:hAnsi="Roboto" w:cstheme="minorHAnsi"/>
                <w:color w:val="000000" w:themeColor="text1"/>
                <w:sz w:val="20"/>
                <w:szCs w:val="20"/>
              </w:rPr>
              <w:t>34,155,628</w:t>
            </w:r>
          </w:p>
        </w:tc>
      </w:tr>
      <w:tr w:rsidR="000F2D4E" w:rsidRPr="006D7B37" w14:paraId="29FC25AB" w14:textId="77777777" w:rsidTr="00A01E9B">
        <w:trPr>
          <w:trHeight w:val="288"/>
        </w:trPr>
        <w:tc>
          <w:tcPr>
            <w:tcW w:w="1980" w:type="dxa"/>
            <w:shd w:val="clear" w:color="auto" w:fill="EBF2F9"/>
            <w:tcMar>
              <w:top w:w="29" w:type="dxa"/>
              <w:left w:w="115" w:type="dxa"/>
              <w:bottom w:w="29" w:type="dxa"/>
              <w:right w:w="115" w:type="dxa"/>
            </w:tcMar>
          </w:tcPr>
          <w:p w14:paraId="0C941279"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Funding source</w:t>
            </w:r>
          </w:p>
        </w:tc>
        <w:tc>
          <w:tcPr>
            <w:tcW w:w="7371" w:type="dxa"/>
            <w:gridSpan w:val="2"/>
            <w:shd w:val="clear" w:color="auto" w:fill="EBF2F9"/>
            <w:tcMar>
              <w:top w:w="29" w:type="dxa"/>
              <w:left w:w="115" w:type="dxa"/>
              <w:bottom w:w="29" w:type="dxa"/>
              <w:right w:w="115" w:type="dxa"/>
            </w:tcMar>
          </w:tcPr>
          <w:p w14:paraId="2795697A" w14:textId="77777777" w:rsidR="000F2D4E" w:rsidRPr="006D7B37" w:rsidRDefault="000F2D4E" w:rsidP="00B65317">
            <w:pPr>
              <w:rPr>
                <w:rFonts w:ascii="Roboto" w:hAnsi="Roboto" w:cstheme="minorHAnsi"/>
                <w:color w:val="000000" w:themeColor="text1"/>
                <w:sz w:val="20"/>
                <w:szCs w:val="20"/>
              </w:rPr>
            </w:pPr>
            <w:proofErr w:type="spellStart"/>
            <w:r w:rsidRPr="006D7B37">
              <w:rPr>
                <w:rFonts w:ascii="Roboto" w:hAnsi="Roboto" w:cstheme="minorHAnsi"/>
                <w:color w:val="000000" w:themeColor="text1"/>
                <w:sz w:val="20"/>
                <w:szCs w:val="20"/>
              </w:rPr>
              <w:t>Sida</w:t>
            </w:r>
            <w:proofErr w:type="spellEnd"/>
            <w:r w:rsidRPr="006D7B37">
              <w:rPr>
                <w:rFonts w:ascii="Roboto" w:hAnsi="Roboto" w:cstheme="minorHAnsi"/>
                <w:color w:val="000000" w:themeColor="text1"/>
                <w:sz w:val="20"/>
                <w:szCs w:val="20"/>
              </w:rPr>
              <w:t>, the Government of Sweden</w:t>
            </w:r>
          </w:p>
        </w:tc>
      </w:tr>
      <w:tr w:rsidR="000F2D4E" w:rsidRPr="006D7B37" w14:paraId="103D9CC4" w14:textId="77777777" w:rsidTr="00A01E9B">
        <w:trPr>
          <w:trHeight w:val="288"/>
        </w:trPr>
        <w:tc>
          <w:tcPr>
            <w:tcW w:w="1980" w:type="dxa"/>
            <w:shd w:val="clear" w:color="auto" w:fill="EBF2F9"/>
            <w:tcMar>
              <w:top w:w="29" w:type="dxa"/>
              <w:left w:w="115" w:type="dxa"/>
              <w:bottom w:w="29" w:type="dxa"/>
              <w:right w:w="115" w:type="dxa"/>
            </w:tcMar>
          </w:tcPr>
          <w:p w14:paraId="493DDB60" w14:textId="77777777" w:rsidR="000F2D4E" w:rsidRPr="006D7B37" w:rsidRDefault="000F2D4E" w:rsidP="00B65317">
            <w:pPr>
              <w:rPr>
                <w:rFonts w:ascii="Roboto" w:hAnsi="Roboto" w:cstheme="minorHAnsi"/>
                <w:b/>
                <w:color w:val="000000" w:themeColor="text1"/>
                <w:sz w:val="20"/>
                <w:szCs w:val="20"/>
              </w:rPr>
            </w:pPr>
            <w:r w:rsidRPr="006D7B37">
              <w:rPr>
                <w:rFonts w:ascii="Roboto" w:hAnsi="Roboto" w:cstheme="minorHAnsi"/>
                <w:b/>
                <w:color w:val="000000" w:themeColor="text1"/>
                <w:sz w:val="20"/>
                <w:szCs w:val="20"/>
              </w:rPr>
              <w:t>Implementing party</w:t>
            </w:r>
            <w:r w:rsidRPr="006D7B37">
              <w:rPr>
                <w:rFonts w:ascii="Roboto" w:hAnsi="Roboto" w:cstheme="minorHAnsi"/>
                <w:b/>
                <w:color w:val="000000" w:themeColor="text1"/>
                <w:sz w:val="20"/>
                <w:szCs w:val="20"/>
                <w:vertAlign w:val="superscript"/>
              </w:rPr>
              <w:footnoteReference w:id="2"/>
            </w:r>
          </w:p>
        </w:tc>
        <w:tc>
          <w:tcPr>
            <w:tcW w:w="7371" w:type="dxa"/>
            <w:gridSpan w:val="2"/>
            <w:shd w:val="clear" w:color="auto" w:fill="EBF2F9"/>
            <w:tcMar>
              <w:top w:w="29" w:type="dxa"/>
              <w:left w:w="115" w:type="dxa"/>
              <w:bottom w:w="29" w:type="dxa"/>
              <w:right w:w="115" w:type="dxa"/>
            </w:tcMar>
          </w:tcPr>
          <w:p w14:paraId="6515CBF0" w14:textId="77777777" w:rsidR="000F2D4E" w:rsidRPr="006D7B37" w:rsidRDefault="000F2D4E" w:rsidP="00B65317">
            <w:pPr>
              <w:rPr>
                <w:rFonts w:ascii="Roboto" w:hAnsi="Roboto" w:cstheme="minorHAnsi"/>
                <w:color w:val="000000" w:themeColor="text1"/>
                <w:sz w:val="20"/>
                <w:szCs w:val="20"/>
              </w:rPr>
            </w:pPr>
            <w:r w:rsidRPr="006D7B37">
              <w:rPr>
                <w:rFonts w:ascii="Roboto" w:hAnsi="Roboto" w:cstheme="minorHAnsi"/>
                <w:color w:val="000000" w:themeColor="text1"/>
                <w:sz w:val="20"/>
                <w:szCs w:val="20"/>
              </w:rPr>
              <w:t>UNDP, BPPS</w:t>
            </w:r>
          </w:p>
        </w:tc>
      </w:tr>
    </w:tbl>
    <w:p w14:paraId="09DF3869" w14:textId="77777777" w:rsidR="006D7B37" w:rsidRDefault="006D7B37" w:rsidP="006D7B37">
      <w:pPr>
        <w:pageBreakBefore/>
        <w:rPr>
          <w:rFonts w:ascii="Roboto" w:hAnsi="Roboto"/>
          <w:lang w:val="en-US"/>
        </w:rPr>
      </w:pPr>
    </w:p>
    <w:tbl>
      <w:tblPr>
        <w:tblStyle w:val="TableGrid"/>
        <w:tblW w:w="0" w:type="auto"/>
        <w:tblLook w:val="04A0" w:firstRow="1" w:lastRow="0" w:firstColumn="1" w:lastColumn="0" w:noHBand="0" w:noVBand="1"/>
      </w:tblPr>
      <w:tblGrid>
        <w:gridCol w:w="3725"/>
        <w:gridCol w:w="2970"/>
        <w:gridCol w:w="2655"/>
      </w:tblGrid>
      <w:tr w:rsidR="009A24BA" w:rsidRPr="006D7B37" w14:paraId="0722EE26" w14:textId="77777777" w:rsidTr="00A37BB6">
        <w:tc>
          <w:tcPr>
            <w:tcW w:w="9350" w:type="dxa"/>
            <w:gridSpan w:val="3"/>
            <w:shd w:val="clear" w:color="auto" w:fill="2F5496" w:themeFill="accent1" w:themeFillShade="BF"/>
          </w:tcPr>
          <w:p w14:paraId="6F255B0D" w14:textId="0DC70418" w:rsidR="009A24BA" w:rsidRPr="006D7B37" w:rsidRDefault="009A24BA" w:rsidP="009A24BA">
            <w:pPr>
              <w:jc w:val="center"/>
              <w:rPr>
                <w:rFonts w:ascii="Roboto" w:hAnsi="Roboto"/>
                <w:lang w:val="en-US"/>
              </w:rPr>
            </w:pPr>
            <w:r w:rsidRPr="006D7B37">
              <w:rPr>
                <w:rFonts w:ascii="Roboto" w:eastAsia="MS Mincho" w:hAnsi="Roboto"/>
                <w:b/>
                <w:color w:val="FFFFFF" w:themeColor="background1"/>
              </w:rPr>
              <w:t>Evaluation Information</w:t>
            </w:r>
          </w:p>
        </w:tc>
      </w:tr>
      <w:tr w:rsidR="00D944CC" w:rsidRPr="006D7B37" w14:paraId="70724B81" w14:textId="77777777" w:rsidTr="00A37BB6">
        <w:tc>
          <w:tcPr>
            <w:tcW w:w="3725" w:type="dxa"/>
            <w:tcBorders>
              <w:top w:val="single" w:sz="4" w:space="0" w:color="auto"/>
              <w:left w:val="single" w:sz="4" w:space="0" w:color="auto"/>
              <w:bottom w:val="nil"/>
              <w:right w:val="nil"/>
            </w:tcBorders>
            <w:shd w:val="clear" w:color="auto" w:fill="EBF2F9"/>
          </w:tcPr>
          <w:p w14:paraId="02219A65" w14:textId="414E2552" w:rsidR="00D944CC" w:rsidRPr="006D7B37" w:rsidRDefault="00D944CC" w:rsidP="00A37BB6">
            <w:pPr>
              <w:shd w:val="clear" w:color="auto" w:fill="EBF2F9"/>
              <w:rPr>
                <w:rFonts w:ascii="Roboto" w:eastAsia="MS Mincho" w:hAnsi="Roboto"/>
                <w:b/>
              </w:rPr>
            </w:pPr>
            <w:r w:rsidRPr="006D7B37">
              <w:rPr>
                <w:rFonts w:ascii="Roboto" w:eastAsia="MS Mincho" w:hAnsi="Roboto"/>
                <w:b/>
              </w:rPr>
              <w:t>Evaluation type (project/outcome/thematic/country programme, etc.)</w:t>
            </w:r>
          </w:p>
        </w:tc>
        <w:tc>
          <w:tcPr>
            <w:tcW w:w="2970" w:type="dxa"/>
            <w:tcBorders>
              <w:top w:val="single" w:sz="4" w:space="0" w:color="auto"/>
              <w:left w:val="nil"/>
              <w:bottom w:val="nil"/>
              <w:right w:val="nil"/>
            </w:tcBorders>
            <w:shd w:val="clear" w:color="auto" w:fill="EBF2F9"/>
          </w:tcPr>
          <w:p w14:paraId="5E2CBDFA" w14:textId="7E3524AA" w:rsidR="00D944CC" w:rsidRPr="006D7B37" w:rsidRDefault="00803023" w:rsidP="00A37BB6">
            <w:pPr>
              <w:shd w:val="clear" w:color="auto" w:fill="EBF2F9"/>
              <w:jc w:val="both"/>
              <w:rPr>
                <w:rFonts w:ascii="Roboto" w:eastAsia="MS Mincho" w:hAnsi="Roboto"/>
                <w:bCs/>
              </w:rPr>
            </w:pPr>
            <w:r w:rsidRPr="006D7B37">
              <w:rPr>
                <w:rFonts w:ascii="Roboto" w:eastAsia="MS Mincho" w:hAnsi="Roboto"/>
                <w:bCs/>
              </w:rPr>
              <w:t>Project</w:t>
            </w:r>
          </w:p>
        </w:tc>
        <w:tc>
          <w:tcPr>
            <w:tcW w:w="2655" w:type="dxa"/>
            <w:tcBorders>
              <w:top w:val="single" w:sz="4" w:space="0" w:color="auto"/>
              <w:left w:val="nil"/>
              <w:bottom w:val="nil"/>
              <w:right w:val="single" w:sz="4" w:space="0" w:color="auto"/>
            </w:tcBorders>
            <w:shd w:val="clear" w:color="auto" w:fill="EBF2F9"/>
          </w:tcPr>
          <w:p w14:paraId="7580FCE1" w14:textId="77777777" w:rsidR="00D944CC" w:rsidRPr="006D7B37" w:rsidRDefault="00D944CC" w:rsidP="00A37BB6">
            <w:pPr>
              <w:shd w:val="clear" w:color="auto" w:fill="EBF2F9"/>
              <w:jc w:val="both"/>
              <w:rPr>
                <w:rFonts w:ascii="Roboto" w:eastAsia="MS Mincho" w:hAnsi="Roboto"/>
                <w:b/>
              </w:rPr>
            </w:pPr>
          </w:p>
        </w:tc>
      </w:tr>
      <w:tr w:rsidR="00D944CC" w:rsidRPr="006D7B37" w14:paraId="0151FF7C" w14:textId="77777777" w:rsidTr="00A37BB6">
        <w:tc>
          <w:tcPr>
            <w:tcW w:w="3725" w:type="dxa"/>
            <w:tcBorders>
              <w:top w:val="nil"/>
              <w:left w:val="single" w:sz="4" w:space="0" w:color="auto"/>
              <w:bottom w:val="nil"/>
              <w:right w:val="nil"/>
            </w:tcBorders>
            <w:shd w:val="clear" w:color="auto" w:fill="EBF2F9"/>
          </w:tcPr>
          <w:p w14:paraId="6BC79929" w14:textId="41E9D16B" w:rsidR="00D944CC" w:rsidRPr="006D7B37" w:rsidRDefault="00D944CC" w:rsidP="00A37BB6">
            <w:pPr>
              <w:shd w:val="clear" w:color="auto" w:fill="EBF2F9"/>
              <w:jc w:val="both"/>
              <w:rPr>
                <w:rFonts w:ascii="Roboto" w:eastAsia="MS Mincho" w:hAnsi="Roboto"/>
                <w:b/>
              </w:rPr>
            </w:pPr>
            <w:r w:rsidRPr="006D7B37">
              <w:rPr>
                <w:rFonts w:ascii="Roboto" w:eastAsia="MS Mincho" w:hAnsi="Roboto"/>
                <w:b/>
              </w:rPr>
              <w:t>Final/midterm review. other</w:t>
            </w:r>
          </w:p>
        </w:tc>
        <w:tc>
          <w:tcPr>
            <w:tcW w:w="2970" w:type="dxa"/>
            <w:tcBorders>
              <w:top w:val="nil"/>
              <w:left w:val="nil"/>
              <w:bottom w:val="nil"/>
              <w:right w:val="nil"/>
            </w:tcBorders>
            <w:shd w:val="clear" w:color="auto" w:fill="EBF2F9"/>
          </w:tcPr>
          <w:p w14:paraId="634B9920" w14:textId="2F7C5582" w:rsidR="00D944CC" w:rsidRPr="00843024" w:rsidRDefault="00803023" w:rsidP="00A37BB6">
            <w:pPr>
              <w:shd w:val="clear" w:color="auto" w:fill="EBF2F9"/>
              <w:jc w:val="both"/>
              <w:rPr>
                <w:rFonts w:ascii="Roboto" w:eastAsia="MS Mincho" w:hAnsi="Roboto"/>
                <w:bCs/>
              </w:rPr>
            </w:pPr>
            <w:r w:rsidRPr="00843024">
              <w:rPr>
                <w:rFonts w:ascii="Roboto" w:eastAsia="MS Mincho" w:hAnsi="Roboto"/>
                <w:bCs/>
              </w:rPr>
              <w:t xml:space="preserve">Final </w:t>
            </w:r>
          </w:p>
        </w:tc>
        <w:tc>
          <w:tcPr>
            <w:tcW w:w="2655" w:type="dxa"/>
            <w:tcBorders>
              <w:top w:val="nil"/>
              <w:left w:val="nil"/>
              <w:bottom w:val="nil"/>
              <w:right w:val="single" w:sz="4" w:space="0" w:color="auto"/>
            </w:tcBorders>
            <w:shd w:val="clear" w:color="auto" w:fill="EBF2F9"/>
          </w:tcPr>
          <w:p w14:paraId="663E5BBB" w14:textId="77777777" w:rsidR="00D944CC" w:rsidRPr="00843024" w:rsidRDefault="00D944CC" w:rsidP="00A37BB6">
            <w:pPr>
              <w:shd w:val="clear" w:color="auto" w:fill="EBF2F9"/>
              <w:jc w:val="both"/>
              <w:rPr>
                <w:rFonts w:ascii="Roboto" w:eastAsia="MS Mincho" w:hAnsi="Roboto"/>
                <w:b/>
              </w:rPr>
            </w:pPr>
          </w:p>
        </w:tc>
      </w:tr>
      <w:tr w:rsidR="00D944CC" w:rsidRPr="006D7B37" w14:paraId="3EDD4FD9" w14:textId="77777777" w:rsidTr="00A37BB6">
        <w:tc>
          <w:tcPr>
            <w:tcW w:w="3725" w:type="dxa"/>
            <w:tcBorders>
              <w:top w:val="nil"/>
              <w:left w:val="single" w:sz="4" w:space="0" w:color="auto"/>
              <w:bottom w:val="nil"/>
              <w:right w:val="nil"/>
            </w:tcBorders>
            <w:shd w:val="clear" w:color="auto" w:fill="EBF2F9"/>
          </w:tcPr>
          <w:p w14:paraId="41C2F6C3" w14:textId="337ED676" w:rsidR="00D944CC" w:rsidRPr="006D7B37" w:rsidRDefault="00D944CC" w:rsidP="00A37BB6">
            <w:pPr>
              <w:shd w:val="clear" w:color="auto" w:fill="EBF2F9"/>
              <w:jc w:val="both"/>
              <w:rPr>
                <w:rFonts w:ascii="Roboto" w:eastAsia="MS Mincho" w:hAnsi="Roboto"/>
                <w:b/>
              </w:rPr>
            </w:pPr>
            <w:r w:rsidRPr="006D7B37">
              <w:rPr>
                <w:rFonts w:ascii="Roboto" w:eastAsia="MS Mincho" w:hAnsi="Roboto"/>
                <w:b/>
              </w:rPr>
              <w:t xml:space="preserve">Period under evaluation </w:t>
            </w:r>
          </w:p>
        </w:tc>
        <w:tc>
          <w:tcPr>
            <w:tcW w:w="2970" w:type="dxa"/>
            <w:tcBorders>
              <w:top w:val="nil"/>
              <w:left w:val="nil"/>
              <w:bottom w:val="nil"/>
              <w:right w:val="nil"/>
            </w:tcBorders>
            <w:shd w:val="clear" w:color="auto" w:fill="EBF2F9"/>
          </w:tcPr>
          <w:p w14:paraId="6F8171F4" w14:textId="75A8F7FC" w:rsidR="00D944CC" w:rsidRPr="00843024" w:rsidRDefault="00D944CC" w:rsidP="00A37BB6">
            <w:pPr>
              <w:shd w:val="clear" w:color="auto" w:fill="EBF2F9"/>
              <w:jc w:val="both"/>
              <w:rPr>
                <w:rFonts w:ascii="Roboto" w:eastAsia="MS Mincho" w:hAnsi="Roboto"/>
                <w:b/>
              </w:rPr>
            </w:pPr>
            <w:r w:rsidRPr="00843024">
              <w:rPr>
                <w:rFonts w:ascii="Roboto" w:eastAsia="MS Mincho" w:hAnsi="Roboto"/>
                <w:b/>
              </w:rPr>
              <w:t>Start</w:t>
            </w:r>
            <w:r w:rsidR="0058061B" w:rsidRPr="00843024">
              <w:rPr>
                <w:rFonts w:ascii="Roboto" w:eastAsia="MS Mincho" w:hAnsi="Roboto"/>
                <w:bCs/>
              </w:rPr>
              <w:t xml:space="preserve">: </w:t>
            </w:r>
            <w:r w:rsidR="00843024" w:rsidRPr="00843024">
              <w:rPr>
                <w:rFonts w:ascii="Roboto" w:eastAsia="MS Mincho" w:hAnsi="Roboto"/>
                <w:bCs/>
              </w:rPr>
              <w:t>September 2020</w:t>
            </w:r>
          </w:p>
        </w:tc>
        <w:tc>
          <w:tcPr>
            <w:tcW w:w="2655" w:type="dxa"/>
            <w:tcBorders>
              <w:top w:val="nil"/>
              <w:left w:val="nil"/>
              <w:bottom w:val="nil"/>
              <w:right w:val="single" w:sz="4" w:space="0" w:color="auto"/>
            </w:tcBorders>
            <w:shd w:val="clear" w:color="auto" w:fill="EBF2F9"/>
          </w:tcPr>
          <w:p w14:paraId="53FD7E26" w14:textId="7CB49887" w:rsidR="00D944CC" w:rsidRPr="00843024" w:rsidRDefault="00D944CC" w:rsidP="00A37BB6">
            <w:pPr>
              <w:shd w:val="clear" w:color="auto" w:fill="EBF2F9"/>
              <w:jc w:val="both"/>
              <w:rPr>
                <w:rFonts w:ascii="Roboto" w:eastAsia="MS Mincho" w:hAnsi="Roboto"/>
                <w:b/>
              </w:rPr>
            </w:pPr>
            <w:r w:rsidRPr="00843024">
              <w:rPr>
                <w:rFonts w:ascii="Roboto" w:eastAsia="MS Mincho" w:hAnsi="Roboto"/>
                <w:b/>
              </w:rPr>
              <w:t>End</w:t>
            </w:r>
            <w:r w:rsidR="0058061B" w:rsidRPr="00843024">
              <w:rPr>
                <w:rFonts w:ascii="Roboto" w:eastAsia="MS Mincho" w:hAnsi="Roboto"/>
                <w:b/>
              </w:rPr>
              <w:t xml:space="preserve">: </w:t>
            </w:r>
            <w:r w:rsidR="00843024" w:rsidRPr="00843024">
              <w:rPr>
                <w:rFonts w:ascii="Roboto" w:eastAsia="MS Mincho" w:hAnsi="Roboto"/>
                <w:bCs/>
              </w:rPr>
              <w:t>31 December 2023</w:t>
            </w:r>
            <w:r w:rsidR="00843024" w:rsidRPr="00843024">
              <w:rPr>
                <w:rFonts w:ascii="Roboto" w:eastAsia="MS Mincho" w:hAnsi="Roboto"/>
                <w:b/>
              </w:rPr>
              <w:t xml:space="preserve"> </w:t>
            </w:r>
          </w:p>
        </w:tc>
      </w:tr>
      <w:tr w:rsidR="00D944CC" w:rsidRPr="006D7B37" w14:paraId="5EE9288C" w14:textId="77777777" w:rsidTr="00A37BB6">
        <w:tc>
          <w:tcPr>
            <w:tcW w:w="3725" w:type="dxa"/>
            <w:tcBorders>
              <w:top w:val="nil"/>
              <w:left w:val="single" w:sz="4" w:space="0" w:color="auto"/>
              <w:bottom w:val="nil"/>
              <w:right w:val="nil"/>
            </w:tcBorders>
            <w:shd w:val="clear" w:color="auto" w:fill="EBF2F9"/>
          </w:tcPr>
          <w:p w14:paraId="4B4CFBB7" w14:textId="502E104A" w:rsidR="00D944CC" w:rsidRPr="006D7B37" w:rsidRDefault="00D944CC" w:rsidP="00A37BB6">
            <w:pPr>
              <w:shd w:val="clear" w:color="auto" w:fill="EBF2F9"/>
              <w:jc w:val="both"/>
              <w:rPr>
                <w:rFonts w:ascii="Roboto" w:eastAsia="MS Mincho" w:hAnsi="Roboto"/>
                <w:b/>
              </w:rPr>
            </w:pPr>
            <w:r w:rsidRPr="006D7B37">
              <w:rPr>
                <w:rFonts w:ascii="Roboto" w:eastAsia="MS Mincho" w:hAnsi="Roboto"/>
                <w:b/>
              </w:rPr>
              <w:t>Evaluators</w:t>
            </w:r>
          </w:p>
        </w:tc>
        <w:tc>
          <w:tcPr>
            <w:tcW w:w="2970" w:type="dxa"/>
            <w:tcBorders>
              <w:top w:val="nil"/>
              <w:left w:val="nil"/>
              <w:bottom w:val="nil"/>
              <w:right w:val="nil"/>
            </w:tcBorders>
            <w:shd w:val="clear" w:color="auto" w:fill="EBF2F9"/>
          </w:tcPr>
          <w:p w14:paraId="63618B0C" w14:textId="39687965" w:rsidR="00D944CC" w:rsidRPr="006D7B37" w:rsidRDefault="00803023" w:rsidP="00A37BB6">
            <w:pPr>
              <w:shd w:val="clear" w:color="auto" w:fill="EBF2F9"/>
              <w:jc w:val="both"/>
              <w:rPr>
                <w:rFonts w:ascii="Roboto" w:eastAsia="MS Mincho" w:hAnsi="Roboto"/>
                <w:bCs/>
              </w:rPr>
            </w:pPr>
            <w:r w:rsidRPr="006D7B37">
              <w:rPr>
                <w:rFonts w:ascii="Roboto" w:eastAsia="MS Mincho" w:hAnsi="Roboto"/>
                <w:bCs/>
              </w:rPr>
              <w:t>Lilit Melikyan</w:t>
            </w:r>
          </w:p>
        </w:tc>
        <w:tc>
          <w:tcPr>
            <w:tcW w:w="2655" w:type="dxa"/>
            <w:tcBorders>
              <w:top w:val="nil"/>
              <w:left w:val="nil"/>
              <w:bottom w:val="nil"/>
              <w:right w:val="single" w:sz="4" w:space="0" w:color="auto"/>
            </w:tcBorders>
            <w:shd w:val="clear" w:color="auto" w:fill="EBF2F9"/>
          </w:tcPr>
          <w:p w14:paraId="302036F5" w14:textId="77777777" w:rsidR="00D944CC" w:rsidRPr="006D7B37" w:rsidRDefault="00D944CC" w:rsidP="00A37BB6">
            <w:pPr>
              <w:shd w:val="clear" w:color="auto" w:fill="EBF2F9"/>
              <w:jc w:val="both"/>
              <w:rPr>
                <w:rFonts w:ascii="Roboto" w:eastAsia="MS Mincho" w:hAnsi="Roboto"/>
                <w:b/>
              </w:rPr>
            </w:pPr>
          </w:p>
        </w:tc>
      </w:tr>
      <w:tr w:rsidR="00D944CC" w:rsidRPr="006D7B37" w14:paraId="48C5CA0C" w14:textId="77777777" w:rsidTr="00A37BB6">
        <w:tc>
          <w:tcPr>
            <w:tcW w:w="3725" w:type="dxa"/>
            <w:tcBorders>
              <w:top w:val="nil"/>
              <w:left w:val="single" w:sz="4" w:space="0" w:color="auto"/>
              <w:bottom w:val="nil"/>
              <w:right w:val="nil"/>
            </w:tcBorders>
            <w:shd w:val="clear" w:color="auto" w:fill="EBF2F9"/>
          </w:tcPr>
          <w:p w14:paraId="31C57101" w14:textId="54FF9A4B" w:rsidR="00D944CC" w:rsidRPr="006D7B37" w:rsidRDefault="00D944CC" w:rsidP="00A37BB6">
            <w:pPr>
              <w:shd w:val="clear" w:color="auto" w:fill="EBF2F9"/>
              <w:jc w:val="both"/>
              <w:rPr>
                <w:rFonts w:ascii="Roboto" w:eastAsia="MS Mincho" w:hAnsi="Roboto"/>
                <w:b/>
              </w:rPr>
            </w:pPr>
            <w:r w:rsidRPr="006D7B37">
              <w:rPr>
                <w:rFonts w:ascii="Roboto" w:eastAsia="MS Mincho" w:hAnsi="Roboto"/>
                <w:b/>
              </w:rPr>
              <w:t>Evaluator Email Address</w:t>
            </w:r>
          </w:p>
        </w:tc>
        <w:tc>
          <w:tcPr>
            <w:tcW w:w="2970" w:type="dxa"/>
            <w:tcBorders>
              <w:top w:val="nil"/>
              <w:left w:val="nil"/>
              <w:bottom w:val="nil"/>
              <w:right w:val="nil"/>
            </w:tcBorders>
            <w:shd w:val="clear" w:color="auto" w:fill="EBF2F9"/>
          </w:tcPr>
          <w:p w14:paraId="7E8D0DA6" w14:textId="038DA0A9" w:rsidR="00D944CC" w:rsidRPr="006D7B37" w:rsidRDefault="00803023" w:rsidP="00A37BB6">
            <w:pPr>
              <w:shd w:val="clear" w:color="auto" w:fill="EBF2F9"/>
              <w:jc w:val="both"/>
              <w:rPr>
                <w:rFonts w:ascii="Roboto" w:eastAsia="MS Mincho" w:hAnsi="Roboto"/>
                <w:bCs/>
              </w:rPr>
            </w:pPr>
            <w:r w:rsidRPr="006D7B37">
              <w:rPr>
                <w:rFonts w:ascii="Roboto" w:eastAsia="MS Mincho" w:hAnsi="Roboto"/>
                <w:bCs/>
              </w:rPr>
              <w:t>Lilit.melikyan@yahoo.co.uk</w:t>
            </w:r>
          </w:p>
        </w:tc>
        <w:tc>
          <w:tcPr>
            <w:tcW w:w="2655" w:type="dxa"/>
            <w:tcBorders>
              <w:top w:val="nil"/>
              <w:left w:val="nil"/>
              <w:bottom w:val="nil"/>
              <w:right w:val="single" w:sz="4" w:space="0" w:color="auto"/>
            </w:tcBorders>
            <w:shd w:val="clear" w:color="auto" w:fill="EBF2F9"/>
          </w:tcPr>
          <w:p w14:paraId="045194CA" w14:textId="77777777" w:rsidR="00D944CC" w:rsidRPr="006D7B37" w:rsidRDefault="00D944CC" w:rsidP="00A37BB6">
            <w:pPr>
              <w:shd w:val="clear" w:color="auto" w:fill="EBF2F9"/>
              <w:jc w:val="both"/>
              <w:rPr>
                <w:rFonts w:ascii="Roboto" w:eastAsia="MS Mincho" w:hAnsi="Roboto"/>
                <w:b/>
              </w:rPr>
            </w:pPr>
          </w:p>
        </w:tc>
      </w:tr>
      <w:tr w:rsidR="00D944CC" w:rsidRPr="006D7B37" w14:paraId="50D41340" w14:textId="77777777" w:rsidTr="00A37BB6">
        <w:tc>
          <w:tcPr>
            <w:tcW w:w="3725" w:type="dxa"/>
            <w:tcBorders>
              <w:top w:val="nil"/>
              <w:left w:val="single" w:sz="4" w:space="0" w:color="auto"/>
              <w:bottom w:val="nil"/>
              <w:right w:val="nil"/>
            </w:tcBorders>
            <w:shd w:val="clear" w:color="auto" w:fill="EBF2F9"/>
          </w:tcPr>
          <w:p w14:paraId="66E4FED5" w14:textId="45BE8473" w:rsidR="00D944CC" w:rsidRPr="006D7B37" w:rsidRDefault="00D944CC" w:rsidP="00A37BB6">
            <w:pPr>
              <w:shd w:val="clear" w:color="auto" w:fill="EBF2F9"/>
              <w:jc w:val="both"/>
              <w:rPr>
                <w:rFonts w:ascii="Roboto" w:eastAsia="MS Mincho" w:hAnsi="Roboto"/>
                <w:b/>
              </w:rPr>
            </w:pPr>
            <w:r w:rsidRPr="006D7B37">
              <w:rPr>
                <w:rFonts w:ascii="Roboto" w:eastAsia="MS Mincho" w:hAnsi="Roboto"/>
                <w:b/>
              </w:rPr>
              <w:t>Evaluation dates</w:t>
            </w:r>
          </w:p>
        </w:tc>
        <w:tc>
          <w:tcPr>
            <w:tcW w:w="2970" w:type="dxa"/>
            <w:tcBorders>
              <w:top w:val="nil"/>
              <w:left w:val="nil"/>
              <w:bottom w:val="nil"/>
              <w:right w:val="nil"/>
            </w:tcBorders>
            <w:shd w:val="clear" w:color="auto" w:fill="EBF2F9"/>
          </w:tcPr>
          <w:p w14:paraId="7A110E5D" w14:textId="4C73B530" w:rsidR="00D944CC" w:rsidRPr="006D7B37" w:rsidRDefault="00D944CC" w:rsidP="00A37BB6">
            <w:pPr>
              <w:shd w:val="clear" w:color="auto" w:fill="EBF2F9"/>
              <w:jc w:val="both"/>
              <w:rPr>
                <w:rFonts w:ascii="Roboto" w:eastAsia="MS Mincho" w:hAnsi="Roboto"/>
                <w:b/>
              </w:rPr>
            </w:pPr>
            <w:r w:rsidRPr="006D7B37">
              <w:rPr>
                <w:rFonts w:ascii="Roboto" w:eastAsia="MS Mincho" w:hAnsi="Roboto"/>
                <w:b/>
              </w:rPr>
              <w:t xml:space="preserve">Start </w:t>
            </w:r>
          </w:p>
        </w:tc>
        <w:tc>
          <w:tcPr>
            <w:tcW w:w="2655" w:type="dxa"/>
            <w:tcBorders>
              <w:top w:val="nil"/>
              <w:left w:val="nil"/>
              <w:bottom w:val="nil"/>
              <w:right w:val="single" w:sz="4" w:space="0" w:color="auto"/>
            </w:tcBorders>
            <w:shd w:val="clear" w:color="auto" w:fill="EBF2F9"/>
          </w:tcPr>
          <w:p w14:paraId="7B60EF95" w14:textId="5E177A5F" w:rsidR="00D944CC" w:rsidRPr="006D7B37" w:rsidRDefault="00D944CC" w:rsidP="00A37BB6">
            <w:pPr>
              <w:shd w:val="clear" w:color="auto" w:fill="EBF2F9"/>
              <w:jc w:val="both"/>
              <w:rPr>
                <w:rFonts w:ascii="Roboto" w:eastAsia="MS Mincho" w:hAnsi="Roboto"/>
                <w:b/>
              </w:rPr>
            </w:pPr>
            <w:r w:rsidRPr="006D7B37">
              <w:rPr>
                <w:rFonts w:ascii="Roboto" w:eastAsia="MS Mincho" w:hAnsi="Roboto"/>
                <w:b/>
              </w:rPr>
              <w:t xml:space="preserve">Completion </w:t>
            </w:r>
          </w:p>
        </w:tc>
      </w:tr>
      <w:tr w:rsidR="00D944CC" w:rsidRPr="006D7B37" w14:paraId="196C3739" w14:textId="77777777" w:rsidTr="00F338AC">
        <w:trPr>
          <w:trHeight w:val="930"/>
        </w:trPr>
        <w:tc>
          <w:tcPr>
            <w:tcW w:w="3725" w:type="dxa"/>
            <w:tcBorders>
              <w:top w:val="nil"/>
              <w:left w:val="single" w:sz="4" w:space="0" w:color="auto"/>
              <w:bottom w:val="single" w:sz="4" w:space="0" w:color="auto"/>
              <w:right w:val="nil"/>
            </w:tcBorders>
            <w:shd w:val="clear" w:color="auto" w:fill="EBF2F9"/>
          </w:tcPr>
          <w:p w14:paraId="72F35C48" w14:textId="77777777" w:rsidR="00D944CC" w:rsidRPr="006D7B37" w:rsidRDefault="00D944CC" w:rsidP="00A37BB6">
            <w:pPr>
              <w:shd w:val="clear" w:color="auto" w:fill="EBF2F9"/>
              <w:jc w:val="both"/>
              <w:rPr>
                <w:rFonts w:ascii="Roboto" w:eastAsia="MS Mincho" w:hAnsi="Roboto"/>
                <w:b/>
              </w:rPr>
            </w:pPr>
          </w:p>
        </w:tc>
        <w:tc>
          <w:tcPr>
            <w:tcW w:w="2970" w:type="dxa"/>
            <w:tcBorders>
              <w:top w:val="nil"/>
              <w:left w:val="nil"/>
              <w:bottom w:val="single" w:sz="4" w:space="0" w:color="auto"/>
              <w:right w:val="nil"/>
            </w:tcBorders>
            <w:shd w:val="clear" w:color="auto" w:fill="EBF2F9"/>
          </w:tcPr>
          <w:p w14:paraId="7D2834C8" w14:textId="25ED442B" w:rsidR="00D944CC" w:rsidRPr="00B1263E" w:rsidRDefault="00803023" w:rsidP="00A37BB6">
            <w:pPr>
              <w:shd w:val="clear" w:color="auto" w:fill="EBF2F9"/>
              <w:jc w:val="both"/>
              <w:rPr>
                <w:rFonts w:ascii="Roboto" w:eastAsia="MS Mincho" w:hAnsi="Roboto"/>
                <w:bCs/>
              </w:rPr>
            </w:pPr>
            <w:r w:rsidRPr="00B1263E">
              <w:rPr>
                <w:rFonts w:ascii="Roboto" w:eastAsia="MS Mincho" w:hAnsi="Roboto"/>
                <w:bCs/>
              </w:rPr>
              <w:t>30/07/2023</w:t>
            </w:r>
          </w:p>
        </w:tc>
        <w:tc>
          <w:tcPr>
            <w:tcW w:w="2655" w:type="dxa"/>
            <w:tcBorders>
              <w:top w:val="nil"/>
              <w:left w:val="nil"/>
              <w:bottom w:val="single" w:sz="4" w:space="0" w:color="auto"/>
              <w:right w:val="single" w:sz="4" w:space="0" w:color="auto"/>
            </w:tcBorders>
            <w:shd w:val="clear" w:color="auto" w:fill="EBF2F9"/>
          </w:tcPr>
          <w:p w14:paraId="0A7DDBF7" w14:textId="1DB2AE81" w:rsidR="00D944CC" w:rsidRPr="00B1263E" w:rsidRDefault="00B1263E" w:rsidP="00A37BB6">
            <w:pPr>
              <w:shd w:val="clear" w:color="auto" w:fill="EBF2F9"/>
              <w:jc w:val="both"/>
              <w:rPr>
                <w:rFonts w:ascii="Roboto" w:eastAsia="MS Mincho" w:hAnsi="Roboto"/>
                <w:bCs/>
              </w:rPr>
            </w:pPr>
            <w:r w:rsidRPr="00B1263E">
              <w:rPr>
                <w:rFonts w:ascii="Roboto" w:eastAsia="MS Mincho" w:hAnsi="Roboto"/>
                <w:bCs/>
              </w:rPr>
              <w:t>12/03/2024</w:t>
            </w:r>
          </w:p>
        </w:tc>
      </w:tr>
    </w:tbl>
    <w:p w14:paraId="1BD710F7" w14:textId="77777777" w:rsidR="005958B5" w:rsidRPr="006D7B37" w:rsidRDefault="005958B5" w:rsidP="007F0CD9">
      <w:pPr>
        <w:spacing w:after="0" w:line="240" w:lineRule="auto"/>
        <w:jc w:val="both"/>
        <w:rPr>
          <w:rFonts w:ascii="Roboto" w:eastAsia="MS Mincho" w:hAnsi="Roboto" w:cs="Times New Roman"/>
          <w:b/>
          <w:kern w:val="0"/>
          <w:sz w:val="20"/>
          <w:szCs w:val="20"/>
          <w14:ligatures w14:val="none"/>
        </w:rPr>
      </w:pPr>
    </w:p>
    <w:p w14:paraId="71C5B93B" w14:textId="77777777" w:rsidR="005958B5" w:rsidRPr="006D7B37" w:rsidRDefault="005958B5" w:rsidP="007F0CD9">
      <w:pPr>
        <w:spacing w:after="0" w:line="240" w:lineRule="auto"/>
        <w:jc w:val="both"/>
        <w:rPr>
          <w:rFonts w:ascii="Roboto" w:eastAsia="MS Mincho" w:hAnsi="Roboto" w:cs="Times New Roman"/>
          <w:b/>
          <w:kern w:val="0"/>
          <w:sz w:val="20"/>
          <w:szCs w:val="20"/>
          <w14:ligatures w14:val="none"/>
        </w:rPr>
      </w:pPr>
    </w:p>
    <w:p w14:paraId="03AC6828" w14:textId="77777777" w:rsidR="005958B5" w:rsidRPr="006D7B37" w:rsidRDefault="005958B5" w:rsidP="007F0CD9">
      <w:pPr>
        <w:spacing w:after="0" w:line="240" w:lineRule="auto"/>
        <w:jc w:val="both"/>
        <w:rPr>
          <w:rFonts w:ascii="Roboto" w:eastAsia="MS Mincho" w:hAnsi="Roboto" w:cs="Times New Roman"/>
          <w:b/>
          <w:kern w:val="0"/>
          <w:sz w:val="18"/>
          <w:szCs w:val="18"/>
          <w14:ligatures w14:val="none"/>
        </w:rPr>
      </w:pPr>
    </w:p>
    <w:p w14:paraId="7B2447FD" w14:textId="77777777" w:rsidR="005958B5" w:rsidRPr="006D7B37" w:rsidRDefault="005958B5" w:rsidP="007F0CD9">
      <w:pPr>
        <w:spacing w:after="0" w:line="240" w:lineRule="auto"/>
        <w:jc w:val="both"/>
        <w:rPr>
          <w:rFonts w:ascii="Roboto" w:eastAsia="MS Mincho" w:hAnsi="Roboto" w:cs="Times New Roman"/>
          <w:b/>
          <w:kern w:val="0"/>
          <w:sz w:val="18"/>
          <w:szCs w:val="18"/>
          <w14:ligatures w14:val="none"/>
        </w:rPr>
      </w:pPr>
    </w:p>
    <w:sdt>
      <w:sdtPr>
        <w:rPr>
          <w:rFonts w:ascii="Roboto" w:eastAsiaTheme="minorHAnsi" w:hAnsi="Roboto" w:cstheme="minorBidi"/>
          <w:color w:val="auto"/>
          <w:kern w:val="2"/>
          <w:sz w:val="22"/>
          <w:szCs w:val="22"/>
          <w:lang w:val="en-GB"/>
          <w14:ligatures w14:val="standardContextual"/>
        </w:rPr>
        <w:id w:val="441959827"/>
        <w:docPartObj>
          <w:docPartGallery w:val="Table of Contents"/>
          <w:docPartUnique/>
        </w:docPartObj>
      </w:sdtPr>
      <w:sdtEndPr>
        <w:rPr>
          <w:b/>
          <w:bCs/>
          <w:sz w:val="18"/>
          <w:szCs w:val="18"/>
        </w:rPr>
      </w:sdtEndPr>
      <w:sdtContent>
        <w:p w14:paraId="6B4F556B" w14:textId="6DF8CAA1" w:rsidR="00B16DCA" w:rsidRPr="00EC4C57" w:rsidRDefault="00B16DCA" w:rsidP="00077FD7">
          <w:pPr>
            <w:pStyle w:val="TOCHeading"/>
            <w:pageBreakBefore/>
            <w:rPr>
              <w:rFonts w:ascii="Roboto" w:hAnsi="Roboto"/>
              <w:lang w:val="en-GB"/>
            </w:rPr>
          </w:pPr>
          <w:r w:rsidRPr="0029695F">
            <w:rPr>
              <w:rFonts w:ascii="Roboto" w:hAnsi="Roboto"/>
              <w:lang w:val="en-GB"/>
            </w:rPr>
            <w:t>Contents</w:t>
          </w:r>
        </w:p>
        <w:p w14:paraId="4604076C" w14:textId="29EC6BF8" w:rsidR="00151612" w:rsidRPr="00151612" w:rsidRDefault="00B16DCA">
          <w:pPr>
            <w:pStyle w:val="TOC1"/>
            <w:tabs>
              <w:tab w:val="right" w:leader="dot" w:pos="9350"/>
            </w:tabs>
            <w:rPr>
              <w:rFonts w:eastAsiaTheme="minorEastAsia"/>
              <w:b/>
              <w:bCs/>
              <w:noProof/>
              <w:lang w:eastAsia="en-GB"/>
            </w:rPr>
          </w:pPr>
          <w:r w:rsidRPr="005D757F">
            <w:rPr>
              <w:rFonts w:ascii="Roboto" w:hAnsi="Roboto"/>
              <w:sz w:val="18"/>
              <w:szCs w:val="18"/>
            </w:rPr>
            <w:fldChar w:fldCharType="begin"/>
          </w:r>
          <w:r w:rsidRPr="005D757F">
            <w:rPr>
              <w:rFonts w:ascii="Roboto" w:hAnsi="Roboto"/>
              <w:sz w:val="18"/>
              <w:szCs w:val="18"/>
            </w:rPr>
            <w:instrText xml:space="preserve"> TOC \o "1-3" \h \z \u </w:instrText>
          </w:r>
          <w:r w:rsidRPr="005D757F">
            <w:rPr>
              <w:rFonts w:ascii="Roboto" w:hAnsi="Roboto"/>
              <w:sz w:val="18"/>
              <w:szCs w:val="18"/>
            </w:rPr>
            <w:fldChar w:fldCharType="separate"/>
          </w:r>
          <w:hyperlink w:anchor="_Toc163595478" w:history="1">
            <w:r w:rsidR="00151612" w:rsidRPr="00151612">
              <w:rPr>
                <w:rStyle w:val="Hyperlink"/>
                <w:rFonts w:ascii="Roboto" w:hAnsi="Roboto"/>
                <w:b/>
                <w:bCs/>
                <w:noProof/>
              </w:rPr>
              <w:t>ABBREVIATIONS</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_Toc163595478 \h </w:instrText>
            </w:r>
            <w:r w:rsidR="00151612" w:rsidRPr="00151612">
              <w:rPr>
                <w:b/>
                <w:bCs/>
                <w:noProof/>
                <w:webHidden/>
              </w:rPr>
            </w:r>
            <w:r w:rsidR="00151612" w:rsidRPr="00151612">
              <w:rPr>
                <w:b/>
                <w:bCs/>
                <w:noProof/>
                <w:webHidden/>
              </w:rPr>
              <w:fldChar w:fldCharType="separate"/>
            </w:r>
            <w:r w:rsidR="00151612" w:rsidRPr="00151612">
              <w:rPr>
                <w:b/>
                <w:bCs/>
                <w:noProof/>
                <w:webHidden/>
              </w:rPr>
              <w:t>7</w:t>
            </w:r>
            <w:r w:rsidR="00151612" w:rsidRPr="00151612">
              <w:rPr>
                <w:b/>
                <w:bCs/>
                <w:noProof/>
                <w:webHidden/>
              </w:rPr>
              <w:fldChar w:fldCharType="end"/>
            </w:r>
          </w:hyperlink>
        </w:p>
        <w:p w14:paraId="239D8AB6" w14:textId="1970B5D4" w:rsidR="00151612" w:rsidRPr="00151612" w:rsidRDefault="00000000">
          <w:pPr>
            <w:pStyle w:val="TOC1"/>
            <w:tabs>
              <w:tab w:val="right" w:leader="dot" w:pos="9350"/>
            </w:tabs>
            <w:rPr>
              <w:rFonts w:eastAsiaTheme="minorEastAsia"/>
              <w:b/>
              <w:bCs/>
              <w:noProof/>
              <w:lang w:eastAsia="en-GB"/>
            </w:rPr>
          </w:pPr>
          <w:hyperlink w:anchor="_Toc163595479" w:history="1">
            <w:r w:rsidR="00151612" w:rsidRPr="00151612">
              <w:rPr>
                <w:rStyle w:val="Hyperlink"/>
                <w:rFonts w:ascii="Roboto" w:hAnsi="Roboto"/>
                <w:b/>
                <w:bCs/>
                <w:caps/>
                <w:noProof/>
              </w:rPr>
              <w:t>Executive summary</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_Toc163595479 \h </w:instrText>
            </w:r>
            <w:r w:rsidR="00151612" w:rsidRPr="00151612">
              <w:rPr>
                <w:b/>
                <w:bCs/>
                <w:noProof/>
                <w:webHidden/>
              </w:rPr>
            </w:r>
            <w:r w:rsidR="00151612" w:rsidRPr="00151612">
              <w:rPr>
                <w:b/>
                <w:bCs/>
                <w:noProof/>
                <w:webHidden/>
              </w:rPr>
              <w:fldChar w:fldCharType="separate"/>
            </w:r>
            <w:r w:rsidR="00151612" w:rsidRPr="00151612">
              <w:rPr>
                <w:b/>
                <w:bCs/>
                <w:noProof/>
                <w:webHidden/>
              </w:rPr>
              <w:t>9</w:t>
            </w:r>
            <w:r w:rsidR="00151612" w:rsidRPr="00151612">
              <w:rPr>
                <w:b/>
                <w:bCs/>
                <w:noProof/>
                <w:webHidden/>
              </w:rPr>
              <w:fldChar w:fldCharType="end"/>
            </w:r>
          </w:hyperlink>
        </w:p>
        <w:p w14:paraId="6DDF1EBD" w14:textId="654A12C0" w:rsidR="00151612" w:rsidRPr="00151612" w:rsidRDefault="00000000">
          <w:pPr>
            <w:pStyle w:val="TOC1"/>
            <w:tabs>
              <w:tab w:val="left" w:pos="440"/>
              <w:tab w:val="right" w:leader="dot" w:pos="9350"/>
            </w:tabs>
            <w:rPr>
              <w:rFonts w:eastAsiaTheme="minorEastAsia"/>
              <w:b/>
              <w:bCs/>
              <w:noProof/>
              <w:lang w:eastAsia="en-GB"/>
            </w:rPr>
          </w:pPr>
          <w:hyperlink w:anchor="_Toc163595480" w:history="1">
            <w:r w:rsidR="00151612" w:rsidRPr="00151612">
              <w:rPr>
                <w:rStyle w:val="Hyperlink"/>
                <w:rFonts w:ascii="Roboto" w:hAnsi="Roboto"/>
                <w:b/>
                <w:bCs/>
                <w:caps/>
                <w:noProof/>
              </w:rPr>
              <w:t>1.</w:t>
            </w:r>
            <w:r w:rsidR="00151612" w:rsidRPr="00151612">
              <w:rPr>
                <w:rFonts w:eastAsiaTheme="minorEastAsia"/>
                <w:b/>
                <w:bCs/>
                <w:noProof/>
                <w:lang w:eastAsia="en-GB"/>
              </w:rPr>
              <w:tab/>
            </w:r>
            <w:r w:rsidR="00151612" w:rsidRPr="00151612">
              <w:rPr>
                <w:rStyle w:val="Hyperlink"/>
                <w:rFonts w:ascii="Roboto" w:hAnsi="Roboto"/>
                <w:b/>
                <w:bCs/>
                <w:caps/>
                <w:noProof/>
              </w:rPr>
              <w:t>Introduction</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_Toc163595480 \h </w:instrText>
            </w:r>
            <w:r w:rsidR="00151612" w:rsidRPr="00151612">
              <w:rPr>
                <w:b/>
                <w:bCs/>
                <w:noProof/>
                <w:webHidden/>
              </w:rPr>
            </w:r>
            <w:r w:rsidR="00151612" w:rsidRPr="00151612">
              <w:rPr>
                <w:b/>
                <w:bCs/>
                <w:noProof/>
                <w:webHidden/>
              </w:rPr>
              <w:fldChar w:fldCharType="separate"/>
            </w:r>
            <w:r w:rsidR="00151612" w:rsidRPr="00151612">
              <w:rPr>
                <w:b/>
                <w:bCs/>
                <w:noProof/>
                <w:webHidden/>
              </w:rPr>
              <w:t>19</w:t>
            </w:r>
            <w:r w:rsidR="00151612" w:rsidRPr="00151612">
              <w:rPr>
                <w:b/>
                <w:bCs/>
                <w:noProof/>
                <w:webHidden/>
              </w:rPr>
              <w:fldChar w:fldCharType="end"/>
            </w:r>
          </w:hyperlink>
        </w:p>
        <w:p w14:paraId="23AB2276" w14:textId="6D5FEE2A" w:rsidR="00151612" w:rsidRPr="00151612" w:rsidRDefault="00000000">
          <w:pPr>
            <w:pStyle w:val="TOC1"/>
            <w:tabs>
              <w:tab w:val="left" w:pos="440"/>
              <w:tab w:val="right" w:leader="dot" w:pos="9350"/>
            </w:tabs>
            <w:rPr>
              <w:rFonts w:eastAsiaTheme="minorEastAsia"/>
              <w:b/>
              <w:bCs/>
              <w:noProof/>
              <w:lang w:eastAsia="en-GB"/>
            </w:rPr>
          </w:pPr>
          <w:hyperlink w:anchor="_Toc163595481" w:history="1">
            <w:r w:rsidR="00151612" w:rsidRPr="00151612">
              <w:rPr>
                <w:rStyle w:val="Hyperlink"/>
                <w:rFonts w:ascii="Roboto" w:hAnsi="Roboto"/>
                <w:b/>
                <w:bCs/>
                <w:caps/>
                <w:noProof/>
              </w:rPr>
              <w:t>2.</w:t>
            </w:r>
            <w:r w:rsidR="00151612" w:rsidRPr="00151612">
              <w:rPr>
                <w:rFonts w:eastAsiaTheme="minorEastAsia"/>
                <w:b/>
                <w:bCs/>
                <w:noProof/>
                <w:lang w:eastAsia="en-GB"/>
              </w:rPr>
              <w:tab/>
            </w:r>
            <w:r w:rsidR="00151612" w:rsidRPr="00151612">
              <w:rPr>
                <w:rStyle w:val="Hyperlink"/>
                <w:rFonts w:ascii="Roboto" w:hAnsi="Roboto"/>
                <w:b/>
                <w:bCs/>
                <w:caps/>
                <w:noProof/>
              </w:rPr>
              <w:t>Description of the Programe</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_Toc163595481 \h </w:instrText>
            </w:r>
            <w:r w:rsidR="00151612" w:rsidRPr="00151612">
              <w:rPr>
                <w:b/>
                <w:bCs/>
                <w:noProof/>
                <w:webHidden/>
              </w:rPr>
            </w:r>
            <w:r w:rsidR="00151612" w:rsidRPr="00151612">
              <w:rPr>
                <w:b/>
                <w:bCs/>
                <w:noProof/>
                <w:webHidden/>
              </w:rPr>
              <w:fldChar w:fldCharType="separate"/>
            </w:r>
            <w:r w:rsidR="00151612" w:rsidRPr="00151612">
              <w:rPr>
                <w:b/>
                <w:bCs/>
                <w:noProof/>
                <w:webHidden/>
              </w:rPr>
              <w:t>19</w:t>
            </w:r>
            <w:r w:rsidR="00151612" w:rsidRPr="00151612">
              <w:rPr>
                <w:b/>
                <w:bCs/>
                <w:noProof/>
                <w:webHidden/>
              </w:rPr>
              <w:fldChar w:fldCharType="end"/>
            </w:r>
          </w:hyperlink>
        </w:p>
        <w:p w14:paraId="7755CE9F" w14:textId="65FB4CCE" w:rsidR="00151612" w:rsidRPr="00151612" w:rsidRDefault="00000000">
          <w:pPr>
            <w:pStyle w:val="TOC1"/>
            <w:tabs>
              <w:tab w:val="left" w:pos="440"/>
              <w:tab w:val="right" w:leader="dot" w:pos="9350"/>
            </w:tabs>
            <w:rPr>
              <w:rFonts w:eastAsiaTheme="minorEastAsia"/>
              <w:b/>
              <w:bCs/>
              <w:noProof/>
              <w:lang w:eastAsia="en-GB"/>
            </w:rPr>
          </w:pPr>
          <w:hyperlink w:anchor="_Toc163595482" w:history="1">
            <w:r w:rsidR="00151612" w:rsidRPr="00151612">
              <w:rPr>
                <w:rStyle w:val="Hyperlink"/>
                <w:rFonts w:ascii="Roboto" w:hAnsi="Roboto"/>
                <w:b/>
                <w:bCs/>
                <w:caps/>
                <w:noProof/>
              </w:rPr>
              <w:t>3.</w:t>
            </w:r>
            <w:r w:rsidR="00151612" w:rsidRPr="00151612">
              <w:rPr>
                <w:rFonts w:eastAsiaTheme="minorEastAsia"/>
                <w:b/>
                <w:bCs/>
                <w:noProof/>
                <w:lang w:eastAsia="en-GB"/>
              </w:rPr>
              <w:tab/>
            </w:r>
            <w:r w:rsidR="00151612" w:rsidRPr="00151612">
              <w:rPr>
                <w:rStyle w:val="Hyperlink"/>
                <w:rFonts w:ascii="Roboto" w:hAnsi="Roboto"/>
                <w:b/>
                <w:bCs/>
                <w:caps/>
                <w:noProof/>
              </w:rPr>
              <w:t>The scope and objective of the REVIEW</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_Toc163595482 \h </w:instrText>
            </w:r>
            <w:r w:rsidR="00151612" w:rsidRPr="00151612">
              <w:rPr>
                <w:b/>
                <w:bCs/>
                <w:noProof/>
                <w:webHidden/>
              </w:rPr>
            </w:r>
            <w:r w:rsidR="00151612" w:rsidRPr="00151612">
              <w:rPr>
                <w:b/>
                <w:bCs/>
                <w:noProof/>
                <w:webHidden/>
              </w:rPr>
              <w:fldChar w:fldCharType="separate"/>
            </w:r>
            <w:r w:rsidR="00151612" w:rsidRPr="00151612">
              <w:rPr>
                <w:b/>
                <w:bCs/>
                <w:noProof/>
                <w:webHidden/>
              </w:rPr>
              <w:t>25</w:t>
            </w:r>
            <w:r w:rsidR="00151612" w:rsidRPr="00151612">
              <w:rPr>
                <w:b/>
                <w:bCs/>
                <w:noProof/>
                <w:webHidden/>
              </w:rPr>
              <w:fldChar w:fldCharType="end"/>
            </w:r>
          </w:hyperlink>
        </w:p>
        <w:p w14:paraId="31E4AE16" w14:textId="7AFC70AB" w:rsidR="00151612" w:rsidRPr="00151612" w:rsidRDefault="00000000">
          <w:pPr>
            <w:pStyle w:val="TOC1"/>
            <w:tabs>
              <w:tab w:val="left" w:pos="440"/>
              <w:tab w:val="right" w:leader="dot" w:pos="9350"/>
            </w:tabs>
            <w:rPr>
              <w:rFonts w:eastAsiaTheme="minorEastAsia"/>
              <w:b/>
              <w:bCs/>
              <w:noProof/>
              <w:lang w:eastAsia="en-GB"/>
            </w:rPr>
          </w:pPr>
          <w:hyperlink w:anchor="_Toc163595483" w:history="1">
            <w:r w:rsidR="00151612" w:rsidRPr="00151612">
              <w:rPr>
                <w:rStyle w:val="Hyperlink"/>
                <w:rFonts w:ascii="Roboto" w:eastAsia="Arial MT" w:hAnsi="Roboto" w:cs="Arial MT"/>
                <w:b/>
                <w:bCs/>
                <w:noProof/>
              </w:rPr>
              <w:t>4.</w:t>
            </w:r>
            <w:r w:rsidR="00151612" w:rsidRPr="00151612">
              <w:rPr>
                <w:rFonts w:eastAsiaTheme="minorEastAsia"/>
                <w:b/>
                <w:bCs/>
                <w:noProof/>
                <w:lang w:eastAsia="en-GB"/>
              </w:rPr>
              <w:tab/>
            </w:r>
            <w:r w:rsidR="00151612" w:rsidRPr="00151612">
              <w:rPr>
                <w:rStyle w:val="Hyperlink"/>
                <w:rFonts w:ascii="Roboto" w:hAnsi="Roboto"/>
                <w:b/>
                <w:bCs/>
                <w:caps/>
                <w:noProof/>
              </w:rPr>
              <w:t>approach, methodology</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_Toc163595483 \h </w:instrText>
            </w:r>
            <w:r w:rsidR="00151612" w:rsidRPr="00151612">
              <w:rPr>
                <w:b/>
                <w:bCs/>
                <w:noProof/>
                <w:webHidden/>
              </w:rPr>
            </w:r>
            <w:r w:rsidR="00151612" w:rsidRPr="00151612">
              <w:rPr>
                <w:b/>
                <w:bCs/>
                <w:noProof/>
                <w:webHidden/>
              </w:rPr>
              <w:fldChar w:fldCharType="separate"/>
            </w:r>
            <w:r w:rsidR="00151612" w:rsidRPr="00151612">
              <w:rPr>
                <w:b/>
                <w:bCs/>
                <w:noProof/>
                <w:webHidden/>
              </w:rPr>
              <w:t>27</w:t>
            </w:r>
            <w:r w:rsidR="00151612" w:rsidRPr="00151612">
              <w:rPr>
                <w:b/>
                <w:bCs/>
                <w:noProof/>
                <w:webHidden/>
              </w:rPr>
              <w:fldChar w:fldCharType="end"/>
            </w:r>
          </w:hyperlink>
        </w:p>
        <w:p w14:paraId="2CF75371" w14:textId="2FD713BB" w:rsidR="00151612" w:rsidRPr="00151612" w:rsidRDefault="00000000">
          <w:pPr>
            <w:pStyle w:val="TOC1"/>
            <w:tabs>
              <w:tab w:val="right" w:leader="dot" w:pos="9350"/>
            </w:tabs>
            <w:rPr>
              <w:rFonts w:eastAsiaTheme="minorEastAsia"/>
              <w:b/>
              <w:bCs/>
              <w:noProof/>
              <w:lang w:eastAsia="en-GB"/>
            </w:rPr>
          </w:pPr>
          <w:hyperlink w:anchor="_Toc163595484" w:history="1">
            <w:r w:rsidR="00151612" w:rsidRPr="00151612">
              <w:rPr>
                <w:rStyle w:val="Hyperlink"/>
                <w:rFonts w:ascii="Roboto" w:hAnsi="Roboto"/>
                <w:b/>
                <w:bCs/>
                <w:caps/>
                <w:noProof/>
              </w:rPr>
              <w:t>5.    Findings</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_Toc163595484 \h </w:instrText>
            </w:r>
            <w:r w:rsidR="00151612" w:rsidRPr="00151612">
              <w:rPr>
                <w:b/>
                <w:bCs/>
                <w:noProof/>
                <w:webHidden/>
              </w:rPr>
            </w:r>
            <w:r w:rsidR="00151612" w:rsidRPr="00151612">
              <w:rPr>
                <w:b/>
                <w:bCs/>
                <w:noProof/>
                <w:webHidden/>
              </w:rPr>
              <w:fldChar w:fldCharType="separate"/>
            </w:r>
            <w:r w:rsidR="00151612" w:rsidRPr="00151612">
              <w:rPr>
                <w:b/>
                <w:bCs/>
                <w:noProof/>
                <w:webHidden/>
              </w:rPr>
              <w:t>29</w:t>
            </w:r>
            <w:r w:rsidR="00151612" w:rsidRPr="00151612">
              <w:rPr>
                <w:b/>
                <w:bCs/>
                <w:noProof/>
                <w:webHidden/>
              </w:rPr>
              <w:fldChar w:fldCharType="end"/>
            </w:r>
          </w:hyperlink>
        </w:p>
        <w:p w14:paraId="2748DA89" w14:textId="49BDAE6C" w:rsidR="00151612" w:rsidRPr="00151612" w:rsidRDefault="00000000">
          <w:pPr>
            <w:pStyle w:val="TOC2"/>
            <w:tabs>
              <w:tab w:val="left" w:pos="880"/>
            </w:tabs>
            <w:rPr>
              <w:rFonts w:eastAsiaTheme="minorEastAsia"/>
              <w:b/>
              <w:bCs/>
              <w:noProof/>
              <w:lang w:eastAsia="en-GB"/>
            </w:rPr>
          </w:pPr>
          <w:hyperlink w:anchor="_Toc163595485" w:history="1">
            <w:r w:rsidR="00151612" w:rsidRPr="00151612">
              <w:rPr>
                <w:rStyle w:val="Hyperlink"/>
                <w:rFonts w:ascii="Roboto" w:hAnsi="Roboto"/>
                <w:b/>
                <w:bCs/>
                <w:noProof/>
              </w:rPr>
              <w:t>5.1.</w:t>
            </w:r>
            <w:r w:rsidR="00151612" w:rsidRPr="00151612">
              <w:rPr>
                <w:rFonts w:eastAsiaTheme="minorEastAsia"/>
                <w:b/>
                <w:bCs/>
                <w:noProof/>
                <w:lang w:eastAsia="en-GB"/>
              </w:rPr>
              <w:tab/>
            </w:r>
            <w:r w:rsidR="00151612" w:rsidRPr="00151612">
              <w:rPr>
                <w:rStyle w:val="Hyperlink"/>
                <w:rFonts w:ascii="Roboto" w:hAnsi="Roboto"/>
                <w:b/>
                <w:bCs/>
                <w:noProof/>
              </w:rPr>
              <w:t>Programme Design/Formulation</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_Toc163595485 \h </w:instrText>
            </w:r>
            <w:r w:rsidR="00151612" w:rsidRPr="00151612">
              <w:rPr>
                <w:b/>
                <w:bCs/>
                <w:noProof/>
                <w:webHidden/>
              </w:rPr>
            </w:r>
            <w:r w:rsidR="00151612" w:rsidRPr="00151612">
              <w:rPr>
                <w:b/>
                <w:bCs/>
                <w:noProof/>
                <w:webHidden/>
              </w:rPr>
              <w:fldChar w:fldCharType="separate"/>
            </w:r>
            <w:r w:rsidR="00151612" w:rsidRPr="00151612">
              <w:rPr>
                <w:b/>
                <w:bCs/>
                <w:noProof/>
                <w:webHidden/>
              </w:rPr>
              <w:t>29</w:t>
            </w:r>
            <w:r w:rsidR="00151612" w:rsidRPr="00151612">
              <w:rPr>
                <w:b/>
                <w:bCs/>
                <w:noProof/>
                <w:webHidden/>
              </w:rPr>
              <w:fldChar w:fldCharType="end"/>
            </w:r>
          </w:hyperlink>
        </w:p>
        <w:p w14:paraId="30F4945C" w14:textId="7CB53354" w:rsidR="00151612" w:rsidRPr="00151612" w:rsidRDefault="00000000">
          <w:pPr>
            <w:pStyle w:val="TOC2"/>
            <w:tabs>
              <w:tab w:val="left" w:pos="880"/>
            </w:tabs>
            <w:rPr>
              <w:rFonts w:eastAsiaTheme="minorEastAsia"/>
              <w:b/>
              <w:bCs/>
              <w:noProof/>
              <w:lang w:eastAsia="en-GB"/>
            </w:rPr>
          </w:pPr>
          <w:hyperlink w:anchor="_Toc163595486" w:history="1">
            <w:r w:rsidR="00151612" w:rsidRPr="00151612">
              <w:rPr>
                <w:rStyle w:val="Hyperlink"/>
                <w:rFonts w:ascii="Roboto" w:hAnsi="Roboto"/>
                <w:b/>
                <w:bCs/>
                <w:noProof/>
              </w:rPr>
              <w:t>5.2.</w:t>
            </w:r>
            <w:r w:rsidR="00151612" w:rsidRPr="00151612">
              <w:rPr>
                <w:rFonts w:eastAsiaTheme="minorEastAsia"/>
                <w:b/>
                <w:bCs/>
                <w:noProof/>
                <w:lang w:eastAsia="en-GB"/>
              </w:rPr>
              <w:tab/>
            </w:r>
            <w:r w:rsidR="00151612" w:rsidRPr="00151612">
              <w:rPr>
                <w:rStyle w:val="Hyperlink"/>
                <w:rFonts w:ascii="Roboto" w:hAnsi="Roboto"/>
                <w:b/>
                <w:bCs/>
                <w:noProof/>
              </w:rPr>
              <w:t>Programme Implementation</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_Toc163595486 \h </w:instrText>
            </w:r>
            <w:r w:rsidR="00151612" w:rsidRPr="00151612">
              <w:rPr>
                <w:b/>
                <w:bCs/>
                <w:noProof/>
                <w:webHidden/>
              </w:rPr>
            </w:r>
            <w:r w:rsidR="00151612" w:rsidRPr="00151612">
              <w:rPr>
                <w:b/>
                <w:bCs/>
                <w:noProof/>
                <w:webHidden/>
              </w:rPr>
              <w:fldChar w:fldCharType="separate"/>
            </w:r>
            <w:r w:rsidR="00151612" w:rsidRPr="00151612">
              <w:rPr>
                <w:b/>
                <w:bCs/>
                <w:noProof/>
                <w:webHidden/>
              </w:rPr>
              <w:t>39</w:t>
            </w:r>
            <w:r w:rsidR="00151612" w:rsidRPr="00151612">
              <w:rPr>
                <w:b/>
                <w:bCs/>
                <w:noProof/>
                <w:webHidden/>
              </w:rPr>
              <w:fldChar w:fldCharType="end"/>
            </w:r>
          </w:hyperlink>
        </w:p>
        <w:p w14:paraId="31EC580D" w14:textId="6F684CB1" w:rsidR="00151612" w:rsidRPr="00151612" w:rsidRDefault="00000000">
          <w:pPr>
            <w:pStyle w:val="TOC2"/>
            <w:tabs>
              <w:tab w:val="left" w:pos="880"/>
            </w:tabs>
            <w:rPr>
              <w:rFonts w:eastAsiaTheme="minorEastAsia"/>
              <w:b/>
              <w:bCs/>
              <w:noProof/>
              <w:lang w:eastAsia="en-GB"/>
            </w:rPr>
          </w:pPr>
          <w:hyperlink w:anchor="_Toc163595487" w:history="1">
            <w:r w:rsidR="00151612" w:rsidRPr="00151612">
              <w:rPr>
                <w:rStyle w:val="Hyperlink"/>
                <w:rFonts w:ascii="Roboto" w:hAnsi="Roboto"/>
                <w:b/>
                <w:bCs/>
                <w:noProof/>
              </w:rPr>
              <w:t>5.3.</w:t>
            </w:r>
            <w:r w:rsidR="00151612" w:rsidRPr="00151612">
              <w:rPr>
                <w:rFonts w:eastAsiaTheme="minorEastAsia"/>
                <w:b/>
                <w:bCs/>
                <w:noProof/>
                <w:lang w:eastAsia="en-GB"/>
              </w:rPr>
              <w:tab/>
            </w:r>
            <w:r w:rsidR="00151612" w:rsidRPr="00151612">
              <w:rPr>
                <w:rStyle w:val="Hyperlink"/>
                <w:rFonts w:ascii="Roboto" w:hAnsi="Roboto"/>
                <w:b/>
                <w:bCs/>
                <w:noProof/>
              </w:rPr>
              <w:t>Programme Results</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_Toc163595487 \h </w:instrText>
            </w:r>
            <w:r w:rsidR="00151612" w:rsidRPr="00151612">
              <w:rPr>
                <w:b/>
                <w:bCs/>
                <w:noProof/>
                <w:webHidden/>
              </w:rPr>
            </w:r>
            <w:r w:rsidR="00151612" w:rsidRPr="00151612">
              <w:rPr>
                <w:b/>
                <w:bCs/>
                <w:noProof/>
                <w:webHidden/>
              </w:rPr>
              <w:fldChar w:fldCharType="separate"/>
            </w:r>
            <w:r w:rsidR="00151612" w:rsidRPr="00151612">
              <w:rPr>
                <w:b/>
                <w:bCs/>
                <w:noProof/>
                <w:webHidden/>
              </w:rPr>
              <w:t>45</w:t>
            </w:r>
            <w:r w:rsidR="00151612" w:rsidRPr="00151612">
              <w:rPr>
                <w:b/>
                <w:bCs/>
                <w:noProof/>
                <w:webHidden/>
              </w:rPr>
              <w:fldChar w:fldCharType="end"/>
            </w:r>
          </w:hyperlink>
        </w:p>
        <w:p w14:paraId="52FAC144" w14:textId="7C2114D6" w:rsidR="00151612" w:rsidRDefault="00000000" w:rsidP="00A01E9B">
          <w:pPr>
            <w:pStyle w:val="TOC3"/>
            <w:tabs>
              <w:tab w:val="clear" w:pos="9016"/>
              <w:tab w:val="right" w:leader="dot" w:pos="9356"/>
            </w:tabs>
            <w:rPr>
              <w:rFonts w:eastAsiaTheme="minorEastAsia"/>
              <w:noProof/>
              <w:kern w:val="2"/>
              <w:lang w:eastAsia="en-GB"/>
              <w14:ligatures w14:val="standardContextual"/>
            </w:rPr>
          </w:pPr>
          <w:hyperlink w:anchor="_Toc163595488" w:history="1">
            <w:r w:rsidR="00151612" w:rsidRPr="00060B04">
              <w:rPr>
                <w:rStyle w:val="Hyperlink"/>
                <w:rFonts w:ascii="Roboto" w:hAnsi="Roboto"/>
                <w:noProof/>
              </w:rPr>
              <w:t>5.3.1.</w:t>
            </w:r>
            <w:r w:rsidR="00151612">
              <w:rPr>
                <w:rFonts w:eastAsiaTheme="minorEastAsia"/>
                <w:noProof/>
                <w:kern w:val="2"/>
                <w:lang w:eastAsia="en-GB"/>
                <w14:ligatures w14:val="standardContextual"/>
              </w:rPr>
              <w:tab/>
            </w:r>
            <w:r w:rsidR="00151612" w:rsidRPr="00060B04">
              <w:rPr>
                <w:rStyle w:val="Hyperlink"/>
                <w:rFonts w:ascii="Roboto" w:hAnsi="Roboto"/>
                <w:noProof/>
              </w:rPr>
              <w:t>Relevance</w:t>
            </w:r>
            <w:r w:rsidR="00151612">
              <w:rPr>
                <w:noProof/>
                <w:webHidden/>
              </w:rPr>
              <w:tab/>
            </w:r>
            <w:r w:rsidR="00151612">
              <w:rPr>
                <w:noProof/>
                <w:webHidden/>
              </w:rPr>
              <w:fldChar w:fldCharType="begin"/>
            </w:r>
            <w:r w:rsidR="00151612">
              <w:rPr>
                <w:noProof/>
                <w:webHidden/>
              </w:rPr>
              <w:instrText xml:space="preserve"> PAGEREF _Toc163595488 \h </w:instrText>
            </w:r>
            <w:r w:rsidR="00151612">
              <w:rPr>
                <w:noProof/>
                <w:webHidden/>
              </w:rPr>
            </w:r>
            <w:r w:rsidR="00151612">
              <w:rPr>
                <w:noProof/>
                <w:webHidden/>
              </w:rPr>
              <w:fldChar w:fldCharType="separate"/>
            </w:r>
            <w:r w:rsidR="00151612">
              <w:rPr>
                <w:noProof/>
                <w:webHidden/>
              </w:rPr>
              <w:t>45</w:t>
            </w:r>
            <w:r w:rsidR="00151612">
              <w:rPr>
                <w:noProof/>
                <w:webHidden/>
              </w:rPr>
              <w:fldChar w:fldCharType="end"/>
            </w:r>
          </w:hyperlink>
        </w:p>
        <w:p w14:paraId="78D51FAC" w14:textId="4E46B833" w:rsidR="00151612" w:rsidRDefault="00000000" w:rsidP="00A01E9B">
          <w:pPr>
            <w:pStyle w:val="TOC3"/>
            <w:tabs>
              <w:tab w:val="clear" w:pos="9016"/>
              <w:tab w:val="right" w:leader="dot" w:pos="9356"/>
            </w:tabs>
            <w:rPr>
              <w:rFonts w:eastAsiaTheme="minorEastAsia"/>
              <w:noProof/>
              <w:kern w:val="2"/>
              <w:lang w:eastAsia="en-GB"/>
              <w14:ligatures w14:val="standardContextual"/>
            </w:rPr>
          </w:pPr>
          <w:hyperlink w:anchor="_Toc163595489" w:history="1">
            <w:r w:rsidR="00151612" w:rsidRPr="00060B04">
              <w:rPr>
                <w:rStyle w:val="Hyperlink"/>
                <w:rFonts w:ascii="Roboto" w:hAnsi="Roboto"/>
                <w:noProof/>
              </w:rPr>
              <w:t>5.3.2.</w:t>
            </w:r>
            <w:r w:rsidR="00151612">
              <w:rPr>
                <w:rFonts w:eastAsiaTheme="minorEastAsia"/>
                <w:noProof/>
                <w:kern w:val="2"/>
                <w:lang w:eastAsia="en-GB"/>
                <w14:ligatures w14:val="standardContextual"/>
              </w:rPr>
              <w:tab/>
            </w:r>
            <w:r w:rsidR="00151612" w:rsidRPr="00060B04">
              <w:rPr>
                <w:rStyle w:val="Hyperlink"/>
                <w:rFonts w:ascii="Roboto" w:hAnsi="Roboto"/>
                <w:noProof/>
              </w:rPr>
              <w:t>Effectiveness and sustainability by output</w:t>
            </w:r>
            <w:r w:rsidR="00151612">
              <w:rPr>
                <w:noProof/>
                <w:webHidden/>
              </w:rPr>
              <w:tab/>
            </w:r>
            <w:r w:rsidR="00151612">
              <w:rPr>
                <w:noProof/>
                <w:webHidden/>
              </w:rPr>
              <w:fldChar w:fldCharType="begin"/>
            </w:r>
            <w:r w:rsidR="00151612">
              <w:rPr>
                <w:noProof/>
                <w:webHidden/>
              </w:rPr>
              <w:instrText xml:space="preserve"> PAGEREF _Toc163595489 \h </w:instrText>
            </w:r>
            <w:r w:rsidR="00151612">
              <w:rPr>
                <w:noProof/>
                <w:webHidden/>
              </w:rPr>
            </w:r>
            <w:r w:rsidR="00151612">
              <w:rPr>
                <w:noProof/>
                <w:webHidden/>
              </w:rPr>
              <w:fldChar w:fldCharType="separate"/>
            </w:r>
            <w:r w:rsidR="00151612">
              <w:rPr>
                <w:noProof/>
                <w:webHidden/>
              </w:rPr>
              <w:t>48</w:t>
            </w:r>
            <w:r w:rsidR="00151612">
              <w:rPr>
                <w:noProof/>
                <w:webHidden/>
              </w:rPr>
              <w:fldChar w:fldCharType="end"/>
            </w:r>
          </w:hyperlink>
        </w:p>
        <w:p w14:paraId="232CFEC0" w14:textId="27972460" w:rsidR="00151612" w:rsidRDefault="00000000" w:rsidP="00A01E9B">
          <w:pPr>
            <w:pStyle w:val="TOC3"/>
            <w:tabs>
              <w:tab w:val="clear" w:pos="9016"/>
              <w:tab w:val="right" w:leader="dot" w:pos="9356"/>
            </w:tabs>
            <w:rPr>
              <w:rFonts w:eastAsiaTheme="minorEastAsia"/>
              <w:noProof/>
              <w:kern w:val="2"/>
              <w:lang w:eastAsia="en-GB"/>
              <w14:ligatures w14:val="standardContextual"/>
            </w:rPr>
          </w:pPr>
          <w:hyperlink w:anchor="_Toc163595490" w:history="1">
            <w:r w:rsidR="00151612" w:rsidRPr="00060B04">
              <w:rPr>
                <w:rStyle w:val="Hyperlink"/>
                <w:rFonts w:ascii="Roboto" w:hAnsi="Roboto"/>
                <w:noProof/>
              </w:rPr>
              <w:t>5.3.3.</w:t>
            </w:r>
            <w:r w:rsidR="00151612">
              <w:rPr>
                <w:rFonts w:eastAsiaTheme="minorEastAsia"/>
                <w:noProof/>
                <w:kern w:val="2"/>
                <w:lang w:eastAsia="en-GB"/>
                <w14:ligatures w14:val="standardContextual"/>
              </w:rPr>
              <w:tab/>
            </w:r>
            <w:r w:rsidR="00151612" w:rsidRPr="00060B04">
              <w:rPr>
                <w:rStyle w:val="Hyperlink"/>
                <w:rFonts w:ascii="Roboto" w:hAnsi="Roboto"/>
                <w:noProof/>
              </w:rPr>
              <w:t>Sustainability, Catalytic Role and progress to impact</w:t>
            </w:r>
            <w:r w:rsidR="00151612">
              <w:rPr>
                <w:noProof/>
                <w:webHidden/>
              </w:rPr>
              <w:tab/>
            </w:r>
            <w:r w:rsidR="00151612">
              <w:rPr>
                <w:noProof/>
                <w:webHidden/>
              </w:rPr>
              <w:fldChar w:fldCharType="begin"/>
            </w:r>
            <w:r w:rsidR="00151612">
              <w:rPr>
                <w:noProof/>
                <w:webHidden/>
              </w:rPr>
              <w:instrText xml:space="preserve"> PAGEREF _Toc163595490 \h </w:instrText>
            </w:r>
            <w:r w:rsidR="00151612">
              <w:rPr>
                <w:noProof/>
                <w:webHidden/>
              </w:rPr>
            </w:r>
            <w:r w:rsidR="00151612">
              <w:rPr>
                <w:noProof/>
                <w:webHidden/>
              </w:rPr>
              <w:fldChar w:fldCharType="separate"/>
            </w:r>
            <w:r w:rsidR="00151612">
              <w:rPr>
                <w:noProof/>
                <w:webHidden/>
              </w:rPr>
              <w:t>91</w:t>
            </w:r>
            <w:r w:rsidR="00151612">
              <w:rPr>
                <w:noProof/>
                <w:webHidden/>
              </w:rPr>
              <w:fldChar w:fldCharType="end"/>
            </w:r>
          </w:hyperlink>
        </w:p>
        <w:p w14:paraId="1035C992" w14:textId="1031ACD6" w:rsidR="00151612" w:rsidRPr="00151612" w:rsidRDefault="00000000" w:rsidP="00A01E9B">
          <w:pPr>
            <w:pStyle w:val="TOC1"/>
            <w:tabs>
              <w:tab w:val="left" w:pos="440"/>
              <w:tab w:val="right" w:leader="dot" w:pos="9356"/>
            </w:tabs>
            <w:rPr>
              <w:rFonts w:eastAsiaTheme="minorEastAsia"/>
              <w:b/>
              <w:bCs/>
              <w:noProof/>
              <w:lang w:eastAsia="en-GB"/>
            </w:rPr>
          </w:pPr>
          <w:hyperlink w:anchor="_Toc163595491" w:history="1">
            <w:r w:rsidR="00151612" w:rsidRPr="00151612">
              <w:rPr>
                <w:rStyle w:val="Hyperlink"/>
                <w:rFonts w:ascii="Roboto" w:hAnsi="Roboto"/>
                <w:b/>
                <w:bCs/>
                <w:caps/>
                <w:noProof/>
              </w:rPr>
              <w:t>6.</w:t>
            </w:r>
            <w:r w:rsidR="00151612" w:rsidRPr="00151612">
              <w:rPr>
                <w:rFonts w:eastAsiaTheme="minorEastAsia"/>
                <w:b/>
                <w:bCs/>
                <w:noProof/>
                <w:lang w:eastAsia="en-GB"/>
              </w:rPr>
              <w:tab/>
            </w:r>
            <w:r w:rsidR="00151612" w:rsidRPr="00151612">
              <w:rPr>
                <w:rStyle w:val="Hyperlink"/>
                <w:rFonts w:ascii="Roboto" w:hAnsi="Roboto"/>
                <w:b/>
                <w:bCs/>
                <w:caps/>
                <w:noProof/>
              </w:rPr>
              <w:t>Conclusions</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_Toc163595491 \h </w:instrText>
            </w:r>
            <w:r w:rsidR="00151612" w:rsidRPr="00151612">
              <w:rPr>
                <w:b/>
                <w:bCs/>
                <w:noProof/>
                <w:webHidden/>
              </w:rPr>
            </w:r>
            <w:r w:rsidR="00151612" w:rsidRPr="00151612">
              <w:rPr>
                <w:b/>
                <w:bCs/>
                <w:noProof/>
                <w:webHidden/>
              </w:rPr>
              <w:fldChar w:fldCharType="separate"/>
            </w:r>
            <w:r w:rsidR="00151612" w:rsidRPr="00151612">
              <w:rPr>
                <w:b/>
                <w:bCs/>
                <w:noProof/>
                <w:webHidden/>
              </w:rPr>
              <w:t>92</w:t>
            </w:r>
            <w:r w:rsidR="00151612" w:rsidRPr="00151612">
              <w:rPr>
                <w:b/>
                <w:bCs/>
                <w:noProof/>
                <w:webHidden/>
              </w:rPr>
              <w:fldChar w:fldCharType="end"/>
            </w:r>
          </w:hyperlink>
        </w:p>
        <w:p w14:paraId="7A8293E4" w14:textId="6170C734" w:rsidR="00151612" w:rsidRPr="00151612" w:rsidRDefault="00000000" w:rsidP="00A01E9B">
          <w:pPr>
            <w:pStyle w:val="TOC1"/>
            <w:tabs>
              <w:tab w:val="left" w:pos="440"/>
              <w:tab w:val="right" w:leader="dot" w:pos="9356"/>
            </w:tabs>
            <w:rPr>
              <w:rFonts w:eastAsiaTheme="minorEastAsia"/>
              <w:b/>
              <w:bCs/>
              <w:noProof/>
              <w:lang w:eastAsia="en-GB"/>
            </w:rPr>
          </w:pPr>
          <w:hyperlink w:anchor="_Toc163595492" w:history="1">
            <w:r w:rsidR="00151612" w:rsidRPr="00151612">
              <w:rPr>
                <w:rStyle w:val="Hyperlink"/>
                <w:rFonts w:ascii="Roboto" w:hAnsi="Roboto"/>
                <w:b/>
                <w:bCs/>
                <w:caps/>
                <w:noProof/>
              </w:rPr>
              <w:t>7.</w:t>
            </w:r>
            <w:r w:rsidR="00151612" w:rsidRPr="00151612">
              <w:rPr>
                <w:rFonts w:eastAsiaTheme="minorEastAsia"/>
                <w:b/>
                <w:bCs/>
                <w:noProof/>
                <w:lang w:eastAsia="en-GB"/>
              </w:rPr>
              <w:tab/>
            </w:r>
            <w:r w:rsidR="00151612" w:rsidRPr="00151612">
              <w:rPr>
                <w:rStyle w:val="Hyperlink"/>
                <w:rFonts w:ascii="Roboto" w:hAnsi="Roboto"/>
                <w:b/>
                <w:bCs/>
                <w:caps/>
                <w:noProof/>
              </w:rPr>
              <w:t>Recommendations</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_Toc163595492 \h </w:instrText>
            </w:r>
            <w:r w:rsidR="00151612" w:rsidRPr="00151612">
              <w:rPr>
                <w:b/>
                <w:bCs/>
                <w:noProof/>
                <w:webHidden/>
              </w:rPr>
            </w:r>
            <w:r w:rsidR="00151612" w:rsidRPr="00151612">
              <w:rPr>
                <w:b/>
                <w:bCs/>
                <w:noProof/>
                <w:webHidden/>
              </w:rPr>
              <w:fldChar w:fldCharType="separate"/>
            </w:r>
            <w:r w:rsidR="00151612" w:rsidRPr="00151612">
              <w:rPr>
                <w:b/>
                <w:bCs/>
                <w:noProof/>
                <w:webHidden/>
              </w:rPr>
              <w:t>95</w:t>
            </w:r>
            <w:r w:rsidR="00151612" w:rsidRPr="00151612">
              <w:rPr>
                <w:b/>
                <w:bCs/>
                <w:noProof/>
                <w:webHidden/>
              </w:rPr>
              <w:fldChar w:fldCharType="end"/>
            </w:r>
          </w:hyperlink>
        </w:p>
        <w:p w14:paraId="7E709852" w14:textId="4EDC1B75" w:rsidR="00151612" w:rsidRPr="00151612" w:rsidRDefault="00000000" w:rsidP="00A01E9B">
          <w:pPr>
            <w:pStyle w:val="TOC1"/>
            <w:tabs>
              <w:tab w:val="left" w:pos="440"/>
              <w:tab w:val="right" w:leader="dot" w:pos="9356"/>
            </w:tabs>
            <w:rPr>
              <w:rFonts w:eastAsiaTheme="minorEastAsia"/>
              <w:b/>
              <w:bCs/>
              <w:noProof/>
              <w:lang w:eastAsia="en-GB"/>
            </w:rPr>
          </w:pPr>
          <w:hyperlink w:anchor="_Toc163595493" w:history="1">
            <w:r w:rsidR="00151612" w:rsidRPr="00151612">
              <w:rPr>
                <w:rStyle w:val="Hyperlink"/>
                <w:rFonts w:ascii="Roboto" w:hAnsi="Roboto"/>
                <w:b/>
                <w:bCs/>
                <w:caps/>
                <w:noProof/>
              </w:rPr>
              <w:t>8.</w:t>
            </w:r>
            <w:r w:rsidR="00151612" w:rsidRPr="00151612">
              <w:rPr>
                <w:rFonts w:eastAsiaTheme="minorEastAsia"/>
                <w:b/>
                <w:bCs/>
                <w:noProof/>
                <w:lang w:eastAsia="en-GB"/>
              </w:rPr>
              <w:tab/>
            </w:r>
            <w:r w:rsidR="00151612" w:rsidRPr="00151612">
              <w:rPr>
                <w:rStyle w:val="Hyperlink"/>
                <w:rFonts w:ascii="Roboto" w:hAnsi="Roboto"/>
                <w:b/>
                <w:bCs/>
                <w:caps/>
                <w:noProof/>
              </w:rPr>
              <w:t>LESSONS LEARNT</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_Toc163595493 \h </w:instrText>
            </w:r>
            <w:r w:rsidR="00151612" w:rsidRPr="00151612">
              <w:rPr>
                <w:b/>
                <w:bCs/>
                <w:noProof/>
                <w:webHidden/>
              </w:rPr>
            </w:r>
            <w:r w:rsidR="00151612" w:rsidRPr="00151612">
              <w:rPr>
                <w:b/>
                <w:bCs/>
                <w:noProof/>
                <w:webHidden/>
              </w:rPr>
              <w:fldChar w:fldCharType="separate"/>
            </w:r>
            <w:r w:rsidR="00151612" w:rsidRPr="00151612">
              <w:rPr>
                <w:b/>
                <w:bCs/>
                <w:noProof/>
                <w:webHidden/>
              </w:rPr>
              <w:t>98</w:t>
            </w:r>
            <w:r w:rsidR="00151612" w:rsidRPr="00151612">
              <w:rPr>
                <w:b/>
                <w:bCs/>
                <w:noProof/>
                <w:webHidden/>
              </w:rPr>
              <w:fldChar w:fldCharType="end"/>
            </w:r>
          </w:hyperlink>
        </w:p>
        <w:p w14:paraId="409083CA" w14:textId="731DF2BE" w:rsidR="00151612" w:rsidRPr="00151612" w:rsidRDefault="00000000" w:rsidP="00A01E9B">
          <w:pPr>
            <w:pStyle w:val="TOC1"/>
            <w:tabs>
              <w:tab w:val="right" w:leader="dot" w:pos="9356"/>
            </w:tabs>
            <w:rPr>
              <w:rFonts w:eastAsiaTheme="minorEastAsia"/>
              <w:b/>
              <w:bCs/>
              <w:noProof/>
              <w:lang w:eastAsia="en-GB"/>
            </w:rPr>
          </w:pPr>
          <w:hyperlink w:anchor="_Toc163595494" w:history="1">
            <w:r w:rsidR="00151612" w:rsidRPr="00151612">
              <w:rPr>
                <w:rStyle w:val="Hyperlink"/>
                <w:rFonts w:ascii="Roboto" w:hAnsi="Roboto"/>
                <w:b/>
                <w:bCs/>
                <w:caps/>
                <w:noProof/>
              </w:rPr>
              <w:t>Annexes</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_Toc163595494 \h </w:instrText>
            </w:r>
            <w:r w:rsidR="00151612" w:rsidRPr="00151612">
              <w:rPr>
                <w:b/>
                <w:bCs/>
                <w:noProof/>
                <w:webHidden/>
              </w:rPr>
            </w:r>
            <w:r w:rsidR="00151612" w:rsidRPr="00151612">
              <w:rPr>
                <w:b/>
                <w:bCs/>
                <w:noProof/>
                <w:webHidden/>
              </w:rPr>
              <w:fldChar w:fldCharType="separate"/>
            </w:r>
            <w:r w:rsidR="00151612" w:rsidRPr="00151612">
              <w:rPr>
                <w:b/>
                <w:bCs/>
                <w:noProof/>
                <w:webHidden/>
              </w:rPr>
              <w:t>99</w:t>
            </w:r>
            <w:r w:rsidR="00151612" w:rsidRPr="00151612">
              <w:rPr>
                <w:b/>
                <w:bCs/>
                <w:noProof/>
                <w:webHidden/>
              </w:rPr>
              <w:fldChar w:fldCharType="end"/>
            </w:r>
          </w:hyperlink>
        </w:p>
        <w:p w14:paraId="031CBBEC" w14:textId="7CA9D073" w:rsidR="00151612" w:rsidRPr="00151612" w:rsidRDefault="00000000" w:rsidP="00A01E9B">
          <w:pPr>
            <w:pStyle w:val="TOC2"/>
            <w:tabs>
              <w:tab w:val="clear" w:pos="9350"/>
              <w:tab w:val="right" w:leader="dot" w:pos="9356"/>
            </w:tabs>
            <w:rPr>
              <w:rFonts w:eastAsiaTheme="minorEastAsia"/>
              <w:b/>
              <w:bCs/>
              <w:noProof/>
              <w:lang w:eastAsia="en-GB"/>
            </w:rPr>
          </w:pPr>
          <w:hyperlink w:anchor="_Toc163595495" w:history="1">
            <w:r w:rsidR="00151612" w:rsidRPr="00151612">
              <w:rPr>
                <w:rStyle w:val="Hyperlink"/>
                <w:rFonts w:ascii="Roboto" w:hAnsi="Roboto"/>
                <w:b/>
                <w:bCs/>
                <w:noProof/>
              </w:rPr>
              <w:t xml:space="preserve">Annex 1: </w:t>
            </w:r>
            <w:r w:rsidR="00151612" w:rsidRPr="00151612">
              <w:rPr>
                <w:rStyle w:val="Hyperlink"/>
                <w:rFonts w:ascii="Roboto" w:hAnsi="Roboto"/>
                <w:b/>
                <w:bCs/>
                <w:smallCaps/>
                <w:noProof/>
              </w:rPr>
              <w:t>TOR</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_Toc163595495 \h </w:instrText>
            </w:r>
            <w:r w:rsidR="00151612" w:rsidRPr="00151612">
              <w:rPr>
                <w:b/>
                <w:bCs/>
                <w:noProof/>
                <w:webHidden/>
              </w:rPr>
            </w:r>
            <w:r w:rsidR="00151612" w:rsidRPr="00151612">
              <w:rPr>
                <w:b/>
                <w:bCs/>
                <w:noProof/>
                <w:webHidden/>
              </w:rPr>
              <w:fldChar w:fldCharType="separate"/>
            </w:r>
            <w:r w:rsidR="00151612" w:rsidRPr="00151612">
              <w:rPr>
                <w:b/>
                <w:bCs/>
                <w:noProof/>
                <w:webHidden/>
              </w:rPr>
              <w:t>100</w:t>
            </w:r>
            <w:r w:rsidR="00151612" w:rsidRPr="00151612">
              <w:rPr>
                <w:b/>
                <w:bCs/>
                <w:noProof/>
                <w:webHidden/>
              </w:rPr>
              <w:fldChar w:fldCharType="end"/>
            </w:r>
          </w:hyperlink>
        </w:p>
        <w:p w14:paraId="0061F08E" w14:textId="1A32354A" w:rsidR="00151612" w:rsidRPr="00151612" w:rsidRDefault="00000000" w:rsidP="00A01E9B">
          <w:pPr>
            <w:pStyle w:val="TOC2"/>
            <w:tabs>
              <w:tab w:val="clear" w:pos="9350"/>
              <w:tab w:val="right" w:leader="dot" w:pos="9356"/>
            </w:tabs>
            <w:rPr>
              <w:rFonts w:eastAsiaTheme="minorEastAsia"/>
              <w:b/>
              <w:bCs/>
              <w:noProof/>
              <w:lang w:eastAsia="en-GB"/>
            </w:rPr>
          </w:pPr>
          <w:hyperlink w:anchor="_Toc163595496" w:history="1">
            <w:r w:rsidR="00151612" w:rsidRPr="00151612">
              <w:rPr>
                <w:rStyle w:val="Hyperlink"/>
                <w:rFonts w:ascii="Roboto" w:hAnsi="Roboto"/>
                <w:b/>
                <w:bCs/>
                <w:noProof/>
              </w:rPr>
              <w:t>Annex 2: List of Related Projects and Initiatives: Global, Regional, and Country Level</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_Toc163595496 \h </w:instrText>
            </w:r>
            <w:r w:rsidR="00151612" w:rsidRPr="00151612">
              <w:rPr>
                <w:b/>
                <w:bCs/>
                <w:noProof/>
                <w:webHidden/>
              </w:rPr>
            </w:r>
            <w:r w:rsidR="00151612" w:rsidRPr="00151612">
              <w:rPr>
                <w:b/>
                <w:bCs/>
                <w:noProof/>
                <w:webHidden/>
              </w:rPr>
              <w:fldChar w:fldCharType="separate"/>
            </w:r>
            <w:r w:rsidR="00151612" w:rsidRPr="00151612">
              <w:rPr>
                <w:b/>
                <w:bCs/>
                <w:noProof/>
                <w:webHidden/>
              </w:rPr>
              <w:t>119</w:t>
            </w:r>
            <w:r w:rsidR="00151612" w:rsidRPr="00151612">
              <w:rPr>
                <w:b/>
                <w:bCs/>
                <w:noProof/>
                <w:webHidden/>
              </w:rPr>
              <w:fldChar w:fldCharType="end"/>
            </w:r>
          </w:hyperlink>
        </w:p>
        <w:p w14:paraId="48562452" w14:textId="443CE66C" w:rsidR="00151612" w:rsidRPr="00151612" w:rsidRDefault="00000000" w:rsidP="00A01E9B">
          <w:pPr>
            <w:pStyle w:val="TOC2"/>
            <w:tabs>
              <w:tab w:val="clear" w:pos="9350"/>
              <w:tab w:val="right" w:leader="dot" w:pos="9356"/>
            </w:tabs>
            <w:rPr>
              <w:rFonts w:eastAsiaTheme="minorEastAsia"/>
              <w:b/>
              <w:bCs/>
              <w:noProof/>
              <w:lang w:eastAsia="en-GB"/>
            </w:rPr>
          </w:pPr>
          <w:hyperlink w:anchor="_Toc163595497" w:history="1">
            <w:r w:rsidR="00151612" w:rsidRPr="00151612">
              <w:rPr>
                <w:rStyle w:val="Hyperlink"/>
                <w:rFonts w:ascii="Roboto" w:eastAsia="Times New Roman" w:hAnsi="Roboto" w:cs="Segoe UI"/>
                <w:b/>
                <w:bCs/>
                <w:noProof/>
              </w:rPr>
              <w:t>Annex 3: Results as reported vs plans (2022 inclusive) with descriptions and comments</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_Toc163595497 \h </w:instrText>
            </w:r>
            <w:r w:rsidR="00151612" w:rsidRPr="00151612">
              <w:rPr>
                <w:b/>
                <w:bCs/>
                <w:noProof/>
                <w:webHidden/>
              </w:rPr>
            </w:r>
            <w:r w:rsidR="00151612" w:rsidRPr="00151612">
              <w:rPr>
                <w:b/>
                <w:bCs/>
                <w:noProof/>
                <w:webHidden/>
              </w:rPr>
              <w:fldChar w:fldCharType="separate"/>
            </w:r>
            <w:r w:rsidR="00151612" w:rsidRPr="00151612">
              <w:rPr>
                <w:b/>
                <w:bCs/>
                <w:noProof/>
                <w:webHidden/>
              </w:rPr>
              <w:t>125</w:t>
            </w:r>
            <w:r w:rsidR="00151612" w:rsidRPr="00151612">
              <w:rPr>
                <w:b/>
                <w:bCs/>
                <w:noProof/>
                <w:webHidden/>
              </w:rPr>
              <w:fldChar w:fldCharType="end"/>
            </w:r>
          </w:hyperlink>
        </w:p>
        <w:p w14:paraId="2BBC391F" w14:textId="6942A062" w:rsidR="00151612" w:rsidRDefault="00000000" w:rsidP="00A01E9B">
          <w:pPr>
            <w:pStyle w:val="TOC3"/>
            <w:tabs>
              <w:tab w:val="clear" w:pos="9016"/>
              <w:tab w:val="right" w:leader="dot" w:pos="9356"/>
            </w:tabs>
            <w:rPr>
              <w:rFonts w:eastAsiaTheme="minorEastAsia"/>
              <w:noProof/>
              <w:kern w:val="2"/>
              <w:lang w:eastAsia="en-GB"/>
              <w14:ligatures w14:val="standardContextual"/>
            </w:rPr>
          </w:pPr>
          <w:hyperlink w:anchor="_Toc163595498" w:history="1">
            <w:r w:rsidR="00151612" w:rsidRPr="00060B04">
              <w:rPr>
                <w:rStyle w:val="Hyperlink"/>
                <w:rFonts w:ascii="Roboto" w:hAnsi="Roboto"/>
                <w:noProof/>
              </w:rPr>
              <w:t>Annex 3.1: Expected Outputs – Section 1 (Strategic Programme Outputs)</w:t>
            </w:r>
            <w:r w:rsidR="00151612">
              <w:rPr>
                <w:noProof/>
                <w:webHidden/>
              </w:rPr>
              <w:tab/>
            </w:r>
            <w:r w:rsidR="00151612">
              <w:rPr>
                <w:noProof/>
                <w:webHidden/>
              </w:rPr>
              <w:fldChar w:fldCharType="begin"/>
            </w:r>
            <w:r w:rsidR="00151612">
              <w:rPr>
                <w:noProof/>
                <w:webHidden/>
              </w:rPr>
              <w:instrText xml:space="preserve"> PAGEREF _Toc163595498 \h </w:instrText>
            </w:r>
            <w:r w:rsidR="00151612">
              <w:rPr>
                <w:noProof/>
                <w:webHidden/>
              </w:rPr>
            </w:r>
            <w:r w:rsidR="00151612">
              <w:rPr>
                <w:noProof/>
                <w:webHidden/>
              </w:rPr>
              <w:fldChar w:fldCharType="separate"/>
            </w:r>
            <w:r w:rsidR="00151612">
              <w:rPr>
                <w:noProof/>
                <w:webHidden/>
              </w:rPr>
              <w:t>125</w:t>
            </w:r>
            <w:r w:rsidR="00151612">
              <w:rPr>
                <w:noProof/>
                <w:webHidden/>
              </w:rPr>
              <w:fldChar w:fldCharType="end"/>
            </w:r>
          </w:hyperlink>
        </w:p>
        <w:p w14:paraId="6EE833F3" w14:textId="1FE186FA" w:rsidR="00151612" w:rsidRDefault="00000000" w:rsidP="00A01E9B">
          <w:pPr>
            <w:pStyle w:val="TOC3"/>
            <w:tabs>
              <w:tab w:val="clear" w:pos="9016"/>
              <w:tab w:val="right" w:leader="dot" w:pos="9356"/>
            </w:tabs>
            <w:rPr>
              <w:rFonts w:eastAsiaTheme="minorEastAsia"/>
              <w:noProof/>
              <w:kern w:val="2"/>
              <w:lang w:eastAsia="en-GB"/>
              <w14:ligatures w14:val="standardContextual"/>
            </w:rPr>
          </w:pPr>
          <w:hyperlink w:anchor="_Toc163595499" w:history="1">
            <w:r w:rsidR="00151612" w:rsidRPr="00060B04">
              <w:rPr>
                <w:rStyle w:val="Hyperlink"/>
                <w:rFonts w:ascii="Roboto" w:hAnsi="Roboto"/>
                <w:noProof/>
              </w:rPr>
              <w:t>Annex 3.2: Expected Outputs – Section 2 (Thematic Outputs)</w:t>
            </w:r>
            <w:r w:rsidR="00151612">
              <w:rPr>
                <w:noProof/>
                <w:webHidden/>
              </w:rPr>
              <w:tab/>
            </w:r>
            <w:r w:rsidR="00151612">
              <w:rPr>
                <w:noProof/>
                <w:webHidden/>
              </w:rPr>
              <w:fldChar w:fldCharType="begin"/>
            </w:r>
            <w:r w:rsidR="00151612">
              <w:rPr>
                <w:noProof/>
                <w:webHidden/>
              </w:rPr>
              <w:instrText xml:space="preserve"> PAGEREF _Toc163595499 \h </w:instrText>
            </w:r>
            <w:r w:rsidR="00151612">
              <w:rPr>
                <w:noProof/>
                <w:webHidden/>
              </w:rPr>
            </w:r>
            <w:r w:rsidR="00151612">
              <w:rPr>
                <w:noProof/>
                <w:webHidden/>
              </w:rPr>
              <w:fldChar w:fldCharType="separate"/>
            </w:r>
            <w:r w:rsidR="00151612">
              <w:rPr>
                <w:noProof/>
                <w:webHidden/>
              </w:rPr>
              <w:t>128</w:t>
            </w:r>
            <w:r w:rsidR="00151612">
              <w:rPr>
                <w:noProof/>
                <w:webHidden/>
              </w:rPr>
              <w:fldChar w:fldCharType="end"/>
            </w:r>
          </w:hyperlink>
        </w:p>
        <w:p w14:paraId="5D1DDB60" w14:textId="450BD04D" w:rsidR="00151612" w:rsidRDefault="00000000" w:rsidP="00A01E9B">
          <w:pPr>
            <w:pStyle w:val="TOC3"/>
            <w:tabs>
              <w:tab w:val="clear" w:pos="9016"/>
              <w:tab w:val="right" w:leader="dot" w:pos="9356"/>
            </w:tabs>
            <w:rPr>
              <w:rFonts w:eastAsiaTheme="minorEastAsia"/>
              <w:noProof/>
              <w:kern w:val="2"/>
              <w:lang w:eastAsia="en-GB"/>
              <w14:ligatures w14:val="standardContextual"/>
            </w:rPr>
          </w:pPr>
          <w:hyperlink w:anchor="_Toc163595500" w:history="1">
            <w:r w:rsidR="00151612" w:rsidRPr="00060B04">
              <w:rPr>
                <w:rStyle w:val="Hyperlink"/>
                <w:rFonts w:ascii="Roboto" w:hAnsi="Roboto"/>
                <w:noProof/>
              </w:rPr>
              <w:t>Annex 3.3: Expected Outputs – Section 3 (Capacity Building Outputs)</w:t>
            </w:r>
            <w:r w:rsidR="00151612">
              <w:rPr>
                <w:noProof/>
                <w:webHidden/>
              </w:rPr>
              <w:tab/>
            </w:r>
            <w:r w:rsidR="00151612">
              <w:rPr>
                <w:noProof/>
                <w:webHidden/>
              </w:rPr>
              <w:fldChar w:fldCharType="begin"/>
            </w:r>
            <w:r w:rsidR="00151612">
              <w:rPr>
                <w:noProof/>
                <w:webHidden/>
              </w:rPr>
              <w:instrText xml:space="preserve"> PAGEREF _Toc163595500 \h </w:instrText>
            </w:r>
            <w:r w:rsidR="00151612">
              <w:rPr>
                <w:noProof/>
                <w:webHidden/>
              </w:rPr>
            </w:r>
            <w:r w:rsidR="00151612">
              <w:rPr>
                <w:noProof/>
                <w:webHidden/>
              </w:rPr>
              <w:fldChar w:fldCharType="separate"/>
            </w:r>
            <w:r w:rsidR="00151612">
              <w:rPr>
                <w:noProof/>
                <w:webHidden/>
              </w:rPr>
              <w:t>142</w:t>
            </w:r>
            <w:r w:rsidR="00151612">
              <w:rPr>
                <w:noProof/>
                <w:webHidden/>
              </w:rPr>
              <w:fldChar w:fldCharType="end"/>
            </w:r>
          </w:hyperlink>
        </w:p>
        <w:p w14:paraId="5D75D381" w14:textId="006EB2C8" w:rsidR="00151612" w:rsidRPr="00151612" w:rsidRDefault="00000000">
          <w:pPr>
            <w:pStyle w:val="TOC2"/>
            <w:rPr>
              <w:rFonts w:eastAsiaTheme="minorEastAsia"/>
              <w:b/>
              <w:bCs/>
              <w:noProof/>
              <w:lang w:eastAsia="en-GB"/>
            </w:rPr>
          </w:pPr>
          <w:hyperlink w:anchor="_Toc163595501" w:history="1">
            <w:r w:rsidR="00151612" w:rsidRPr="00151612">
              <w:rPr>
                <w:rStyle w:val="Hyperlink"/>
                <w:rFonts w:ascii="Roboto" w:eastAsia="Times New Roman" w:hAnsi="Roboto" w:cs="Segoe UI"/>
                <w:b/>
                <w:bCs/>
                <w:noProof/>
              </w:rPr>
              <w:t>Annex 4: Programme Results at a Glance as Reported by the Programme</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_Toc163595501 \h </w:instrText>
            </w:r>
            <w:r w:rsidR="00151612" w:rsidRPr="00151612">
              <w:rPr>
                <w:b/>
                <w:bCs/>
                <w:noProof/>
                <w:webHidden/>
              </w:rPr>
            </w:r>
            <w:r w:rsidR="00151612" w:rsidRPr="00151612">
              <w:rPr>
                <w:b/>
                <w:bCs/>
                <w:noProof/>
                <w:webHidden/>
              </w:rPr>
              <w:fldChar w:fldCharType="separate"/>
            </w:r>
            <w:r w:rsidR="00151612" w:rsidRPr="00151612">
              <w:rPr>
                <w:b/>
                <w:bCs/>
                <w:noProof/>
                <w:webHidden/>
              </w:rPr>
              <w:t>146</w:t>
            </w:r>
            <w:r w:rsidR="00151612" w:rsidRPr="00151612">
              <w:rPr>
                <w:b/>
                <w:bCs/>
                <w:noProof/>
                <w:webHidden/>
              </w:rPr>
              <w:fldChar w:fldCharType="end"/>
            </w:r>
          </w:hyperlink>
        </w:p>
        <w:p w14:paraId="0C3FEFB5" w14:textId="706CC3FC" w:rsidR="00151612" w:rsidRPr="00151612" w:rsidRDefault="00000000">
          <w:pPr>
            <w:pStyle w:val="TOC2"/>
            <w:rPr>
              <w:rFonts w:eastAsiaTheme="minorEastAsia"/>
              <w:b/>
              <w:bCs/>
              <w:noProof/>
              <w:lang w:eastAsia="en-GB"/>
            </w:rPr>
          </w:pPr>
          <w:hyperlink w:anchor="_Toc163595502" w:history="1">
            <w:r w:rsidR="00151612" w:rsidRPr="00151612">
              <w:rPr>
                <w:rStyle w:val="Hyperlink"/>
                <w:rFonts w:ascii="Roboto" w:hAnsi="Roboto"/>
                <w:b/>
                <w:bCs/>
                <w:noProof/>
              </w:rPr>
              <w:t>Annex 5: Information on pilot country programs from document review</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_Toc163595502 \h </w:instrText>
            </w:r>
            <w:r w:rsidR="00151612" w:rsidRPr="00151612">
              <w:rPr>
                <w:b/>
                <w:bCs/>
                <w:noProof/>
                <w:webHidden/>
              </w:rPr>
            </w:r>
            <w:r w:rsidR="00151612" w:rsidRPr="00151612">
              <w:rPr>
                <w:b/>
                <w:bCs/>
                <w:noProof/>
                <w:webHidden/>
              </w:rPr>
              <w:fldChar w:fldCharType="separate"/>
            </w:r>
            <w:r w:rsidR="00151612" w:rsidRPr="00151612">
              <w:rPr>
                <w:b/>
                <w:bCs/>
                <w:noProof/>
                <w:webHidden/>
              </w:rPr>
              <w:t>152</w:t>
            </w:r>
            <w:r w:rsidR="00151612" w:rsidRPr="00151612">
              <w:rPr>
                <w:b/>
                <w:bCs/>
                <w:noProof/>
                <w:webHidden/>
              </w:rPr>
              <w:fldChar w:fldCharType="end"/>
            </w:r>
          </w:hyperlink>
        </w:p>
        <w:p w14:paraId="0BDB9F31" w14:textId="3DFCDA99" w:rsidR="00151612" w:rsidRPr="00151612" w:rsidRDefault="00000000">
          <w:pPr>
            <w:pStyle w:val="TOC2"/>
            <w:rPr>
              <w:rFonts w:eastAsiaTheme="minorEastAsia"/>
              <w:b/>
              <w:bCs/>
              <w:noProof/>
              <w:lang w:eastAsia="en-GB"/>
            </w:rPr>
          </w:pPr>
          <w:hyperlink w:anchor="_Toc163595503" w:history="1">
            <w:r w:rsidR="00151612" w:rsidRPr="00151612">
              <w:rPr>
                <w:rStyle w:val="Hyperlink"/>
                <w:rFonts w:ascii="Roboto" w:eastAsia="Times New Roman" w:hAnsi="Roboto" w:cs="Segoe UI"/>
                <w:b/>
                <w:bCs/>
                <w:smallCaps/>
                <w:noProof/>
              </w:rPr>
              <w:t>Annex 6:  Evaluation Matrix</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_Toc163595503 \h </w:instrText>
            </w:r>
            <w:r w:rsidR="00151612" w:rsidRPr="00151612">
              <w:rPr>
                <w:b/>
                <w:bCs/>
                <w:noProof/>
                <w:webHidden/>
              </w:rPr>
            </w:r>
            <w:r w:rsidR="00151612" w:rsidRPr="00151612">
              <w:rPr>
                <w:b/>
                <w:bCs/>
                <w:noProof/>
                <w:webHidden/>
              </w:rPr>
              <w:fldChar w:fldCharType="separate"/>
            </w:r>
            <w:r w:rsidR="00151612" w:rsidRPr="00151612">
              <w:rPr>
                <w:b/>
                <w:bCs/>
                <w:noProof/>
                <w:webHidden/>
              </w:rPr>
              <w:t>161</w:t>
            </w:r>
            <w:r w:rsidR="00151612" w:rsidRPr="00151612">
              <w:rPr>
                <w:b/>
                <w:bCs/>
                <w:noProof/>
                <w:webHidden/>
              </w:rPr>
              <w:fldChar w:fldCharType="end"/>
            </w:r>
          </w:hyperlink>
        </w:p>
        <w:p w14:paraId="0376C344" w14:textId="70C7CF8B" w:rsidR="00151612" w:rsidRPr="00151612" w:rsidRDefault="00000000">
          <w:pPr>
            <w:pStyle w:val="TOC2"/>
            <w:rPr>
              <w:rFonts w:eastAsiaTheme="minorEastAsia"/>
              <w:b/>
              <w:bCs/>
              <w:noProof/>
              <w:lang w:eastAsia="en-GB"/>
            </w:rPr>
          </w:pPr>
          <w:hyperlink w:anchor="_Toc163595504" w:history="1">
            <w:r w:rsidR="00151612" w:rsidRPr="00151612">
              <w:rPr>
                <w:rStyle w:val="Hyperlink"/>
                <w:rFonts w:ascii="Roboto" w:eastAsia="Times New Roman" w:hAnsi="Roboto" w:cs="Segoe UI"/>
                <w:b/>
                <w:bCs/>
                <w:smallCaps/>
                <w:noProof/>
              </w:rPr>
              <w:t>Annex 7: List of Key Documents Consulted</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_Toc163595504 \h </w:instrText>
            </w:r>
            <w:r w:rsidR="00151612" w:rsidRPr="00151612">
              <w:rPr>
                <w:b/>
                <w:bCs/>
                <w:noProof/>
                <w:webHidden/>
              </w:rPr>
            </w:r>
            <w:r w:rsidR="00151612" w:rsidRPr="00151612">
              <w:rPr>
                <w:b/>
                <w:bCs/>
                <w:noProof/>
                <w:webHidden/>
              </w:rPr>
              <w:fldChar w:fldCharType="separate"/>
            </w:r>
            <w:r w:rsidR="00151612" w:rsidRPr="00151612">
              <w:rPr>
                <w:b/>
                <w:bCs/>
                <w:noProof/>
                <w:webHidden/>
              </w:rPr>
              <w:t>163</w:t>
            </w:r>
            <w:r w:rsidR="00151612" w:rsidRPr="00151612">
              <w:rPr>
                <w:b/>
                <w:bCs/>
                <w:noProof/>
                <w:webHidden/>
              </w:rPr>
              <w:fldChar w:fldCharType="end"/>
            </w:r>
          </w:hyperlink>
        </w:p>
        <w:p w14:paraId="7E2DBE79" w14:textId="38F616BD" w:rsidR="00151612" w:rsidRPr="00151612" w:rsidRDefault="00000000">
          <w:pPr>
            <w:pStyle w:val="TOC2"/>
            <w:rPr>
              <w:rFonts w:eastAsiaTheme="minorEastAsia"/>
              <w:b/>
              <w:bCs/>
              <w:noProof/>
              <w:lang w:eastAsia="en-GB"/>
            </w:rPr>
          </w:pPr>
          <w:hyperlink w:anchor="_Toc163595505" w:history="1">
            <w:r w:rsidR="00151612" w:rsidRPr="00151612">
              <w:rPr>
                <w:rStyle w:val="Hyperlink"/>
                <w:rFonts w:ascii="Roboto" w:hAnsi="Roboto"/>
                <w:b/>
                <w:bCs/>
                <w:noProof/>
              </w:rPr>
              <w:t>Annex 8: List of Persons Interviewed</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_Toc163595505 \h </w:instrText>
            </w:r>
            <w:r w:rsidR="00151612" w:rsidRPr="00151612">
              <w:rPr>
                <w:b/>
                <w:bCs/>
                <w:noProof/>
                <w:webHidden/>
              </w:rPr>
            </w:r>
            <w:r w:rsidR="00151612" w:rsidRPr="00151612">
              <w:rPr>
                <w:b/>
                <w:bCs/>
                <w:noProof/>
                <w:webHidden/>
              </w:rPr>
              <w:fldChar w:fldCharType="separate"/>
            </w:r>
            <w:r w:rsidR="00151612" w:rsidRPr="00151612">
              <w:rPr>
                <w:b/>
                <w:bCs/>
                <w:noProof/>
                <w:webHidden/>
              </w:rPr>
              <w:t>164</w:t>
            </w:r>
            <w:r w:rsidR="00151612" w:rsidRPr="00151612">
              <w:rPr>
                <w:b/>
                <w:bCs/>
                <w:noProof/>
                <w:webHidden/>
              </w:rPr>
              <w:fldChar w:fldCharType="end"/>
            </w:r>
          </w:hyperlink>
        </w:p>
        <w:p w14:paraId="3BF11FB1" w14:textId="75E666BE" w:rsidR="00151612" w:rsidRPr="00151612" w:rsidRDefault="00000000">
          <w:pPr>
            <w:pStyle w:val="TOC2"/>
            <w:rPr>
              <w:rFonts w:eastAsiaTheme="minorEastAsia"/>
              <w:b/>
              <w:bCs/>
              <w:noProof/>
              <w:lang w:eastAsia="en-GB"/>
            </w:rPr>
          </w:pPr>
          <w:hyperlink w:anchor="_Toc163595506" w:history="1">
            <w:r w:rsidR="00151612" w:rsidRPr="00151612">
              <w:rPr>
                <w:rStyle w:val="Hyperlink"/>
                <w:rFonts w:ascii="Roboto" w:eastAsia="Times New Roman" w:hAnsi="Roboto" w:cs="Segoe UI"/>
                <w:b/>
                <w:bCs/>
                <w:noProof/>
              </w:rPr>
              <w:t>Annex 9: Key Informant Interview guide</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_Toc163595506 \h </w:instrText>
            </w:r>
            <w:r w:rsidR="00151612" w:rsidRPr="00151612">
              <w:rPr>
                <w:b/>
                <w:bCs/>
                <w:noProof/>
                <w:webHidden/>
              </w:rPr>
            </w:r>
            <w:r w:rsidR="00151612" w:rsidRPr="00151612">
              <w:rPr>
                <w:b/>
                <w:bCs/>
                <w:noProof/>
                <w:webHidden/>
              </w:rPr>
              <w:fldChar w:fldCharType="separate"/>
            </w:r>
            <w:r w:rsidR="00151612" w:rsidRPr="00151612">
              <w:rPr>
                <w:b/>
                <w:bCs/>
                <w:noProof/>
                <w:webHidden/>
              </w:rPr>
              <w:t>166</w:t>
            </w:r>
            <w:r w:rsidR="00151612" w:rsidRPr="00151612">
              <w:rPr>
                <w:b/>
                <w:bCs/>
                <w:noProof/>
                <w:webHidden/>
              </w:rPr>
              <w:fldChar w:fldCharType="end"/>
            </w:r>
          </w:hyperlink>
        </w:p>
        <w:p w14:paraId="2C59AD55" w14:textId="04851F3D" w:rsidR="00151612" w:rsidRPr="00151612" w:rsidRDefault="00000000">
          <w:pPr>
            <w:pStyle w:val="TOC2"/>
            <w:rPr>
              <w:rFonts w:eastAsiaTheme="minorEastAsia"/>
              <w:b/>
              <w:bCs/>
              <w:noProof/>
              <w:lang w:eastAsia="en-GB"/>
            </w:rPr>
          </w:pPr>
          <w:hyperlink w:anchor="_Toc163595507" w:history="1">
            <w:r w:rsidR="00151612" w:rsidRPr="00151612">
              <w:rPr>
                <w:rStyle w:val="Hyperlink"/>
                <w:rFonts w:ascii="Roboto" w:eastAsia="Times New Roman" w:hAnsi="Roboto" w:cs="Segoe UI"/>
                <w:b/>
                <w:bCs/>
                <w:noProof/>
              </w:rPr>
              <w:t>Annex 10: Declaration of Ethical conduct</w:t>
            </w:r>
            <w:r w:rsidR="00151612" w:rsidRPr="00151612">
              <w:rPr>
                <w:b/>
                <w:bCs/>
                <w:noProof/>
                <w:webHidden/>
              </w:rPr>
              <w:tab/>
            </w:r>
            <w:r w:rsidR="00151612" w:rsidRPr="00151612">
              <w:rPr>
                <w:b/>
                <w:bCs/>
                <w:noProof/>
                <w:webHidden/>
              </w:rPr>
              <w:fldChar w:fldCharType="begin"/>
            </w:r>
            <w:r w:rsidR="00151612" w:rsidRPr="00151612">
              <w:rPr>
                <w:b/>
                <w:bCs/>
                <w:noProof/>
                <w:webHidden/>
              </w:rPr>
              <w:instrText xml:space="preserve"> PAGEREF _Toc163595507 \h </w:instrText>
            </w:r>
            <w:r w:rsidR="00151612" w:rsidRPr="00151612">
              <w:rPr>
                <w:b/>
                <w:bCs/>
                <w:noProof/>
                <w:webHidden/>
              </w:rPr>
            </w:r>
            <w:r w:rsidR="00151612" w:rsidRPr="00151612">
              <w:rPr>
                <w:b/>
                <w:bCs/>
                <w:noProof/>
                <w:webHidden/>
              </w:rPr>
              <w:fldChar w:fldCharType="separate"/>
            </w:r>
            <w:r w:rsidR="00151612" w:rsidRPr="00151612">
              <w:rPr>
                <w:b/>
                <w:bCs/>
                <w:noProof/>
                <w:webHidden/>
              </w:rPr>
              <w:t>172</w:t>
            </w:r>
            <w:r w:rsidR="00151612" w:rsidRPr="00151612">
              <w:rPr>
                <w:b/>
                <w:bCs/>
                <w:noProof/>
                <w:webHidden/>
              </w:rPr>
              <w:fldChar w:fldCharType="end"/>
            </w:r>
          </w:hyperlink>
        </w:p>
        <w:p w14:paraId="5D8CE474" w14:textId="075B5C2A" w:rsidR="00B16DCA" w:rsidRPr="00EC4C57" w:rsidRDefault="00B16DCA">
          <w:pPr>
            <w:rPr>
              <w:rFonts w:ascii="Roboto" w:hAnsi="Roboto"/>
              <w:sz w:val="18"/>
              <w:szCs w:val="18"/>
            </w:rPr>
          </w:pPr>
          <w:r w:rsidRPr="005D757F">
            <w:rPr>
              <w:rFonts w:ascii="Roboto" w:hAnsi="Roboto"/>
              <w:b/>
              <w:bCs/>
              <w:sz w:val="18"/>
              <w:szCs w:val="18"/>
            </w:rPr>
            <w:fldChar w:fldCharType="end"/>
          </w:r>
        </w:p>
      </w:sdtContent>
    </w:sdt>
    <w:p w14:paraId="73CFA673" w14:textId="5BB425D1" w:rsidR="00B16DCA" w:rsidRDefault="00A862F7" w:rsidP="00D31DB9">
      <w:pPr>
        <w:pageBreakBefore/>
        <w:spacing w:after="0" w:line="240" w:lineRule="auto"/>
        <w:jc w:val="both"/>
        <w:rPr>
          <w:rFonts w:ascii="Roboto" w:eastAsia="MS Mincho" w:hAnsi="Roboto" w:cs="Times New Roman"/>
          <w:b/>
          <w:kern w:val="0"/>
          <w14:ligatures w14:val="none"/>
        </w:rPr>
      </w:pPr>
      <w:r>
        <w:rPr>
          <w:rFonts w:ascii="Roboto" w:eastAsia="MS Mincho" w:hAnsi="Roboto" w:cs="Times New Roman"/>
          <w:b/>
          <w:kern w:val="0"/>
          <w14:ligatures w14:val="none"/>
        </w:rPr>
        <w:lastRenderedPageBreak/>
        <w:t>List of Boxes</w:t>
      </w:r>
    </w:p>
    <w:p w14:paraId="2D01361E" w14:textId="2B8211FE" w:rsidR="005D757F" w:rsidRPr="00EC4C57" w:rsidRDefault="00A862F7">
      <w:pPr>
        <w:pStyle w:val="TableofFigures"/>
        <w:tabs>
          <w:tab w:val="right" w:leader="dot" w:pos="9350"/>
        </w:tabs>
        <w:rPr>
          <w:rFonts w:ascii="Roboto" w:eastAsiaTheme="minorEastAsia" w:hAnsi="Roboto"/>
          <w:noProof/>
          <w:kern w:val="2"/>
          <w:sz w:val="18"/>
          <w:szCs w:val="18"/>
          <w:lang w:eastAsia="en-GB"/>
          <w14:ligatures w14:val="standardContextual"/>
        </w:rPr>
      </w:pPr>
      <w:r w:rsidRPr="00701615">
        <w:rPr>
          <w:rFonts w:ascii="Roboto" w:eastAsia="MS Mincho" w:hAnsi="Roboto" w:cs="Times New Roman"/>
          <w:bCs/>
          <w:sz w:val="18"/>
          <w:szCs w:val="18"/>
        </w:rPr>
        <w:fldChar w:fldCharType="begin"/>
      </w:r>
      <w:r w:rsidRPr="00701615">
        <w:rPr>
          <w:rFonts w:ascii="Roboto" w:eastAsia="MS Mincho" w:hAnsi="Roboto" w:cs="Times New Roman"/>
          <w:bCs/>
          <w:sz w:val="18"/>
          <w:szCs w:val="18"/>
        </w:rPr>
        <w:instrText xml:space="preserve"> TOC \h \z \c "Box" </w:instrText>
      </w:r>
      <w:r w:rsidRPr="00701615">
        <w:rPr>
          <w:rFonts w:ascii="Roboto" w:eastAsia="MS Mincho" w:hAnsi="Roboto" w:cs="Times New Roman"/>
          <w:bCs/>
          <w:sz w:val="18"/>
          <w:szCs w:val="18"/>
        </w:rPr>
        <w:fldChar w:fldCharType="separate"/>
      </w:r>
      <w:hyperlink w:anchor="_Toc163593352" w:history="1">
        <w:r w:rsidR="005D757F" w:rsidRPr="00EC4C57">
          <w:rPr>
            <w:rStyle w:val="Hyperlink"/>
            <w:rFonts w:ascii="Roboto" w:hAnsi="Roboto"/>
            <w:noProof/>
            <w:color w:val="auto"/>
            <w:sz w:val="18"/>
            <w:szCs w:val="18"/>
          </w:rPr>
          <w:t>Box 1: UNDP Signature Solutions</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_Toc163593352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20</w:t>
        </w:r>
        <w:r w:rsidR="005D757F" w:rsidRPr="00EC4C57">
          <w:rPr>
            <w:rFonts w:ascii="Roboto" w:hAnsi="Roboto"/>
            <w:noProof/>
            <w:webHidden/>
            <w:sz w:val="18"/>
            <w:szCs w:val="18"/>
          </w:rPr>
          <w:fldChar w:fldCharType="end"/>
        </w:r>
      </w:hyperlink>
    </w:p>
    <w:p w14:paraId="2285F072" w14:textId="7E5955DB"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53" w:history="1">
        <w:r w:rsidR="005D757F" w:rsidRPr="00EC4C57">
          <w:rPr>
            <w:rStyle w:val="Hyperlink"/>
            <w:rFonts w:ascii="Roboto" w:hAnsi="Roboto"/>
            <w:noProof/>
            <w:color w:val="auto"/>
            <w:sz w:val="18"/>
            <w:szCs w:val="18"/>
          </w:rPr>
          <w:t>Box 2: Evaluation questions</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_Toc163593353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26</w:t>
        </w:r>
        <w:r w:rsidR="005D757F" w:rsidRPr="00EC4C57">
          <w:rPr>
            <w:rFonts w:ascii="Roboto" w:hAnsi="Roboto"/>
            <w:noProof/>
            <w:webHidden/>
            <w:sz w:val="18"/>
            <w:szCs w:val="18"/>
          </w:rPr>
          <w:fldChar w:fldCharType="end"/>
        </w:r>
      </w:hyperlink>
    </w:p>
    <w:p w14:paraId="07660D33" w14:textId="6ABD6CC1"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54" w:history="1">
        <w:r w:rsidR="005D757F" w:rsidRPr="00EC4C57">
          <w:rPr>
            <w:rStyle w:val="Hyperlink"/>
            <w:rFonts w:ascii="Roboto" w:hAnsi="Roboto"/>
            <w:noProof/>
            <w:color w:val="auto"/>
            <w:sz w:val="18"/>
            <w:szCs w:val="18"/>
          </w:rPr>
          <w:t>Box 3: Reconstructed Theory of change</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_Toc163593354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34</w:t>
        </w:r>
        <w:r w:rsidR="005D757F" w:rsidRPr="00EC4C57">
          <w:rPr>
            <w:rFonts w:ascii="Roboto" w:hAnsi="Roboto"/>
            <w:noProof/>
            <w:webHidden/>
            <w:sz w:val="18"/>
            <w:szCs w:val="18"/>
          </w:rPr>
          <w:fldChar w:fldCharType="end"/>
        </w:r>
      </w:hyperlink>
    </w:p>
    <w:p w14:paraId="71151173" w14:textId="075CC2B0"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55" w:history="1">
        <w:r w:rsidR="005D757F" w:rsidRPr="00EC4C57">
          <w:rPr>
            <w:rStyle w:val="Hyperlink"/>
            <w:rFonts w:ascii="Roboto" w:hAnsi="Roboto"/>
            <w:noProof/>
            <w:color w:val="auto"/>
            <w:sz w:val="18"/>
            <w:szCs w:val="18"/>
          </w:rPr>
          <w:t>Box 4 Definition of portfolio and its three main features</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_Toc163593355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46</w:t>
        </w:r>
        <w:r w:rsidR="005D757F" w:rsidRPr="00EC4C57">
          <w:rPr>
            <w:rFonts w:ascii="Roboto" w:hAnsi="Roboto"/>
            <w:noProof/>
            <w:webHidden/>
            <w:sz w:val="18"/>
            <w:szCs w:val="18"/>
          </w:rPr>
          <w:fldChar w:fldCharType="end"/>
        </w:r>
      </w:hyperlink>
    </w:p>
    <w:p w14:paraId="504B6442" w14:textId="406895EB"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56" w:history="1">
        <w:r w:rsidR="005D757F" w:rsidRPr="00EC4C57">
          <w:rPr>
            <w:rStyle w:val="Hyperlink"/>
            <w:rFonts w:ascii="Roboto" w:hAnsi="Roboto"/>
            <w:noProof/>
            <w:color w:val="auto"/>
            <w:sz w:val="18"/>
            <w:szCs w:val="18"/>
          </w:rPr>
          <w:t>Box 5 Partnership with FAO</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_Toc163593356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52</w:t>
        </w:r>
        <w:r w:rsidR="005D757F" w:rsidRPr="00EC4C57">
          <w:rPr>
            <w:rFonts w:ascii="Roboto" w:hAnsi="Roboto"/>
            <w:noProof/>
            <w:webHidden/>
            <w:sz w:val="18"/>
            <w:szCs w:val="18"/>
          </w:rPr>
          <w:fldChar w:fldCharType="end"/>
        </w:r>
      </w:hyperlink>
    </w:p>
    <w:p w14:paraId="77521F00" w14:textId="7013AC47"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57" w:history="1">
        <w:r w:rsidR="005D757F" w:rsidRPr="00EC4C57">
          <w:rPr>
            <w:rStyle w:val="Hyperlink"/>
            <w:rFonts w:ascii="Roboto" w:hAnsi="Roboto"/>
            <w:i/>
            <w:iCs/>
            <w:noProof/>
            <w:color w:val="auto"/>
            <w:sz w:val="18"/>
            <w:szCs w:val="18"/>
          </w:rPr>
          <w:t>Box 6 Partnership with UNEP</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_Toc163593357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53</w:t>
        </w:r>
        <w:r w:rsidR="005D757F" w:rsidRPr="00EC4C57">
          <w:rPr>
            <w:rFonts w:ascii="Roboto" w:hAnsi="Roboto"/>
            <w:noProof/>
            <w:webHidden/>
            <w:sz w:val="18"/>
            <w:szCs w:val="18"/>
          </w:rPr>
          <w:fldChar w:fldCharType="end"/>
        </w:r>
      </w:hyperlink>
    </w:p>
    <w:p w14:paraId="247C39D7" w14:textId="0FD26AFB"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58" w:history="1">
        <w:r w:rsidR="005D757F" w:rsidRPr="00EC4C57">
          <w:rPr>
            <w:rStyle w:val="Hyperlink"/>
            <w:rFonts w:ascii="Roboto" w:hAnsi="Roboto"/>
            <w:noProof/>
            <w:color w:val="auto"/>
            <w:sz w:val="18"/>
            <w:szCs w:val="18"/>
          </w:rPr>
          <w:t>Box 7: Partnerships under gender</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_Toc163593358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53</w:t>
        </w:r>
        <w:r w:rsidR="005D757F" w:rsidRPr="00EC4C57">
          <w:rPr>
            <w:rFonts w:ascii="Roboto" w:hAnsi="Roboto"/>
            <w:noProof/>
            <w:webHidden/>
            <w:sz w:val="18"/>
            <w:szCs w:val="18"/>
          </w:rPr>
          <w:fldChar w:fldCharType="end"/>
        </w:r>
      </w:hyperlink>
    </w:p>
    <w:p w14:paraId="4CC3A3E1" w14:textId="531907B1"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59" w:history="1">
        <w:r w:rsidR="005D757F" w:rsidRPr="00EC4C57">
          <w:rPr>
            <w:rStyle w:val="Hyperlink"/>
            <w:rFonts w:ascii="Roboto" w:hAnsi="Roboto"/>
            <w:noProof/>
            <w:color w:val="auto"/>
            <w:sz w:val="18"/>
            <w:szCs w:val="18"/>
          </w:rPr>
          <w:t>Box 8: Progress in gender mainstreaming in Climate Promise</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_Toc163593359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58</w:t>
        </w:r>
        <w:r w:rsidR="005D757F" w:rsidRPr="00EC4C57">
          <w:rPr>
            <w:rFonts w:ascii="Roboto" w:hAnsi="Roboto"/>
            <w:noProof/>
            <w:webHidden/>
            <w:sz w:val="18"/>
            <w:szCs w:val="18"/>
          </w:rPr>
          <w:fldChar w:fldCharType="end"/>
        </w:r>
      </w:hyperlink>
    </w:p>
    <w:p w14:paraId="0872C01D" w14:textId="10E92EB8"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60" w:history="1">
        <w:r w:rsidR="005D757F" w:rsidRPr="00EC4C57">
          <w:rPr>
            <w:rStyle w:val="Hyperlink"/>
            <w:rFonts w:ascii="Roboto" w:hAnsi="Roboto"/>
            <w:noProof/>
            <w:color w:val="auto"/>
            <w:sz w:val="18"/>
            <w:szCs w:val="18"/>
          </w:rPr>
          <w:t>Box 9. Knowledge products/tools under gender</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_Toc163593360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63</w:t>
        </w:r>
        <w:r w:rsidR="005D757F" w:rsidRPr="00EC4C57">
          <w:rPr>
            <w:rFonts w:ascii="Roboto" w:hAnsi="Roboto"/>
            <w:noProof/>
            <w:webHidden/>
            <w:sz w:val="18"/>
            <w:szCs w:val="18"/>
          </w:rPr>
          <w:fldChar w:fldCharType="end"/>
        </w:r>
      </w:hyperlink>
    </w:p>
    <w:p w14:paraId="3540D60D" w14:textId="36850387"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61" w:history="1">
        <w:r w:rsidR="005D757F" w:rsidRPr="00EC4C57">
          <w:rPr>
            <w:rStyle w:val="Hyperlink"/>
            <w:rFonts w:ascii="Roboto" w:hAnsi="Roboto"/>
            <w:noProof/>
            <w:color w:val="auto"/>
            <w:sz w:val="18"/>
            <w:szCs w:val="18"/>
          </w:rPr>
          <w:t>Box 10: Bangladesh Case Study</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_Toc163593361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81</w:t>
        </w:r>
        <w:r w:rsidR="005D757F" w:rsidRPr="00EC4C57">
          <w:rPr>
            <w:rFonts w:ascii="Roboto" w:hAnsi="Roboto"/>
            <w:noProof/>
            <w:webHidden/>
            <w:sz w:val="18"/>
            <w:szCs w:val="18"/>
          </w:rPr>
          <w:fldChar w:fldCharType="end"/>
        </w:r>
      </w:hyperlink>
    </w:p>
    <w:p w14:paraId="13608F6F" w14:textId="60B80797"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62" w:history="1">
        <w:r w:rsidR="005D757F" w:rsidRPr="00EC4C57">
          <w:rPr>
            <w:rStyle w:val="Hyperlink"/>
            <w:rFonts w:ascii="Roboto" w:hAnsi="Roboto"/>
            <w:noProof/>
            <w:color w:val="auto"/>
            <w:sz w:val="18"/>
            <w:szCs w:val="18"/>
          </w:rPr>
          <w:t xml:space="preserve">Box 11. </w:t>
        </w:r>
        <w:r w:rsidR="005D757F" w:rsidRPr="00EC4C57">
          <w:rPr>
            <w:rStyle w:val="Hyperlink"/>
            <w:rFonts w:ascii="Roboto" w:eastAsia="Times New Roman" w:hAnsi="Roboto" w:cs="Arial"/>
            <w:noProof/>
            <w:color w:val="auto"/>
            <w:sz w:val="18"/>
            <w:szCs w:val="18"/>
          </w:rPr>
          <w:t>Cambodia case study</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_Toc163593362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83</w:t>
        </w:r>
        <w:r w:rsidR="005D757F" w:rsidRPr="00EC4C57">
          <w:rPr>
            <w:rFonts w:ascii="Roboto" w:hAnsi="Roboto"/>
            <w:noProof/>
            <w:webHidden/>
            <w:sz w:val="18"/>
            <w:szCs w:val="18"/>
          </w:rPr>
          <w:fldChar w:fldCharType="end"/>
        </w:r>
      </w:hyperlink>
    </w:p>
    <w:p w14:paraId="7A6B5F93" w14:textId="05AD8801" w:rsidR="005D757F" w:rsidRPr="00EC4C57" w:rsidRDefault="00000000">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3593363" w:history="1">
        <w:r w:rsidR="005D757F" w:rsidRPr="00EC4C57">
          <w:rPr>
            <w:rStyle w:val="Hyperlink"/>
            <w:rFonts w:ascii="Roboto" w:hAnsi="Roboto"/>
            <w:noProof/>
            <w:color w:val="auto"/>
            <w:sz w:val="18"/>
            <w:szCs w:val="18"/>
          </w:rPr>
          <w:t xml:space="preserve">Box 12: </w:t>
        </w:r>
        <w:r w:rsidR="005D757F" w:rsidRPr="00EC4C57">
          <w:rPr>
            <w:rStyle w:val="Hyperlink"/>
            <w:rFonts w:ascii="Roboto" w:eastAsia="Calibri" w:hAnsi="Roboto" w:cs="Calibri"/>
            <w:noProof/>
            <w:color w:val="auto"/>
            <w:sz w:val="18"/>
            <w:szCs w:val="18"/>
            <w:lang w:val="en-PH"/>
          </w:rPr>
          <w:t>Ethiopia case study</w:t>
        </w:r>
        <w:r w:rsidR="005D757F" w:rsidRPr="00EC4C57">
          <w:rPr>
            <w:rFonts w:ascii="Roboto" w:hAnsi="Roboto"/>
            <w:noProof/>
            <w:webHidden/>
            <w:sz w:val="18"/>
            <w:szCs w:val="18"/>
          </w:rPr>
          <w:tab/>
        </w:r>
        <w:r w:rsidR="005D757F" w:rsidRPr="00EC4C57">
          <w:rPr>
            <w:rFonts w:ascii="Roboto" w:hAnsi="Roboto"/>
            <w:noProof/>
            <w:webHidden/>
            <w:sz w:val="18"/>
            <w:szCs w:val="18"/>
          </w:rPr>
          <w:fldChar w:fldCharType="begin"/>
        </w:r>
        <w:r w:rsidR="005D757F" w:rsidRPr="00EC4C57">
          <w:rPr>
            <w:rFonts w:ascii="Roboto" w:hAnsi="Roboto"/>
            <w:noProof/>
            <w:webHidden/>
            <w:sz w:val="18"/>
            <w:szCs w:val="18"/>
          </w:rPr>
          <w:instrText xml:space="preserve"> PAGEREF _Toc163593363 \h </w:instrText>
        </w:r>
        <w:r w:rsidR="005D757F" w:rsidRPr="00EC4C57">
          <w:rPr>
            <w:rFonts w:ascii="Roboto" w:hAnsi="Roboto"/>
            <w:noProof/>
            <w:webHidden/>
            <w:sz w:val="18"/>
            <w:szCs w:val="18"/>
          </w:rPr>
        </w:r>
        <w:r w:rsidR="005D757F" w:rsidRPr="00EC4C57">
          <w:rPr>
            <w:rFonts w:ascii="Roboto" w:hAnsi="Roboto"/>
            <w:noProof/>
            <w:webHidden/>
            <w:sz w:val="18"/>
            <w:szCs w:val="18"/>
          </w:rPr>
          <w:fldChar w:fldCharType="separate"/>
        </w:r>
        <w:r w:rsidR="005D757F" w:rsidRPr="00EC4C57">
          <w:rPr>
            <w:rFonts w:ascii="Roboto" w:hAnsi="Roboto"/>
            <w:noProof/>
            <w:webHidden/>
            <w:sz w:val="18"/>
            <w:szCs w:val="18"/>
          </w:rPr>
          <w:t>87</w:t>
        </w:r>
        <w:r w:rsidR="005D757F" w:rsidRPr="00EC4C57">
          <w:rPr>
            <w:rFonts w:ascii="Roboto" w:hAnsi="Roboto"/>
            <w:noProof/>
            <w:webHidden/>
            <w:sz w:val="18"/>
            <w:szCs w:val="18"/>
          </w:rPr>
          <w:fldChar w:fldCharType="end"/>
        </w:r>
      </w:hyperlink>
    </w:p>
    <w:p w14:paraId="2525C82F" w14:textId="2FA068E0" w:rsidR="00A862F7" w:rsidRPr="00701615" w:rsidRDefault="00A862F7" w:rsidP="007F0CD9">
      <w:pPr>
        <w:spacing w:after="0" w:line="240" w:lineRule="auto"/>
        <w:jc w:val="both"/>
        <w:rPr>
          <w:rFonts w:ascii="Roboto" w:eastAsia="MS Mincho" w:hAnsi="Roboto" w:cs="Times New Roman"/>
          <w:bCs/>
          <w:kern w:val="0"/>
          <w:sz w:val="18"/>
          <w:szCs w:val="18"/>
          <w14:ligatures w14:val="none"/>
        </w:rPr>
      </w:pPr>
      <w:r w:rsidRPr="00701615">
        <w:rPr>
          <w:rFonts w:ascii="Roboto" w:eastAsia="MS Mincho" w:hAnsi="Roboto" w:cs="Times New Roman"/>
          <w:bCs/>
          <w:kern w:val="0"/>
          <w:sz w:val="18"/>
          <w:szCs w:val="18"/>
          <w14:ligatures w14:val="none"/>
        </w:rPr>
        <w:fldChar w:fldCharType="end"/>
      </w:r>
    </w:p>
    <w:p w14:paraId="6D316FFA" w14:textId="3DE77780" w:rsidR="00C84EAF" w:rsidRDefault="00C84EAF" w:rsidP="007F0CD9">
      <w:pPr>
        <w:spacing w:after="0" w:line="240" w:lineRule="auto"/>
        <w:jc w:val="both"/>
        <w:rPr>
          <w:rFonts w:ascii="Roboto" w:eastAsia="MS Mincho" w:hAnsi="Roboto" w:cs="Times New Roman"/>
          <w:b/>
          <w:kern w:val="0"/>
          <w14:ligatures w14:val="none"/>
        </w:rPr>
      </w:pPr>
      <w:r>
        <w:rPr>
          <w:rFonts w:ascii="Roboto" w:eastAsia="MS Mincho" w:hAnsi="Roboto" w:cs="Times New Roman"/>
          <w:b/>
          <w:kern w:val="0"/>
          <w14:ligatures w14:val="none"/>
        </w:rPr>
        <w:t xml:space="preserve">List of Tables </w:t>
      </w:r>
    </w:p>
    <w:p w14:paraId="72B646AA" w14:textId="2883BDA4" w:rsidR="004046E6" w:rsidRPr="004046E6" w:rsidRDefault="004046E6">
      <w:pPr>
        <w:pStyle w:val="TableofFigures"/>
        <w:tabs>
          <w:tab w:val="left" w:pos="1100"/>
          <w:tab w:val="right" w:leader="dot" w:pos="9350"/>
        </w:tabs>
        <w:rPr>
          <w:rFonts w:ascii="Roboto" w:eastAsiaTheme="minorEastAsia" w:hAnsi="Roboto"/>
          <w:noProof/>
          <w:kern w:val="2"/>
          <w:sz w:val="18"/>
          <w:szCs w:val="18"/>
          <w:lang w:eastAsia="en-GB"/>
          <w14:ligatures w14:val="standardContextual"/>
        </w:rPr>
      </w:pPr>
      <w:r>
        <w:rPr>
          <w:rFonts w:ascii="Roboto" w:eastAsia="MS Mincho" w:hAnsi="Roboto" w:cs="Times New Roman"/>
          <w:bCs/>
          <w:sz w:val="18"/>
          <w:szCs w:val="18"/>
        </w:rPr>
        <w:fldChar w:fldCharType="begin"/>
      </w:r>
      <w:r>
        <w:rPr>
          <w:rFonts w:ascii="Roboto" w:eastAsia="MS Mincho" w:hAnsi="Roboto" w:cs="Times New Roman"/>
          <w:bCs/>
          <w:sz w:val="18"/>
          <w:szCs w:val="18"/>
        </w:rPr>
        <w:instrText xml:space="preserve"> TOC \h \z \c "Table" </w:instrText>
      </w:r>
      <w:r>
        <w:rPr>
          <w:rFonts w:ascii="Roboto" w:eastAsia="MS Mincho" w:hAnsi="Roboto" w:cs="Times New Roman"/>
          <w:bCs/>
          <w:sz w:val="18"/>
          <w:szCs w:val="18"/>
        </w:rPr>
        <w:fldChar w:fldCharType="separate"/>
      </w:r>
      <w:hyperlink w:anchor="_Toc164062672" w:history="1">
        <w:r w:rsidRPr="004046E6">
          <w:rPr>
            <w:rStyle w:val="Hyperlink"/>
            <w:rFonts w:ascii="Roboto" w:hAnsi="Roboto"/>
            <w:noProof/>
            <w:sz w:val="18"/>
            <w:szCs w:val="18"/>
          </w:rPr>
          <w:t>Table 1 Key thematic areas related to external programming and expectations from the Project Document</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_Toc164062672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24</w:t>
        </w:r>
        <w:r w:rsidRPr="004046E6">
          <w:rPr>
            <w:rFonts w:ascii="Roboto" w:hAnsi="Roboto"/>
            <w:noProof/>
            <w:webHidden/>
            <w:sz w:val="18"/>
            <w:szCs w:val="18"/>
          </w:rPr>
          <w:fldChar w:fldCharType="end"/>
        </w:r>
      </w:hyperlink>
    </w:p>
    <w:p w14:paraId="55C1E09E" w14:textId="5309B68B"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73" w:history="1">
        <w:r w:rsidRPr="004046E6">
          <w:rPr>
            <w:rStyle w:val="Hyperlink"/>
            <w:rFonts w:ascii="Roboto" w:hAnsi="Roboto"/>
            <w:noProof/>
            <w:sz w:val="18"/>
            <w:szCs w:val="18"/>
          </w:rPr>
          <w:t>Table 2 Theory of Change Assumptions/Risks from the ProDoc</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_Toc164062673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33</w:t>
        </w:r>
        <w:r w:rsidRPr="004046E6">
          <w:rPr>
            <w:rFonts w:ascii="Roboto" w:hAnsi="Roboto"/>
            <w:noProof/>
            <w:webHidden/>
            <w:sz w:val="18"/>
            <w:szCs w:val="18"/>
          </w:rPr>
          <w:fldChar w:fldCharType="end"/>
        </w:r>
      </w:hyperlink>
    </w:p>
    <w:p w14:paraId="09D2E6CB" w14:textId="02A48041"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74" w:history="1">
        <w:r w:rsidRPr="004046E6">
          <w:rPr>
            <w:rStyle w:val="Hyperlink"/>
            <w:rFonts w:ascii="Roboto" w:hAnsi="Roboto"/>
            <w:noProof/>
            <w:sz w:val="18"/>
            <w:szCs w:val="18"/>
          </w:rPr>
          <w:t>Table 3</w:t>
        </w:r>
        <w:r w:rsidRPr="004046E6">
          <w:rPr>
            <w:rStyle w:val="Hyperlink"/>
            <w:rFonts w:ascii="Roboto" w:eastAsia="Times New Roman" w:hAnsi="Roboto" w:cs="Arial"/>
            <w:noProof/>
            <w:spacing w:val="-2"/>
            <w:sz w:val="18"/>
            <w:szCs w:val="18"/>
          </w:rPr>
          <w:t>: Criteria for selecting the pilot countries</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_Toc164062674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36</w:t>
        </w:r>
        <w:r w:rsidRPr="004046E6">
          <w:rPr>
            <w:rFonts w:ascii="Roboto" w:hAnsi="Roboto"/>
            <w:noProof/>
            <w:webHidden/>
            <w:sz w:val="18"/>
            <w:szCs w:val="18"/>
          </w:rPr>
          <w:fldChar w:fldCharType="end"/>
        </w:r>
      </w:hyperlink>
    </w:p>
    <w:p w14:paraId="7AECA19B" w14:textId="17EC7A45"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75" w:history="1">
        <w:r w:rsidRPr="004046E6">
          <w:rPr>
            <w:rStyle w:val="Hyperlink"/>
            <w:rFonts w:ascii="Roboto" w:hAnsi="Roboto"/>
            <w:noProof/>
            <w:sz w:val="18"/>
            <w:szCs w:val="18"/>
          </w:rPr>
          <w:t>Table 4: M&amp;E Plan as per the ProDoc</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_Toc164062675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42</w:t>
        </w:r>
        <w:r w:rsidRPr="004046E6">
          <w:rPr>
            <w:rFonts w:ascii="Roboto" w:hAnsi="Roboto"/>
            <w:noProof/>
            <w:webHidden/>
            <w:sz w:val="18"/>
            <w:szCs w:val="18"/>
          </w:rPr>
          <w:fldChar w:fldCharType="end"/>
        </w:r>
      </w:hyperlink>
    </w:p>
    <w:p w14:paraId="6300A96C" w14:textId="3C382C47"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76" w:history="1">
        <w:r w:rsidRPr="004046E6">
          <w:rPr>
            <w:rStyle w:val="Hyperlink"/>
            <w:rFonts w:ascii="Roboto" w:hAnsi="Roboto"/>
            <w:noProof/>
            <w:sz w:val="18"/>
            <w:szCs w:val="18"/>
          </w:rPr>
          <w:t>Table 5</w:t>
        </w:r>
        <w:r w:rsidRPr="004046E6">
          <w:rPr>
            <w:rStyle w:val="Hyperlink"/>
            <w:rFonts w:ascii="Roboto" w:hAnsi="Roboto" w:cstheme="minorHAnsi"/>
            <w:noProof/>
            <w:sz w:val="18"/>
            <w:szCs w:val="18"/>
          </w:rPr>
          <w:t xml:space="preserve">: </w:t>
        </w:r>
        <w:r w:rsidRPr="004046E6">
          <w:rPr>
            <w:rStyle w:val="Hyperlink"/>
            <w:rFonts w:ascii="Roboto" w:hAnsi="Roboto"/>
            <w:noProof/>
            <w:sz w:val="18"/>
            <w:szCs w:val="18"/>
          </w:rPr>
          <w:t>Sida Programme Multi Year Budget (2020-2024), USD</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_Toc164062676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45</w:t>
        </w:r>
        <w:r w:rsidRPr="004046E6">
          <w:rPr>
            <w:rFonts w:ascii="Roboto" w:hAnsi="Roboto"/>
            <w:noProof/>
            <w:webHidden/>
            <w:sz w:val="18"/>
            <w:szCs w:val="18"/>
          </w:rPr>
          <w:fldChar w:fldCharType="end"/>
        </w:r>
      </w:hyperlink>
    </w:p>
    <w:p w14:paraId="2B7086A7" w14:textId="401D3E59"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77" w:history="1">
        <w:r w:rsidRPr="004046E6">
          <w:rPr>
            <w:rStyle w:val="Hyperlink"/>
            <w:rFonts w:ascii="Roboto" w:hAnsi="Roboto" w:cstheme="minorHAnsi"/>
            <w:noProof/>
            <w:sz w:val="18"/>
            <w:szCs w:val="18"/>
          </w:rPr>
          <w:t xml:space="preserve">Table 6: </w:t>
        </w:r>
        <w:r w:rsidRPr="004046E6">
          <w:rPr>
            <w:rStyle w:val="Hyperlink"/>
            <w:rFonts w:ascii="Roboto" w:eastAsia="Times New Roman" w:hAnsi="Roboto" w:cstheme="minorHAnsi"/>
            <w:noProof/>
            <w:sz w:val="18"/>
            <w:szCs w:val="18"/>
          </w:rPr>
          <w:t>Sida Programme co-financing as of December 2023</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_Toc164062677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46</w:t>
        </w:r>
        <w:r w:rsidRPr="004046E6">
          <w:rPr>
            <w:rFonts w:ascii="Roboto" w:hAnsi="Roboto"/>
            <w:noProof/>
            <w:webHidden/>
            <w:sz w:val="18"/>
            <w:szCs w:val="18"/>
          </w:rPr>
          <w:fldChar w:fldCharType="end"/>
        </w:r>
      </w:hyperlink>
    </w:p>
    <w:p w14:paraId="16EA7628" w14:textId="1DBAB0CA"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78" w:history="1">
        <w:r w:rsidRPr="004046E6">
          <w:rPr>
            <w:rStyle w:val="Hyperlink"/>
            <w:rFonts w:ascii="Roboto" w:hAnsi="Roboto"/>
            <w:noProof/>
            <w:sz w:val="18"/>
            <w:szCs w:val="18"/>
          </w:rPr>
          <w:t>Table 7: 2022 results for strengthened cross-cutting expertise in place, as reported by the Programme</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_Toc164062678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51</w:t>
        </w:r>
        <w:r w:rsidRPr="004046E6">
          <w:rPr>
            <w:rFonts w:ascii="Roboto" w:hAnsi="Roboto"/>
            <w:noProof/>
            <w:webHidden/>
            <w:sz w:val="18"/>
            <w:szCs w:val="18"/>
          </w:rPr>
          <w:fldChar w:fldCharType="end"/>
        </w:r>
      </w:hyperlink>
    </w:p>
    <w:p w14:paraId="3BC3ACEE" w14:textId="5FCE055F"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79" w:history="1">
        <w:r w:rsidRPr="004046E6">
          <w:rPr>
            <w:rStyle w:val="Hyperlink"/>
            <w:rFonts w:ascii="Roboto" w:hAnsi="Roboto"/>
            <w:noProof/>
            <w:sz w:val="18"/>
            <w:szCs w:val="18"/>
          </w:rPr>
          <w:t>Table 8 Enhanced management and coordination across thematic programme areas at all levels</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_Toc164062679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52</w:t>
        </w:r>
        <w:r w:rsidRPr="004046E6">
          <w:rPr>
            <w:rFonts w:ascii="Roboto" w:hAnsi="Roboto"/>
            <w:noProof/>
            <w:webHidden/>
            <w:sz w:val="18"/>
            <w:szCs w:val="18"/>
          </w:rPr>
          <w:fldChar w:fldCharType="end"/>
        </w:r>
      </w:hyperlink>
    </w:p>
    <w:p w14:paraId="5CCDFC7A" w14:textId="2DA94653"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0" w:history="1">
        <w:r w:rsidRPr="004046E6">
          <w:rPr>
            <w:rStyle w:val="Hyperlink"/>
            <w:rFonts w:ascii="Roboto" w:hAnsi="Roboto"/>
            <w:noProof/>
            <w:sz w:val="18"/>
            <w:szCs w:val="18"/>
          </w:rPr>
          <w:t>Table 9:Rresults as reported for the number of pilot countries benefiting from integrated SD solutions</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_Toc164062680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52</w:t>
        </w:r>
        <w:r w:rsidRPr="004046E6">
          <w:rPr>
            <w:rFonts w:ascii="Roboto" w:hAnsi="Roboto"/>
            <w:noProof/>
            <w:webHidden/>
            <w:sz w:val="18"/>
            <w:szCs w:val="18"/>
          </w:rPr>
          <w:fldChar w:fldCharType="end"/>
        </w:r>
      </w:hyperlink>
    </w:p>
    <w:p w14:paraId="655BC23D" w14:textId="64057C96"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1" w:history="1">
        <w:r w:rsidRPr="004046E6">
          <w:rPr>
            <w:rStyle w:val="Hyperlink"/>
            <w:rFonts w:ascii="Roboto" w:hAnsi="Roboto"/>
            <w:noProof/>
            <w:sz w:val="18"/>
            <w:szCs w:val="18"/>
          </w:rPr>
          <w:t>Table 10 Results related to coordination and partnerships as reported by the programme</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_Toc164062681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55</w:t>
        </w:r>
        <w:r w:rsidRPr="004046E6">
          <w:rPr>
            <w:rFonts w:ascii="Roboto" w:hAnsi="Roboto"/>
            <w:noProof/>
            <w:webHidden/>
            <w:sz w:val="18"/>
            <w:szCs w:val="18"/>
          </w:rPr>
          <w:fldChar w:fldCharType="end"/>
        </w:r>
      </w:hyperlink>
    </w:p>
    <w:p w14:paraId="0C3789E9" w14:textId="3AF0B40F"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2" w:history="1">
        <w:r w:rsidRPr="004046E6">
          <w:rPr>
            <w:rStyle w:val="Hyperlink"/>
            <w:rFonts w:ascii="Roboto" w:hAnsi="Roboto"/>
            <w:noProof/>
            <w:sz w:val="18"/>
            <w:szCs w:val="18"/>
          </w:rPr>
          <w:t>Table 11 Results related to SES as reported by the programme</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_Toc164062682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57</w:t>
        </w:r>
        <w:r w:rsidRPr="004046E6">
          <w:rPr>
            <w:rFonts w:ascii="Roboto" w:hAnsi="Roboto"/>
            <w:noProof/>
            <w:webHidden/>
            <w:sz w:val="18"/>
            <w:szCs w:val="18"/>
          </w:rPr>
          <w:fldChar w:fldCharType="end"/>
        </w:r>
      </w:hyperlink>
    </w:p>
    <w:p w14:paraId="49B26AC3" w14:textId="2627B21C"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3" w:history="1">
        <w:r w:rsidRPr="004046E6">
          <w:rPr>
            <w:rStyle w:val="Hyperlink"/>
            <w:rFonts w:ascii="Roboto" w:hAnsi="Roboto"/>
            <w:noProof/>
            <w:sz w:val="18"/>
            <w:szCs w:val="18"/>
          </w:rPr>
          <w:t xml:space="preserve">Table 12 </w:t>
        </w:r>
        <w:r w:rsidRPr="004046E6">
          <w:rPr>
            <w:rStyle w:val="Hyperlink"/>
            <w:rFonts w:ascii="Roboto" w:hAnsi="Roboto"/>
            <w:noProof/>
            <w:sz w:val="18"/>
            <w:szCs w:val="18"/>
            <w:lang w:val="en-US"/>
          </w:rPr>
          <w:t>Concept for UNDP SES Oversight Inter-Bureaux Coordination Hub:</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_Toc164062683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57</w:t>
        </w:r>
        <w:r w:rsidRPr="004046E6">
          <w:rPr>
            <w:rFonts w:ascii="Roboto" w:hAnsi="Roboto"/>
            <w:noProof/>
            <w:webHidden/>
            <w:sz w:val="18"/>
            <w:szCs w:val="18"/>
          </w:rPr>
          <w:fldChar w:fldCharType="end"/>
        </w:r>
      </w:hyperlink>
    </w:p>
    <w:p w14:paraId="5CB6A0BE" w14:textId="180AA7A8"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4" w:history="1">
        <w:r w:rsidRPr="004046E6">
          <w:rPr>
            <w:rStyle w:val="Hyperlink"/>
            <w:rFonts w:ascii="Roboto" w:hAnsi="Roboto"/>
            <w:i/>
            <w:iCs/>
            <w:noProof/>
            <w:sz w:val="18"/>
            <w:szCs w:val="18"/>
          </w:rPr>
          <w:t>Table 13 Results related to gender mainstreaming  as reported by the prgramme</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_Toc164062684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61</w:t>
        </w:r>
        <w:r w:rsidRPr="004046E6">
          <w:rPr>
            <w:rFonts w:ascii="Roboto" w:hAnsi="Roboto"/>
            <w:noProof/>
            <w:webHidden/>
            <w:sz w:val="18"/>
            <w:szCs w:val="18"/>
          </w:rPr>
          <w:fldChar w:fldCharType="end"/>
        </w:r>
      </w:hyperlink>
    </w:p>
    <w:p w14:paraId="6541740F" w14:textId="3113FC2C"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5" w:history="1">
        <w:r w:rsidRPr="004046E6">
          <w:rPr>
            <w:rStyle w:val="Hyperlink"/>
            <w:rFonts w:ascii="Roboto" w:hAnsi="Roboto"/>
            <w:noProof/>
            <w:sz w:val="18"/>
            <w:szCs w:val="18"/>
          </w:rPr>
          <w:t>Table 14  Results reported by the Programme for Strengthened KM, M&amp;E and learning systems in place.</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_Toc164062685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64</w:t>
        </w:r>
        <w:r w:rsidRPr="004046E6">
          <w:rPr>
            <w:rFonts w:ascii="Roboto" w:hAnsi="Roboto"/>
            <w:noProof/>
            <w:webHidden/>
            <w:sz w:val="18"/>
            <w:szCs w:val="18"/>
          </w:rPr>
          <w:fldChar w:fldCharType="end"/>
        </w:r>
      </w:hyperlink>
    </w:p>
    <w:p w14:paraId="1B0E57E4" w14:textId="5502A7E8"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6" w:history="1">
        <w:r w:rsidRPr="004046E6">
          <w:rPr>
            <w:rStyle w:val="Hyperlink"/>
            <w:rFonts w:ascii="Roboto" w:hAnsi="Roboto"/>
            <w:noProof/>
            <w:sz w:val="18"/>
            <w:szCs w:val="18"/>
          </w:rPr>
          <w:t xml:space="preserve">Table 15 </w:t>
        </w:r>
        <w:r w:rsidRPr="004046E6">
          <w:rPr>
            <w:rStyle w:val="Hyperlink"/>
            <w:rFonts w:ascii="Roboto" w:eastAsia="Times New Roman" w:hAnsi="Roboto" w:cs="Calibri"/>
            <w:noProof/>
            <w:sz w:val="18"/>
            <w:szCs w:val="18"/>
            <w:lang w:eastAsia="en-GB"/>
          </w:rPr>
          <w:t xml:space="preserve"> Results reported by the programme related to biodiversity</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_Toc164062686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67</w:t>
        </w:r>
        <w:r w:rsidRPr="004046E6">
          <w:rPr>
            <w:rFonts w:ascii="Roboto" w:hAnsi="Roboto"/>
            <w:noProof/>
            <w:webHidden/>
            <w:sz w:val="18"/>
            <w:szCs w:val="18"/>
          </w:rPr>
          <w:fldChar w:fldCharType="end"/>
        </w:r>
      </w:hyperlink>
    </w:p>
    <w:p w14:paraId="104E83A6" w14:textId="7D64430C"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7" w:history="1">
        <w:r w:rsidRPr="004046E6">
          <w:rPr>
            <w:rStyle w:val="Hyperlink"/>
            <w:rFonts w:ascii="Roboto" w:hAnsi="Roboto"/>
            <w:noProof/>
            <w:sz w:val="18"/>
            <w:szCs w:val="18"/>
          </w:rPr>
          <w:t>Table 16 Results reported by the programme related to Water and Ocean Governance</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_Toc164062687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70</w:t>
        </w:r>
        <w:r w:rsidRPr="004046E6">
          <w:rPr>
            <w:rFonts w:ascii="Roboto" w:hAnsi="Roboto"/>
            <w:noProof/>
            <w:webHidden/>
            <w:sz w:val="18"/>
            <w:szCs w:val="18"/>
          </w:rPr>
          <w:fldChar w:fldCharType="end"/>
        </w:r>
      </w:hyperlink>
    </w:p>
    <w:p w14:paraId="2F1D252A" w14:textId="10DF0CE7"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8" w:history="1">
        <w:r w:rsidRPr="004046E6">
          <w:rPr>
            <w:rStyle w:val="Hyperlink"/>
            <w:rFonts w:ascii="Roboto" w:hAnsi="Roboto"/>
            <w:noProof/>
            <w:sz w:val="18"/>
            <w:szCs w:val="18"/>
          </w:rPr>
          <w:t>Table 17 Results reported by the programme related to Climate</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_Toc164062688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72</w:t>
        </w:r>
        <w:r w:rsidRPr="004046E6">
          <w:rPr>
            <w:rFonts w:ascii="Roboto" w:hAnsi="Roboto"/>
            <w:noProof/>
            <w:webHidden/>
            <w:sz w:val="18"/>
            <w:szCs w:val="18"/>
          </w:rPr>
          <w:fldChar w:fldCharType="end"/>
        </w:r>
      </w:hyperlink>
    </w:p>
    <w:p w14:paraId="0C277608" w14:textId="7F75219B"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89" w:history="1">
        <w:r w:rsidRPr="004046E6">
          <w:rPr>
            <w:rStyle w:val="Hyperlink"/>
            <w:rFonts w:ascii="Roboto" w:hAnsi="Roboto"/>
            <w:noProof/>
            <w:sz w:val="18"/>
            <w:szCs w:val="18"/>
          </w:rPr>
          <w:t>Table 18 Results reported by the programme related to Energy</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_Toc164062689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74</w:t>
        </w:r>
        <w:r w:rsidRPr="004046E6">
          <w:rPr>
            <w:rFonts w:ascii="Roboto" w:hAnsi="Roboto"/>
            <w:noProof/>
            <w:webHidden/>
            <w:sz w:val="18"/>
            <w:szCs w:val="18"/>
          </w:rPr>
          <w:fldChar w:fldCharType="end"/>
        </w:r>
      </w:hyperlink>
    </w:p>
    <w:p w14:paraId="60E7C61B" w14:textId="1FF4E1DF" w:rsidR="004046E6" w:rsidRPr="004046E6" w:rsidRDefault="004046E6">
      <w:pPr>
        <w:pStyle w:val="TableofFigures"/>
        <w:tabs>
          <w:tab w:val="right" w:leader="dot" w:pos="9350"/>
        </w:tabs>
        <w:rPr>
          <w:rFonts w:ascii="Roboto" w:eastAsiaTheme="minorEastAsia" w:hAnsi="Roboto"/>
          <w:noProof/>
          <w:kern w:val="2"/>
          <w:sz w:val="18"/>
          <w:szCs w:val="18"/>
          <w:lang w:eastAsia="en-GB"/>
          <w14:ligatures w14:val="standardContextual"/>
        </w:rPr>
      </w:pPr>
      <w:hyperlink w:anchor="_Toc164062690" w:history="1">
        <w:r w:rsidRPr="004046E6">
          <w:rPr>
            <w:rStyle w:val="Hyperlink"/>
            <w:rFonts w:ascii="Roboto" w:hAnsi="Roboto"/>
            <w:noProof/>
            <w:sz w:val="18"/>
            <w:szCs w:val="18"/>
          </w:rPr>
          <w:t>Table 19 Results reported by the programme related to food systems</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_Toc164062690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76</w:t>
        </w:r>
        <w:r w:rsidRPr="004046E6">
          <w:rPr>
            <w:rFonts w:ascii="Roboto" w:hAnsi="Roboto"/>
            <w:noProof/>
            <w:webHidden/>
            <w:sz w:val="18"/>
            <w:szCs w:val="18"/>
          </w:rPr>
          <w:fldChar w:fldCharType="end"/>
        </w:r>
      </w:hyperlink>
    </w:p>
    <w:p w14:paraId="36A7D24D" w14:textId="31F2FEB1" w:rsidR="004046E6" w:rsidRPr="004046E6" w:rsidRDefault="004046E6">
      <w:pPr>
        <w:pStyle w:val="TableofFigures"/>
        <w:tabs>
          <w:tab w:val="right" w:leader="dot" w:pos="9350"/>
        </w:tabs>
        <w:rPr>
          <w:rFonts w:eastAsiaTheme="minorEastAsia"/>
          <w:noProof/>
          <w:kern w:val="2"/>
          <w:lang w:eastAsia="en-GB"/>
          <w14:ligatures w14:val="standardContextual"/>
        </w:rPr>
      </w:pPr>
      <w:hyperlink w:anchor="_Toc164062691" w:history="1">
        <w:r w:rsidRPr="004046E6">
          <w:rPr>
            <w:rStyle w:val="Hyperlink"/>
            <w:rFonts w:ascii="Roboto" w:hAnsi="Roboto"/>
            <w:noProof/>
            <w:sz w:val="18"/>
            <w:szCs w:val="18"/>
          </w:rPr>
          <w:t>Table 20 Results reported by the programme related to the support for Stockholm 50+</w:t>
        </w:r>
        <w:r w:rsidRPr="004046E6">
          <w:rPr>
            <w:rFonts w:ascii="Roboto" w:hAnsi="Roboto"/>
            <w:noProof/>
            <w:webHidden/>
            <w:sz w:val="18"/>
            <w:szCs w:val="18"/>
          </w:rPr>
          <w:tab/>
        </w:r>
        <w:r w:rsidRPr="004046E6">
          <w:rPr>
            <w:rFonts w:ascii="Roboto" w:hAnsi="Roboto"/>
            <w:noProof/>
            <w:webHidden/>
            <w:sz w:val="18"/>
            <w:szCs w:val="18"/>
          </w:rPr>
          <w:fldChar w:fldCharType="begin"/>
        </w:r>
        <w:r w:rsidRPr="004046E6">
          <w:rPr>
            <w:rFonts w:ascii="Roboto" w:hAnsi="Roboto"/>
            <w:noProof/>
            <w:webHidden/>
            <w:sz w:val="18"/>
            <w:szCs w:val="18"/>
          </w:rPr>
          <w:instrText xml:space="preserve"> PAGEREF _Toc164062691 \h </w:instrText>
        </w:r>
        <w:r w:rsidRPr="004046E6">
          <w:rPr>
            <w:rFonts w:ascii="Roboto" w:hAnsi="Roboto"/>
            <w:noProof/>
            <w:webHidden/>
            <w:sz w:val="18"/>
            <w:szCs w:val="18"/>
          </w:rPr>
        </w:r>
        <w:r w:rsidRPr="004046E6">
          <w:rPr>
            <w:rFonts w:ascii="Roboto" w:hAnsi="Roboto"/>
            <w:noProof/>
            <w:webHidden/>
            <w:sz w:val="18"/>
            <w:szCs w:val="18"/>
          </w:rPr>
          <w:fldChar w:fldCharType="separate"/>
        </w:r>
        <w:r w:rsidRPr="004046E6">
          <w:rPr>
            <w:rFonts w:ascii="Roboto" w:hAnsi="Roboto"/>
            <w:noProof/>
            <w:webHidden/>
            <w:sz w:val="18"/>
            <w:szCs w:val="18"/>
          </w:rPr>
          <w:t>79</w:t>
        </w:r>
        <w:r w:rsidRPr="004046E6">
          <w:rPr>
            <w:rFonts w:ascii="Roboto" w:hAnsi="Roboto"/>
            <w:noProof/>
            <w:webHidden/>
            <w:sz w:val="18"/>
            <w:szCs w:val="18"/>
          </w:rPr>
          <w:fldChar w:fldCharType="end"/>
        </w:r>
      </w:hyperlink>
    </w:p>
    <w:p w14:paraId="7C703EB0" w14:textId="5F3B9B4E" w:rsidR="00C84EAF" w:rsidRPr="00F40912" w:rsidRDefault="004046E6" w:rsidP="004046E6">
      <w:pPr>
        <w:pStyle w:val="TableofFigures"/>
        <w:tabs>
          <w:tab w:val="left" w:pos="709"/>
          <w:tab w:val="right" w:leader="dot" w:pos="9350"/>
        </w:tabs>
        <w:rPr>
          <w:rFonts w:ascii="Roboto" w:eastAsia="MS Mincho" w:hAnsi="Roboto" w:cs="Times New Roman"/>
          <w:bCs/>
          <w:sz w:val="18"/>
          <w:szCs w:val="18"/>
        </w:rPr>
      </w:pPr>
      <w:r>
        <w:rPr>
          <w:rFonts w:ascii="Roboto" w:eastAsia="MS Mincho" w:hAnsi="Roboto" w:cs="Times New Roman"/>
          <w:bCs/>
          <w:sz w:val="18"/>
          <w:szCs w:val="18"/>
        </w:rPr>
        <w:fldChar w:fldCharType="end"/>
      </w:r>
    </w:p>
    <w:p w14:paraId="297AF18E" w14:textId="4CEEFF17" w:rsidR="00A862F7" w:rsidRPr="00A862F7" w:rsidRDefault="00A862F7" w:rsidP="007F0CD9">
      <w:pPr>
        <w:spacing w:after="0" w:line="240" w:lineRule="auto"/>
        <w:jc w:val="both"/>
        <w:rPr>
          <w:rFonts w:ascii="Roboto" w:eastAsia="MS Mincho" w:hAnsi="Roboto" w:cs="Times New Roman"/>
          <w:b/>
          <w:kern w:val="0"/>
          <w:sz w:val="18"/>
          <w:szCs w:val="18"/>
          <w14:ligatures w14:val="none"/>
        </w:rPr>
      </w:pPr>
      <w:r w:rsidRPr="00A862F7">
        <w:rPr>
          <w:rFonts w:ascii="Roboto" w:eastAsia="MS Mincho" w:hAnsi="Roboto" w:cs="Times New Roman"/>
          <w:b/>
          <w:kern w:val="0"/>
          <w:sz w:val="18"/>
          <w:szCs w:val="18"/>
          <w14:ligatures w14:val="none"/>
        </w:rPr>
        <w:t>List of Figures</w:t>
      </w:r>
    </w:p>
    <w:p w14:paraId="69D3FA22" w14:textId="2931C2FA" w:rsidR="005D757F" w:rsidRPr="00EC4C57" w:rsidRDefault="00A862F7">
      <w:pPr>
        <w:pStyle w:val="TableofFigures"/>
        <w:tabs>
          <w:tab w:val="right" w:leader="dot" w:pos="9350"/>
        </w:tabs>
        <w:rPr>
          <w:rFonts w:ascii="Roboto" w:eastAsiaTheme="minorEastAsia" w:hAnsi="Roboto"/>
          <w:bCs/>
          <w:noProof/>
          <w:kern w:val="2"/>
          <w:sz w:val="18"/>
          <w:szCs w:val="18"/>
          <w:lang w:eastAsia="en-GB"/>
          <w14:ligatures w14:val="standardContextual"/>
        </w:rPr>
      </w:pPr>
      <w:r w:rsidRPr="005D757F">
        <w:rPr>
          <w:rFonts w:ascii="Roboto" w:eastAsia="MS Mincho" w:hAnsi="Roboto" w:cs="Times New Roman"/>
          <w:bCs/>
          <w:sz w:val="18"/>
          <w:szCs w:val="18"/>
        </w:rPr>
        <w:fldChar w:fldCharType="begin"/>
      </w:r>
      <w:r w:rsidRPr="005D757F">
        <w:rPr>
          <w:rFonts w:ascii="Roboto" w:eastAsia="MS Mincho" w:hAnsi="Roboto" w:cs="Times New Roman"/>
          <w:bCs/>
          <w:sz w:val="18"/>
          <w:szCs w:val="18"/>
        </w:rPr>
        <w:instrText xml:space="preserve"> TOC \h \z \c "Figure" </w:instrText>
      </w:r>
      <w:r w:rsidRPr="005D757F">
        <w:rPr>
          <w:rFonts w:ascii="Roboto" w:eastAsia="MS Mincho" w:hAnsi="Roboto" w:cs="Times New Roman"/>
          <w:bCs/>
          <w:sz w:val="18"/>
          <w:szCs w:val="18"/>
        </w:rPr>
        <w:fldChar w:fldCharType="separate"/>
      </w:r>
      <w:hyperlink w:anchor="_Toc163593402" w:history="1">
        <w:r w:rsidR="005D757F" w:rsidRPr="00EC4C57">
          <w:rPr>
            <w:rStyle w:val="Hyperlink"/>
            <w:rFonts w:ascii="Roboto" w:hAnsi="Roboto"/>
            <w:bCs/>
            <w:noProof/>
            <w:sz w:val="18"/>
            <w:szCs w:val="18"/>
          </w:rPr>
          <w:t>Figure 1 Results chain from the ProDoc</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_Toc163593402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31</w:t>
        </w:r>
        <w:r w:rsidR="005D757F" w:rsidRPr="00EC4C57">
          <w:rPr>
            <w:rFonts w:ascii="Roboto" w:hAnsi="Roboto"/>
            <w:bCs/>
            <w:noProof/>
            <w:webHidden/>
            <w:sz w:val="18"/>
            <w:szCs w:val="18"/>
          </w:rPr>
          <w:fldChar w:fldCharType="end"/>
        </w:r>
      </w:hyperlink>
    </w:p>
    <w:p w14:paraId="042FDC52" w14:textId="60D3C59E"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03" w:history="1">
        <w:r w:rsidR="005D757F" w:rsidRPr="00EC4C57">
          <w:rPr>
            <w:rStyle w:val="Hyperlink"/>
            <w:rFonts w:ascii="Roboto" w:hAnsi="Roboto"/>
            <w:bCs/>
            <w:noProof/>
            <w:sz w:val="18"/>
            <w:szCs w:val="18"/>
          </w:rPr>
          <w:t>Figure 2 Reconstructed Results chain</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_Toc163593403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33</w:t>
        </w:r>
        <w:r w:rsidR="005D757F" w:rsidRPr="00EC4C57">
          <w:rPr>
            <w:rFonts w:ascii="Roboto" w:hAnsi="Roboto"/>
            <w:bCs/>
            <w:noProof/>
            <w:webHidden/>
            <w:sz w:val="18"/>
            <w:szCs w:val="18"/>
          </w:rPr>
          <w:fldChar w:fldCharType="end"/>
        </w:r>
      </w:hyperlink>
    </w:p>
    <w:p w14:paraId="3B23F3D5" w14:textId="3C19317C"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04" w:history="1">
        <w:r w:rsidR="005D757F" w:rsidRPr="00EC4C57">
          <w:rPr>
            <w:rStyle w:val="Hyperlink"/>
            <w:rFonts w:ascii="Roboto" w:hAnsi="Roboto"/>
            <w:bCs/>
            <w:noProof/>
            <w:sz w:val="18"/>
            <w:szCs w:val="18"/>
          </w:rPr>
          <w:t>Figure 3: Programme Outputs’ Logic Schematically</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_Toc163593404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35</w:t>
        </w:r>
        <w:r w:rsidR="005D757F" w:rsidRPr="00EC4C57">
          <w:rPr>
            <w:rFonts w:ascii="Roboto" w:hAnsi="Roboto"/>
            <w:bCs/>
            <w:noProof/>
            <w:webHidden/>
            <w:sz w:val="18"/>
            <w:szCs w:val="18"/>
          </w:rPr>
          <w:fldChar w:fldCharType="end"/>
        </w:r>
      </w:hyperlink>
    </w:p>
    <w:p w14:paraId="6D4DF523" w14:textId="6E58968F"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05" w:history="1">
        <w:r w:rsidR="005D757F" w:rsidRPr="00EC4C57">
          <w:rPr>
            <w:rStyle w:val="Hyperlink"/>
            <w:rFonts w:ascii="Roboto" w:hAnsi="Roboto"/>
            <w:bCs/>
            <w:noProof/>
            <w:sz w:val="18"/>
            <w:szCs w:val="18"/>
          </w:rPr>
          <w:t>Figure 4 Programme Management and Coordination structure: original Prodoc and 2022</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_Toc163593405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39</w:t>
        </w:r>
        <w:r w:rsidR="005D757F" w:rsidRPr="00EC4C57">
          <w:rPr>
            <w:rFonts w:ascii="Roboto" w:hAnsi="Roboto"/>
            <w:bCs/>
            <w:noProof/>
            <w:webHidden/>
            <w:sz w:val="18"/>
            <w:szCs w:val="18"/>
          </w:rPr>
          <w:fldChar w:fldCharType="end"/>
        </w:r>
      </w:hyperlink>
    </w:p>
    <w:p w14:paraId="62C239D9" w14:textId="3F816A8C"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06" w:history="1">
        <w:r w:rsidR="005D757F" w:rsidRPr="00EC4C57">
          <w:rPr>
            <w:rStyle w:val="Hyperlink"/>
            <w:rFonts w:ascii="Roboto" w:hAnsi="Roboto"/>
            <w:bCs/>
            <w:noProof/>
            <w:sz w:val="18"/>
            <w:szCs w:val="18"/>
          </w:rPr>
          <w:t>Figure 5 Programme Management and Coordination structure 2023</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_Toc163593406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39</w:t>
        </w:r>
        <w:r w:rsidR="005D757F" w:rsidRPr="00EC4C57">
          <w:rPr>
            <w:rFonts w:ascii="Roboto" w:hAnsi="Roboto"/>
            <w:bCs/>
            <w:noProof/>
            <w:webHidden/>
            <w:sz w:val="18"/>
            <w:szCs w:val="18"/>
          </w:rPr>
          <w:fldChar w:fldCharType="end"/>
        </w:r>
      </w:hyperlink>
    </w:p>
    <w:p w14:paraId="503216AB" w14:textId="64AB6253"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07" w:history="1">
        <w:r w:rsidR="005D757F" w:rsidRPr="00EC4C57">
          <w:rPr>
            <w:rStyle w:val="Hyperlink"/>
            <w:rFonts w:ascii="Roboto" w:hAnsi="Roboto"/>
            <w:bCs/>
            <w:noProof/>
            <w:sz w:val="18"/>
            <w:szCs w:val="18"/>
            <w:lang w:val="fr-FR"/>
          </w:rPr>
          <w:t>Figure 6: UNDP-Sida Programme on Environment and Climate change Portal</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_Toc163593407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61</w:t>
        </w:r>
        <w:r w:rsidR="005D757F" w:rsidRPr="00EC4C57">
          <w:rPr>
            <w:rFonts w:ascii="Roboto" w:hAnsi="Roboto"/>
            <w:bCs/>
            <w:noProof/>
            <w:webHidden/>
            <w:sz w:val="18"/>
            <w:szCs w:val="18"/>
          </w:rPr>
          <w:fldChar w:fldCharType="end"/>
        </w:r>
      </w:hyperlink>
    </w:p>
    <w:p w14:paraId="2C9C79FC" w14:textId="20246DB0"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08" w:history="1">
        <w:r w:rsidR="005D757F" w:rsidRPr="00EC4C57">
          <w:rPr>
            <w:rStyle w:val="Hyperlink"/>
            <w:rFonts w:ascii="Roboto" w:hAnsi="Roboto"/>
            <w:bCs/>
            <w:i/>
            <w:iCs/>
            <w:noProof/>
            <w:sz w:val="18"/>
            <w:szCs w:val="18"/>
          </w:rPr>
          <w:t>Figure 7 integrated programming toolkit</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_Toc163593408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61</w:t>
        </w:r>
        <w:r w:rsidR="005D757F" w:rsidRPr="00EC4C57">
          <w:rPr>
            <w:rFonts w:ascii="Roboto" w:hAnsi="Roboto"/>
            <w:bCs/>
            <w:noProof/>
            <w:webHidden/>
            <w:sz w:val="18"/>
            <w:szCs w:val="18"/>
          </w:rPr>
          <w:fldChar w:fldCharType="end"/>
        </w:r>
      </w:hyperlink>
    </w:p>
    <w:p w14:paraId="0A00868D" w14:textId="636502F1"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09" w:history="1">
        <w:r w:rsidR="005D757F" w:rsidRPr="00EC4C57">
          <w:rPr>
            <w:rStyle w:val="Hyperlink"/>
            <w:rFonts w:ascii="Roboto" w:hAnsi="Roboto"/>
            <w:bCs/>
            <w:i/>
            <w:iCs/>
            <w:noProof/>
            <w:sz w:val="18"/>
            <w:szCs w:val="18"/>
          </w:rPr>
          <w:t>Figure 9: Example of an invitation to an Interregional Learning Exchange</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_Toc163593409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62</w:t>
        </w:r>
        <w:r w:rsidR="005D757F" w:rsidRPr="00EC4C57">
          <w:rPr>
            <w:rFonts w:ascii="Roboto" w:hAnsi="Roboto"/>
            <w:bCs/>
            <w:noProof/>
            <w:webHidden/>
            <w:sz w:val="18"/>
            <w:szCs w:val="18"/>
          </w:rPr>
          <w:fldChar w:fldCharType="end"/>
        </w:r>
      </w:hyperlink>
    </w:p>
    <w:p w14:paraId="51368612" w14:textId="78EF5B7F"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10" w:history="1">
        <w:r w:rsidR="005D757F" w:rsidRPr="00EC4C57">
          <w:rPr>
            <w:rStyle w:val="Hyperlink"/>
            <w:rFonts w:ascii="Roboto" w:hAnsi="Roboto"/>
            <w:bCs/>
            <w:i/>
            <w:iCs/>
            <w:noProof/>
            <w:sz w:val="18"/>
            <w:szCs w:val="18"/>
          </w:rPr>
          <w:t>Figure 8 Examples of case studies on UNDP-Sida Programme on Environment and Climate change Portal</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_Toc163593410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62</w:t>
        </w:r>
        <w:r w:rsidR="005D757F" w:rsidRPr="00EC4C57">
          <w:rPr>
            <w:rFonts w:ascii="Roboto" w:hAnsi="Roboto"/>
            <w:bCs/>
            <w:noProof/>
            <w:webHidden/>
            <w:sz w:val="18"/>
            <w:szCs w:val="18"/>
          </w:rPr>
          <w:fldChar w:fldCharType="end"/>
        </w:r>
      </w:hyperlink>
    </w:p>
    <w:p w14:paraId="33C238E1" w14:textId="1F3F1D56"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11" w:history="1">
        <w:r w:rsidR="005D757F" w:rsidRPr="00EC4C57">
          <w:rPr>
            <w:rStyle w:val="Hyperlink"/>
            <w:rFonts w:ascii="Roboto" w:hAnsi="Roboto"/>
            <w:bCs/>
            <w:noProof/>
            <w:sz w:val="18"/>
            <w:szCs w:val="18"/>
          </w:rPr>
          <w:t>Figure 10: System and Portfolio Design Special</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_Toc163593411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80</w:t>
        </w:r>
        <w:r w:rsidR="005D757F" w:rsidRPr="00EC4C57">
          <w:rPr>
            <w:rFonts w:ascii="Roboto" w:hAnsi="Roboto"/>
            <w:bCs/>
            <w:noProof/>
            <w:webHidden/>
            <w:sz w:val="18"/>
            <w:szCs w:val="18"/>
          </w:rPr>
          <w:fldChar w:fldCharType="end"/>
        </w:r>
      </w:hyperlink>
    </w:p>
    <w:p w14:paraId="3D0CEF7F" w14:textId="32D21B71" w:rsidR="005D757F" w:rsidRPr="00EC4C57" w:rsidRDefault="00000000">
      <w:pPr>
        <w:pStyle w:val="TableofFigures"/>
        <w:tabs>
          <w:tab w:val="right" w:leader="dot" w:pos="9350"/>
        </w:tabs>
        <w:rPr>
          <w:rFonts w:ascii="Roboto" w:eastAsiaTheme="minorEastAsia" w:hAnsi="Roboto"/>
          <w:bCs/>
          <w:noProof/>
          <w:kern w:val="2"/>
          <w:sz w:val="18"/>
          <w:szCs w:val="18"/>
          <w:lang w:eastAsia="en-GB"/>
          <w14:ligatures w14:val="standardContextual"/>
        </w:rPr>
      </w:pPr>
      <w:hyperlink w:anchor="_Toc163593412" w:history="1">
        <w:r w:rsidR="005D757F" w:rsidRPr="00EC4C57">
          <w:rPr>
            <w:rStyle w:val="Hyperlink"/>
            <w:rFonts w:ascii="Roboto" w:hAnsi="Roboto"/>
            <w:bCs/>
            <w:i/>
            <w:iCs/>
            <w:noProof/>
            <w:sz w:val="18"/>
            <w:szCs w:val="18"/>
          </w:rPr>
          <w:t>Figure 11: Project -based vs portfolio approaches</w:t>
        </w:r>
        <w:r w:rsidR="005D757F" w:rsidRPr="00EC4C57">
          <w:rPr>
            <w:rFonts w:ascii="Roboto" w:hAnsi="Roboto"/>
            <w:bCs/>
            <w:noProof/>
            <w:webHidden/>
            <w:sz w:val="18"/>
            <w:szCs w:val="18"/>
          </w:rPr>
          <w:tab/>
        </w:r>
        <w:r w:rsidR="005D757F" w:rsidRPr="00EC4C57">
          <w:rPr>
            <w:rFonts w:ascii="Roboto" w:hAnsi="Roboto"/>
            <w:bCs/>
            <w:noProof/>
            <w:webHidden/>
            <w:sz w:val="18"/>
            <w:szCs w:val="18"/>
          </w:rPr>
          <w:fldChar w:fldCharType="begin"/>
        </w:r>
        <w:r w:rsidR="005D757F" w:rsidRPr="00EC4C57">
          <w:rPr>
            <w:rFonts w:ascii="Roboto" w:hAnsi="Roboto"/>
            <w:bCs/>
            <w:noProof/>
            <w:webHidden/>
            <w:sz w:val="18"/>
            <w:szCs w:val="18"/>
          </w:rPr>
          <w:instrText xml:space="preserve"> PAGEREF _Toc163593412 \h </w:instrText>
        </w:r>
        <w:r w:rsidR="005D757F" w:rsidRPr="00EC4C57">
          <w:rPr>
            <w:rFonts w:ascii="Roboto" w:hAnsi="Roboto"/>
            <w:bCs/>
            <w:noProof/>
            <w:webHidden/>
            <w:sz w:val="18"/>
            <w:szCs w:val="18"/>
          </w:rPr>
        </w:r>
        <w:r w:rsidR="005D757F" w:rsidRPr="00EC4C57">
          <w:rPr>
            <w:rFonts w:ascii="Roboto" w:hAnsi="Roboto"/>
            <w:bCs/>
            <w:noProof/>
            <w:webHidden/>
            <w:sz w:val="18"/>
            <w:szCs w:val="18"/>
          </w:rPr>
          <w:fldChar w:fldCharType="separate"/>
        </w:r>
        <w:r w:rsidR="005D757F" w:rsidRPr="00EC4C57">
          <w:rPr>
            <w:rFonts w:ascii="Roboto" w:hAnsi="Roboto"/>
            <w:bCs/>
            <w:noProof/>
            <w:webHidden/>
            <w:sz w:val="18"/>
            <w:szCs w:val="18"/>
          </w:rPr>
          <w:t>80</w:t>
        </w:r>
        <w:r w:rsidR="005D757F" w:rsidRPr="00EC4C57">
          <w:rPr>
            <w:rFonts w:ascii="Roboto" w:hAnsi="Roboto"/>
            <w:bCs/>
            <w:noProof/>
            <w:webHidden/>
            <w:sz w:val="18"/>
            <w:szCs w:val="18"/>
          </w:rPr>
          <w:fldChar w:fldCharType="end"/>
        </w:r>
      </w:hyperlink>
    </w:p>
    <w:p w14:paraId="77FA2E45" w14:textId="2929D5B7" w:rsidR="00A862F7" w:rsidRPr="005D757F" w:rsidRDefault="00A862F7" w:rsidP="007F0CD9">
      <w:pPr>
        <w:spacing w:after="0" w:line="240" w:lineRule="auto"/>
        <w:jc w:val="both"/>
        <w:rPr>
          <w:rFonts w:ascii="Roboto" w:eastAsia="MS Mincho" w:hAnsi="Roboto" w:cs="Times New Roman"/>
          <w:bCs/>
          <w:kern w:val="0"/>
          <w:sz w:val="18"/>
          <w:szCs w:val="18"/>
          <w14:ligatures w14:val="none"/>
        </w:rPr>
      </w:pPr>
      <w:r w:rsidRPr="005D757F">
        <w:rPr>
          <w:rFonts w:ascii="Roboto" w:eastAsia="MS Mincho" w:hAnsi="Roboto" w:cs="Times New Roman"/>
          <w:bCs/>
          <w:kern w:val="0"/>
          <w:sz w:val="18"/>
          <w:szCs w:val="18"/>
          <w14:ligatures w14:val="none"/>
        </w:rPr>
        <w:fldChar w:fldCharType="end"/>
      </w:r>
    </w:p>
    <w:p w14:paraId="7B170C74" w14:textId="6A1BEA23" w:rsidR="004D0AC3" w:rsidRDefault="004D0AC3" w:rsidP="0097070E">
      <w:pPr>
        <w:pStyle w:val="Heading1"/>
        <w:pageBreakBefore/>
        <w:ind w:left="0" w:firstLine="0"/>
        <w:rPr>
          <w:rFonts w:ascii="Roboto" w:hAnsi="Roboto"/>
          <w:sz w:val="28"/>
          <w:szCs w:val="28"/>
        </w:rPr>
      </w:pPr>
      <w:bookmarkStart w:id="1" w:name="_Toc163595478"/>
      <w:r w:rsidRPr="0029695F">
        <w:rPr>
          <w:rFonts w:ascii="Roboto" w:hAnsi="Roboto"/>
          <w:sz w:val="28"/>
          <w:szCs w:val="28"/>
        </w:rPr>
        <w:lastRenderedPageBreak/>
        <w:t>ABBREVIATIONS</w:t>
      </w:r>
      <w:bookmarkEnd w:id="1"/>
      <w:r w:rsidRPr="0029695F">
        <w:rPr>
          <w:rFonts w:ascii="Roboto" w:hAnsi="Roboto"/>
          <w:sz w:val="28"/>
          <w:szCs w:val="28"/>
        </w:rPr>
        <w:t xml:space="preserve"> </w:t>
      </w: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3"/>
        <w:gridCol w:w="7465"/>
      </w:tblGrid>
      <w:tr w:rsidR="00CC6DC3" w:rsidRPr="0029695F" w14:paraId="073C9E67" w14:textId="77777777" w:rsidTr="00CC6DC3">
        <w:tc>
          <w:tcPr>
            <w:tcW w:w="1663" w:type="dxa"/>
          </w:tcPr>
          <w:p w14:paraId="248FE312" w14:textId="77777777" w:rsidR="00CC6DC3" w:rsidRPr="0029695F" w:rsidRDefault="00CC6DC3">
            <w:pPr>
              <w:jc w:val="both"/>
              <w:rPr>
                <w:rFonts w:ascii="Roboto" w:eastAsia="MS Mincho" w:hAnsi="Roboto"/>
                <w:bCs/>
              </w:rPr>
            </w:pPr>
            <w:r>
              <w:rPr>
                <w:rFonts w:ascii="Roboto" w:eastAsia="MS Mincho" w:hAnsi="Roboto"/>
                <w:bCs/>
              </w:rPr>
              <w:t>AMP</w:t>
            </w:r>
          </w:p>
        </w:tc>
        <w:tc>
          <w:tcPr>
            <w:tcW w:w="7465" w:type="dxa"/>
          </w:tcPr>
          <w:p w14:paraId="3F06E99A" w14:textId="77777777" w:rsidR="00CC6DC3" w:rsidRPr="0029695F" w:rsidRDefault="00CC6DC3">
            <w:pPr>
              <w:jc w:val="both"/>
              <w:rPr>
                <w:rFonts w:ascii="Roboto" w:eastAsia="MS Mincho" w:hAnsi="Roboto"/>
                <w:bCs/>
              </w:rPr>
            </w:pPr>
            <w:r w:rsidRPr="003B03F0">
              <w:rPr>
                <w:rFonts w:ascii="Roboto" w:eastAsia="MS Mincho" w:hAnsi="Roboto"/>
                <w:bCs/>
              </w:rPr>
              <w:t xml:space="preserve">Africa </w:t>
            </w:r>
            <w:proofErr w:type="spellStart"/>
            <w:r w:rsidRPr="003B03F0">
              <w:rPr>
                <w:rFonts w:ascii="Roboto" w:eastAsia="MS Mincho" w:hAnsi="Roboto"/>
                <w:bCs/>
              </w:rPr>
              <w:t>Minigrids</w:t>
            </w:r>
            <w:proofErr w:type="spellEnd"/>
            <w:r w:rsidRPr="003B03F0">
              <w:rPr>
                <w:rFonts w:ascii="Roboto" w:eastAsia="MS Mincho" w:hAnsi="Roboto"/>
                <w:bCs/>
              </w:rPr>
              <w:t xml:space="preserve"> Program </w:t>
            </w:r>
          </w:p>
        </w:tc>
      </w:tr>
      <w:tr w:rsidR="00CC6DC3" w:rsidRPr="0029695F" w14:paraId="33E8B0F5" w14:textId="77777777" w:rsidTr="00CC6DC3">
        <w:tc>
          <w:tcPr>
            <w:tcW w:w="1663" w:type="dxa"/>
          </w:tcPr>
          <w:p w14:paraId="3B9586A5"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BPPS</w:t>
            </w:r>
          </w:p>
        </w:tc>
        <w:tc>
          <w:tcPr>
            <w:tcW w:w="7465" w:type="dxa"/>
          </w:tcPr>
          <w:p w14:paraId="725B4EBE"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Bureau for Policy and Programme Support</w:t>
            </w:r>
          </w:p>
        </w:tc>
      </w:tr>
      <w:tr w:rsidR="00CC6DC3" w:rsidRPr="0029695F" w14:paraId="7A446FB4" w14:textId="77777777" w:rsidTr="00CC6DC3">
        <w:tc>
          <w:tcPr>
            <w:tcW w:w="1663" w:type="dxa"/>
          </w:tcPr>
          <w:p w14:paraId="00D96A12" w14:textId="77777777" w:rsidR="00CC6DC3" w:rsidRPr="0029695F" w:rsidRDefault="00CC6DC3">
            <w:pPr>
              <w:jc w:val="both"/>
              <w:rPr>
                <w:rFonts w:ascii="Roboto" w:eastAsia="MS Mincho" w:hAnsi="Roboto"/>
                <w:bCs/>
              </w:rPr>
            </w:pPr>
            <w:r>
              <w:rPr>
                <w:rFonts w:ascii="Roboto" w:eastAsia="MS Mincho" w:hAnsi="Roboto"/>
                <w:bCs/>
              </w:rPr>
              <w:t>BIOFIN</w:t>
            </w:r>
          </w:p>
        </w:tc>
        <w:tc>
          <w:tcPr>
            <w:tcW w:w="7465" w:type="dxa"/>
          </w:tcPr>
          <w:p w14:paraId="2FC6D775" w14:textId="77777777" w:rsidR="00CC6DC3" w:rsidRPr="0029695F" w:rsidRDefault="00CC6DC3">
            <w:pPr>
              <w:jc w:val="both"/>
              <w:rPr>
                <w:rFonts w:ascii="Roboto" w:eastAsia="MS Mincho" w:hAnsi="Roboto"/>
                <w:bCs/>
              </w:rPr>
            </w:pPr>
            <w:r>
              <w:rPr>
                <w:rFonts w:ascii="Roboto" w:eastAsia="MS Mincho" w:hAnsi="Roboto"/>
                <w:bCs/>
              </w:rPr>
              <w:t xml:space="preserve">Biodiversity Finance Initiative </w:t>
            </w:r>
          </w:p>
        </w:tc>
      </w:tr>
      <w:tr w:rsidR="00CC6DC3" w:rsidRPr="0029695F" w14:paraId="71F15791" w14:textId="77777777" w:rsidTr="00CC6DC3">
        <w:tc>
          <w:tcPr>
            <w:tcW w:w="1663" w:type="dxa"/>
          </w:tcPr>
          <w:p w14:paraId="2E7E4DAE"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CB</w:t>
            </w:r>
          </w:p>
        </w:tc>
        <w:tc>
          <w:tcPr>
            <w:tcW w:w="7465" w:type="dxa"/>
          </w:tcPr>
          <w:p w14:paraId="3E76E30E"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Capacity Building </w:t>
            </w:r>
          </w:p>
        </w:tc>
      </w:tr>
      <w:tr w:rsidR="00CC6DC3" w:rsidRPr="0029695F" w14:paraId="6CF6936B" w14:textId="77777777" w:rsidTr="00CC6DC3">
        <w:tc>
          <w:tcPr>
            <w:tcW w:w="1663" w:type="dxa"/>
          </w:tcPr>
          <w:p w14:paraId="52B93A74" w14:textId="77777777" w:rsidR="00CC6DC3" w:rsidRPr="0029695F" w:rsidRDefault="00CC6DC3">
            <w:pPr>
              <w:jc w:val="both"/>
              <w:rPr>
                <w:rFonts w:ascii="Roboto" w:eastAsia="MS Mincho" w:hAnsi="Roboto"/>
                <w:bCs/>
              </w:rPr>
            </w:pPr>
            <w:r>
              <w:rPr>
                <w:rFonts w:ascii="Roboto" w:eastAsia="MS Mincho" w:hAnsi="Roboto"/>
                <w:bCs/>
              </w:rPr>
              <w:t>CO</w:t>
            </w:r>
          </w:p>
        </w:tc>
        <w:tc>
          <w:tcPr>
            <w:tcW w:w="7465" w:type="dxa"/>
          </w:tcPr>
          <w:p w14:paraId="270459D2" w14:textId="77777777" w:rsidR="00CC6DC3" w:rsidRPr="0029695F" w:rsidRDefault="00CC6DC3">
            <w:pPr>
              <w:jc w:val="both"/>
              <w:rPr>
                <w:rFonts w:ascii="Roboto" w:eastAsia="MS Mincho" w:hAnsi="Roboto"/>
                <w:bCs/>
              </w:rPr>
            </w:pPr>
            <w:r>
              <w:rPr>
                <w:rFonts w:ascii="Roboto" w:eastAsia="MS Mincho" w:hAnsi="Roboto"/>
                <w:bCs/>
              </w:rPr>
              <w:t>Country Office (UNDP)</w:t>
            </w:r>
          </w:p>
        </w:tc>
      </w:tr>
      <w:tr w:rsidR="00CC6DC3" w14:paraId="125FC1CA" w14:textId="77777777" w:rsidTr="00CC6DC3">
        <w:tc>
          <w:tcPr>
            <w:tcW w:w="1663" w:type="dxa"/>
          </w:tcPr>
          <w:p w14:paraId="4A8270AC" w14:textId="77777777" w:rsidR="00CC6DC3" w:rsidRDefault="00CC6DC3">
            <w:pPr>
              <w:jc w:val="both"/>
              <w:rPr>
                <w:rFonts w:ascii="Roboto" w:eastAsia="MS Mincho" w:hAnsi="Roboto"/>
                <w:bCs/>
              </w:rPr>
            </w:pPr>
            <w:r>
              <w:rPr>
                <w:rFonts w:ascii="Roboto" w:eastAsia="MS Mincho" w:hAnsi="Roboto"/>
                <w:bCs/>
              </w:rPr>
              <w:t>CSO</w:t>
            </w:r>
          </w:p>
        </w:tc>
        <w:tc>
          <w:tcPr>
            <w:tcW w:w="7465" w:type="dxa"/>
          </w:tcPr>
          <w:p w14:paraId="0929599E" w14:textId="77777777" w:rsidR="00CC6DC3" w:rsidRDefault="00CC6DC3">
            <w:pPr>
              <w:jc w:val="both"/>
              <w:rPr>
                <w:rFonts w:ascii="Roboto" w:eastAsia="MS Mincho" w:hAnsi="Roboto"/>
                <w:bCs/>
              </w:rPr>
            </w:pPr>
            <w:r w:rsidRPr="00EC2D03">
              <w:rPr>
                <w:rFonts w:ascii="Roboto" w:eastAsia="MS Mincho" w:hAnsi="Roboto"/>
                <w:bCs/>
              </w:rPr>
              <w:t>Civil Society Organization</w:t>
            </w:r>
          </w:p>
        </w:tc>
      </w:tr>
      <w:tr w:rsidR="00CC6DC3" w14:paraId="6C289936" w14:textId="77777777" w:rsidTr="00CC6DC3">
        <w:tc>
          <w:tcPr>
            <w:tcW w:w="1663" w:type="dxa"/>
          </w:tcPr>
          <w:p w14:paraId="7E9A2F7B" w14:textId="77777777" w:rsidR="00CC6DC3" w:rsidRDefault="00CC6DC3">
            <w:pPr>
              <w:jc w:val="both"/>
              <w:rPr>
                <w:rFonts w:ascii="Roboto" w:eastAsia="MS Mincho" w:hAnsi="Roboto"/>
                <w:bCs/>
              </w:rPr>
            </w:pPr>
            <w:r>
              <w:rPr>
                <w:rFonts w:ascii="Roboto" w:eastAsia="MS Mincho" w:hAnsi="Roboto"/>
                <w:bCs/>
              </w:rPr>
              <w:t>C</w:t>
            </w:r>
            <w:r>
              <w:rPr>
                <w:rFonts w:eastAsia="MS Mincho"/>
                <w:bCs/>
              </w:rPr>
              <w:t>OP</w:t>
            </w:r>
          </w:p>
        </w:tc>
        <w:tc>
          <w:tcPr>
            <w:tcW w:w="7465" w:type="dxa"/>
          </w:tcPr>
          <w:p w14:paraId="7C1C7E5C" w14:textId="77777777" w:rsidR="00CC6DC3" w:rsidRDefault="00CC6DC3">
            <w:pPr>
              <w:jc w:val="both"/>
              <w:rPr>
                <w:rFonts w:ascii="Roboto" w:eastAsia="MS Mincho" w:hAnsi="Roboto"/>
                <w:bCs/>
              </w:rPr>
            </w:pPr>
            <w:r>
              <w:rPr>
                <w:rFonts w:ascii="Roboto" w:eastAsia="MS Mincho" w:hAnsi="Roboto"/>
                <w:bCs/>
              </w:rPr>
              <w:t>C</w:t>
            </w:r>
            <w:r>
              <w:rPr>
                <w:rFonts w:eastAsia="MS Mincho"/>
                <w:bCs/>
              </w:rPr>
              <w:t xml:space="preserve">onference of Parties </w:t>
            </w:r>
          </w:p>
        </w:tc>
      </w:tr>
      <w:tr w:rsidR="00CC6DC3" w14:paraId="187E6D85" w14:textId="77777777" w:rsidTr="00CC6DC3">
        <w:tc>
          <w:tcPr>
            <w:tcW w:w="1663" w:type="dxa"/>
          </w:tcPr>
          <w:p w14:paraId="6C8AAE51" w14:textId="77777777" w:rsidR="00CC6DC3" w:rsidRDefault="00CC6DC3">
            <w:pPr>
              <w:jc w:val="both"/>
              <w:rPr>
                <w:rFonts w:ascii="Roboto" w:eastAsia="MS Mincho" w:hAnsi="Roboto"/>
                <w:bCs/>
              </w:rPr>
            </w:pPr>
            <w:r>
              <w:rPr>
                <w:rFonts w:ascii="Roboto" w:eastAsia="MS Mincho" w:hAnsi="Roboto"/>
                <w:bCs/>
              </w:rPr>
              <w:t>C</w:t>
            </w:r>
            <w:r>
              <w:rPr>
                <w:rFonts w:eastAsia="MS Mincho"/>
                <w:bCs/>
              </w:rPr>
              <w:t>BD</w:t>
            </w:r>
          </w:p>
        </w:tc>
        <w:tc>
          <w:tcPr>
            <w:tcW w:w="7465" w:type="dxa"/>
          </w:tcPr>
          <w:p w14:paraId="1F4E4374" w14:textId="77777777" w:rsidR="00CC6DC3" w:rsidRDefault="00CC6DC3">
            <w:pPr>
              <w:jc w:val="both"/>
              <w:rPr>
                <w:rFonts w:ascii="Roboto" w:eastAsia="MS Mincho" w:hAnsi="Roboto"/>
                <w:bCs/>
              </w:rPr>
            </w:pPr>
            <w:r w:rsidRPr="00026738">
              <w:rPr>
                <w:rFonts w:ascii="Roboto" w:eastAsia="MS Mincho" w:hAnsi="Roboto"/>
                <w:bCs/>
              </w:rPr>
              <w:t>Convention on Biological Diversity</w:t>
            </w:r>
          </w:p>
        </w:tc>
      </w:tr>
      <w:tr w:rsidR="00CC6DC3" w14:paraId="2B4E8D1F" w14:textId="77777777" w:rsidTr="00CC6DC3">
        <w:tc>
          <w:tcPr>
            <w:tcW w:w="1663" w:type="dxa"/>
          </w:tcPr>
          <w:p w14:paraId="453C3985" w14:textId="77777777" w:rsidR="00CC6DC3" w:rsidRDefault="00CC6DC3">
            <w:pPr>
              <w:jc w:val="both"/>
              <w:rPr>
                <w:rFonts w:ascii="Roboto" w:eastAsia="MS Mincho" w:hAnsi="Roboto"/>
                <w:bCs/>
              </w:rPr>
            </w:pPr>
            <w:r>
              <w:rPr>
                <w:rFonts w:ascii="Roboto" w:eastAsia="MS Mincho" w:hAnsi="Roboto"/>
                <w:bCs/>
              </w:rPr>
              <w:t>CDA</w:t>
            </w:r>
          </w:p>
        </w:tc>
        <w:tc>
          <w:tcPr>
            <w:tcW w:w="7465" w:type="dxa"/>
          </w:tcPr>
          <w:p w14:paraId="3277719E" w14:textId="77777777" w:rsidR="00CC6DC3" w:rsidRDefault="00CC6DC3">
            <w:pPr>
              <w:jc w:val="both"/>
              <w:rPr>
                <w:rFonts w:ascii="Roboto" w:eastAsia="MS Mincho" w:hAnsi="Roboto"/>
                <w:bCs/>
              </w:rPr>
            </w:pPr>
            <w:r w:rsidRPr="006E4B61">
              <w:rPr>
                <w:rFonts w:ascii="Roboto" w:eastAsia="MS Mincho" w:hAnsi="Roboto"/>
                <w:bCs/>
              </w:rPr>
              <w:t>Conflict and Development Analysis</w:t>
            </w:r>
          </w:p>
        </w:tc>
      </w:tr>
      <w:tr w:rsidR="00CC6DC3" w:rsidRPr="006E4B61" w14:paraId="637B05AD" w14:textId="77777777" w:rsidTr="00CC6DC3">
        <w:tc>
          <w:tcPr>
            <w:tcW w:w="1663" w:type="dxa"/>
          </w:tcPr>
          <w:p w14:paraId="7F88A61D" w14:textId="77777777" w:rsidR="00CC6DC3" w:rsidRDefault="00CC6DC3">
            <w:pPr>
              <w:jc w:val="both"/>
              <w:rPr>
                <w:rFonts w:ascii="Roboto" w:eastAsia="MS Mincho" w:hAnsi="Roboto"/>
                <w:bCs/>
              </w:rPr>
            </w:pPr>
            <w:r>
              <w:rPr>
                <w:rFonts w:ascii="Roboto" w:eastAsia="MS Mincho" w:hAnsi="Roboto"/>
                <w:bCs/>
              </w:rPr>
              <w:t>DPPA</w:t>
            </w:r>
          </w:p>
        </w:tc>
        <w:tc>
          <w:tcPr>
            <w:tcW w:w="7465" w:type="dxa"/>
          </w:tcPr>
          <w:p w14:paraId="3859AE28" w14:textId="77777777" w:rsidR="00CC6DC3" w:rsidRPr="006E4B61" w:rsidRDefault="00CC6DC3">
            <w:pPr>
              <w:jc w:val="both"/>
              <w:rPr>
                <w:rFonts w:ascii="Roboto" w:eastAsia="MS Mincho" w:hAnsi="Roboto"/>
                <w:bCs/>
              </w:rPr>
            </w:pPr>
            <w:r w:rsidRPr="006E4B61">
              <w:rPr>
                <w:rFonts w:ascii="Roboto" w:eastAsia="MS Mincho" w:hAnsi="Roboto"/>
                <w:bCs/>
              </w:rPr>
              <w:t>Department of Political and Peacebuilding Affairs</w:t>
            </w:r>
          </w:p>
        </w:tc>
      </w:tr>
      <w:tr w:rsidR="00CC6DC3" w:rsidRPr="006E4B61" w14:paraId="388763F0" w14:textId="77777777" w:rsidTr="00CC6DC3">
        <w:tc>
          <w:tcPr>
            <w:tcW w:w="1663" w:type="dxa"/>
          </w:tcPr>
          <w:p w14:paraId="0195B331" w14:textId="77777777" w:rsidR="00CC6DC3" w:rsidRDefault="00CC6DC3">
            <w:pPr>
              <w:jc w:val="both"/>
              <w:rPr>
                <w:rFonts w:ascii="Roboto" w:eastAsia="MS Mincho" w:hAnsi="Roboto"/>
                <w:bCs/>
              </w:rPr>
            </w:pPr>
            <w:r>
              <w:rPr>
                <w:rFonts w:ascii="Roboto" w:eastAsia="MS Mincho" w:hAnsi="Roboto"/>
                <w:bCs/>
              </w:rPr>
              <w:t>DREI</w:t>
            </w:r>
          </w:p>
        </w:tc>
        <w:tc>
          <w:tcPr>
            <w:tcW w:w="7465" w:type="dxa"/>
          </w:tcPr>
          <w:p w14:paraId="6707FD25" w14:textId="77777777" w:rsidR="00CC6DC3" w:rsidRPr="006E4B61" w:rsidRDefault="00CC6DC3">
            <w:pPr>
              <w:jc w:val="both"/>
              <w:rPr>
                <w:rFonts w:ascii="Roboto" w:eastAsia="MS Mincho" w:hAnsi="Roboto"/>
                <w:bCs/>
              </w:rPr>
            </w:pPr>
            <w:r w:rsidRPr="003B03F0">
              <w:rPr>
                <w:rFonts w:ascii="Roboto" w:eastAsia="MS Mincho" w:hAnsi="Roboto"/>
                <w:bCs/>
              </w:rPr>
              <w:t xml:space="preserve">De-risking Renewable Energy Investment </w:t>
            </w:r>
          </w:p>
        </w:tc>
      </w:tr>
      <w:tr w:rsidR="00CC6DC3" w:rsidRPr="006E4B61" w14:paraId="2C8DD6E1" w14:textId="77777777" w:rsidTr="00CC6DC3">
        <w:tc>
          <w:tcPr>
            <w:tcW w:w="1663" w:type="dxa"/>
          </w:tcPr>
          <w:p w14:paraId="3D11B7EB" w14:textId="77777777" w:rsidR="00CC6DC3" w:rsidRDefault="00CC6DC3">
            <w:pPr>
              <w:jc w:val="both"/>
              <w:rPr>
                <w:rFonts w:ascii="Roboto" w:eastAsia="MS Mincho" w:hAnsi="Roboto"/>
                <w:bCs/>
              </w:rPr>
            </w:pPr>
            <w:r>
              <w:rPr>
                <w:rFonts w:ascii="Roboto" w:eastAsia="MS Mincho" w:hAnsi="Roboto"/>
                <w:bCs/>
              </w:rPr>
              <w:t>ELS</w:t>
            </w:r>
          </w:p>
        </w:tc>
        <w:tc>
          <w:tcPr>
            <w:tcW w:w="7465" w:type="dxa"/>
          </w:tcPr>
          <w:p w14:paraId="6BC98204" w14:textId="77777777" w:rsidR="00CC6DC3" w:rsidRPr="006E4B61" w:rsidRDefault="00CC6DC3">
            <w:pPr>
              <w:jc w:val="both"/>
              <w:rPr>
                <w:rFonts w:ascii="Roboto" w:eastAsia="MS Mincho" w:hAnsi="Roboto"/>
                <w:bCs/>
              </w:rPr>
            </w:pPr>
            <w:r w:rsidRPr="00026738">
              <w:rPr>
                <w:rFonts w:ascii="Roboto" w:eastAsia="MS Mincho" w:hAnsi="Roboto"/>
                <w:bCs/>
              </w:rPr>
              <w:t xml:space="preserve">Essential Life Supported Area </w:t>
            </w:r>
          </w:p>
        </w:tc>
      </w:tr>
      <w:tr w:rsidR="00CC6DC3" w:rsidRPr="0029695F" w14:paraId="4023EA62" w14:textId="77777777" w:rsidTr="00CC6DC3">
        <w:tc>
          <w:tcPr>
            <w:tcW w:w="1663" w:type="dxa"/>
          </w:tcPr>
          <w:p w14:paraId="5879404A"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FAO</w:t>
            </w:r>
          </w:p>
        </w:tc>
        <w:tc>
          <w:tcPr>
            <w:tcW w:w="7465" w:type="dxa"/>
          </w:tcPr>
          <w:p w14:paraId="3EA44CD2"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Food and Agriculture Organisation </w:t>
            </w:r>
          </w:p>
        </w:tc>
      </w:tr>
      <w:tr w:rsidR="00CC6DC3" w:rsidRPr="0029695F" w14:paraId="5536001B" w14:textId="77777777" w:rsidTr="00CC6DC3">
        <w:tc>
          <w:tcPr>
            <w:tcW w:w="1663" w:type="dxa"/>
          </w:tcPr>
          <w:p w14:paraId="3CE38020" w14:textId="77777777" w:rsidR="00CC6DC3" w:rsidRPr="0029695F" w:rsidRDefault="00CC6DC3">
            <w:pPr>
              <w:jc w:val="both"/>
              <w:rPr>
                <w:rFonts w:ascii="Roboto" w:eastAsia="MS Mincho" w:hAnsi="Roboto"/>
                <w:bCs/>
              </w:rPr>
            </w:pPr>
            <w:r>
              <w:rPr>
                <w:rFonts w:ascii="Roboto" w:eastAsia="MS Mincho" w:hAnsi="Roboto"/>
                <w:bCs/>
              </w:rPr>
              <w:t>FACS</w:t>
            </w:r>
          </w:p>
        </w:tc>
        <w:tc>
          <w:tcPr>
            <w:tcW w:w="7465" w:type="dxa"/>
          </w:tcPr>
          <w:p w14:paraId="7EB7333F" w14:textId="77777777" w:rsidR="00CC6DC3" w:rsidRPr="0029695F" w:rsidRDefault="00CC6DC3">
            <w:pPr>
              <w:jc w:val="both"/>
              <w:rPr>
                <w:rFonts w:ascii="Roboto" w:eastAsia="MS Mincho" w:hAnsi="Roboto"/>
                <w:bCs/>
              </w:rPr>
            </w:pPr>
            <w:r w:rsidRPr="0017436A">
              <w:rPr>
                <w:rFonts w:ascii="Roboto" w:eastAsia="MS Mincho" w:hAnsi="Roboto"/>
                <w:bCs/>
              </w:rPr>
              <w:t>Food and Agricultural Commodity Systems</w:t>
            </w:r>
          </w:p>
        </w:tc>
      </w:tr>
      <w:tr w:rsidR="00CC6DC3" w:rsidRPr="0017436A" w14:paraId="76746586" w14:textId="77777777" w:rsidTr="00CC6DC3">
        <w:tc>
          <w:tcPr>
            <w:tcW w:w="1663" w:type="dxa"/>
          </w:tcPr>
          <w:p w14:paraId="13AEEE58" w14:textId="77777777" w:rsidR="00CC6DC3" w:rsidRDefault="00CC6DC3">
            <w:pPr>
              <w:jc w:val="both"/>
              <w:rPr>
                <w:rFonts w:ascii="Roboto" w:eastAsia="MS Mincho" w:hAnsi="Roboto"/>
                <w:bCs/>
              </w:rPr>
            </w:pPr>
            <w:r>
              <w:rPr>
                <w:rFonts w:ascii="Roboto" w:eastAsia="MS Mincho" w:hAnsi="Roboto"/>
                <w:bCs/>
              </w:rPr>
              <w:t>GBF</w:t>
            </w:r>
          </w:p>
        </w:tc>
        <w:tc>
          <w:tcPr>
            <w:tcW w:w="7465" w:type="dxa"/>
          </w:tcPr>
          <w:p w14:paraId="38FA53FA" w14:textId="77777777" w:rsidR="00CC6DC3" w:rsidRPr="0017436A" w:rsidRDefault="00CC6DC3">
            <w:pPr>
              <w:jc w:val="both"/>
              <w:rPr>
                <w:rFonts w:ascii="Roboto" w:eastAsia="MS Mincho" w:hAnsi="Roboto"/>
                <w:bCs/>
              </w:rPr>
            </w:pPr>
            <w:r w:rsidRPr="00D45968">
              <w:rPr>
                <w:rFonts w:ascii="Roboto" w:eastAsia="MS Mincho" w:hAnsi="Roboto"/>
                <w:bCs/>
              </w:rPr>
              <w:t xml:space="preserve">Global Biodiversity Framework </w:t>
            </w:r>
          </w:p>
        </w:tc>
      </w:tr>
      <w:tr w:rsidR="00CC6DC3" w:rsidRPr="00D45968" w14:paraId="1216C8D6" w14:textId="77777777" w:rsidTr="00CC6DC3">
        <w:tc>
          <w:tcPr>
            <w:tcW w:w="1663" w:type="dxa"/>
          </w:tcPr>
          <w:p w14:paraId="6A67BF5C" w14:textId="77777777" w:rsidR="00CC6DC3" w:rsidRDefault="00CC6DC3">
            <w:pPr>
              <w:jc w:val="both"/>
              <w:rPr>
                <w:rFonts w:ascii="Roboto" w:eastAsia="MS Mincho" w:hAnsi="Roboto"/>
                <w:bCs/>
              </w:rPr>
            </w:pPr>
            <w:r>
              <w:rPr>
                <w:rFonts w:ascii="Roboto" w:eastAsia="MS Mincho" w:hAnsi="Roboto"/>
                <w:bCs/>
              </w:rPr>
              <w:t>GCF</w:t>
            </w:r>
          </w:p>
        </w:tc>
        <w:tc>
          <w:tcPr>
            <w:tcW w:w="7465" w:type="dxa"/>
          </w:tcPr>
          <w:p w14:paraId="29252C07" w14:textId="77777777" w:rsidR="00CC6DC3" w:rsidRPr="00D45968" w:rsidRDefault="00CC6DC3">
            <w:pPr>
              <w:jc w:val="both"/>
              <w:rPr>
                <w:rFonts w:ascii="Roboto" w:eastAsia="MS Mincho" w:hAnsi="Roboto"/>
                <w:bCs/>
              </w:rPr>
            </w:pPr>
            <w:r>
              <w:rPr>
                <w:rFonts w:ascii="Roboto" w:eastAsia="MS Mincho" w:hAnsi="Roboto"/>
                <w:bCs/>
              </w:rPr>
              <w:t xml:space="preserve">Green Climate Fund </w:t>
            </w:r>
          </w:p>
        </w:tc>
      </w:tr>
      <w:tr w:rsidR="00CC6DC3" w14:paraId="5B9B625F" w14:textId="77777777" w:rsidTr="00CC6DC3">
        <w:tc>
          <w:tcPr>
            <w:tcW w:w="1663" w:type="dxa"/>
          </w:tcPr>
          <w:p w14:paraId="0F236760" w14:textId="77777777" w:rsidR="00CC6DC3" w:rsidRDefault="00CC6DC3">
            <w:pPr>
              <w:jc w:val="both"/>
              <w:rPr>
                <w:rFonts w:ascii="Roboto" w:eastAsia="MS Mincho" w:hAnsi="Roboto"/>
                <w:bCs/>
              </w:rPr>
            </w:pPr>
            <w:r>
              <w:rPr>
                <w:rFonts w:ascii="Roboto" w:eastAsia="MS Mincho" w:hAnsi="Roboto"/>
                <w:bCs/>
              </w:rPr>
              <w:t>GRM</w:t>
            </w:r>
          </w:p>
        </w:tc>
        <w:tc>
          <w:tcPr>
            <w:tcW w:w="7465" w:type="dxa"/>
          </w:tcPr>
          <w:p w14:paraId="5C41991A" w14:textId="77777777" w:rsidR="00CC6DC3" w:rsidRDefault="00CC6DC3">
            <w:pPr>
              <w:jc w:val="both"/>
              <w:rPr>
                <w:rFonts w:ascii="Roboto" w:eastAsia="MS Mincho" w:hAnsi="Roboto"/>
                <w:bCs/>
              </w:rPr>
            </w:pPr>
            <w:r w:rsidRPr="00EC2D03">
              <w:rPr>
                <w:rFonts w:ascii="Roboto" w:eastAsia="MS Mincho" w:hAnsi="Roboto"/>
                <w:bCs/>
              </w:rPr>
              <w:t>Grievance Redress Mechanism</w:t>
            </w:r>
          </w:p>
        </w:tc>
      </w:tr>
      <w:tr w:rsidR="00CC6DC3" w14:paraId="4A44CF38" w14:textId="77777777" w:rsidTr="00CC6DC3">
        <w:tc>
          <w:tcPr>
            <w:tcW w:w="1663" w:type="dxa"/>
          </w:tcPr>
          <w:p w14:paraId="7319ADE0" w14:textId="77777777" w:rsidR="00CC6DC3" w:rsidRDefault="00CC6DC3">
            <w:pPr>
              <w:jc w:val="both"/>
              <w:rPr>
                <w:rFonts w:ascii="Roboto" w:eastAsia="MS Mincho" w:hAnsi="Roboto"/>
                <w:bCs/>
              </w:rPr>
            </w:pPr>
            <w:proofErr w:type="spellStart"/>
            <w:r w:rsidRPr="00026738">
              <w:rPr>
                <w:rFonts w:ascii="Roboto" w:eastAsia="MS Mincho" w:hAnsi="Roboto"/>
                <w:bCs/>
              </w:rPr>
              <w:t>GoAL-WaterS</w:t>
            </w:r>
            <w:proofErr w:type="spellEnd"/>
          </w:p>
        </w:tc>
        <w:tc>
          <w:tcPr>
            <w:tcW w:w="7465" w:type="dxa"/>
          </w:tcPr>
          <w:p w14:paraId="3B3062A3" w14:textId="77777777" w:rsidR="00CC6DC3" w:rsidRDefault="00CC6DC3">
            <w:pPr>
              <w:jc w:val="both"/>
              <w:rPr>
                <w:rFonts w:ascii="Roboto" w:eastAsia="MS Mincho" w:hAnsi="Roboto"/>
                <w:bCs/>
              </w:rPr>
            </w:pPr>
            <w:r w:rsidRPr="00026738">
              <w:rPr>
                <w:rFonts w:ascii="Roboto" w:eastAsia="MS Mincho" w:hAnsi="Roboto"/>
                <w:bCs/>
              </w:rPr>
              <w:t>Governance, Accountability and Learning for Water Sustainability</w:t>
            </w:r>
          </w:p>
        </w:tc>
      </w:tr>
      <w:tr w:rsidR="00CC6DC3" w:rsidRPr="00D45968" w14:paraId="2EF0009E" w14:textId="77777777" w:rsidTr="00CC6DC3">
        <w:tc>
          <w:tcPr>
            <w:tcW w:w="1663" w:type="dxa"/>
          </w:tcPr>
          <w:p w14:paraId="4CCE8689" w14:textId="77777777" w:rsidR="00CC6DC3" w:rsidRDefault="00CC6DC3">
            <w:pPr>
              <w:jc w:val="both"/>
              <w:rPr>
                <w:rFonts w:ascii="Roboto" w:eastAsia="MS Mincho" w:hAnsi="Roboto"/>
                <w:bCs/>
              </w:rPr>
            </w:pPr>
            <w:r>
              <w:rPr>
                <w:rFonts w:ascii="Roboto" w:eastAsia="MS Mincho" w:hAnsi="Roboto"/>
                <w:bCs/>
              </w:rPr>
              <w:t>GEF</w:t>
            </w:r>
          </w:p>
        </w:tc>
        <w:tc>
          <w:tcPr>
            <w:tcW w:w="7465" w:type="dxa"/>
          </w:tcPr>
          <w:p w14:paraId="2A0C24E4" w14:textId="77777777" w:rsidR="00CC6DC3" w:rsidRPr="00D45968" w:rsidRDefault="00CC6DC3">
            <w:pPr>
              <w:jc w:val="both"/>
              <w:rPr>
                <w:rFonts w:ascii="Roboto" w:eastAsia="MS Mincho" w:hAnsi="Roboto"/>
                <w:bCs/>
              </w:rPr>
            </w:pPr>
            <w:r w:rsidRPr="00026738">
              <w:rPr>
                <w:rFonts w:ascii="Roboto" w:eastAsia="MS Mincho" w:hAnsi="Roboto"/>
                <w:bCs/>
              </w:rPr>
              <w:t>Global Environmental Facility</w:t>
            </w:r>
          </w:p>
        </w:tc>
      </w:tr>
      <w:tr w:rsidR="00CC6DC3" w:rsidRPr="0029695F" w14:paraId="0A63BDDB" w14:textId="77777777" w:rsidTr="00CC6DC3">
        <w:tc>
          <w:tcPr>
            <w:tcW w:w="1663" w:type="dxa"/>
          </w:tcPr>
          <w:p w14:paraId="4854734E"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IFAD</w:t>
            </w:r>
          </w:p>
        </w:tc>
        <w:tc>
          <w:tcPr>
            <w:tcW w:w="7465" w:type="dxa"/>
          </w:tcPr>
          <w:p w14:paraId="6AD8633B"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International Fund for Agricultural Development</w:t>
            </w:r>
          </w:p>
        </w:tc>
      </w:tr>
      <w:tr w:rsidR="00CC6DC3" w:rsidRPr="0029695F" w14:paraId="0368D942" w14:textId="77777777" w:rsidTr="00CC6DC3">
        <w:tc>
          <w:tcPr>
            <w:tcW w:w="1663" w:type="dxa"/>
          </w:tcPr>
          <w:p w14:paraId="2F7731EF"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IEO</w:t>
            </w:r>
          </w:p>
        </w:tc>
        <w:tc>
          <w:tcPr>
            <w:tcW w:w="7465" w:type="dxa"/>
          </w:tcPr>
          <w:p w14:paraId="0AC35A38"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Independent Evaluation Office (UNDP)</w:t>
            </w:r>
          </w:p>
        </w:tc>
      </w:tr>
      <w:tr w:rsidR="00CC6DC3" w:rsidRPr="0029695F" w14:paraId="1C63C679" w14:textId="77777777" w:rsidTr="00CC6DC3">
        <w:tc>
          <w:tcPr>
            <w:tcW w:w="1663" w:type="dxa"/>
          </w:tcPr>
          <w:p w14:paraId="68637451" w14:textId="77777777" w:rsidR="00CC6DC3" w:rsidRPr="0029695F" w:rsidRDefault="00CC6DC3">
            <w:pPr>
              <w:jc w:val="both"/>
              <w:rPr>
                <w:rFonts w:ascii="Roboto" w:eastAsia="MS Mincho" w:hAnsi="Roboto"/>
                <w:bCs/>
              </w:rPr>
            </w:pPr>
            <w:r>
              <w:rPr>
                <w:rFonts w:ascii="Roboto" w:eastAsia="MS Mincho" w:hAnsi="Roboto"/>
                <w:bCs/>
              </w:rPr>
              <w:t>IRRF</w:t>
            </w:r>
          </w:p>
        </w:tc>
        <w:tc>
          <w:tcPr>
            <w:tcW w:w="7465" w:type="dxa"/>
          </w:tcPr>
          <w:p w14:paraId="4A72423C" w14:textId="77777777" w:rsidR="00CC6DC3" w:rsidRPr="0029695F" w:rsidRDefault="00CC6DC3">
            <w:pPr>
              <w:jc w:val="both"/>
              <w:rPr>
                <w:rFonts w:ascii="Roboto" w:eastAsia="MS Mincho" w:hAnsi="Roboto"/>
                <w:bCs/>
              </w:rPr>
            </w:pPr>
            <w:r w:rsidRPr="00EA1F8E">
              <w:rPr>
                <w:rFonts w:ascii="Roboto" w:eastAsia="MS Mincho" w:hAnsi="Roboto"/>
                <w:bCs/>
              </w:rPr>
              <w:t xml:space="preserve">Integrated Results and Resources Framework </w:t>
            </w:r>
          </w:p>
        </w:tc>
      </w:tr>
      <w:tr w:rsidR="00CC6DC3" w:rsidRPr="0029695F" w14:paraId="61D5FD92" w14:textId="77777777" w:rsidTr="00CC6DC3">
        <w:tc>
          <w:tcPr>
            <w:tcW w:w="1663" w:type="dxa"/>
          </w:tcPr>
          <w:p w14:paraId="3AC1DF28"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GPN</w:t>
            </w:r>
          </w:p>
        </w:tc>
        <w:tc>
          <w:tcPr>
            <w:tcW w:w="7465" w:type="dxa"/>
          </w:tcPr>
          <w:p w14:paraId="3A9ADB25"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Global Policy Network </w:t>
            </w:r>
          </w:p>
        </w:tc>
      </w:tr>
      <w:tr w:rsidR="00CC6DC3" w:rsidRPr="0029695F" w14:paraId="36821A26" w14:textId="77777777" w:rsidTr="00CC6DC3">
        <w:tc>
          <w:tcPr>
            <w:tcW w:w="1663" w:type="dxa"/>
          </w:tcPr>
          <w:p w14:paraId="696DAFCA"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GCF</w:t>
            </w:r>
          </w:p>
        </w:tc>
        <w:tc>
          <w:tcPr>
            <w:tcW w:w="7465" w:type="dxa"/>
          </w:tcPr>
          <w:p w14:paraId="2FFDCBD9" w14:textId="3280F96B" w:rsidR="00CC6DC3" w:rsidRPr="0029695F" w:rsidRDefault="0038707C">
            <w:pPr>
              <w:jc w:val="both"/>
              <w:rPr>
                <w:rFonts w:ascii="Roboto" w:eastAsia="MS Mincho" w:hAnsi="Roboto"/>
                <w:bCs/>
                <w:sz w:val="22"/>
                <w:szCs w:val="22"/>
              </w:rPr>
            </w:pPr>
            <w:r w:rsidRPr="0029695F">
              <w:rPr>
                <w:rFonts w:ascii="Roboto" w:eastAsia="MS Mincho" w:hAnsi="Roboto"/>
                <w:bCs/>
                <w:sz w:val="22"/>
                <w:szCs w:val="22"/>
              </w:rPr>
              <w:t>G</w:t>
            </w:r>
            <w:r>
              <w:rPr>
                <w:rFonts w:ascii="Roboto" w:eastAsia="MS Mincho" w:hAnsi="Roboto"/>
                <w:bCs/>
                <w:sz w:val="22"/>
                <w:szCs w:val="22"/>
              </w:rPr>
              <w:t xml:space="preserve">reen </w:t>
            </w:r>
            <w:r w:rsidRPr="0029695F">
              <w:rPr>
                <w:rFonts w:ascii="Roboto" w:eastAsia="MS Mincho" w:hAnsi="Roboto"/>
                <w:bCs/>
                <w:sz w:val="22"/>
                <w:szCs w:val="22"/>
              </w:rPr>
              <w:t>Climate</w:t>
            </w:r>
            <w:r w:rsidR="00CC6DC3" w:rsidRPr="0029695F">
              <w:rPr>
                <w:rFonts w:ascii="Roboto" w:eastAsia="MS Mincho" w:hAnsi="Roboto"/>
                <w:bCs/>
                <w:sz w:val="22"/>
                <w:szCs w:val="22"/>
              </w:rPr>
              <w:t xml:space="preserve"> Fund</w:t>
            </w:r>
          </w:p>
        </w:tc>
      </w:tr>
      <w:tr w:rsidR="00CC6DC3" w:rsidRPr="0029695F" w14:paraId="77A7766D" w14:textId="77777777" w:rsidTr="00CC6DC3">
        <w:tc>
          <w:tcPr>
            <w:tcW w:w="1663" w:type="dxa"/>
          </w:tcPr>
          <w:p w14:paraId="3832073C"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KM</w:t>
            </w:r>
          </w:p>
        </w:tc>
        <w:tc>
          <w:tcPr>
            <w:tcW w:w="7465" w:type="dxa"/>
          </w:tcPr>
          <w:p w14:paraId="724C640F"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knowledge management</w:t>
            </w:r>
          </w:p>
        </w:tc>
      </w:tr>
      <w:tr w:rsidR="00CC6DC3" w:rsidRPr="0029695F" w14:paraId="0679B0A0" w14:textId="77777777" w:rsidTr="00CC6DC3">
        <w:tc>
          <w:tcPr>
            <w:tcW w:w="1663" w:type="dxa"/>
          </w:tcPr>
          <w:p w14:paraId="6E7731D9"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LDS</w:t>
            </w:r>
          </w:p>
        </w:tc>
        <w:tc>
          <w:tcPr>
            <w:tcW w:w="7465" w:type="dxa"/>
          </w:tcPr>
          <w:p w14:paraId="6DC05494"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Least Developed Country </w:t>
            </w:r>
          </w:p>
        </w:tc>
      </w:tr>
      <w:tr w:rsidR="00CC6DC3" w:rsidRPr="0029695F" w14:paraId="0BE83BB0" w14:textId="77777777" w:rsidTr="00CC6DC3">
        <w:tc>
          <w:tcPr>
            <w:tcW w:w="1663" w:type="dxa"/>
          </w:tcPr>
          <w:p w14:paraId="05798B2C"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LOE</w:t>
            </w:r>
          </w:p>
        </w:tc>
        <w:tc>
          <w:tcPr>
            <w:tcW w:w="7465" w:type="dxa"/>
          </w:tcPr>
          <w:p w14:paraId="22DCCE6F"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Level of Effort</w:t>
            </w:r>
          </w:p>
        </w:tc>
      </w:tr>
      <w:tr w:rsidR="00CC6DC3" w:rsidRPr="0029695F" w14:paraId="6517A997" w14:textId="77777777" w:rsidTr="00CC6DC3">
        <w:tc>
          <w:tcPr>
            <w:tcW w:w="1663" w:type="dxa"/>
          </w:tcPr>
          <w:p w14:paraId="67468DBA"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MTR</w:t>
            </w:r>
          </w:p>
        </w:tc>
        <w:tc>
          <w:tcPr>
            <w:tcW w:w="7465" w:type="dxa"/>
          </w:tcPr>
          <w:p w14:paraId="18B7FAA7"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mid- term review </w:t>
            </w:r>
          </w:p>
        </w:tc>
      </w:tr>
      <w:tr w:rsidR="00CC6DC3" w:rsidRPr="0029695F" w14:paraId="03C60004" w14:textId="77777777" w:rsidTr="00CC6DC3">
        <w:tc>
          <w:tcPr>
            <w:tcW w:w="1663" w:type="dxa"/>
          </w:tcPr>
          <w:p w14:paraId="57D1E649"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MEA</w:t>
            </w:r>
          </w:p>
        </w:tc>
        <w:tc>
          <w:tcPr>
            <w:tcW w:w="7465" w:type="dxa"/>
          </w:tcPr>
          <w:p w14:paraId="2A7C75F5"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Multilateral Environmental Agreement</w:t>
            </w:r>
          </w:p>
        </w:tc>
      </w:tr>
      <w:tr w:rsidR="00CC6DC3" w:rsidRPr="0029695F" w14:paraId="6B11C48F" w14:textId="77777777" w:rsidTr="00CC6DC3">
        <w:tc>
          <w:tcPr>
            <w:tcW w:w="1663" w:type="dxa"/>
          </w:tcPr>
          <w:p w14:paraId="5DFB3BEB"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M&amp;E </w:t>
            </w:r>
          </w:p>
        </w:tc>
        <w:tc>
          <w:tcPr>
            <w:tcW w:w="7465" w:type="dxa"/>
          </w:tcPr>
          <w:p w14:paraId="0A36957E"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Monitoring and Evaluation </w:t>
            </w:r>
          </w:p>
        </w:tc>
      </w:tr>
      <w:tr w:rsidR="00CC6DC3" w:rsidRPr="0029695F" w14:paraId="709A8172" w14:textId="77777777" w:rsidTr="00CC6DC3">
        <w:tc>
          <w:tcPr>
            <w:tcW w:w="1663" w:type="dxa"/>
          </w:tcPr>
          <w:p w14:paraId="23AE8E39"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NCEW</w:t>
            </w:r>
          </w:p>
        </w:tc>
        <w:tc>
          <w:tcPr>
            <w:tcW w:w="7465" w:type="dxa"/>
          </w:tcPr>
          <w:p w14:paraId="7A92E650"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Nature, Climate, Energy and Waste</w:t>
            </w:r>
          </w:p>
        </w:tc>
      </w:tr>
      <w:tr w:rsidR="00CC6DC3" w:rsidRPr="0029695F" w14:paraId="0F00E951" w14:textId="77777777" w:rsidTr="00CC6DC3">
        <w:tc>
          <w:tcPr>
            <w:tcW w:w="1663" w:type="dxa"/>
          </w:tcPr>
          <w:p w14:paraId="7264F250" w14:textId="77777777" w:rsidR="00CC6DC3" w:rsidRPr="0029695F" w:rsidRDefault="00CC6DC3">
            <w:pPr>
              <w:jc w:val="both"/>
              <w:rPr>
                <w:rFonts w:ascii="Roboto" w:eastAsia="MS Mincho" w:hAnsi="Roboto"/>
                <w:bCs/>
              </w:rPr>
            </w:pPr>
            <w:r>
              <w:rPr>
                <w:rFonts w:ascii="Roboto" w:eastAsia="MS Mincho" w:hAnsi="Roboto"/>
                <w:bCs/>
              </w:rPr>
              <w:t>NGO</w:t>
            </w:r>
          </w:p>
        </w:tc>
        <w:tc>
          <w:tcPr>
            <w:tcW w:w="7465" w:type="dxa"/>
          </w:tcPr>
          <w:p w14:paraId="25B0E9AA" w14:textId="77777777" w:rsidR="00CC6DC3" w:rsidRPr="0029695F" w:rsidRDefault="00CC6DC3">
            <w:pPr>
              <w:jc w:val="both"/>
              <w:rPr>
                <w:rFonts w:ascii="Roboto" w:eastAsia="MS Mincho" w:hAnsi="Roboto"/>
                <w:bCs/>
              </w:rPr>
            </w:pPr>
            <w:r w:rsidRPr="00D45968">
              <w:rPr>
                <w:rFonts w:ascii="Roboto" w:eastAsia="MS Mincho" w:hAnsi="Roboto"/>
                <w:bCs/>
              </w:rPr>
              <w:t>Non-governmental organization</w:t>
            </w:r>
          </w:p>
        </w:tc>
      </w:tr>
      <w:tr w:rsidR="00CC6DC3" w:rsidRPr="00D45968" w14:paraId="54B4B539" w14:textId="77777777" w:rsidTr="00CC6DC3">
        <w:tc>
          <w:tcPr>
            <w:tcW w:w="1663" w:type="dxa"/>
          </w:tcPr>
          <w:p w14:paraId="310371A3" w14:textId="77777777" w:rsidR="00CC6DC3" w:rsidRDefault="00CC6DC3">
            <w:pPr>
              <w:jc w:val="both"/>
              <w:rPr>
                <w:rFonts w:ascii="Roboto" w:eastAsia="MS Mincho" w:hAnsi="Roboto"/>
                <w:bCs/>
              </w:rPr>
            </w:pPr>
            <w:proofErr w:type="spellStart"/>
            <w:r>
              <w:rPr>
                <w:rFonts w:ascii="Roboto" w:eastAsia="MS Mincho" w:hAnsi="Roboto"/>
                <w:bCs/>
              </w:rPr>
              <w:t>NbS</w:t>
            </w:r>
            <w:proofErr w:type="spellEnd"/>
          </w:p>
        </w:tc>
        <w:tc>
          <w:tcPr>
            <w:tcW w:w="7465" w:type="dxa"/>
          </w:tcPr>
          <w:p w14:paraId="6C2B504E" w14:textId="77777777" w:rsidR="00CC6DC3" w:rsidRPr="00D45968" w:rsidRDefault="00CC6DC3">
            <w:pPr>
              <w:jc w:val="both"/>
              <w:rPr>
                <w:rFonts w:ascii="Roboto" w:eastAsia="MS Mincho" w:hAnsi="Roboto"/>
                <w:bCs/>
              </w:rPr>
            </w:pPr>
            <w:r w:rsidRPr="00026738">
              <w:rPr>
                <w:rFonts w:ascii="Roboto" w:eastAsia="MS Mincho" w:hAnsi="Roboto"/>
                <w:bCs/>
              </w:rPr>
              <w:t>nature-based solutions</w:t>
            </w:r>
          </w:p>
        </w:tc>
      </w:tr>
      <w:tr w:rsidR="00CC6DC3" w:rsidRPr="00026738" w14:paraId="6BDB7FAD" w14:textId="77777777" w:rsidTr="00CC6DC3">
        <w:tc>
          <w:tcPr>
            <w:tcW w:w="1663" w:type="dxa"/>
          </w:tcPr>
          <w:p w14:paraId="33993355" w14:textId="77777777" w:rsidR="00CC6DC3" w:rsidRDefault="00CC6DC3">
            <w:pPr>
              <w:jc w:val="both"/>
              <w:rPr>
                <w:rFonts w:ascii="Roboto" w:eastAsia="MS Mincho" w:hAnsi="Roboto"/>
                <w:bCs/>
              </w:rPr>
            </w:pPr>
            <w:r>
              <w:rPr>
                <w:rFonts w:ascii="Roboto" w:eastAsia="MS Mincho" w:hAnsi="Roboto"/>
                <w:bCs/>
              </w:rPr>
              <w:t>NAP</w:t>
            </w:r>
          </w:p>
        </w:tc>
        <w:tc>
          <w:tcPr>
            <w:tcW w:w="7465" w:type="dxa"/>
          </w:tcPr>
          <w:p w14:paraId="175325BD" w14:textId="77777777" w:rsidR="00CC6DC3" w:rsidRPr="00026738" w:rsidRDefault="00CC6DC3">
            <w:pPr>
              <w:jc w:val="both"/>
              <w:rPr>
                <w:rFonts w:ascii="Roboto" w:eastAsia="MS Mincho" w:hAnsi="Roboto"/>
                <w:bCs/>
              </w:rPr>
            </w:pPr>
            <w:r w:rsidRPr="003B03F0">
              <w:rPr>
                <w:rFonts w:ascii="Roboto" w:eastAsia="MS Mincho" w:hAnsi="Roboto"/>
                <w:bCs/>
              </w:rPr>
              <w:t xml:space="preserve">National Adaptation Plan </w:t>
            </w:r>
          </w:p>
        </w:tc>
      </w:tr>
      <w:tr w:rsidR="00CC6DC3" w:rsidRPr="0029695F" w14:paraId="345E9E66" w14:textId="77777777" w:rsidTr="00CC6DC3">
        <w:tc>
          <w:tcPr>
            <w:tcW w:w="1663" w:type="dxa"/>
          </w:tcPr>
          <w:p w14:paraId="5EBDFCA4"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NDC</w:t>
            </w:r>
          </w:p>
        </w:tc>
        <w:tc>
          <w:tcPr>
            <w:tcW w:w="7465" w:type="dxa"/>
          </w:tcPr>
          <w:p w14:paraId="399215E4"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Nationally Determined Contributions </w:t>
            </w:r>
          </w:p>
        </w:tc>
      </w:tr>
      <w:tr w:rsidR="00CC6DC3" w:rsidRPr="0029695F" w14:paraId="1D7AAC46" w14:textId="77777777" w:rsidTr="00CC6DC3">
        <w:tc>
          <w:tcPr>
            <w:tcW w:w="1663" w:type="dxa"/>
          </w:tcPr>
          <w:p w14:paraId="2CEF8F57" w14:textId="77777777" w:rsidR="00CC6DC3" w:rsidRPr="0029695F" w:rsidRDefault="00CC6DC3">
            <w:pPr>
              <w:jc w:val="both"/>
              <w:rPr>
                <w:rFonts w:ascii="Roboto" w:eastAsia="MS Mincho" w:hAnsi="Roboto"/>
                <w:bCs/>
              </w:rPr>
            </w:pPr>
            <w:r>
              <w:rPr>
                <w:rFonts w:ascii="Roboto" w:eastAsia="MS Mincho" w:hAnsi="Roboto"/>
                <w:bCs/>
              </w:rPr>
              <w:t>O</w:t>
            </w:r>
            <w:r>
              <w:rPr>
                <w:rFonts w:eastAsia="MS Mincho"/>
                <w:bCs/>
              </w:rPr>
              <w:t>IC</w:t>
            </w:r>
          </w:p>
        </w:tc>
        <w:tc>
          <w:tcPr>
            <w:tcW w:w="7465" w:type="dxa"/>
          </w:tcPr>
          <w:p w14:paraId="7D5ABFBD" w14:textId="77777777" w:rsidR="00CC6DC3" w:rsidRPr="0029695F" w:rsidRDefault="00CC6DC3">
            <w:pPr>
              <w:jc w:val="both"/>
              <w:rPr>
                <w:rFonts w:ascii="Roboto" w:eastAsia="MS Mincho" w:hAnsi="Roboto"/>
                <w:bCs/>
              </w:rPr>
            </w:pPr>
            <w:r w:rsidRPr="00026738">
              <w:rPr>
                <w:rFonts w:ascii="Roboto" w:eastAsia="MS Mincho" w:hAnsi="Roboto"/>
                <w:bCs/>
              </w:rPr>
              <w:t>Ocean Innovation Challenge</w:t>
            </w:r>
          </w:p>
        </w:tc>
      </w:tr>
      <w:tr w:rsidR="00CC6DC3" w:rsidRPr="0029695F" w14:paraId="50ECC0DA" w14:textId="77777777" w:rsidTr="00CC6DC3">
        <w:tc>
          <w:tcPr>
            <w:tcW w:w="1663" w:type="dxa"/>
          </w:tcPr>
          <w:p w14:paraId="062FC197"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PAGE</w:t>
            </w:r>
          </w:p>
        </w:tc>
        <w:tc>
          <w:tcPr>
            <w:tcW w:w="7465" w:type="dxa"/>
          </w:tcPr>
          <w:p w14:paraId="71226E42"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Partnership for Action on Green Economy</w:t>
            </w:r>
          </w:p>
        </w:tc>
      </w:tr>
      <w:tr w:rsidR="00CC6DC3" w:rsidRPr="0029695F" w14:paraId="04AFF3DC" w14:textId="77777777" w:rsidTr="00CC6DC3">
        <w:tc>
          <w:tcPr>
            <w:tcW w:w="1663" w:type="dxa"/>
          </w:tcPr>
          <w:p w14:paraId="25AF542C" w14:textId="77777777" w:rsidR="00CC6DC3" w:rsidRPr="0029695F" w:rsidRDefault="00CC6DC3">
            <w:pPr>
              <w:jc w:val="both"/>
              <w:rPr>
                <w:rFonts w:ascii="Roboto" w:eastAsia="MS Mincho" w:hAnsi="Roboto"/>
                <w:bCs/>
              </w:rPr>
            </w:pPr>
            <w:proofErr w:type="spellStart"/>
            <w:r>
              <w:rPr>
                <w:rFonts w:ascii="Roboto" w:eastAsia="MS Mincho" w:hAnsi="Roboto"/>
                <w:bCs/>
              </w:rPr>
              <w:t>ProDoc</w:t>
            </w:r>
            <w:proofErr w:type="spellEnd"/>
          </w:p>
        </w:tc>
        <w:tc>
          <w:tcPr>
            <w:tcW w:w="7465" w:type="dxa"/>
          </w:tcPr>
          <w:p w14:paraId="523CE1D1" w14:textId="77777777" w:rsidR="00CC6DC3" w:rsidRPr="0029695F" w:rsidRDefault="00CC6DC3">
            <w:pPr>
              <w:jc w:val="both"/>
              <w:rPr>
                <w:rFonts w:ascii="Roboto" w:eastAsia="MS Mincho" w:hAnsi="Roboto"/>
                <w:bCs/>
              </w:rPr>
            </w:pPr>
            <w:r>
              <w:rPr>
                <w:rFonts w:ascii="Roboto" w:eastAsia="MS Mincho" w:hAnsi="Roboto"/>
                <w:bCs/>
              </w:rPr>
              <w:t>Project Document</w:t>
            </w:r>
          </w:p>
        </w:tc>
      </w:tr>
      <w:tr w:rsidR="00CC6DC3" w14:paraId="4D204583" w14:textId="77777777" w:rsidTr="00CC6DC3">
        <w:tc>
          <w:tcPr>
            <w:tcW w:w="1663" w:type="dxa"/>
          </w:tcPr>
          <w:p w14:paraId="6D2AE5BB" w14:textId="77777777" w:rsidR="00CC6DC3" w:rsidRDefault="00CC6DC3">
            <w:pPr>
              <w:jc w:val="both"/>
              <w:rPr>
                <w:rFonts w:ascii="Roboto" w:eastAsia="MS Mincho" w:hAnsi="Roboto"/>
                <w:bCs/>
              </w:rPr>
            </w:pPr>
            <w:r>
              <w:rPr>
                <w:rFonts w:ascii="Roboto" w:eastAsia="MS Mincho" w:hAnsi="Roboto"/>
                <w:bCs/>
              </w:rPr>
              <w:t>PES</w:t>
            </w:r>
          </w:p>
        </w:tc>
        <w:tc>
          <w:tcPr>
            <w:tcW w:w="7465" w:type="dxa"/>
          </w:tcPr>
          <w:p w14:paraId="21BC3A96" w14:textId="77777777" w:rsidR="00CC6DC3" w:rsidRDefault="00CC6DC3">
            <w:pPr>
              <w:jc w:val="both"/>
              <w:rPr>
                <w:rFonts w:ascii="Roboto" w:eastAsia="MS Mincho" w:hAnsi="Roboto"/>
                <w:bCs/>
              </w:rPr>
            </w:pPr>
            <w:r w:rsidRPr="003B03F0">
              <w:rPr>
                <w:rFonts w:ascii="Roboto" w:eastAsia="MS Mincho" w:hAnsi="Roboto"/>
                <w:bCs/>
              </w:rPr>
              <w:t>Payment for Ecosystem Services</w:t>
            </w:r>
          </w:p>
        </w:tc>
      </w:tr>
      <w:tr w:rsidR="00CC6DC3" w:rsidRPr="0029695F" w14:paraId="573F6A73" w14:textId="77777777" w:rsidTr="00CC6DC3">
        <w:tc>
          <w:tcPr>
            <w:tcW w:w="1663" w:type="dxa"/>
          </w:tcPr>
          <w:p w14:paraId="6A179531" w14:textId="77777777" w:rsidR="00CC6DC3" w:rsidRPr="0029695F" w:rsidRDefault="00CC6DC3">
            <w:pPr>
              <w:jc w:val="both"/>
              <w:rPr>
                <w:rFonts w:ascii="Roboto" w:eastAsia="MS Mincho" w:hAnsi="Roboto"/>
                <w:bCs/>
              </w:rPr>
            </w:pPr>
            <w:r>
              <w:rPr>
                <w:rFonts w:ascii="Roboto" w:eastAsia="MS Mincho" w:hAnsi="Roboto"/>
                <w:bCs/>
              </w:rPr>
              <w:t>RTL</w:t>
            </w:r>
          </w:p>
        </w:tc>
        <w:tc>
          <w:tcPr>
            <w:tcW w:w="7465" w:type="dxa"/>
          </w:tcPr>
          <w:p w14:paraId="25C37A81" w14:textId="77777777" w:rsidR="00CC6DC3" w:rsidRPr="0029695F" w:rsidRDefault="00CC6DC3">
            <w:pPr>
              <w:jc w:val="both"/>
              <w:rPr>
                <w:rFonts w:ascii="Roboto" w:eastAsia="MS Mincho" w:hAnsi="Roboto"/>
                <w:bCs/>
              </w:rPr>
            </w:pPr>
            <w:r w:rsidRPr="00EA1F8E">
              <w:rPr>
                <w:rFonts w:ascii="Roboto" w:eastAsia="MS Mincho" w:hAnsi="Roboto"/>
                <w:bCs/>
              </w:rPr>
              <w:t xml:space="preserve">Regional Team Leaders </w:t>
            </w:r>
          </w:p>
        </w:tc>
      </w:tr>
      <w:tr w:rsidR="00CC6DC3" w:rsidRPr="00EA1F8E" w14:paraId="57CA52E5" w14:textId="77777777" w:rsidTr="00CC6DC3">
        <w:tc>
          <w:tcPr>
            <w:tcW w:w="1663" w:type="dxa"/>
          </w:tcPr>
          <w:p w14:paraId="36E39179" w14:textId="77777777" w:rsidR="00CC6DC3" w:rsidRDefault="00CC6DC3">
            <w:pPr>
              <w:jc w:val="both"/>
              <w:rPr>
                <w:rFonts w:ascii="Roboto" w:eastAsia="MS Mincho" w:hAnsi="Roboto"/>
                <w:bCs/>
              </w:rPr>
            </w:pPr>
            <w:r>
              <w:rPr>
                <w:rFonts w:ascii="Roboto" w:eastAsia="MS Mincho" w:hAnsi="Roboto"/>
                <w:bCs/>
              </w:rPr>
              <w:t>RF</w:t>
            </w:r>
          </w:p>
        </w:tc>
        <w:tc>
          <w:tcPr>
            <w:tcW w:w="7465" w:type="dxa"/>
          </w:tcPr>
          <w:p w14:paraId="5350A4AD" w14:textId="77777777" w:rsidR="00CC6DC3" w:rsidRPr="00EA1F8E" w:rsidRDefault="00CC6DC3">
            <w:pPr>
              <w:jc w:val="both"/>
              <w:rPr>
                <w:rFonts w:ascii="Roboto" w:eastAsia="MS Mincho" w:hAnsi="Roboto"/>
                <w:bCs/>
              </w:rPr>
            </w:pPr>
            <w:r>
              <w:rPr>
                <w:rFonts w:ascii="Roboto" w:eastAsia="MS Mincho" w:hAnsi="Roboto"/>
                <w:bCs/>
              </w:rPr>
              <w:t>Results Framework</w:t>
            </w:r>
          </w:p>
        </w:tc>
      </w:tr>
      <w:tr w:rsidR="00CC6DC3" w14:paraId="4C09EBF3" w14:textId="77777777" w:rsidTr="00CC6DC3">
        <w:tc>
          <w:tcPr>
            <w:tcW w:w="1663" w:type="dxa"/>
          </w:tcPr>
          <w:p w14:paraId="07DAF110" w14:textId="77777777" w:rsidR="00CC6DC3" w:rsidRDefault="00CC6DC3">
            <w:pPr>
              <w:jc w:val="both"/>
              <w:rPr>
                <w:rFonts w:ascii="Roboto" w:eastAsia="MS Mincho" w:hAnsi="Roboto"/>
                <w:bCs/>
              </w:rPr>
            </w:pPr>
            <w:r>
              <w:rPr>
                <w:rFonts w:ascii="Roboto" w:eastAsia="MS Mincho" w:hAnsi="Roboto"/>
                <w:bCs/>
              </w:rPr>
              <w:t>RBM</w:t>
            </w:r>
          </w:p>
        </w:tc>
        <w:tc>
          <w:tcPr>
            <w:tcW w:w="7465" w:type="dxa"/>
          </w:tcPr>
          <w:p w14:paraId="755EAC6E" w14:textId="77777777" w:rsidR="00CC6DC3" w:rsidRDefault="00CC6DC3">
            <w:pPr>
              <w:jc w:val="both"/>
              <w:rPr>
                <w:rFonts w:ascii="Roboto" w:eastAsia="MS Mincho" w:hAnsi="Roboto"/>
                <w:bCs/>
              </w:rPr>
            </w:pPr>
            <w:r w:rsidRPr="00D45968">
              <w:rPr>
                <w:rFonts w:ascii="Roboto" w:eastAsia="MS Mincho" w:hAnsi="Roboto"/>
                <w:bCs/>
              </w:rPr>
              <w:t>Results Based Management</w:t>
            </w:r>
          </w:p>
        </w:tc>
      </w:tr>
      <w:tr w:rsidR="00CC6DC3" w14:paraId="0546D360" w14:textId="77777777" w:rsidTr="00CC6DC3">
        <w:tc>
          <w:tcPr>
            <w:tcW w:w="1663" w:type="dxa"/>
          </w:tcPr>
          <w:p w14:paraId="33ADAA03" w14:textId="77777777" w:rsidR="00CC6DC3" w:rsidRDefault="00CC6DC3">
            <w:pPr>
              <w:jc w:val="both"/>
              <w:rPr>
                <w:rFonts w:ascii="Roboto" w:eastAsia="MS Mincho" w:hAnsi="Roboto"/>
                <w:bCs/>
              </w:rPr>
            </w:pPr>
            <w:r>
              <w:rPr>
                <w:rFonts w:ascii="Roboto" w:eastAsia="MS Mincho" w:hAnsi="Roboto"/>
                <w:bCs/>
              </w:rPr>
              <w:t>RBA</w:t>
            </w:r>
          </w:p>
        </w:tc>
        <w:tc>
          <w:tcPr>
            <w:tcW w:w="7465" w:type="dxa"/>
          </w:tcPr>
          <w:p w14:paraId="285FFBAD" w14:textId="77777777" w:rsidR="00CC6DC3" w:rsidRDefault="00CC6DC3">
            <w:pPr>
              <w:jc w:val="both"/>
              <w:rPr>
                <w:rFonts w:ascii="Roboto" w:eastAsia="MS Mincho" w:hAnsi="Roboto"/>
                <w:bCs/>
              </w:rPr>
            </w:pPr>
            <w:r>
              <w:rPr>
                <w:rFonts w:ascii="Roboto" w:eastAsia="MS Mincho" w:hAnsi="Roboto"/>
                <w:bCs/>
              </w:rPr>
              <w:t>Regional Bureau for Africa (UNDP)</w:t>
            </w:r>
          </w:p>
        </w:tc>
      </w:tr>
      <w:tr w:rsidR="00CC6DC3" w14:paraId="3A0A0B2C" w14:textId="77777777" w:rsidTr="00CC6DC3">
        <w:tc>
          <w:tcPr>
            <w:tcW w:w="1663" w:type="dxa"/>
          </w:tcPr>
          <w:p w14:paraId="0927ADD8" w14:textId="77777777" w:rsidR="00CC6DC3" w:rsidRDefault="00CC6DC3">
            <w:pPr>
              <w:jc w:val="both"/>
              <w:rPr>
                <w:rFonts w:ascii="Roboto" w:eastAsia="MS Mincho" w:hAnsi="Roboto"/>
                <w:bCs/>
              </w:rPr>
            </w:pPr>
            <w:r w:rsidRPr="00D45968">
              <w:rPr>
                <w:rFonts w:ascii="Roboto" w:eastAsia="MS Mincho" w:hAnsi="Roboto"/>
                <w:bCs/>
              </w:rPr>
              <w:t xml:space="preserve">RBAP </w:t>
            </w:r>
          </w:p>
        </w:tc>
        <w:tc>
          <w:tcPr>
            <w:tcW w:w="7465" w:type="dxa"/>
          </w:tcPr>
          <w:p w14:paraId="5244F223" w14:textId="77777777" w:rsidR="00CC6DC3" w:rsidRDefault="00CC6DC3">
            <w:pPr>
              <w:jc w:val="both"/>
              <w:rPr>
                <w:rFonts w:ascii="Roboto" w:eastAsia="MS Mincho" w:hAnsi="Roboto"/>
                <w:bCs/>
              </w:rPr>
            </w:pPr>
            <w:r w:rsidRPr="00D45968">
              <w:rPr>
                <w:rFonts w:ascii="Roboto" w:eastAsia="MS Mincho" w:hAnsi="Roboto"/>
                <w:bCs/>
              </w:rPr>
              <w:t>Regional Bureau for</w:t>
            </w:r>
            <w:r>
              <w:rPr>
                <w:rFonts w:ascii="Roboto" w:eastAsia="MS Mincho" w:hAnsi="Roboto"/>
                <w:bCs/>
              </w:rPr>
              <w:t xml:space="preserve"> Asia and Pacific (UNDP)</w:t>
            </w:r>
          </w:p>
        </w:tc>
      </w:tr>
      <w:tr w:rsidR="00CC6DC3" w:rsidRPr="00D45968" w14:paraId="08B03FB2" w14:textId="77777777" w:rsidTr="00CC6DC3">
        <w:tc>
          <w:tcPr>
            <w:tcW w:w="1663" w:type="dxa"/>
          </w:tcPr>
          <w:p w14:paraId="2E5B6463" w14:textId="77777777" w:rsidR="00CC6DC3" w:rsidRPr="00D45968" w:rsidRDefault="00CC6DC3">
            <w:pPr>
              <w:jc w:val="both"/>
              <w:rPr>
                <w:rFonts w:ascii="Roboto" w:eastAsia="MS Mincho" w:hAnsi="Roboto"/>
                <w:bCs/>
              </w:rPr>
            </w:pPr>
            <w:r>
              <w:rPr>
                <w:rFonts w:ascii="Roboto" w:eastAsia="MS Mincho" w:hAnsi="Roboto"/>
                <w:bCs/>
              </w:rPr>
              <w:t>RBLAC</w:t>
            </w:r>
          </w:p>
        </w:tc>
        <w:tc>
          <w:tcPr>
            <w:tcW w:w="7465" w:type="dxa"/>
          </w:tcPr>
          <w:p w14:paraId="0326F5CC" w14:textId="77777777" w:rsidR="00CC6DC3" w:rsidRPr="00D45968" w:rsidRDefault="00CC6DC3">
            <w:pPr>
              <w:jc w:val="both"/>
              <w:rPr>
                <w:rFonts w:ascii="Roboto" w:eastAsia="MS Mincho" w:hAnsi="Roboto"/>
                <w:bCs/>
              </w:rPr>
            </w:pPr>
            <w:r w:rsidRPr="00D45968">
              <w:rPr>
                <w:rFonts w:ascii="Roboto" w:eastAsia="MS Mincho" w:hAnsi="Roboto"/>
                <w:bCs/>
              </w:rPr>
              <w:t xml:space="preserve">Regional Bureau for </w:t>
            </w:r>
            <w:r>
              <w:rPr>
                <w:rFonts w:ascii="Roboto" w:eastAsia="MS Mincho" w:hAnsi="Roboto"/>
                <w:bCs/>
              </w:rPr>
              <w:t xml:space="preserve">Latin American Countries (UNDP) </w:t>
            </w:r>
          </w:p>
        </w:tc>
      </w:tr>
      <w:tr w:rsidR="00CC6DC3" w:rsidRPr="00D45968" w14:paraId="426B164F" w14:textId="77777777" w:rsidTr="00CC6DC3">
        <w:tc>
          <w:tcPr>
            <w:tcW w:w="1663" w:type="dxa"/>
          </w:tcPr>
          <w:p w14:paraId="6C884610" w14:textId="77777777" w:rsidR="00CC6DC3" w:rsidRDefault="00CC6DC3">
            <w:pPr>
              <w:jc w:val="both"/>
              <w:rPr>
                <w:rFonts w:ascii="Roboto" w:eastAsia="MS Mincho" w:hAnsi="Roboto"/>
                <w:bCs/>
              </w:rPr>
            </w:pPr>
            <w:r>
              <w:rPr>
                <w:rFonts w:ascii="Roboto" w:eastAsia="MS Mincho" w:hAnsi="Roboto"/>
                <w:bCs/>
              </w:rPr>
              <w:t>REDD</w:t>
            </w:r>
          </w:p>
        </w:tc>
        <w:tc>
          <w:tcPr>
            <w:tcW w:w="7465" w:type="dxa"/>
          </w:tcPr>
          <w:p w14:paraId="42F4BFB3" w14:textId="6D5351EB" w:rsidR="00CC6DC3" w:rsidRPr="00D45968" w:rsidRDefault="00CC6DC3">
            <w:pPr>
              <w:jc w:val="both"/>
              <w:rPr>
                <w:rFonts w:ascii="Roboto" w:eastAsia="MS Mincho" w:hAnsi="Roboto"/>
                <w:bCs/>
              </w:rPr>
            </w:pPr>
            <w:r w:rsidRPr="00D45968">
              <w:rPr>
                <w:rFonts w:ascii="Roboto" w:eastAsia="MS Mincho" w:hAnsi="Roboto"/>
                <w:bCs/>
              </w:rPr>
              <w:t>Reducing emissions from deforestation</w:t>
            </w:r>
            <w:r w:rsidR="00EC197C">
              <w:rPr>
                <w:rFonts w:ascii="Roboto" w:eastAsia="MS Mincho" w:hAnsi="Roboto"/>
                <w:bCs/>
              </w:rPr>
              <w:t xml:space="preserve"> and </w:t>
            </w:r>
            <w:r w:rsidRPr="00D45968">
              <w:rPr>
                <w:rFonts w:ascii="Roboto" w:eastAsia="MS Mincho" w:hAnsi="Roboto"/>
                <w:bCs/>
              </w:rPr>
              <w:t xml:space="preserve">forest degradation </w:t>
            </w:r>
          </w:p>
        </w:tc>
      </w:tr>
      <w:tr w:rsidR="00CC6DC3" w:rsidRPr="0029695F" w14:paraId="5E46EC5F" w14:textId="77777777" w:rsidTr="00CC6DC3">
        <w:tc>
          <w:tcPr>
            <w:tcW w:w="1663" w:type="dxa"/>
          </w:tcPr>
          <w:p w14:paraId="2143BE33"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SES</w:t>
            </w:r>
          </w:p>
        </w:tc>
        <w:tc>
          <w:tcPr>
            <w:tcW w:w="7465" w:type="dxa"/>
          </w:tcPr>
          <w:p w14:paraId="3EE47AC7"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social and environmental standards</w:t>
            </w:r>
          </w:p>
        </w:tc>
      </w:tr>
      <w:tr w:rsidR="00CC6DC3" w:rsidRPr="0029695F" w14:paraId="247A8236" w14:textId="77777777" w:rsidTr="00CC6DC3">
        <w:tc>
          <w:tcPr>
            <w:tcW w:w="1663" w:type="dxa"/>
          </w:tcPr>
          <w:p w14:paraId="61E6EEAC" w14:textId="77777777" w:rsidR="00CC6DC3" w:rsidRPr="0029695F" w:rsidRDefault="00CC6DC3">
            <w:pPr>
              <w:jc w:val="both"/>
              <w:rPr>
                <w:rFonts w:ascii="Roboto" w:eastAsia="MS Mincho" w:hAnsi="Roboto"/>
                <w:bCs/>
              </w:rPr>
            </w:pPr>
            <w:r>
              <w:rPr>
                <w:rFonts w:ascii="Roboto" w:eastAsia="MS Mincho" w:hAnsi="Roboto"/>
                <w:bCs/>
              </w:rPr>
              <w:t>SE4ALL</w:t>
            </w:r>
          </w:p>
        </w:tc>
        <w:tc>
          <w:tcPr>
            <w:tcW w:w="7465" w:type="dxa"/>
          </w:tcPr>
          <w:p w14:paraId="735F277B" w14:textId="77777777" w:rsidR="00CC6DC3" w:rsidRPr="0029695F" w:rsidRDefault="00CC6DC3">
            <w:pPr>
              <w:jc w:val="both"/>
              <w:rPr>
                <w:rFonts w:ascii="Roboto" w:eastAsia="MS Mincho" w:hAnsi="Roboto"/>
                <w:bCs/>
              </w:rPr>
            </w:pPr>
            <w:r w:rsidRPr="003B03F0">
              <w:rPr>
                <w:rFonts w:ascii="Roboto" w:eastAsia="MS Mincho" w:hAnsi="Roboto"/>
                <w:bCs/>
              </w:rPr>
              <w:t xml:space="preserve">Sustainable Energy for All </w:t>
            </w:r>
          </w:p>
        </w:tc>
      </w:tr>
      <w:tr w:rsidR="00CC6DC3" w:rsidRPr="0029695F" w14:paraId="2AF7FEDA" w14:textId="77777777" w:rsidTr="00CC6DC3">
        <w:tc>
          <w:tcPr>
            <w:tcW w:w="1663" w:type="dxa"/>
          </w:tcPr>
          <w:p w14:paraId="0AE21415" w14:textId="77777777" w:rsidR="00CC6DC3" w:rsidRPr="0029695F" w:rsidRDefault="00CC6DC3">
            <w:pPr>
              <w:jc w:val="both"/>
              <w:rPr>
                <w:rFonts w:ascii="Roboto" w:eastAsia="MS Mincho" w:hAnsi="Roboto"/>
                <w:bCs/>
                <w:sz w:val="22"/>
                <w:szCs w:val="22"/>
              </w:rPr>
            </w:pPr>
            <w:proofErr w:type="spellStart"/>
            <w:r w:rsidRPr="0029695F">
              <w:rPr>
                <w:rFonts w:ascii="Roboto" w:eastAsia="MS Mincho" w:hAnsi="Roboto"/>
                <w:bCs/>
                <w:sz w:val="22"/>
                <w:szCs w:val="22"/>
              </w:rPr>
              <w:t>Sida</w:t>
            </w:r>
            <w:proofErr w:type="spellEnd"/>
          </w:p>
        </w:tc>
        <w:tc>
          <w:tcPr>
            <w:tcW w:w="7465" w:type="dxa"/>
          </w:tcPr>
          <w:p w14:paraId="1E292187"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Swedish International Development Cooperation</w:t>
            </w:r>
          </w:p>
        </w:tc>
      </w:tr>
      <w:tr w:rsidR="00CC6DC3" w:rsidRPr="0029695F" w14:paraId="0A8C9184" w14:textId="77777777" w:rsidTr="00CC6DC3">
        <w:tc>
          <w:tcPr>
            <w:tcW w:w="1663" w:type="dxa"/>
          </w:tcPr>
          <w:p w14:paraId="06F8BDA0"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SIDS</w:t>
            </w:r>
          </w:p>
        </w:tc>
        <w:tc>
          <w:tcPr>
            <w:tcW w:w="7465" w:type="dxa"/>
          </w:tcPr>
          <w:p w14:paraId="0F8F6118"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Small islands Development States </w:t>
            </w:r>
          </w:p>
        </w:tc>
      </w:tr>
      <w:tr w:rsidR="00CC6DC3" w:rsidRPr="0029695F" w14:paraId="3067C016" w14:textId="77777777" w:rsidTr="00CC6DC3">
        <w:tc>
          <w:tcPr>
            <w:tcW w:w="1663" w:type="dxa"/>
          </w:tcPr>
          <w:p w14:paraId="4DB7267B"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lastRenderedPageBreak/>
              <w:t>SDG</w:t>
            </w:r>
          </w:p>
        </w:tc>
        <w:tc>
          <w:tcPr>
            <w:tcW w:w="7465" w:type="dxa"/>
          </w:tcPr>
          <w:p w14:paraId="064C1900"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Sustainable Development Goal</w:t>
            </w:r>
          </w:p>
        </w:tc>
      </w:tr>
      <w:tr w:rsidR="00CC6DC3" w:rsidRPr="0029695F" w14:paraId="5FFE5F46" w14:textId="77777777" w:rsidTr="00CC6DC3">
        <w:tc>
          <w:tcPr>
            <w:tcW w:w="1663" w:type="dxa"/>
          </w:tcPr>
          <w:p w14:paraId="1740D07B" w14:textId="77777777" w:rsidR="00CC6DC3" w:rsidRPr="0029695F" w:rsidRDefault="00CC6DC3">
            <w:pPr>
              <w:jc w:val="both"/>
              <w:rPr>
                <w:rFonts w:ascii="Roboto" w:eastAsia="MS Mincho" w:hAnsi="Roboto"/>
                <w:bCs/>
              </w:rPr>
            </w:pPr>
            <w:r>
              <w:rPr>
                <w:rFonts w:ascii="Roboto" w:eastAsia="MS Mincho" w:hAnsi="Roboto"/>
                <w:bCs/>
              </w:rPr>
              <w:t xml:space="preserve">SCALA </w:t>
            </w:r>
          </w:p>
        </w:tc>
        <w:tc>
          <w:tcPr>
            <w:tcW w:w="7465" w:type="dxa"/>
          </w:tcPr>
          <w:p w14:paraId="2C8AB2E9" w14:textId="77777777" w:rsidR="00CC6DC3" w:rsidRPr="0029695F" w:rsidRDefault="00CC6DC3">
            <w:pPr>
              <w:jc w:val="both"/>
              <w:rPr>
                <w:rFonts w:ascii="Roboto" w:eastAsia="MS Mincho" w:hAnsi="Roboto"/>
                <w:bCs/>
              </w:rPr>
            </w:pPr>
            <w:r w:rsidRPr="00EC2D03">
              <w:rPr>
                <w:rFonts w:ascii="Roboto" w:eastAsia="MS Mincho" w:hAnsi="Roboto"/>
                <w:bCs/>
              </w:rPr>
              <w:t>Scaling up Climate Ambition on Land Use and Agriculture</w:t>
            </w:r>
          </w:p>
        </w:tc>
      </w:tr>
      <w:tr w:rsidR="00CC6DC3" w:rsidRPr="0029695F" w14:paraId="3F26AADC" w14:textId="77777777" w:rsidTr="00CC6DC3">
        <w:tc>
          <w:tcPr>
            <w:tcW w:w="1663" w:type="dxa"/>
          </w:tcPr>
          <w:p w14:paraId="3C99D6F9"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SP</w:t>
            </w:r>
          </w:p>
        </w:tc>
        <w:tc>
          <w:tcPr>
            <w:tcW w:w="7465" w:type="dxa"/>
          </w:tcPr>
          <w:p w14:paraId="74D8E06D"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Strategic Plan (UNDP)</w:t>
            </w:r>
          </w:p>
        </w:tc>
      </w:tr>
      <w:tr w:rsidR="00CC6DC3" w:rsidRPr="0029695F" w14:paraId="50AE9CE4" w14:textId="77777777" w:rsidTr="00CC6DC3">
        <w:tc>
          <w:tcPr>
            <w:tcW w:w="1663" w:type="dxa"/>
          </w:tcPr>
          <w:p w14:paraId="49759E1A"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TP</w:t>
            </w:r>
          </w:p>
        </w:tc>
        <w:tc>
          <w:tcPr>
            <w:tcW w:w="7465" w:type="dxa"/>
          </w:tcPr>
          <w:p w14:paraId="403F1FAA"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Thematic Programme </w:t>
            </w:r>
          </w:p>
        </w:tc>
      </w:tr>
      <w:tr w:rsidR="00CC6DC3" w:rsidRPr="0029695F" w14:paraId="3063059F" w14:textId="77777777" w:rsidTr="00CC6DC3">
        <w:tc>
          <w:tcPr>
            <w:tcW w:w="1663" w:type="dxa"/>
          </w:tcPr>
          <w:p w14:paraId="55C5B264"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TOC</w:t>
            </w:r>
          </w:p>
        </w:tc>
        <w:tc>
          <w:tcPr>
            <w:tcW w:w="7465" w:type="dxa"/>
          </w:tcPr>
          <w:p w14:paraId="1C597ED2"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Theory of Change </w:t>
            </w:r>
          </w:p>
        </w:tc>
      </w:tr>
      <w:tr w:rsidR="00CC6DC3" w:rsidRPr="0029695F" w14:paraId="73881A29" w14:textId="77777777" w:rsidTr="00CC6DC3">
        <w:tc>
          <w:tcPr>
            <w:tcW w:w="1663" w:type="dxa"/>
          </w:tcPr>
          <w:p w14:paraId="61DB7B9A"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TE</w:t>
            </w:r>
          </w:p>
        </w:tc>
        <w:tc>
          <w:tcPr>
            <w:tcW w:w="7465" w:type="dxa"/>
          </w:tcPr>
          <w:p w14:paraId="3C21B0CA"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Terminal Evaluation</w:t>
            </w:r>
          </w:p>
        </w:tc>
      </w:tr>
      <w:tr w:rsidR="00CC6DC3" w:rsidRPr="0029695F" w14:paraId="7D3ACD50" w14:textId="77777777" w:rsidTr="00CC6DC3">
        <w:tc>
          <w:tcPr>
            <w:tcW w:w="1663" w:type="dxa"/>
          </w:tcPr>
          <w:p w14:paraId="47607C7F" w14:textId="77777777" w:rsidR="00CC6DC3" w:rsidRPr="0029695F" w:rsidRDefault="00CC6DC3">
            <w:pPr>
              <w:jc w:val="both"/>
              <w:rPr>
                <w:rFonts w:ascii="Roboto" w:eastAsia="MS Mincho" w:hAnsi="Roboto"/>
                <w:bCs/>
              </w:rPr>
            </w:pPr>
            <w:r>
              <w:rPr>
                <w:rFonts w:ascii="Roboto" w:eastAsia="MS Mincho" w:hAnsi="Roboto"/>
                <w:bCs/>
              </w:rPr>
              <w:t>TNDF</w:t>
            </w:r>
          </w:p>
        </w:tc>
        <w:tc>
          <w:tcPr>
            <w:tcW w:w="7465" w:type="dxa"/>
          </w:tcPr>
          <w:p w14:paraId="5B94F9AA" w14:textId="77777777" w:rsidR="00CC6DC3" w:rsidRPr="0029695F" w:rsidRDefault="00CC6DC3">
            <w:pPr>
              <w:jc w:val="both"/>
              <w:rPr>
                <w:rFonts w:ascii="Roboto" w:eastAsia="MS Mincho" w:hAnsi="Roboto"/>
                <w:bCs/>
              </w:rPr>
            </w:pPr>
            <w:r w:rsidRPr="0017436A">
              <w:rPr>
                <w:rFonts w:ascii="Roboto" w:eastAsia="MS Mincho" w:hAnsi="Roboto"/>
                <w:bCs/>
              </w:rPr>
              <w:t>Task Force on Nature-related Financial Disclosure</w:t>
            </w:r>
          </w:p>
        </w:tc>
      </w:tr>
      <w:tr w:rsidR="00CC6DC3" w:rsidRPr="0029695F" w14:paraId="06F04B3D" w14:textId="77777777" w:rsidTr="00CC6DC3">
        <w:tc>
          <w:tcPr>
            <w:tcW w:w="1663" w:type="dxa"/>
          </w:tcPr>
          <w:p w14:paraId="53E37F1B"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TOR</w:t>
            </w:r>
          </w:p>
        </w:tc>
        <w:tc>
          <w:tcPr>
            <w:tcW w:w="7465" w:type="dxa"/>
          </w:tcPr>
          <w:p w14:paraId="59901130"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Terms of Reference </w:t>
            </w:r>
          </w:p>
        </w:tc>
      </w:tr>
      <w:tr w:rsidR="00CC6DC3" w:rsidRPr="0029695F" w14:paraId="1DC6104A" w14:textId="77777777" w:rsidTr="00CC6DC3">
        <w:tc>
          <w:tcPr>
            <w:tcW w:w="1663" w:type="dxa"/>
          </w:tcPr>
          <w:p w14:paraId="4B830CBF"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UNDP</w:t>
            </w:r>
          </w:p>
        </w:tc>
        <w:tc>
          <w:tcPr>
            <w:tcW w:w="7465" w:type="dxa"/>
          </w:tcPr>
          <w:p w14:paraId="7D8CCDF4" w14:textId="77777777" w:rsidR="00CC6DC3" w:rsidRPr="0029695F" w:rsidRDefault="00CC6DC3">
            <w:pPr>
              <w:jc w:val="both"/>
              <w:rPr>
                <w:rFonts w:ascii="Roboto" w:eastAsia="MS Mincho" w:hAnsi="Roboto"/>
                <w:bCs/>
                <w:sz w:val="22"/>
                <w:szCs w:val="22"/>
              </w:rPr>
            </w:pPr>
            <w:bookmarkStart w:id="2" w:name="_Hlk152661873"/>
            <w:r w:rsidRPr="0029695F">
              <w:rPr>
                <w:rFonts w:ascii="Roboto" w:eastAsia="MS Mincho" w:hAnsi="Roboto"/>
                <w:bCs/>
                <w:sz w:val="22"/>
                <w:szCs w:val="22"/>
              </w:rPr>
              <w:t xml:space="preserve">United National Development Programme </w:t>
            </w:r>
            <w:bookmarkEnd w:id="2"/>
          </w:p>
        </w:tc>
      </w:tr>
      <w:tr w:rsidR="00CC6DC3" w:rsidRPr="0029695F" w14:paraId="69AD8825" w14:textId="77777777" w:rsidTr="00CC6DC3">
        <w:tc>
          <w:tcPr>
            <w:tcW w:w="1663" w:type="dxa"/>
          </w:tcPr>
          <w:p w14:paraId="526BAA18"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UNCT</w:t>
            </w:r>
          </w:p>
        </w:tc>
        <w:tc>
          <w:tcPr>
            <w:tcW w:w="7465" w:type="dxa"/>
          </w:tcPr>
          <w:p w14:paraId="076931F0"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United Nations Country teams </w:t>
            </w:r>
          </w:p>
        </w:tc>
      </w:tr>
      <w:tr w:rsidR="00CC6DC3" w:rsidRPr="0029695F" w14:paraId="5AC04E87" w14:textId="77777777" w:rsidTr="00CC6DC3">
        <w:tc>
          <w:tcPr>
            <w:tcW w:w="1663" w:type="dxa"/>
          </w:tcPr>
          <w:p w14:paraId="414CE9FA" w14:textId="77777777" w:rsidR="00CC6DC3" w:rsidRPr="0029695F" w:rsidRDefault="00CC6DC3">
            <w:pPr>
              <w:jc w:val="both"/>
              <w:rPr>
                <w:rFonts w:ascii="Roboto" w:eastAsia="MS Mincho" w:hAnsi="Roboto"/>
                <w:bCs/>
              </w:rPr>
            </w:pPr>
            <w:r>
              <w:rPr>
                <w:rFonts w:ascii="Roboto" w:eastAsia="MS Mincho" w:hAnsi="Roboto"/>
                <w:bCs/>
              </w:rPr>
              <w:t>UNDCO</w:t>
            </w:r>
          </w:p>
        </w:tc>
        <w:tc>
          <w:tcPr>
            <w:tcW w:w="7465" w:type="dxa"/>
          </w:tcPr>
          <w:p w14:paraId="3EB9034C" w14:textId="77777777" w:rsidR="00CC6DC3" w:rsidRPr="0029695F" w:rsidRDefault="00CC6DC3">
            <w:pPr>
              <w:jc w:val="both"/>
              <w:rPr>
                <w:rFonts w:ascii="Roboto" w:eastAsia="MS Mincho" w:hAnsi="Roboto"/>
                <w:bCs/>
              </w:rPr>
            </w:pPr>
            <w:r w:rsidRPr="0017436A">
              <w:rPr>
                <w:rFonts w:ascii="Roboto" w:eastAsia="MS Mincho" w:hAnsi="Roboto"/>
                <w:bCs/>
              </w:rPr>
              <w:t xml:space="preserve">United Nations Development Coordination Office </w:t>
            </w:r>
          </w:p>
        </w:tc>
      </w:tr>
      <w:tr w:rsidR="00CC6DC3" w:rsidRPr="0029695F" w14:paraId="5824F9D4" w14:textId="77777777" w:rsidTr="00CC6DC3">
        <w:tc>
          <w:tcPr>
            <w:tcW w:w="1663" w:type="dxa"/>
          </w:tcPr>
          <w:p w14:paraId="1E917BAB" w14:textId="77777777" w:rsidR="00CC6DC3" w:rsidRPr="0029695F" w:rsidRDefault="00CC6DC3">
            <w:pPr>
              <w:jc w:val="both"/>
              <w:rPr>
                <w:rFonts w:ascii="Roboto" w:eastAsia="MS Mincho" w:hAnsi="Roboto"/>
                <w:bCs/>
              </w:rPr>
            </w:pPr>
            <w:r>
              <w:rPr>
                <w:rFonts w:ascii="Roboto" w:eastAsia="MS Mincho" w:hAnsi="Roboto"/>
                <w:bCs/>
              </w:rPr>
              <w:t>UNEP</w:t>
            </w:r>
          </w:p>
        </w:tc>
        <w:tc>
          <w:tcPr>
            <w:tcW w:w="7465" w:type="dxa"/>
          </w:tcPr>
          <w:p w14:paraId="4E4214CE" w14:textId="77777777" w:rsidR="00CC6DC3" w:rsidRPr="0029695F" w:rsidRDefault="00CC6DC3">
            <w:pPr>
              <w:jc w:val="both"/>
              <w:rPr>
                <w:rFonts w:ascii="Roboto" w:eastAsia="MS Mincho" w:hAnsi="Roboto"/>
                <w:bCs/>
              </w:rPr>
            </w:pPr>
            <w:r>
              <w:rPr>
                <w:rFonts w:ascii="Roboto" w:eastAsia="MS Mincho" w:hAnsi="Roboto"/>
                <w:bCs/>
              </w:rPr>
              <w:t xml:space="preserve">United Nations Environmental Programme </w:t>
            </w:r>
          </w:p>
        </w:tc>
      </w:tr>
      <w:tr w:rsidR="00CC6DC3" w:rsidRPr="0029695F" w14:paraId="55906B46" w14:textId="77777777" w:rsidTr="00CC6DC3">
        <w:tc>
          <w:tcPr>
            <w:tcW w:w="1663" w:type="dxa"/>
          </w:tcPr>
          <w:p w14:paraId="1D910F70"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UNICEF</w:t>
            </w:r>
          </w:p>
        </w:tc>
        <w:tc>
          <w:tcPr>
            <w:tcW w:w="7465" w:type="dxa"/>
          </w:tcPr>
          <w:p w14:paraId="6109F1DC"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United Nations Children’s Fund</w:t>
            </w:r>
          </w:p>
        </w:tc>
      </w:tr>
      <w:tr w:rsidR="00CC6DC3" w:rsidRPr="0029695F" w14:paraId="3188BF46" w14:textId="77777777" w:rsidTr="00CC6DC3">
        <w:tc>
          <w:tcPr>
            <w:tcW w:w="1663" w:type="dxa"/>
          </w:tcPr>
          <w:p w14:paraId="20703AEB" w14:textId="77777777" w:rsidR="00CC6DC3" w:rsidRPr="0029695F" w:rsidRDefault="00CC6DC3">
            <w:pPr>
              <w:jc w:val="both"/>
              <w:rPr>
                <w:rFonts w:ascii="Roboto" w:eastAsia="MS Mincho" w:hAnsi="Roboto"/>
                <w:bCs/>
              </w:rPr>
            </w:pPr>
            <w:r>
              <w:rPr>
                <w:rFonts w:ascii="Roboto" w:eastAsia="MS Mincho" w:hAnsi="Roboto"/>
                <w:bCs/>
              </w:rPr>
              <w:t>UNCT</w:t>
            </w:r>
          </w:p>
        </w:tc>
        <w:tc>
          <w:tcPr>
            <w:tcW w:w="7465" w:type="dxa"/>
          </w:tcPr>
          <w:p w14:paraId="0C90FEB9" w14:textId="77777777" w:rsidR="00CC6DC3" w:rsidRPr="0029695F" w:rsidRDefault="00CC6DC3">
            <w:pPr>
              <w:jc w:val="both"/>
              <w:rPr>
                <w:rFonts w:ascii="Roboto" w:eastAsia="MS Mincho" w:hAnsi="Roboto"/>
                <w:bCs/>
              </w:rPr>
            </w:pPr>
            <w:r w:rsidRPr="0017436A">
              <w:rPr>
                <w:rFonts w:ascii="Roboto" w:eastAsia="MS Mincho" w:hAnsi="Roboto"/>
                <w:bCs/>
              </w:rPr>
              <w:t>United Nations Country team</w:t>
            </w:r>
          </w:p>
        </w:tc>
      </w:tr>
      <w:tr w:rsidR="00CC6DC3" w:rsidRPr="0029695F" w14:paraId="3DC31315" w14:textId="77777777" w:rsidTr="00CC6DC3">
        <w:tc>
          <w:tcPr>
            <w:tcW w:w="1663" w:type="dxa"/>
          </w:tcPr>
          <w:p w14:paraId="661E9F84"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UNFPA</w:t>
            </w:r>
          </w:p>
        </w:tc>
        <w:tc>
          <w:tcPr>
            <w:tcW w:w="7465" w:type="dxa"/>
          </w:tcPr>
          <w:p w14:paraId="3FDA88E8"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United Nations Population Fund</w:t>
            </w:r>
          </w:p>
        </w:tc>
      </w:tr>
      <w:tr w:rsidR="00CC6DC3" w:rsidRPr="0029695F" w14:paraId="21E3C570" w14:textId="77777777" w:rsidTr="00CC6DC3">
        <w:tc>
          <w:tcPr>
            <w:tcW w:w="1663" w:type="dxa"/>
          </w:tcPr>
          <w:p w14:paraId="7FBFEE8E"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UNCDF</w:t>
            </w:r>
          </w:p>
        </w:tc>
        <w:tc>
          <w:tcPr>
            <w:tcW w:w="7465" w:type="dxa"/>
          </w:tcPr>
          <w:p w14:paraId="012FCD4D"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 xml:space="preserve">United Nations Capital Development Fund </w:t>
            </w:r>
          </w:p>
        </w:tc>
      </w:tr>
      <w:tr w:rsidR="00CC6DC3" w:rsidRPr="0029695F" w14:paraId="404A8896" w14:textId="77777777" w:rsidTr="00CC6DC3">
        <w:tc>
          <w:tcPr>
            <w:tcW w:w="1663" w:type="dxa"/>
          </w:tcPr>
          <w:p w14:paraId="3A1A1196" w14:textId="77777777" w:rsidR="00CC6DC3" w:rsidRPr="0029695F" w:rsidRDefault="00CC6DC3">
            <w:pPr>
              <w:jc w:val="both"/>
              <w:rPr>
                <w:rFonts w:ascii="Roboto" w:eastAsia="MS Mincho" w:hAnsi="Roboto"/>
                <w:bCs/>
              </w:rPr>
            </w:pPr>
            <w:r>
              <w:rPr>
                <w:rFonts w:ascii="Roboto" w:eastAsia="MS Mincho" w:hAnsi="Roboto"/>
                <w:bCs/>
              </w:rPr>
              <w:t>UNESCO</w:t>
            </w:r>
          </w:p>
        </w:tc>
        <w:tc>
          <w:tcPr>
            <w:tcW w:w="7465" w:type="dxa"/>
          </w:tcPr>
          <w:p w14:paraId="152179CE" w14:textId="77777777" w:rsidR="00CC6DC3" w:rsidRPr="0029695F" w:rsidRDefault="00CC6DC3">
            <w:pPr>
              <w:jc w:val="both"/>
              <w:rPr>
                <w:rFonts w:ascii="Roboto" w:eastAsia="MS Mincho" w:hAnsi="Roboto"/>
                <w:bCs/>
              </w:rPr>
            </w:pPr>
            <w:r w:rsidRPr="00026738">
              <w:rPr>
                <w:rFonts w:ascii="Roboto" w:eastAsia="MS Mincho" w:hAnsi="Roboto"/>
                <w:bCs/>
              </w:rPr>
              <w:t>United Nations Educational, Scientific and Cultural Organization.</w:t>
            </w:r>
          </w:p>
        </w:tc>
      </w:tr>
      <w:tr w:rsidR="00CC6DC3" w:rsidRPr="0029695F" w14:paraId="5059B39C" w14:textId="77777777" w:rsidTr="00CC6DC3">
        <w:tc>
          <w:tcPr>
            <w:tcW w:w="1663" w:type="dxa"/>
          </w:tcPr>
          <w:p w14:paraId="0666B78A" w14:textId="30C90051"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WFP</w:t>
            </w:r>
          </w:p>
        </w:tc>
        <w:tc>
          <w:tcPr>
            <w:tcW w:w="7465" w:type="dxa"/>
          </w:tcPr>
          <w:p w14:paraId="2D9BE2D4" w14:textId="77777777" w:rsidR="00CC6DC3" w:rsidRPr="0029695F" w:rsidRDefault="00CC6DC3">
            <w:pPr>
              <w:jc w:val="both"/>
              <w:rPr>
                <w:rFonts w:ascii="Roboto" w:eastAsia="MS Mincho" w:hAnsi="Roboto"/>
                <w:bCs/>
                <w:sz w:val="22"/>
                <w:szCs w:val="22"/>
              </w:rPr>
            </w:pPr>
            <w:r w:rsidRPr="0029695F">
              <w:rPr>
                <w:rFonts w:ascii="Roboto" w:eastAsia="MS Mincho" w:hAnsi="Roboto"/>
                <w:bCs/>
                <w:sz w:val="22"/>
                <w:szCs w:val="22"/>
              </w:rPr>
              <w:t>World Food Programme</w:t>
            </w:r>
          </w:p>
        </w:tc>
      </w:tr>
    </w:tbl>
    <w:p w14:paraId="072C75F0" w14:textId="05E50114" w:rsidR="00077FD7" w:rsidRPr="00CC6FE2" w:rsidRDefault="00077FD7" w:rsidP="00442934">
      <w:pPr>
        <w:pStyle w:val="Heading1"/>
        <w:pageBreakBefore/>
        <w:ind w:left="0" w:firstLine="0"/>
        <w:rPr>
          <w:rFonts w:ascii="Roboto" w:hAnsi="Roboto"/>
          <w:caps/>
          <w:sz w:val="32"/>
          <w:szCs w:val="32"/>
        </w:rPr>
      </w:pPr>
      <w:bookmarkStart w:id="3" w:name="_Toc163595479"/>
      <w:r w:rsidRPr="00CC6FE2">
        <w:rPr>
          <w:rFonts w:ascii="Roboto" w:hAnsi="Roboto"/>
          <w:caps/>
          <w:sz w:val="32"/>
          <w:szCs w:val="32"/>
        </w:rPr>
        <w:lastRenderedPageBreak/>
        <w:t>Executive summary</w:t>
      </w:r>
      <w:bookmarkEnd w:id="3"/>
      <w:r w:rsidRPr="00CC6FE2">
        <w:rPr>
          <w:rFonts w:ascii="Roboto" w:hAnsi="Roboto"/>
          <w:caps/>
          <w:sz w:val="32"/>
          <w:szCs w:val="32"/>
        </w:rPr>
        <w:t xml:space="preserve"> </w:t>
      </w:r>
    </w:p>
    <w:p w14:paraId="497746D2" w14:textId="77777777" w:rsidR="00442934" w:rsidRDefault="00442934" w:rsidP="00442934">
      <w:pPr>
        <w:pStyle w:val="ListParagraph"/>
        <w:shd w:val="clear" w:color="auto" w:fill="FFFFFF"/>
        <w:ind w:left="0" w:firstLine="0"/>
        <w:rPr>
          <w:rFonts w:ascii="Roboto" w:hAnsi="Roboto" w:cs="Calibri"/>
          <w:color w:val="000000"/>
        </w:rPr>
      </w:pPr>
    </w:p>
    <w:p w14:paraId="609E8003" w14:textId="136D3BA7" w:rsidR="00442934" w:rsidRPr="00442934" w:rsidRDefault="00934D7F" w:rsidP="00442934">
      <w:pPr>
        <w:pStyle w:val="ListParagraph"/>
        <w:shd w:val="clear" w:color="auto" w:fill="FFFFFF"/>
        <w:ind w:left="0" w:firstLine="0"/>
        <w:rPr>
          <w:rFonts w:ascii="Roboto" w:hAnsi="Roboto" w:cs="Calibri"/>
          <w:color w:val="000000"/>
        </w:rPr>
      </w:pPr>
      <w:r>
        <w:rPr>
          <w:rFonts w:ascii="Roboto" w:hAnsi="Roboto" w:cs="Calibri"/>
          <w:color w:val="000000"/>
        </w:rPr>
        <w:t xml:space="preserve">[1]. </w:t>
      </w:r>
      <w:r w:rsidR="00442934" w:rsidRPr="00442934">
        <w:rPr>
          <w:rFonts w:ascii="Roboto" w:hAnsi="Roboto" w:cs="Calibri"/>
          <w:color w:val="000000"/>
        </w:rPr>
        <w:t xml:space="preserve">United Nations Development Program (UNDP) is the knowledge frontier organization for sustainable development in the UN Development System and serves as the integrator for collective action to realize the Sustainable Development Goals (SDGs). UNDP invests in its Global Policy Network (GPN) in support of the signature solutions and organizational capabilities envisioned in UNDP’s Strategic Plans 2018-2021 and 2022-2025.  Within the GPN, the Bureau for Policy and </w:t>
      </w:r>
      <w:proofErr w:type="spellStart"/>
      <w:r w:rsidR="00442934" w:rsidRPr="00442934">
        <w:rPr>
          <w:rFonts w:ascii="Roboto" w:hAnsi="Roboto" w:cs="Calibri"/>
          <w:color w:val="000000"/>
        </w:rPr>
        <w:t>Programme</w:t>
      </w:r>
      <w:proofErr w:type="spellEnd"/>
      <w:r w:rsidR="00442934" w:rsidRPr="00442934">
        <w:rPr>
          <w:rFonts w:ascii="Roboto" w:hAnsi="Roboto" w:cs="Calibri"/>
          <w:color w:val="000000"/>
        </w:rPr>
        <w:t xml:space="preserve"> Support (BPPS) has the responsibility for developing all policy and guidance to support the results of UNDP’s Strategic Plan and for technical advice to UNDP Country Offices (CO). BPPS’ Nature, Climate, Energy and Waste (NCEW) portfolio engages with governments, civil society, and private sector partners to, </w:t>
      </w:r>
      <w:r w:rsidR="00442934" w:rsidRPr="00442934">
        <w:rPr>
          <w:rFonts w:ascii="Roboto" w:hAnsi="Roboto" w:cs="Calibri"/>
          <w:i/>
          <w:iCs/>
          <w:color w:val="000000"/>
        </w:rPr>
        <w:t>inter alia</w:t>
      </w:r>
      <w:r w:rsidR="00442934" w:rsidRPr="00442934">
        <w:rPr>
          <w:rFonts w:ascii="Roboto" w:hAnsi="Roboto" w:cs="Calibri"/>
          <w:color w:val="000000"/>
        </w:rPr>
        <w:t>, integrate natural capital, environment and climate concerns into national and sector planning and inclusive growth policies</w:t>
      </w:r>
      <w:r w:rsidR="00442934">
        <w:rPr>
          <w:rFonts w:ascii="Roboto" w:hAnsi="Roboto" w:cs="Calibri"/>
          <w:color w:val="000000"/>
        </w:rPr>
        <w:t xml:space="preserve">. The </w:t>
      </w:r>
      <w:r w:rsidR="00442934" w:rsidRPr="004A59E6">
        <w:rPr>
          <w:rFonts w:ascii="Roboto" w:hAnsi="Roboto" w:cs="Calibri"/>
          <w:color w:val="000000"/>
        </w:rPr>
        <w:t xml:space="preserve">NCEW portfolio, among others is striving to strengthen the internal capacities to catalyze, accelerate, and scale innovative solutions and integrated programming that help countries advance an inclusive green recovery and transforms their sustainable development trajectory. This includes, above all, activities undertaken through the </w:t>
      </w:r>
      <w:proofErr w:type="spellStart"/>
      <w:r w:rsidR="00442934" w:rsidRPr="004A59E6">
        <w:rPr>
          <w:rFonts w:ascii="Roboto" w:hAnsi="Roboto" w:cs="Calibri"/>
          <w:color w:val="000000"/>
        </w:rPr>
        <w:t>Sida</w:t>
      </w:r>
      <w:proofErr w:type="spellEnd"/>
      <w:r w:rsidR="00442934" w:rsidRPr="004A59E6">
        <w:rPr>
          <w:rFonts w:ascii="Roboto" w:hAnsi="Roboto" w:cs="Calibri"/>
          <w:color w:val="000000"/>
        </w:rPr>
        <w:t xml:space="preserve">-UNDP Environment and Climate Change </w:t>
      </w:r>
      <w:proofErr w:type="spellStart"/>
      <w:r w:rsidR="00442934" w:rsidRPr="004A59E6">
        <w:rPr>
          <w:rFonts w:ascii="Roboto" w:hAnsi="Roboto" w:cs="Calibri"/>
          <w:color w:val="000000"/>
        </w:rPr>
        <w:t>Programme</w:t>
      </w:r>
      <w:proofErr w:type="spellEnd"/>
      <w:r w:rsidR="00442934" w:rsidRPr="004A59E6">
        <w:rPr>
          <w:rFonts w:ascii="Roboto" w:hAnsi="Roboto" w:cs="Calibri"/>
          <w:color w:val="000000"/>
        </w:rPr>
        <w:t xml:space="preserve">, financed by the Government of Sweden with the original timeframe of 2020-2023. </w:t>
      </w:r>
      <w:r w:rsidR="00442934" w:rsidRPr="00442934">
        <w:rPr>
          <w:rFonts w:ascii="Roboto" w:hAnsi="Roboto" w:cs="Calibri"/>
          <w:color w:val="000000"/>
        </w:rPr>
        <w:t xml:space="preserve">In the summer of 2023 UNDP commissioned an independent terminal evaluation (TE) of the </w:t>
      </w:r>
      <w:proofErr w:type="spellStart"/>
      <w:r w:rsidR="00442934" w:rsidRPr="00442934">
        <w:rPr>
          <w:rFonts w:ascii="Roboto" w:hAnsi="Roboto" w:cs="Calibri"/>
          <w:color w:val="000000"/>
        </w:rPr>
        <w:t>Sida</w:t>
      </w:r>
      <w:proofErr w:type="spellEnd"/>
      <w:r w:rsidR="00442934" w:rsidRPr="00442934">
        <w:rPr>
          <w:rFonts w:ascii="Roboto" w:hAnsi="Roboto" w:cs="Calibri"/>
          <w:color w:val="000000"/>
        </w:rPr>
        <w:t xml:space="preserve">-UNDP Environment and Climate Change </w:t>
      </w:r>
      <w:proofErr w:type="spellStart"/>
      <w:r w:rsidR="00442934" w:rsidRPr="00442934">
        <w:rPr>
          <w:rFonts w:ascii="Roboto" w:hAnsi="Roboto" w:cs="Calibri"/>
          <w:color w:val="000000"/>
        </w:rPr>
        <w:t>Programme</w:t>
      </w:r>
      <w:proofErr w:type="spellEnd"/>
      <w:r w:rsidR="00442934" w:rsidRPr="00442934">
        <w:rPr>
          <w:rFonts w:ascii="Roboto" w:hAnsi="Roboto" w:cs="Calibri"/>
          <w:color w:val="000000"/>
        </w:rPr>
        <w:t xml:space="preserve"> (</w:t>
      </w:r>
      <w:proofErr w:type="spellStart"/>
      <w:r w:rsidR="00442934" w:rsidRPr="00442934">
        <w:rPr>
          <w:rFonts w:ascii="Roboto" w:hAnsi="Roboto" w:cs="Calibri"/>
          <w:color w:val="000000"/>
        </w:rPr>
        <w:t>Sida</w:t>
      </w:r>
      <w:proofErr w:type="spellEnd"/>
      <w:r w:rsidR="00442934" w:rsidRPr="00442934">
        <w:rPr>
          <w:rFonts w:ascii="Roboto" w:hAnsi="Roboto" w:cs="Calibri"/>
          <w:color w:val="000000"/>
        </w:rPr>
        <w:t xml:space="preserve"> </w:t>
      </w:r>
      <w:proofErr w:type="spellStart"/>
      <w:r w:rsidR="00442934" w:rsidRPr="00442934">
        <w:rPr>
          <w:rFonts w:ascii="Roboto" w:hAnsi="Roboto" w:cs="Calibri"/>
          <w:color w:val="000000"/>
        </w:rPr>
        <w:t>Programme</w:t>
      </w:r>
      <w:proofErr w:type="spellEnd"/>
      <w:r w:rsidR="00442934" w:rsidRPr="00442934">
        <w:rPr>
          <w:rFonts w:ascii="Roboto" w:hAnsi="Roboto" w:cs="Calibri"/>
          <w:color w:val="000000"/>
        </w:rPr>
        <w:t xml:space="preserve">). </w:t>
      </w:r>
      <w:r w:rsidR="008A04C4">
        <w:rPr>
          <w:rFonts w:ascii="Roboto" w:hAnsi="Roboto" w:cs="Calibri"/>
          <w:color w:val="000000"/>
        </w:rPr>
        <w:t>S</w:t>
      </w:r>
      <w:r w:rsidR="00442934" w:rsidRPr="00442934">
        <w:rPr>
          <w:rFonts w:ascii="Roboto" w:hAnsi="Roboto" w:cs="Calibri"/>
          <w:color w:val="000000"/>
        </w:rPr>
        <w:t xml:space="preserve">ince </w:t>
      </w:r>
      <w:proofErr w:type="gramStart"/>
      <w:r w:rsidR="00442934" w:rsidRPr="00442934">
        <w:rPr>
          <w:rFonts w:ascii="Roboto" w:hAnsi="Roboto" w:cs="Calibri"/>
          <w:color w:val="000000"/>
        </w:rPr>
        <w:t>then</w:t>
      </w:r>
      <w:proofErr w:type="gramEnd"/>
      <w:r w:rsidR="00442934" w:rsidRPr="00442934">
        <w:rPr>
          <w:rFonts w:ascii="Roboto" w:hAnsi="Roboto" w:cs="Calibri"/>
          <w:color w:val="000000"/>
        </w:rPr>
        <w:t xml:space="preserve"> a cost- extension for 1 year was requested</w:t>
      </w:r>
      <w:r w:rsidR="00193AFF">
        <w:rPr>
          <w:rFonts w:ascii="Roboto" w:hAnsi="Roboto" w:cs="Calibri"/>
          <w:color w:val="000000"/>
        </w:rPr>
        <w:t xml:space="preserve"> and approved</w:t>
      </w:r>
      <w:r w:rsidR="00442934" w:rsidRPr="00442934">
        <w:rPr>
          <w:rFonts w:ascii="Roboto" w:hAnsi="Roboto" w:cs="Calibri"/>
          <w:color w:val="000000"/>
        </w:rPr>
        <w:t xml:space="preserve">. Therefore, this independent review </w:t>
      </w:r>
      <w:r w:rsidR="008A04C4">
        <w:rPr>
          <w:rFonts w:ascii="Roboto" w:hAnsi="Roboto" w:cs="Calibri"/>
          <w:color w:val="000000"/>
        </w:rPr>
        <w:t xml:space="preserve">focuses on the evaluation of the </w:t>
      </w:r>
      <w:proofErr w:type="spellStart"/>
      <w:r w:rsidR="008A04C4">
        <w:rPr>
          <w:rFonts w:ascii="Roboto" w:hAnsi="Roboto" w:cs="Calibri"/>
          <w:color w:val="000000"/>
        </w:rPr>
        <w:t>Programme</w:t>
      </w:r>
      <w:proofErr w:type="spellEnd"/>
      <w:r w:rsidR="008A04C4">
        <w:rPr>
          <w:rFonts w:ascii="Roboto" w:hAnsi="Roboto" w:cs="Calibri"/>
          <w:color w:val="000000"/>
        </w:rPr>
        <w:t xml:space="preserve"> implementation during the original lifetime of 4 years but will also provide recommendations </w:t>
      </w:r>
      <w:r w:rsidR="00442934" w:rsidRPr="00442934">
        <w:rPr>
          <w:rFonts w:ascii="Roboto" w:hAnsi="Roboto" w:cs="Calibri"/>
          <w:color w:val="000000"/>
        </w:rPr>
        <w:t>in view of the anticipated cost-extension and consultations on the 2</w:t>
      </w:r>
      <w:r w:rsidR="00442934" w:rsidRPr="00442934">
        <w:rPr>
          <w:rFonts w:ascii="Roboto" w:hAnsi="Roboto" w:cs="Calibri"/>
          <w:color w:val="000000"/>
          <w:vertAlign w:val="superscript"/>
        </w:rPr>
        <w:t>nd</w:t>
      </w:r>
      <w:r w:rsidR="00442934" w:rsidRPr="00442934">
        <w:rPr>
          <w:rFonts w:ascii="Roboto" w:hAnsi="Roboto" w:cs="Calibri"/>
          <w:color w:val="000000"/>
        </w:rPr>
        <w:t xml:space="preserve"> Phase.</w:t>
      </w:r>
    </w:p>
    <w:p w14:paraId="752FCE81" w14:textId="77777777" w:rsidR="00442934" w:rsidRDefault="00442934" w:rsidP="00442934">
      <w:pPr>
        <w:pStyle w:val="Heading1"/>
        <w:ind w:left="0" w:firstLine="0"/>
        <w:jc w:val="both"/>
        <w:rPr>
          <w:rFonts w:ascii="Roboto" w:hAnsi="Roboto"/>
          <w:caps/>
          <w:color w:val="FF0000"/>
        </w:rPr>
      </w:pPr>
    </w:p>
    <w:p w14:paraId="7D3609A5" w14:textId="7A0CC60F" w:rsidR="00CB43F2" w:rsidRDefault="00CB43F2" w:rsidP="00CB43F2">
      <w:pPr>
        <w:adjustRightInd w:val="0"/>
        <w:ind w:right="75"/>
        <w:jc w:val="both"/>
        <w:rPr>
          <w:rFonts w:ascii="Roboto" w:hAnsi="Roboto" w:cs="Calibri"/>
          <w:color w:val="000000"/>
        </w:rPr>
      </w:pPr>
      <w:r>
        <w:rPr>
          <w:rFonts w:ascii="Roboto" w:hAnsi="Roboto" w:cs="Calibri"/>
          <w:color w:val="000000"/>
        </w:rPr>
        <w:t xml:space="preserve">[2]. </w:t>
      </w:r>
      <w:r w:rsidRPr="00CB43F2">
        <w:rPr>
          <w:rFonts w:ascii="Roboto" w:hAnsi="Roboto" w:cs="Calibri"/>
          <w:color w:val="000000"/>
        </w:rPr>
        <w:t xml:space="preserve">The key development challenge to which the </w:t>
      </w:r>
      <w:proofErr w:type="spellStart"/>
      <w:r w:rsidRPr="00CB43F2">
        <w:rPr>
          <w:rFonts w:ascii="Roboto" w:hAnsi="Roboto" w:cs="Calibri"/>
          <w:color w:val="000000"/>
        </w:rPr>
        <w:t>Sida</w:t>
      </w:r>
      <w:proofErr w:type="spellEnd"/>
      <w:r w:rsidRPr="00CB43F2">
        <w:rPr>
          <w:rFonts w:ascii="Roboto" w:hAnsi="Roboto" w:cs="Calibri"/>
          <w:color w:val="000000"/>
        </w:rPr>
        <w:t xml:space="preserve"> Programme responded was the need for strengthened internal capacities to achieve UNDP’s overall sustainable development vision for poverty eradication through a more integrated, coherent approach to the environmental and climate dimensions of its Strategic Plan (SP). UNDP thematic offers and strategic initiatives</w:t>
      </w:r>
      <w:r>
        <w:rPr>
          <w:rStyle w:val="FootnoteReference"/>
          <w:rFonts w:cs="Calibri"/>
          <w:color w:val="000000"/>
        </w:rPr>
        <w:footnoteReference w:id="3"/>
      </w:r>
      <w:r w:rsidRPr="00CB43F2">
        <w:rPr>
          <w:rFonts w:ascii="Roboto" w:hAnsi="Roboto" w:cs="Calibri"/>
          <w:color w:val="000000"/>
        </w:rPr>
        <w:t xml:space="preserve"> are key part of delivering this. In addition, stronger capacities for knowledge capture, analysis and sharing of data and lessons learned were planned to help inform, scale up, and replicate country solutions supported by UNDP. </w:t>
      </w:r>
    </w:p>
    <w:p w14:paraId="3039463D" w14:textId="766ECD61" w:rsidR="00CB43F2" w:rsidRDefault="00CB43F2" w:rsidP="00CB43F2">
      <w:pPr>
        <w:adjustRightInd w:val="0"/>
        <w:ind w:right="75"/>
        <w:jc w:val="both"/>
        <w:rPr>
          <w:rFonts w:ascii="Roboto" w:hAnsi="Roboto" w:cs="Calibri"/>
          <w:color w:val="000000"/>
        </w:rPr>
      </w:pPr>
      <w:r>
        <w:rPr>
          <w:rFonts w:ascii="Roboto" w:hAnsi="Roboto" w:cs="Calibri"/>
          <w:color w:val="000000"/>
        </w:rPr>
        <w:t>Programme Outputs are presented in the table below</w:t>
      </w:r>
    </w:p>
    <w:tbl>
      <w:tblPr>
        <w:tblStyle w:val="TableGrid"/>
        <w:tblW w:w="0" w:type="auto"/>
        <w:tblBorders>
          <w:top w:val="none" w:sz="0" w:space="0" w:color="auto"/>
          <w:left w:val="none" w:sz="0" w:space="0" w:color="auto"/>
          <w:bottom w:val="single" w:sz="4" w:space="0" w:color="4472C4" w:themeColor="accent1"/>
          <w:right w:val="none" w:sz="0" w:space="0" w:color="auto"/>
          <w:insideH w:val="none" w:sz="0" w:space="0" w:color="auto"/>
          <w:insideV w:val="none" w:sz="0" w:space="0" w:color="auto"/>
        </w:tblBorders>
        <w:tblLook w:val="04A0" w:firstRow="1" w:lastRow="0" w:firstColumn="1" w:lastColumn="0" w:noHBand="0" w:noVBand="1"/>
      </w:tblPr>
      <w:tblGrid>
        <w:gridCol w:w="4248"/>
        <w:gridCol w:w="2126"/>
        <w:gridCol w:w="2976"/>
      </w:tblGrid>
      <w:tr w:rsidR="00CB43F2" w14:paraId="75C36E0F" w14:textId="5B121C91" w:rsidTr="007269AB">
        <w:trPr>
          <w:tblHeader/>
        </w:trPr>
        <w:tc>
          <w:tcPr>
            <w:tcW w:w="4248" w:type="dxa"/>
            <w:shd w:val="clear" w:color="auto" w:fill="2F5496" w:themeFill="accent1" w:themeFillShade="BF"/>
          </w:tcPr>
          <w:p w14:paraId="59B60E25" w14:textId="16DEC682" w:rsidR="00CB43F2" w:rsidRPr="00DA7AC3" w:rsidRDefault="00CB43F2" w:rsidP="00CB43F2">
            <w:pPr>
              <w:adjustRightInd w:val="0"/>
              <w:ind w:right="75"/>
              <w:jc w:val="both"/>
              <w:rPr>
                <w:rFonts w:ascii="Roboto" w:hAnsi="Roboto" w:cs="Calibri"/>
                <w:b/>
                <w:bCs/>
                <w:color w:val="FFFFFF" w:themeColor="background1"/>
                <w:sz w:val="16"/>
                <w:szCs w:val="16"/>
              </w:rPr>
            </w:pPr>
            <w:r w:rsidRPr="00DA7AC3">
              <w:rPr>
                <w:rFonts w:ascii="Roboto" w:hAnsi="Roboto" w:cs="Calibri"/>
                <w:b/>
                <w:bCs/>
                <w:color w:val="FFFFFF" w:themeColor="background1"/>
                <w:sz w:val="16"/>
                <w:szCs w:val="16"/>
              </w:rPr>
              <w:t>Thematic Programme (TP) Outputs</w:t>
            </w:r>
          </w:p>
        </w:tc>
        <w:tc>
          <w:tcPr>
            <w:tcW w:w="2126" w:type="dxa"/>
            <w:shd w:val="clear" w:color="auto" w:fill="2F5496" w:themeFill="accent1" w:themeFillShade="BF"/>
          </w:tcPr>
          <w:p w14:paraId="38497968" w14:textId="454CB7C0" w:rsidR="00CB43F2" w:rsidRPr="00DA7AC3" w:rsidRDefault="00CB43F2" w:rsidP="00CB43F2">
            <w:pPr>
              <w:adjustRightInd w:val="0"/>
              <w:ind w:right="75"/>
              <w:jc w:val="both"/>
              <w:rPr>
                <w:rFonts w:ascii="Roboto" w:hAnsi="Roboto" w:cs="Calibri"/>
                <w:b/>
                <w:bCs/>
                <w:color w:val="FFFFFF" w:themeColor="background1"/>
                <w:sz w:val="16"/>
                <w:szCs w:val="16"/>
              </w:rPr>
            </w:pPr>
            <w:r w:rsidRPr="00DA7AC3">
              <w:rPr>
                <w:rFonts w:ascii="Roboto" w:hAnsi="Roboto" w:cs="Calibri"/>
                <w:b/>
                <w:bCs/>
                <w:color w:val="FFFFFF" w:themeColor="background1"/>
                <w:sz w:val="16"/>
                <w:szCs w:val="16"/>
              </w:rPr>
              <w:t>Internal Capacity Building (CB) Outputs</w:t>
            </w:r>
          </w:p>
        </w:tc>
        <w:tc>
          <w:tcPr>
            <w:tcW w:w="2976" w:type="dxa"/>
            <w:shd w:val="clear" w:color="auto" w:fill="2F5496" w:themeFill="accent1" w:themeFillShade="BF"/>
          </w:tcPr>
          <w:p w14:paraId="7B2E6D60" w14:textId="52EAD324" w:rsidR="00CB43F2" w:rsidRPr="00DA7AC3" w:rsidRDefault="00CB43F2" w:rsidP="00CB43F2">
            <w:pPr>
              <w:adjustRightInd w:val="0"/>
              <w:spacing w:after="120"/>
              <w:rPr>
                <w:rFonts w:ascii="Roboto" w:hAnsi="Roboto" w:cs="Calibri"/>
                <w:b/>
                <w:bCs/>
                <w:color w:val="FFFFFF" w:themeColor="background1"/>
                <w:sz w:val="16"/>
                <w:szCs w:val="16"/>
              </w:rPr>
            </w:pPr>
            <w:r w:rsidRPr="00DA7AC3">
              <w:rPr>
                <w:rFonts w:ascii="Roboto" w:hAnsi="Roboto" w:cs="Calibri"/>
                <w:b/>
                <w:bCs/>
                <w:color w:val="FFFFFF" w:themeColor="background1"/>
                <w:sz w:val="16"/>
                <w:szCs w:val="16"/>
              </w:rPr>
              <w:t>Cross-Cutting</w:t>
            </w:r>
          </w:p>
          <w:p w14:paraId="60DEC7DB" w14:textId="77777777" w:rsidR="00CB43F2" w:rsidRPr="00DA7AC3" w:rsidRDefault="00CB43F2" w:rsidP="00CB43F2">
            <w:pPr>
              <w:adjustRightInd w:val="0"/>
              <w:ind w:right="75"/>
              <w:jc w:val="both"/>
              <w:rPr>
                <w:rFonts w:ascii="Roboto" w:hAnsi="Roboto" w:cs="Calibri"/>
                <w:b/>
                <w:bCs/>
                <w:color w:val="FFFFFF" w:themeColor="background1"/>
                <w:sz w:val="16"/>
                <w:szCs w:val="16"/>
              </w:rPr>
            </w:pPr>
          </w:p>
        </w:tc>
      </w:tr>
      <w:tr w:rsidR="00CB43F2" w14:paraId="4C36E441" w14:textId="5DA60CF3" w:rsidTr="007269AB">
        <w:tc>
          <w:tcPr>
            <w:tcW w:w="4248" w:type="dxa"/>
            <w:shd w:val="clear" w:color="auto" w:fill="F3FFFF"/>
          </w:tcPr>
          <w:p w14:paraId="13022CA7" w14:textId="35915B24" w:rsidR="00CB43F2" w:rsidRPr="00CB43F2" w:rsidRDefault="00CB43F2">
            <w:pPr>
              <w:pStyle w:val="ListParagraph"/>
              <w:numPr>
                <w:ilvl w:val="0"/>
                <w:numId w:val="105"/>
              </w:numPr>
              <w:adjustRightInd w:val="0"/>
              <w:ind w:left="175" w:hanging="142"/>
              <w:rPr>
                <w:rFonts w:ascii="Roboto" w:hAnsi="Roboto" w:cs="Calibri"/>
                <w:color w:val="000000"/>
                <w:sz w:val="16"/>
                <w:szCs w:val="16"/>
                <w:lang w:val="en-GB"/>
              </w:rPr>
            </w:pPr>
            <w:r w:rsidRPr="00CB43F2">
              <w:rPr>
                <w:rFonts w:ascii="Roboto" w:hAnsi="Roboto" w:cs="Calibri"/>
                <w:b/>
                <w:bCs/>
                <w:color w:val="000000"/>
                <w:sz w:val="16"/>
                <w:szCs w:val="16"/>
                <w:lang w:val="en-GB"/>
              </w:rPr>
              <w:t>Output TP1: Biodiversity</w:t>
            </w:r>
            <w:r w:rsidRPr="00CB43F2">
              <w:rPr>
                <w:rFonts w:ascii="Roboto" w:hAnsi="Roboto" w:cs="Calibri"/>
                <w:color w:val="000000"/>
                <w:sz w:val="16"/>
                <w:szCs w:val="16"/>
                <w:lang w:val="en-GB"/>
              </w:rPr>
              <w:t xml:space="preserve">. Global actions mobilized for increased biodiversity mainstreaming and financing. </w:t>
            </w:r>
          </w:p>
          <w:p w14:paraId="5577B1CC" w14:textId="77777777" w:rsidR="00CB43F2" w:rsidRPr="00CB43F2" w:rsidRDefault="00CB43F2">
            <w:pPr>
              <w:pStyle w:val="ListParagraph"/>
              <w:numPr>
                <w:ilvl w:val="0"/>
                <w:numId w:val="105"/>
              </w:numPr>
              <w:adjustRightInd w:val="0"/>
              <w:ind w:left="175" w:hanging="142"/>
              <w:rPr>
                <w:rFonts w:ascii="Roboto" w:hAnsi="Roboto" w:cs="Calibri"/>
                <w:color w:val="000000"/>
                <w:sz w:val="16"/>
                <w:szCs w:val="16"/>
                <w:lang w:val="en-GB"/>
              </w:rPr>
            </w:pPr>
            <w:r w:rsidRPr="00CB43F2">
              <w:rPr>
                <w:rFonts w:ascii="Roboto" w:hAnsi="Roboto" w:cs="Calibri"/>
                <w:b/>
                <w:bCs/>
                <w:color w:val="000000"/>
                <w:sz w:val="16"/>
                <w:szCs w:val="16"/>
                <w:lang w:val="en-GB"/>
              </w:rPr>
              <w:t>Output TP2: Oceans/Water</w:t>
            </w:r>
            <w:r w:rsidRPr="00CB43F2">
              <w:rPr>
                <w:rFonts w:ascii="Roboto" w:hAnsi="Roboto" w:cs="Calibri"/>
                <w:color w:val="000000"/>
                <w:sz w:val="16"/>
                <w:szCs w:val="16"/>
                <w:lang w:val="en-GB"/>
              </w:rPr>
              <w:t>. Water/Ocean Governance thought leadership, thematic expertise, technical support and policy advocacy promoted and strengthened globally;</w:t>
            </w:r>
          </w:p>
          <w:p w14:paraId="6BECC29D" w14:textId="77777777" w:rsidR="00CB43F2" w:rsidRPr="00CB43F2" w:rsidRDefault="00CB43F2">
            <w:pPr>
              <w:pStyle w:val="ListParagraph"/>
              <w:numPr>
                <w:ilvl w:val="0"/>
                <w:numId w:val="105"/>
              </w:numPr>
              <w:adjustRightInd w:val="0"/>
              <w:ind w:left="175" w:hanging="142"/>
              <w:rPr>
                <w:rFonts w:ascii="Roboto" w:hAnsi="Roboto" w:cs="Calibri"/>
                <w:sz w:val="16"/>
                <w:szCs w:val="16"/>
                <w:lang w:val="en-GB"/>
              </w:rPr>
            </w:pPr>
            <w:r w:rsidRPr="00CB43F2">
              <w:rPr>
                <w:rFonts w:ascii="Roboto" w:hAnsi="Roboto" w:cs="Calibri"/>
                <w:b/>
                <w:bCs/>
                <w:color w:val="000000"/>
                <w:sz w:val="16"/>
                <w:szCs w:val="16"/>
                <w:lang w:val="en-GB"/>
              </w:rPr>
              <w:t>Output TP3: Integrated Climate Change Work</w:t>
            </w:r>
            <w:r w:rsidRPr="00CB43F2">
              <w:rPr>
                <w:rFonts w:ascii="Roboto" w:hAnsi="Roboto" w:cs="Calibri"/>
                <w:color w:val="000000"/>
                <w:sz w:val="16"/>
                <w:szCs w:val="16"/>
                <w:lang w:val="en-GB"/>
              </w:rPr>
              <w:t>. Integrated support enhanced to deliver on climate action and sustainable development outcomes;</w:t>
            </w:r>
          </w:p>
          <w:p w14:paraId="74F2E343" w14:textId="77777777" w:rsidR="00CB43F2" w:rsidRPr="00CB43F2" w:rsidRDefault="00CB43F2">
            <w:pPr>
              <w:pStyle w:val="ListParagraph"/>
              <w:numPr>
                <w:ilvl w:val="0"/>
                <w:numId w:val="105"/>
              </w:numPr>
              <w:adjustRightInd w:val="0"/>
              <w:ind w:left="175" w:hanging="142"/>
              <w:rPr>
                <w:rFonts w:ascii="Roboto" w:hAnsi="Roboto" w:cs="Calibri"/>
                <w:color w:val="000000"/>
                <w:sz w:val="16"/>
                <w:szCs w:val="16"/>
                <w:lang w:val="en-GB"/>
              </w:rPr>
            </w:pPr>
            <w:r w:rsidRPr="00CB43F2">
              <w:rPr>
                <w:rFonts w:ascii="Roboto" w:hAnsi="Roboto" w:cs="Calibri"/>
                <w:b/>
                <w:bCs/>
                <w:color w:val="000000"/>
                <w:sz w:val="16"/>
                <w:szCs w:val="16"/>
                <w:lang w:val="en-GB"/>
              </w:rPr>
              <w:t>Output TP4: Energy.</w:t>
            </w:r>
            <w:r w:rsidRPr="00CB43F2">
              <w:rPr>
                <w:rFonts w:ascii="Roboto" w:hAnsi="Roboto" w:cs="Calibri"/>
                <w:color w:val="000000"/>
                <w:sz w:val="16"/>
                <w:szCs w:val="16"/>
                <w:lang w:val="en-GB"/>
              </w:rPr>
              <w:t xml:space="preserve"> Barriers to renewable energy access removed to increase investment and access to sustainable energy for all; </w:t>
            </w:r>
          </w:p>
          <w:p w14:paraId="250586A4" w14:textId="77777777" w:rsidR="00CB43F2" w:rsidRPr="00CB43F2" w:rsidRDefault="00CB43F2">
            <w:pPr>
              <w:pStyle w:val="ListParagraph"/>
              <w:numPr>
                <w:ilvl w:val="0"/>
                <w:numId w:val="105"/>
              </w:numPr>
              <w:adjustRightInd w:val="0"/>
              <w:ind w:left="175" w:hanging="142"/>
              <w:rPr>
                <w:rFonts w:ascii="Roboto" w:hAnsi="Roboto" w:cs="Calibri"/>
                <w:color w:val="000000"/>
                <w:sz w:val="16"/>
                <w:szCs w:val="16"/>
                <w:lang w:val="en-GB"/>
              </w:rPr>
            </w:pPr>
            <w:r w:rsidRPr="00CB43F2">
              <w:rPr>
                <w:rFonts w:ascii="Roboto" w:hAnsi="Roboto" w:cs="Calibri"/>
                <w:b/>
                <w:bCs/>
                <w:color w:val="000000"/>
                <w:sz w:val="16"/>
                <w:szCs w:val="16"/>
                <w:lang w:val="en-GB"/>
              </w:rPr>
              <w:t>Output TP5: Food Systems</w:t>
            </w:r>
            <w:r w:rsidRPr="00CB43F2">
              <w:rPr>
                <w:rFonts w:ascii="Roboto" w:hAnsi="Roboto" w:cs="Calibri"/>
                <w:color w:val="000000"/>
                <w:sz w:val="16"/>
                <w:szCs w:val="16"/>
                <w:lang w:val="en-GB"/>
              </w:rPr>
              <w:t xml:space="preserve">. Catalyses integrated solutions to address food system sustainability and </w:t>
            </w:r>
            <w:r w:rsidRPr="00CB43F2">
              <w:rPr>
                <w:rFonts w:ascii="Roboto" w:hAnsi="Roboto" w:cs="Calibri"/>
                <w:color w:val="000000"/>
                <w:sz w:val="16"/>
                <w:szCs w:val="16"/>
                <w:lang w:val="en-GB"/>
              </w:rPr>
              <w:lastRenderedPageBreak/>
              <w:t>resilience;</w:t>
            </w:r>
          </w:p>
          <w:p w14:paraId="600AFA72" w14:textId="0BF19A2A" w:rsidR="00CB43F2" w:rsidRPr="00CB43F2" w:rsidRDefault="00CB43F2">
            <w:pPr>
              <w:pStyle w:val="ListParagraph"/>
              <w:numPr>
                <w:ilvl w:val="0"/>
                <w:numId w:val="105"/>
              </w:numPr>
              <w:adjustRightInd w:val="0"/>
              <w:ind w:left="175" w:hanging="142"/>
              <w:rPr>
                <w:rFonts w:ascii="Roboto" w:hAnsi="Roboto" w:cs="Calibri"/>
                <w:color w:val="000000"/>
                <w:sz w:val="16"/>
                <w:szCs w:val="16"/>
                <w:lang w:val="en-GB"/>
              </w:rPr>
            </w:pPr>
            <w:r w:rsidRPr="00CB43F2">
              <w:rPr>
                <w:rFonts w:ascii="Roboto" w:hAnsi="Roboto" w:cs="Calibri"/>
                <w:b/>
                <w:bCs/>
                <w:color w:val="000000"/>
                <w:sz w:val="16"/>
                <w:szCs w:val="16"/>
                <w:lang w:val="en-GB"/>
              </w:rPr>
              <w:t>Output TP</w:t>
            </w:r>
            <w:r w:rsidR="00D50B29">
              <w:rPr>
                <w:rFonts w:ascii="Roboto" w:hAnsi="Roboto" w:cs="Calibri"/>
                <w:b/>
                <w:bCs/>
                <w:color w:val="000000"/>
                <w:sz w:val="16"/>
                <w:szCs w:val="16"/>
                <w:lang w:val="en-GB"/>
              </w:rPr>
              <w:t>6</w:t>
            </w:r>
            <w:r w:rsidRPr="00CB43F2">
              <w:rPr>
                <w:rFonts w:ascii="Roboto" w:hAnsi="Roboto" w:cs="Calibri"/>
                <w:b/>
                <w:bCs/>
                <w:color w:val="000000"/>
                <w:sz w:val="16"/>
                <w:szCs w:val="16"/>
                <w:lang w:val="en-GB"/>
              </w:rPr>
              <w:t>: Stockholm+50 Preparations.</w:t>
            </w:r>
            <w:r w:rsidRPr="00CB43F2">
              <w:rPr>
                <w:rFonts w:ascii="Roboto" w:hAnsi="Roboto" w:cs="Calibri"/>
                <w:color w:val="000000"/>
                <w:sz w:val="16"/>
                <w:szCs w:val="16"/>
                <w:lang w:val="en-GB"/>
              </w:rPr>
              <w:t xml:space="preserve"> Strengthened ownership and engagement across stakeholders for the Stockholm +50 Conference</w:t>
            </w:r>
            <w:r w:rsidR="00C11E54">
              <w:rPr>
                <w:rFonts w:ascii="Roboto" w:hAnsi="Roboto" w:cs="Calibri"/>
                <w:color w:val="000000"/>
                <w:sz w:val="16"/>
                <w:szCs w:val="16"/>
                <w:lang w:val="en-GB"/>
              </w:rPr>
              <w:t xml:space="preserve"> – included in 2022</w:t>
            </w:r>
            <w:r w:rsidRPr="00CB43F2">
              <w:rPr>
                <w:rFonts w:ascii="Roboto" w:hAnsi="Roboto" w:cs="Calibri"/>
                <w:color w:val="000000"/>
                <w:sz w:val="16"/>
                <w:szCs w:val="16"/>
                <w:lang w:val="en-GB"/>
              </w:rPr>
              <w:t>;</w:t>
            </w:r>
          </w:p>
          <w:p w14:paraId="2036E273" w14:textId="677DA119" w:rsidR="00CB43F2" w:rsidRPr="00CB43F2" w:rsidRDefault="00CB43F2">
            <w:pPr>
              <w:pStyle w:val="ListParagraph"/>
              <w:numPr>
                <w:ilvl w:val="0"/>
                <w:numId w:val="105"/>
              </w:numPr>
              <w:adjustRightInd w:val="0"/>
              <w:ind w:left="175" w:hanging="142"/>
              <w:rPr>
                <w:rFonts w:ascii="Roboto" w:hAnsi="Roboto" w:cs="Calibri"/>
                <w:sz w:val="16"/>
                <w:szCs w:val="16"/>
                <w:lang w:val="en-GB"/>
              </w:rPr>
            </w:pPr>
            <w:r w:rsidRPr="00CB43F2">
              <w:rPr>
                <w:rFonts w:ascii="Roboto" w:hAnsi="Roboto" w:cs="Calibri"/>
                <w:b/>
                <w:bCs/>
                <w:color w:val="000000"/>
                <w:sz w:val="16"/>
                <w:szCs w:val="16"/>
                <w:lang w:val="en-GB"/>
              </w:rPr>
              <w:t>Output TP</w:t>
            </w:r>
            <w:r w:rsidR="00D50B29">
              <w:rPr>
                <w:rFonts w:ascii="Roboto" w:hAnsi="Roboto" w:cs="Calibri"/>
                <w:b/>
                <w:bCs/>
                <w:color w:val="000000"/>
                <w:sz w:val="16"/>
                <w:szCs w:val="16"/>
                <w:lang w:val="en-GB"/>
              </w:rPr>
              <w:t>7</w:t>
            </w:r>
            <w:r w:rsidRPr="00CB43F2">
              <w:rPr>
                <w:rFonts w:ascii="Roboto" w:hAnsi="Roboto" w:cs="Calibri"/>
                <w:b/>
                <w:bCs/>
                <w:color w:val="000000"/>
                <w:sz w:val="16"/>
                <w:szCs w:val="16"/>
                <w:lang w:val="en-GB"/>
              </w:rPr>
              <w:t>: Cross-Cutting Pilot Country.</w:t>
            </w:r>
            <w:r w:rsidRPr="00CB43F2">
              <w:rPr>
                <w:rFonts w:ascii="Roboto" w:hAnsi="Roboto" w:cs="Calibri"/>
                <w:color w:val="000000"/>
                <w:sz w:val="16"/>
                <w:szCs w:val="16"/>
                <w:lang w:val="en-GB"/>
              </w:rPr>
              <w:t xml:space="preserve"> Solutions for sustainable </w:t>
            </w:r>
            <w:r w:rsidRPr="00CB43F2">
              <w:rPr>
                <w:rFonts w:ascii="Roboto" w:hAnsi="Roboto" w:cs="Calibri"/>
                <w:sz w:val="16"/>
                <w:szCs w:val="16"/>
                <w:lang w:val="en-GB"/>
              </w:rPr>
              <w:t xml:space="preserve">development and poverty eradication are integrated and interlinked in pilot countries across </w:t>
            </w:r>
            <w:proofErr w:type="spellStart"/>
            <w:r w:rsidRPr="00CB43F2">
              <w:rPr>
                <w:rFonts w:ascii="Roboto" w:hAnsi="Roboto" w:cs="Calibri"/>
                <w:sz w:val="16"/>
                <w:szCs w:val="16"/>
                <w:lang w:val="en-GB"/>
              </w:rPr>
              <w:t>Sida</w:t>
            </w:r>
            <w:proofErr w:type="spellEnd"/>
            <w:r w:rsidRPr="00CB43F2">
              <w:rPr>
                <w:rFonts w:ascii="Roboto" w:hAnsi="Roboto" w:cs="Calibri"/>
                <w:sz w:val="16"/>
                <w:szCs w:val="16"/>
                <w:lang w:val="en-GB"/>
              </w:rPr>
              <w:t xml:space="preserve"> Programme areas; </w:t>
            </w:r>
          </w:p>
          <w:p w14:paraId="749A12FE" w14:textId="45B2F13D" w:rsidR="00CB43F2" w:rsidRPr="00CB43F2" w:rsidRDefault="00CB43F2">
            <w:pPr>
              <w:pStyle w:val="ListParagraph"/>
              <w:numPr>
                <w:ilvl w:val="0"/>
                <w:numId w:val="105"/>
              </w:numPr>
              <w:adjustRightInd w:val="0"/>
              <w:ind w:left="175" w:hanging="142"/>
              <w:rPr>
                <w:rFonts w:ascii="Roboto" w:hAnsi="Roboto" w:cs="Calibri"/>
                <w:color w:val="000000"/>
                <w:sz w:val="16"/>
                <w:szCs w:val="16"/>
                <w:lang w:val="en-GB"/>
              </w:rPr>
            </w:pPr>
            <w:r w:rsidRPr="00CB43F2">
              <w:rPr>
                <w:rFonts w:ascii="Roboto" w:hAnsi="Roboto" w:cs="Calibri"/>
                <w:b/>
                <w:bCs/>
                <w:color w:val="000000"/>
                <w:sz w:val="16"/>
                <w:szCs w:val="16"/>
                <w:lang w:val="en-GB"/>
              </w:rPr>
              <w:t>Output TP8 on Climate and Security</w:t>
            </w:r>
            <w:r w:rsidRPr="00CB43F2">
              <w:rPr>
                <w:rFonts w:ascii="Roboto" w:hAnsi="Roboto" w:cs="Calibri"/>
                <w:color w:val="000000"/>
                <w:sz w:val="16"/>
                <w:szCs w:val="16"/>
                <w:lang w:val="en-GB"/>
              </w:rPr>
              <w:t>. Enhanced integrated support and policy advise on building resilience to climate-related security risks (to reinforce the planned cross-cutting work on conflict and security from the original Programme Document)</w:t>
            </w:r>
            <w:r w:rsidR="005140CF">
              <w:rPr>
                <w:rFonts w:ascii="Roboto" w:hAnsi="Roboto" w:cs="Calibri"/>
                <w:color w:val="000000"/>
                <w:sz w:val="16"/>
                <w:szCs w:val="16"/>
                <w:lang w:val="en-GB"/>
              </w:rPr>
              <w:t xml:space="preserve"> – included in 2023</w:t>
            </w:r>
            <w:r w:rsidRPr="00CB43F2">
              <w:rPr>
                <w:rFonts w:ascii="Roboto" w:hAnsi="Roboto" w:cs="Calibri"/>
                <w:color w:val="000000"/>
                <w:sz w:val="16"/>
                <w:szCs w:val="16"/>
                <w:lang w:val="en-GB"/>
              </w:rPr>
              <w:t xml:space="preserve">; and </w:t>
            </w:r>
          </w:p>
          <w:p w14:paraId="55D78379" w14:textId="55254FC5" w:rsidR="00CB43F2" w:rsidRPr="00CB43F2" w:rsidRDefault="00CB43F2">
            <w:pPr>
              <w:pStyle w:val="ListParagraph"/>
              <w:numPr>
                <w:ilvl w:val="0"/>
                <w:numId w:val="105"/>
              </w:numPr>
              <w:adjustRightInd w:val="0"/>
              <w:ind w:left="175" w:hanging="142"/>
              <w:rPr>
                <w:rFonts w:ascii="Roboto" w:hAnsi="Roboto" w:cs="Calibri"/>
                <w:color w:val="000000"/>
                <w:sz w:val="16"/>
                <w:szCs w:val="16"/>
                <w:lang w:val="en-GB"/>
              </w:rPr>
            </w:pPr>
            <w:r w:rsidRPr="00CB43F2">
              <w:rPr>
                <w:rFonts w:ascii="Roboto" w:hAnsi="Roboto" w:cs="Calibri"/>
                <w:b/>
                <w:bCs/>
                <w:color w:val="000000"/>
                <w:sz w:val="16"/>
                <w:szCs w:val="16"/>
                <w:lang w:val="en-GB"/>
              </w:rPr>
              <w:t>Output TP9 on Chemicals, Waste and</w:t>
            </w:r>
            <w:r w:rsidRPr="00CB43F2">
              <w:rPr>
                <w:rFonts w:ascii="Roboto" w:hAnsi="Roboto" w:cs="Calibri"/>
                <w:color w:val="000000"/>
                <w:sz w:val="16"/>
                <w:szCs w:val="16"/>
                <w:lang w:val="en-GB"/>
              </w:rPr>
              <w:t xml:space="preserve"> </w:t>
            </w:r>
            <w:r w:rsidRPr="00CB43F2">
              <w:rPr>
                <w:rFonts w:ascii="Roboto" w:hAnsi="Roboto" w:cs="Calibri"/>
                <w:b/>
                <w:bCs/>
                <w:color w:val="000000"/>
                <w:sz w:val="16"/>
                <w:szCs w:val="16"/>
                <w:lang w:val="en-GB"/>
              </w:rPr>
              <w:t>Plastics</w:t>
            </w:r>
            <w:r w:rsidRPr="00CB43F2">
              <w:rPr>
                <w:rFonts w:ascii="Roboto" w:hAnsi="Roboto" w:cs="Calibri"/>
                <w:color w:val="000000"/>
                <w:sz w:val="16"/>
                <w:szCs w:val="16"/>
                <w:lang w:val="en-GB"/>
              </w:rPr>
              <w:t>. Promotion of the integrated management of chemicals, waste and plastics towards zero waste vision and circular economy, supporting the global efforts to end plastic pollution</w:t>
            </w:r>
            <w:r w:rsidR="005140CF">
              <w:rPr>
                <w:rFonts w:ascii="Roboto" w:hAnsi="Roboto" w:cs="Calibri"/>
                <w:color w:val="000000"/>
                <w:sz w:val="16"/>
                <w:szCs w:val="16"/>
                <w:lang w:val="en-GB"/>
              </w:rPr>
              <w:t xml:space="preserve"> – included in 2023</w:t>
            </w:r>
            <w:r w:rsidRPr="00CB43F2">
              <w:rPr>
                <w:rFonts w:ascii="Roboto" w:hAnsi="Roboto" w:cs="Calibri"/>
                <w:color w:val="000000"/>
                <w:sz w:val="16"/>
                <w:szCs w:val="16"/>
                <w:lang w:val="en-GB"/>
              </w:rPr>
              <w:t xml:space="preserve">.  </w:t>
            </w:r>
          </w:p>
          <w:p w14:paraId="65622923" w14:textId="77777777" w:rsidR="00CB43F2" w:rsidRPr="00CB43F2" w:rsidRDefault="00CB43F2" w:rsidP="00CB43F2">
            <w:pPr>
              <w:adjustRightInd w:val="0"/>
              <w:ind w:right="75"/>
              <w:jc w:val="both"/>
              <w:rPr>
                <w:rFonts w:ascii="Roboto" w:hAnsi="Roboto" w:cs="Calibri"/>
                <w:color w:val="000000"/>
                <w:sz w:val="16"/>
                <w:szCs w:val="16"/>
              </w:rPr>
            </w:pPr>
          </w:p>
        </w:tc>
        <w:tc>
          <w:tcPr>
            <w:tcW w:w="2126" w:type="dxa"/>
          </w:tcPr>
          <w:p w14:paraId="4854E6AE" w14:textId="77777777" w:rsidR="00CB43F2" w:rsidRPr="00CB43F2" w:rsidRDefault="00CB43F2">
            <w:pPr>
              <w:pStyle w:val="ListParagraph"/>
              <w:numPr>
                <w:ilvl w:val="0"/>
                <w:numId w:val="106"/>
              </w:numPr>
              <w:adjustRightInd w:val="0"/>
              <w:ind w:left="174" w:hanging="142"/>
              <w:rPr>
                <w:rFonts w:ascii="Roboto" w:hAnsi="Roboto" w:cs="Calibri"/>
                <w:color w:val="000000"/>
                <w:sz w:val="16"/>
                <w:szCs w:val="16"/>
                <w:lang w:val="en-GB"/>
              </w:rPr>
            </w:pPr>
            <w:r w:rsidRPr="00CB43F2">
              <w:rPr>
                <w:rFonts w:ascii="Roboto" w:hAnsi="Roboto" w:cs="Calibri"/>
                <w:b/>
                <w:bCs/>
                <w:color w:val="000000"/>
                <w:sz w:val="16"/>
                <w:szCs w:val="16"/>
                <w:lang w:val="en-GB"/>
              </w:rPr>
              <w:lastRenderedPageBreak/>
              <w:t xml:space="preserve">Output CB1:  </w:t>
            </w:r>
            <w:r w:rsidRPr="00CB43F2">
              <w:rPr>
                <w:rFonts w:ascii="Roboto" w:hAnsi="Roboto" w:cs="Calibri"/>
                <w:color w:val="000000"/>
                <w:sz w:val="16"/>
                <w:szCs w:val="16"/>
                <w:lang w:val="en-GB"/>
              </w:rPr>
              <w:t xml:space="preserve">Strengthened cross-cutting expertise for technical assistance in place for all Programme Areas, gender, finance, and conflict sensitivity; </w:t>
            </w:r>
          </w:p>
          <w:p w14:paraId="7C2279B3" w14:textId="77777777" w:rsidR="00CB43F2" w:rsidRPr="00CB43F2" w:rsidRDefault="00CB43F2">
            <w:pPr>
              <w:pStyle w:val="ListParagraph"/>
              <w:numPr>
                <w:ilvl w:val="0"/>
                <w:numId w:val="106"/>
              </w:numPr>
              <w:adjustRightInd w:val="0"/>
              <w:ind w:left="174" w:hanging="142"/>
              <w:rPr>
                <w:rFonts w:ascii="Roboto" w:hAnsi="Roboto" w:cs="Calibri"/>
                <w:color w:val="000000"/>
                <w:sz w:val="16"/>
                <w:szCs w:val="16"/>
                <w:lang w:val="en-GB"/>
              </w:rPr>
            </w:pPr>
            <w:r w:rsidRPr="00CB43F2">
              <w:rPr>
                <w:rFonts w:ascii="Roboto" w:hAnsi="Roboto" w:cs="Calibri"/>
                <w:b/>
                <w:bCs/>
                <w:color w:val="000000"/>
                <w:sz w:val="16"/>
                <w:szCs w:val="16"/>
                <w:lang w:val="en-GB"/>
              </w:rPr>
              <w:t>Output CB2:</w:t>
            </w:r>
            <w:r w:rsidRPr="00CB43F2">
              <w:rPr>
                <w:rFonts w:ascii="Roboto" w:hAnsi="Roboto" w:cs="Calibri"/>
                <w:color w:val="000000"/>
                <w:sz w:val="16"/>
                <w:szCs w:val="16"/>
                <w:lang w:val="en-GB"/>
              </w:rPr>
              <w:t xml:space="preserve"> Enhanced management and coordination across thematic programme areas at all levels; </w:t>
            </w:r>
          </w:p>
          <w:p w14:paraId="51A3B5B9" w14:textId="77777777" w:rsidR="00CB43F2" w:rsidRPr="00CB43F2" w:rsidRDefault="00CB43F2">
            <w:pPr>
              <w:pStyle w:val="ListParagraph"/>
              <w:numPr>
                <w:ilvl w:val="0"/>
                <w:numId w:val="106"/>
              </w:numPr>
              <w:adjustRightInd w:val="0"/>
              <w:ind w:left="174" w:hanging="142"/>
              <w:rPr>
                <w:rFonts w:ascii="Roboto" w:hAnsi="Roboto" w:cs="Calibri"/>
                <w:color w:val="000000"/>
                <w:sz w:val="16"/>
                <w:szCs w:val="16"/>
                <w:lang w:val="en-GB"/>
              </w:rPr>
            </w:pPr>
            <w:r w:rsidRPr="00CB43F2">
              <w:rPr>
                <w:rFonts w:ascii="Roboto" w:hAnsi="Roboto" w:cs="Calibri"/>
                <w:b/>
                <w:bCs/>
                <w:color w:val="000000"/>
                <w:sz w:val="16"/>
                <w:szCs w:val="16"/>
                <w:lang w:val="en-GB"/>
              </w:rPr>
              <w:t>Output CB3:</w:t>
            </w:r>
            <w:r w:rsidRPr="00CB43F2">
              <w:rPr>
                <w:rFonts w:ascii="Roboto" w:hAnsi="Roboto" w:cs="Calibri"/>
                <w:color w:val="000000"/>
                <w:sz w:val="16"/>
                <w:szCs w:val="16"/>
                <w:lang w:val="en-GB"/>
              </w:rPr>
              <w:t xml:space="preserve"> Strategic partnership building is </w:t>
            </w:r>
            <w:r w:rsidRPr="00CB43F2">
              <w:rPr>
                <w:rFonts w:ascii="Roboto" w:hAnsi="Roboto" w:cs="Calibri"/>
                <w:color w:val="000000"/>
                <w:sz w:val="16"/>
                <w:szCs w:val="16"/>
                <w:lang w:val="en-GB"/>
              </w:rPr>
              <w:lastRenderedPageBreak/>
              <w:t xml:space="preserve">enhanced;  </w:t>
            </w:r>
          </w:p>
          <w:p w14:paraId="107F510D" w14:textId="77777777" w:rsidR="00CB43F2" w:rsidRPr="00CB43F2" w:rsidRDefault="00CB43F2">
            <w:pPr>
              <w:pStyle w:val="ListParagraph"/>
              <w:numPr>
                <w:ilvl w:val="0"/>
                <w:numId w:val="106"/>
              </w:numPr>
              <w:adjustRightInd w:val="0"/>
              <w:ind w:left="174" w:hanging="142"/>
              <w:rPr>
                <w:rFonts w:ascii="Roboto" w:hAnsi="Roboto" w:cs="Calibri"/>
                <w:color w:val="000000"/>
                <w:sz w:val="16"/>
                <w:szCs w:val="16"/>
                <w:lang w:val="en-GB"/>
              </w:rPr>
            </w:pPr>
            <w:r w:rsidRPr="00CB43F2">
              <w:rPr>
                <w:rFonts w:ascii="Roboto" w:hAnsi="Roboto" w:cs="Calibri"/>
                <w:b/>
                <w:bCs/>
                <w:color w:val="000000"/>
                <w:sz w:val="16"/>
                <w:szCs w:val="16"/>
                <w:lang w:val="en-GB"/>
              </w:rPr>
              <w:t>Output CB4:</w:t>
            </w:r>
            <w:r w:rsidRPr="00CB43F2">
              <w:rPr>
                <w:rFonts w:ascii="Roboto" w:hAnsi="Roboto" w:cs="Calibri"/>
                <w:color w:val="000000"/>
                <w:sz w:val="16"/>
                <w:szCs w:val="16"/>
                <w:lang w:val="en-GB"/>
              </w:rPr>
              <w:t xml:space="preserve"> Integrated policy/ programme design in line with UNDP social and environmental standards (SES), gender equality and women’s empowerment principles; and  </w:t>
            </w:r>
          </w:p>
          <w:p w14:paraId="7F552733" w14:textId="77777777" w:rsidR="00CB43F2" w:rsidRPr="0029695F" w:rsidRDefault="00CB43F2">
            <w:pPr>
              <w:pStyle w:val="ListParagraph"/>
              <w:numPr>
                <w:ilvl w:val="0"/>
                <w:numId w:val="106"/>
              </w:numPr>
              <w:adjustRightInd w:val="0"/>
              <w:ind w:left="174" w:hanging="142"/>
              <w:rPr>
                <w:rFonts w:ascii="Roboto" w:hAnsi="Roboto" w:cs="Calibri"/>
                <w:color w:val="000000"/>
                <w:lang w:val="en-GB"/>
              </w:rPr>
            </w:pPr>
            <w:r w:rsidRPr="00CB43F2">
              <w:rPr>
                <w:rFonts w:ascii="Roboto" w:hAnsi="Roboto" w:cs="Calibri"/>
                <w:b/>
                <w:bCs/>
                <w:color w:val="000000"/>
                <w:sz w:val="16"/>
                <w:szCs w:val="16"/>
                <w:lang w:val="en-GB"/>
              </w:rPr>
              <w:t>Output CB5:</w:t>
            </w:r>
            <w:r w:rsidRPr="00CB43F2">
              <w:rPr>
                <w:rFonts w:ascii="Roboto" w:hAnsi="Roboto" w:cs="Calibri"/>
                <w:color w:val="000000"/>
                <w:sz w:val="16"/>
                <w:szCs w:val="16"/>
                <w:lang w:val="en-GB"/>
              </w:rPr>
              <w:t xml:space="preserve"> Strengthened knowledge management (KM), monitoring and evaluation and continuous learning systems in place</w:t>
            </w:r>
            <w:r w:rsidRPr="0029695F">
              <w:rPr>
                <w:rFonts w:ascii="Roboto" w:hAnsi="Roboto" w:cs="Calibri"/>
                <w:color w:val="000000"/>
                <w:lang w:val="en-GB"/>
              </w:rPr>
              <w:t xml:space="preserve">. </w:t>
            </w:r>
          </w:p>
          <w:p w14:paraId="01D10EF1" w14:textId="77777777" w:rsidR="00CB43F2" w:rsidRDefault="00CB43F2" w:rsidP="00CB43F2">
            <w:pPr>
              <w:adjustRightInd w:val="0"/>
              <w:ind w:right="75"/>
              <w:jc w:val="both"/>
              <w:rPr>
                <w:rFonts w:ascii="Roboto" w:hAnsi="Roboto" w:cs="Calibri"/>
                <w:color w:val="000000"/>
              </w:rPr>
            </w:pPr>
          </w:p>
        </w:tc>
        <w:tc>
          <w:tcPr>
            <w:tcW w:w="2976" w:type="dxa"/>
            <w:shd w:val="clear" w:color="auto" w:fill="F3FFFF"/>
          </w:tcPr>
          <w:p w14:paraId="0AF86275" w14:textId="77777777" w:rsidR="007C6336" w:rsidRPr="007C6336" w:rsidRDefault="00CB43F2" w:rsidP="007C6336">
            <w:pPr>
              <w:adjustRightInd w:val="0"/>
              <w:spacing w:after="120"/>
              <w:jc w:val="both"/>
              <w:rPr>
                <w:rFonts w:ascii="Roboto" w:hAnsi="Roboto"/>
                <w:spacing w:val="-10"/>
                <w:sz w:val="16"/>
                <w:szCs w:val="16"/>
              </w:rPr>
            </w:pPr>
            <w:r w:rsidRPr="007C6336">
              <w:rPr>
                <w:rFonts w:ascii="Roboto" w:hAnsi="Roboto"/>
                <w:b/>
                <w:bCs/>
                <w:i/>
                <w:sz w:val="16"/>
                <w:szCs w:val="16"/>
              </w:rPr>
              <w:lastRenderedPageBreak/>
              <w:t>Gender</w:t>
            </w:r>
            <w:r w:rsidRPr="007C6336">
              <w:rPr>
                <w:rFonts w:ascii="Roboto" w:hAnsi="Roboto"/>
                <w:b/>
                <w:bCs/>
                <w:i/>
                <w:spacing w:val="-1"/>
                <w:sz w:val="16"/>
                <w:szCs w:val="16"/>
              </w:rPr>
              <w:t xml:space="preserve"> </w:t>
            </w:r>
            <w:r w:rsidRPr="007C6336">
              <w:rPr>
                <w:rFonts w:ascii="Roboto" w:hAnsi="Roboto"/>
                <w:b/>
                <w:bCs/>
                <w:i/>
                <w:sz w:val="16"/>
                <w:szCs w:val="16"/>
              </w:rPr>
              <w:t>Equality</w:t>
            </w:r>
            <w:r w:rsidRPr="007C6336">
              <w:rPr>
                <w:rFonts w:ascii="Roboto" w:hAnsi="Roboto"/>
                <w:b/>
                <w:bCs/>
                <w:i/>
                <w:spacing w:val="-4"/>
                <w:sz w:val="16"/>
                <w:szCs w:val="16"/>
              </w:rPr>
              <w:t xml:space="preserve"> </w:t>
            </w:r>
            <w:r w:rsidRPr="007C6336">
              <w:rPr>
                <w:rFonts w:ascii="Roboto" w:hAnsi="Roboto"/>
                <w:b/>
                <w:bCs/>
                <w:i/>
                <w:sz w:val="16"/>
                <w:szCs w:val="16"/>
              </w:rPr>
              <w:t>and</w:t>
            </w:r>
            <w:r w:rsidRPr="007C6336">
              <w:rPr>
                <w:rFonts w:ascii="Roboto" w:hAnsi="Roboto"/>
                <w:b/>
                <w:bCs/>
                <w:i/>
                <w:spacing w:val="-2"/>
                <w:sz w:val="16"/>
                <w:szCs w:val="16"/>
              </w:rPr>
              <w:t xml:space="preserve"> </w:t>
            </w:r>
            <w:r w:rsidRPr="007C6336">
              <w:rPr>
                <w:rFonts w:ascii="Roboto" w:hAnsi="Roboto"/>
                <w:b/>
                <w:bCs/>
                <w:i/>
                <w:sz w:val="16"/>
                <w:szCs w:val="16"/>
              </w:rPr>
              <w:t>Women’s Empowerment</w:t>
            </w:r>
            <w:r w:rsidRPr="007C6336">
              <w:rPr>
                <w:rFonts w:ascii="Roboto" w:hAnsi="Roboto"/>
                <w:i/>
                <w:sz w:val="16"/>
                <w:szCs w:val="16"/>
              </w:rPr>
              <w:t xml:space="preserve">- </w:t>
            </w:r>
            <w:r w:rsidRPr="007C6336">
              <w:rPr>
                <w:rFonts w:ascii="Roboto" w:hAnsi="Roboto"/>
                <w:sz w:val="16"/>
                <w:szCs w:val="16"/>
              </w:rPr>
              <w:t>built on</w:t>
            </w:r>
            <w:r w:rsidRPr="007C6336">
              <w:rPr>
                <w:rFonts w:ascii="Roboto" w:hAnsi="Roboto"/>
                <w:spacing w:val="-4"/>
                <w:sz w:val="16"/>
                <w:szCs w:val="16"/>
              </w:rPr>
              <w:t xml:space="preserve"> </w:t>
            </w:r>
            <w:r w:rsidRPr="007C6336">
              <w:rPr>
                <w:rFonts w:ascii="Roboto" w:hAnsi="Roboto"/>
                <w:sz w:val="16"/>
                <w:szCs w:val="16"/>
              </w:rPr>
              <w:t>UNDP’s</w:t>
            </w:r>
            <w:r w:rsidRPr="007C6336">
              <w:rPr>
                <w:rFonts w:ascii="Roboto" w:hAnsi="Roboto"/>
                <w:spacing w:val="-3"/>
                <w:sz w:val="16"/>
                <w:szCs w:val="16"/>
              </w:rPr>
              <w:t xml:space="preserve"> </w:t>
            </w:r>
            <w:r w:rsidRPr="007C6336">
              <w:rPr>
                <w:rFonts w:ascii="Roboto" w:hAnsi="Roboto"/>
                <w:sz w:val="16"/>
                <w:szCs w:val="16"/>
              </w:rPr>
              <w:t>Gender</w:t>
            </w:r>
            <w:r w:rsidRPr="007C6336">
              <w:rPr>
                <w:rFonts w:ascii="Roboto" w:hAnsi="Roboto"/>
                <w:spacing w:val="-3"/>
                <w:sz w:val="16"/>
                <w:szCs w:val="16"/>
              </w:rPr>
              <w:t xml:space="preserve"> </w:t>
            </w:r>
            <w:r w:rsidRPr="007C6336">
              <w:rPr>
                <w:rFonts w:ascii="Roboto" w:hAnsi="Roboto"/>
                <w:sz w:val="16"/>
                <w:szCs w:val="16"/>
              </w:rPr>
              <w:t>Equality</w:t>
            </w:r>
            <w:r w:rsidRPr="007C6336">
              <w:rPr>
                <w:rFonts w:ascii="Roboto" w:hAnsi="Roboto"/>
                <w:spacing w:val="-2"/>
                <w:sz w:val="16"/>
                <w:szCs w:val="16"/>
              </w:rPr>
              <w:t xml:space="preserve"> </w:t>
            </w:r>
            <w:r w:rsidRPr="007C6336">
              <w:rPr>
                <w:rFonts w:ascii="Roboto" w:hAnsi="Roboto"/>
                <w:sz w:val="16"/>
                <w:szCs w:val="16"/>
              </w:rPr>
              <w:t>Strategy</w:t>
            </w:r>
            <w:r w:rsidRPr="007C6336">
              <w:rPr>
                <w:rFonts w:ascii="Roboto" w:hAnsi="Roboto"/>
                <w:spacing w:val="-3"/>
                <w:sz w:val="16"/>
                <w:szCs w:val="16"/>
              </w:rPr>
              <w:t xml:space="preserve"> </w:t>
            </w:r>
            <w:r w:rsidRPr="007C6336">
              <w:rPr>
                <w:rFonts w:ascii="Roboto" w:hAnsi="Roboto"/>
                <w:sz w:val="16"/>
                <w:szCs w:val="16"/>
              </w:rPr>
              <w:t>and</w:t>
            </w:r>
            <w:r w:rsidRPr="007C6336">
              <w:rPr>
                <w:rFonts w:ascii="Roboto" w:hAnsi="Roboto"/>
                <w:spacing w:val="-48"/>
                <w:sz w:val="16"/>
                <w:szCs w:val="16"/>
              </w:rPr>
              <w:t xml:space="preserve"> </w:t>
            </w:r>
            <w:r w:rsidRPr="007C6336">
              <w:rPr>
                <w:rFonts w:ascii="Roboto" w:hAnsi="Roboto"/>
                <w:spacing w:val="-1"/>
                <w:sz w:val="16"/>
                <w:szCs w:val="16"/>
              </w:rPr>
              <w:t>its</w:t>
            </w:r>
            <w:r w:rsidRPr="007C6336">
              <w:rPr>
                <w:rFonts w:ascii="Roboto" w:hAnsi="Roboto"/>
                <w:spacing w:val="-10"/>
                <w:sz w:val="16"/>
                <w:szCs w:val="16"/>
              </w:rPr>
              <w:t xml:space="preserve"> </w:t>
            </w:r>
            <w:r w:rsidRPr="007C6336">
              <w:rPr>
                <w:rFonts w:ascii="Roboto" w:hAnsi="Roboto"/>
                <w:spacing w:val="-1"/>
                <w:sz w:val="16"/>
                <w:szCs w:val="16"/>
              </w:rPr>
              <w:t>various</w:t>
            </w:r>
            <w:r w:rsidRPr="007C6336">
              <w:rPr>
                <w:rFonts w:ascii="Roboto" w:hAnsi="Roboto"/>
                <w:spacing w:val="-9"/>
                <w:sz w:val="16"/>
                <w:szCs w:val="16"/>
              </w:rPr>
              <w:t xml:space="preserve"> </w:t>
            </w:r>
            <w:r w:rsidRPr="007C6336">
              <w:rPr>
                <w:rFonts w:ascii="Roboto" w:hAnsi="Roboto"/>
                <w:sz w:val="16"/>
                <w:szCs w:val="16"/>
              </w:rPr>
              <w:t>institutional</w:t>
            </w:r>
            <w:r w:rsidRPr="007C6336">
              <w:rPr>
                <w:rFonts w:ascii="Roboto" w:hAnsi="Roboto"/>
                <w:spacing w:val="-13"/>
                <w:sz w:val="16"/>
                <w:szCs w:val="16"/>
              </w:rPr>
              <w:t xml:space="preserve"> </w:t>
            </w:r>
            <w:r w:rsidRPr="007C6336">
              <w:rPr>
                <w:rFonts w:ascii="Roboto" w:hAnsi="Roboto"/>
                <w:sz w:val="16"/>
                <w:szCs w:val="16"/>
              </w:rPr>
              <w:t>mechanisms</w:t>
            </w:r>
            <w:r w:rsidRPr="007C6336">
              <w:rPr>
                <w:rFonts w:ascii="Roboto" w:hAnsi="Roboto"/>
                <w:spacing w:val="-9"/>
                <w:sz w:val="16"/>
                <w:szCs w:val="16"/>
              </w:rPr>
              <w:t xml:space="preserve"> </w:t>
            </w:r>
            <w:r w:rsidRPr="007C6336">
              <w:rPr>
                <w:rFonts w:ascii="Roboto" w:hAnsi="Roboto"/>
                <w:sz w:val="16"/>
                <w:szCs w:val="16"/>
              </w:rPr>
              <w:t>and</w:t>
            </w:r>
            <w:r w:rsidRPr="007C6336">
              <w:rPr>
                <w:rFonts w:ascii="Roboto" w:hAnsi="Roboto"/>
                <w:spacing w:val="-11"/>
                <w:sz w:val="16"/>
                <w:szCs w:val="16"/>
              </w:rPr>
              <w:t xml:space="preserve"> </w:t>
            </w:r>
            <w:r w:rsidRPr="007C6336">
              <w:rPr>
                <w:rFonts w:ascii="Roboto" w:hAnsi="Roboto"/>
                <w:sz w:val="16"/>
                <w:szCs w:val="16"/>
              </w:rPr>
              <w:t>tools</w:t>
            </w:r>
            <w:r w:rsidRPr="007C6336">
              <w:rPr>
                <w:rFonts w:ascii="Roboto" w:hAnsi="Roboto"/>
                <w:spacing w:val="-10"/>
                <w:sz w:val="16"/>
                <w:szCs w:val="16"/>
              </w:rPr>
              <w:t xml:space="preserve"> </w:t>
            </w:r>
          </w:p>
          <w:p w14:paraId="2DA56C06" w14:textId="474856E5" w:rsidR="007C6336" w:rsidRPr="007C6336" w:rsidRDefault="00CB43F2" w:rsidP="007C6336">
            <w:pPr>
              <w:adjustRightInd w:val="0"/>
              <w:spacing w:after="120"/>
              <w:jc w:val="both"/>
              <w:rPr>
                <w:rFonts w:ascii="Roboto" w:hAnsi="Roboto"/>
                <w:sz w:val="16"/>
                <w:szCs w:val="16"/>
              </w:rPr>
            </w:pPr>
            <w:r w:rsidRPr="007C6336">
              <w:rPr>
                <w:rFonts w:ascii="Roboto" w:hAnsi="Roboto"/>
                <w:b/>
                <w:bCs/>
                <w:i/>
                <w:sz w:val="16"/>
                <w:szCs w:val="16"/>
              </w:rPr>
              <w:t>Conflict</w:t>
            </w:r>
            <w:r w:rsidRPr="007C6336">
              <w:rPr>
                <w:rFonts w:ascii="Roboto" w:hAnsi="Roboto"/>
                <w:b/>
                <w:bCs/>
                <w:i/>
                <w:spacing w:val="-2"/>
                <w:sz w:val="16"/>
                <w:szCs w:val="16"/>
              </w:rPr>
              <w:t xml:space="preserve"> </w:t>
            </w:r>
            <w:r w:rsidRPr="007C6336">
              <w:rPr>
                <w:rFonts w:ascii="Roboto" w:hAnsi="Roboto"/>
                <w:b/>
                <w:bCs/>
                <w:i/>
                <w:sz w:val="16"/>
                <w:szCs w:val="16"/>
              </w:rPr>
              <w:t>Sensitivity</w:t>
            </w:r>
            <w:r w:rsidRPr="007C6336">
              <w:rPr>
                <w:rFonts w:ascii="Roboto" w:hAnsi="Roboto"/>
                <w:spacing w:val="-8"/>
                <w:sz w:val="16"/>
                <w:szCs w:val="16"/>
              </w:rPr>
              <w:t xml:space="preserve">. </w:t>
            </w:r>
            <w:r w:rsidR="007C6336">
              <w:rPr>
                <w:rFonts w:ascii="Roboto" w:hAnsi="Roboto"/>
                <w:spacing w:val="-8"/>
                <w:sz w:val="16"/>
                <w:szCs w:val="16"/>
              </w:rPr>
              <w:t xml:space="preserve">Integrated solutions with </w:t>
            </w:r>
            <w:r w:rsidRPr="007C6336">
              <w:rPr>
                <w:rFonts w:ascii="Roboto" w:hAnsi="Roboto"/>
                <w:sz w:val="16"/>
                <w:szCs w:val="16"/>
              </w:rPr>
              <w:t>UNDP’s</w:t>
            </w:r>
            <w:r w:rsidRPr="007C6336">
              <w:rPr>
                <w:rFonts w:ascii="Roboto" w:hAnsi="Roboto"/>
                <w:spacing w:val="-3"/>
                <w:sz w:val="16"/>
                <w:szCs w:val="16"/>
              </w:rPr>
              <w:t xml:space="preserve"> </w:t>
            </w:r>
            <w:r w:rsidRPr="007C6336">
              <w:rPr>
                <w:rFonts w:ascii="Roboto" w:hAnsi="Roboto"/>
                <w:sz w:val="16"/>
                <w:szCs w:val="16"/>
              </w:rPr>
              <w:t>linked</w:t>
            </w:r>
            <w:r w:rsidRPr="007C6336">
              <w:rPr>
                <w:rFonts w:ascii="Roboto" w:hAnsi="Roboto"/>
                <w:spacing w:val="-4"/>
                <w:sz w:val="16"/>
                <w:szCs w:val="16"/>
              </w:rPr>
              <w:t xml:space="preserve"> </w:t>
            </w:r>
            <w:r w:rsidRPr="007C6336">
              <w:rPr>
                <w:rFonts w:ascii="Roboto" w:hAnsi="Roboto"/>
                <w:sz w:val="16"/>
                <w:szCs w:val="16"/>
              </w:rPr>
              <w:t>portfolios</w:t>
            </w:r>
            <w:r w:rsidRPr="007C6336">
              <w:rPr>
                <w:rFonts w:ascii="Roboto" w:hAnsi="Roboto"/>
                <w:spacing w:val="-6"/>
                <w:sz w:val="16"/>
                <w:szCs w:val="16"/>
              </w:rPr>
              <w:t xml:space="preserve"> </w:t>
            </w:r>
            <w:r w:rsidRPr="007C6336">
              <w:rPr>
                <w:rFonts w:ascii="Roboto" w:hAnsi="Roboto"/>
                <w:sz w:val="16"/>
                <w:szCs w:val="16"/>
              </w:rPr>
              <w:t>on</w:t>
            </w:r>
            <w:r w:rsidRPr="007C6336">
              <w:rPr>
                <w:rFonts w:ascii="Roboto" w:hAnsi="Roboto"/>
                <w:spacing w:val="-5"/>
                <w:sz w:val="16"/>
                <w:szCs w:val="16"/>
              </w:rPr>
              <w:t xml:space="preserve"> </w:t>
            </w:r>
            <w:r w:rsidRPr="007C6336">
              <w:rPr>
                <w:rFonts w:ascii="Roboto" w:hAnsi="Roboto"/>
                <w:sz w:val="16"/>
                <w:szCs w:val="16"/>
              </w:rPr>
              <w:t>governance,</w:t>
            </w:r>
            <w:r w:rsidRPr="007C6336">
              <w:rPr>
                <w:rFonts w:ascii="Roboto" w:hAnsi="Roboto"/>
                <w:spacing w:val="-5"/>
                <w:sz w:val="16"/>
                <w:szCs w:val="16"/>
              </w:rPr>
              <w:t xml:space="preserve"> </w:t>
            </w:r>
            <w:r w:rsidRPr="007C6336">
              <w:rPr>
                <w:rFonts w:ascii="Roboto" w:hAnsi="Roboto"/>
                <w:sz w:val="16"/>
                <w:szCs w:val="16"/>
              </w:rPr>
              <w:t>D</w:t>
            </w:r>
            <w:r w:rsidR="007C6336" w:rsidRPr="007C6336">
              <w:rPr>
                <w:rFonts w:ascii="Roboto" w:hAnsi="Roboto"/>
                <w:sz w:val="16"/>
                <w:szCs w:val="16"/>
              </w:rPr>
              <w:t xml:space="preserve">isaster risk reduction (DRR) </w:t>
            </w:r>
            <w:r w:rsidRPr="007C6336">
              <w:rPr>
                <w:rFonts w:ascii="Roboto" w:hAnsi="Roboto"/>
                <w:sz w:val="16"/>
                <w:szCs w:val="16"/>
              </w:rPr>
              <w:t>and</w:t>
            </w:r>
            <w:r w:rsidRPr="007C6336">
              <w:rPr>
                <w:rFonts w:ascii="Roboto" w:hAnsi="Roboto"/>
                <w:spacing w:val="-4"/>
                <w:sz w:val="16"/>
                <w:szCs w:val="16"/>
              </w:rPr>
              <w:t xml:space="preserve"> </w:t>
            </w:r>
            <w:r w:rsidRPr="007C6336">
              <w:rPr>
                <w:rFonts w:ascii="Roboto" w:hAnsi="Roboto"/>
                <w:sz w:val="16"/>
                <w:szCs w:val="16"/>
              </w:rPr>
              <w:t xml:space="preserve">crisis in </w:t>
            </w:r>
            <w:r w:rsidRPr="007C6336">
              <w:rPr>
                <w:rFonts w:ascii="Roboto" w:hAnsi="Roboto"/>
                <w:spacing w:val="-6"/>
                <w:sz w:val="16"/>
                <w:szCs w:val="16"/>
              </w:rPr>
              <w:t>coordination</w:t>
            </w:r>
            <w:r w:rsidRPr="007C6336">
              <w:rPr>
                <w:rFonts w:ascii="Roboto" w:hAnsi="Roboto"/>
                <w:spacing w:val="1"/>
                <w:sz w:val="16"/>
                <w:szCs w:val="16"/>
              </w:rPr>
              <w:t xml:space="preserve"> with </w:t>
            </w:r>
            <w:r w:rsidRPr="007C6336">
              <w:rPr>
                <w:rFonts w:ascii="Roboto" w:hAnsi="Roboto"/>
                <w:sz w:val="16"/>
                <w:szCs w:val="16"/>
              </w:rPr>
              <w:t>the</w:t>
            </w:r>
            <w:r w:rsidRPr="007C6336">
              <w:rPr>
                <w:rFonts w:ascii="Roboto" w:hAnsi="Roboto"/>
                <w:spacing w:val="1"/>
                <w:sz w:val="16"/>
                <w:szCs w:val="16"/>
              </w:rPr>
              <w:t xml:space="preserve"> </w:t>
            </w:r>
            <w:r w:rsidRPr="007C6336">
              <w:rPr>
                <w:rFonts w:ascii="Roboto" w:hAnsi="Roboto"/>
                <w:sz w:val="16"/>
                <w:szCs w:val="16"/>
              </w:rPr>
              <w:t>new</w:t>
            </w:r>
            <w:r w:rsidRPr="007C6336">
              <w:rPr>
                <w:rFonts w:ascii="Roboto" w:hAnsi="Roboto"/>
                <w:spacing w:val="-2"/>
                <w:sz w:val="16"/>
                <w:szCs w:val="16"/>
              </w:rPr>
              <w:t xml:space="preserve"> </w:t>
            </w:r>
            <w:r w:rsidRPr="007C6336">
              <w:rPr>
                <w:rFonts w:ascii="Roboto" w:hAnsi="Roboto"/>
                <w:sz w:val="16"/>
                <w:szCs w:val="16"/>
              </w:rPr>
              <w:t>Crisis</w:t>
            </w:r>
            <w:r w:rsidRPr="007C6336">
              <w:rPr>
                <w:rFonts w:ascii="Roboto" w:hAnsi="Roboto"/>
                <w:spacing w:val="-3"/>
                <w:sz w:val="16"/>
                <w:szCs w:val="16"/>
              </w:rPr>
              <w:t xml:space="preserve"> </w:t>
            </w:r>
            <w:r w:rsidRPr="007C6336">
              <w:rPr>
                <w:rFonts w:ascii="Roboto" w:hAnsi="Roboto"/>
                <w:sz w:val="16"/>
                <w:szCs w:val="16"/>
              </w:rPr>
              <w:t xml:space="preserve">Bureau. </w:t>
            </w:r>
            <w:r w:rsidR="007C6336" w:rsidRPr="007C6336">
              <w:rPr>
                <w:rFonts w:ascii="Roboto" w:hAnsi="Roboto"/>
                <w:sz w:val="16"/>
                <w:szCs w:val="16"/>
              </w:rPr>
              <w:t xml:space="preserve">Also drawing on </w:t>
            </w:r>
            <w:r w:rsidRPr="007C6336">
              <w:rPr>
                <w:rFonts w:ascii="Roboto" w:hAnsi="Roboto"/>
                <w:sz w:val="16"/>
                <w:szCs w:val="16"/>
              </w:rPr>
              <w:t>such mechanisms as the comprehensive UN Conflict and Development Analysis</w:t>
            </w:r>
            <w:r w:rsidRPr="007C6336">
              <w:rPr>
                <w:rFonts w:ascii="Roboto" w:hAnsi="Roboto"/>
                <w:spacing w:val="1"/>
                <w:sz w:val="16"/>
                <w:szCs w:val="16"/>
              </w:rPr>
              <w:t xml:space="preserve"> </w:t>
            </w:r>
            <w:r w:rsidRPr="007C6336">
              <w:rPr>
                <w:rFonts w:ascii="Roboto" w:hAnsi="Roboto"/>
                <w:sz w:val="16"/>
                <w:szCs w:val="16"/>
              </w:rPr>
              <w:t xml:space="preserve">(CDA) tool </w:t>
            </w:r>
          </w:p>
          <w:p w14:paraId="7084A445" w14:textId="198E0D81" w:rsidR="00CB43F2" w:rsidRPr="007C6336" w:rsidRDefault="00CB43F2" w:rsidP="007C6336">
            <w:pPr>
              <w:adjustRightInd w:val="0"/>
              <w:spacing w:after="120"/>
              <w:jc w:val="both"/>
              <w:rPr>
                <w:rFonts w:ascii="Roboto" w:hAnsi="Roboto"/>
                <w:i/>
                <w:sz w:val="16"/>
                <w:szCs w:val="16"/>
              </w:rPr>
            </w:pPr>
            <w:r w:rsidRPr="007C6336">
              <w:rPr>
                <w:rFonts w:ascii="Roboto" w:hAnsi="Roboto"/>
                <w:b/>
                <w:bCs/>
                <w:i/>
                <w:sz w:val="16"/>
                <w:szCs w:val="16"/>
              </w:rPr>
              <w:lastRenderedPageBreak/>
              <w:t xml:space="preserve">Finance. </w:t>
            </w:r>
            <w:r w:rsidRPr="007C6336">
              <w:rPr>
                <w:rFonts w:ascii="Roboto" w:hAnsi="Roboto"/>
                <w:sz w:val="16"/>
                <w:szCs w:val="16"/>
              </w:rPr>
              <w:t xml:space="preserve">Integrated approach to financing </w:t>
            </w:r>
            <w:r w:rsidR="007C6336">
              <w:rPr>
                <w:rFonts w:ascii="Roboto" w:hAnsi="Roboto"/>
                <w:sz w:val="16"/>
                <w:szCs w:val="16"/>
              </w:rPr>
              <w:t xml:space="preserve">from </w:t>
            </w:r>
            <w:r w:rsidRPr="007C6336">
              <w:rPr>
                <w:rFonts w:ascii="Roboto" w:hAnsi="Roboto"/>
                <w:i/>
                <w:iCs/>
                <w:sz w:val="16"/>
                <w:szCs w:val="16"/>
              </w:rPr>
              <w:t>government</w:t>
            </w:r>
            <w:r w:rsidR="007C6336">
              <w:rPr>
                <w:rFonts w:ascii="Roboto" w:hAnsi="Roboto"/>
                <w:i/>
                <w:iCs/>
                <w:sz w:val="16"/>
                <w:szCs w:val="16"/>
              </w:rPr>
              <w:t>s’</w:t>
            </w:r>
            <w:r w:rsidRPr="007C6336">
              <w:rPr>
                <w:rFonts w:ascii="Roboto" w:hAnsi="Roboto"/>
                <w:i/>
                <w:iCs/>
                <w:spacing w:val="-8"/>
                <w:sz w:val="16"/>
                <w:szCs w:val="16"/>
              </w:rPr>
              <w:t xml:space="preserve"> </w:t>
            </w:r>
            <w:r w:rsidRPr="007C6336">
              <w:rPr>
                <w:rFonts w:ascii="Roboto" w:hAnsi="Roboto"/>
                <w:i/>
                <w:iCs/>
                <w:sz w:val="16"/>
                <w:szCs w:val="16"/>
              </w:rPr>
              <w:t>budget</w:t>
            </w:r>
            <w:r w:rsidR="007C6336">
              <w:rPr>
                <w:rFonts w:ascii="Roboto" w:hAnsi="Roboto"/>
                <w:i/>
                <w:iCs/>
                <w:sz w:val="16"/>
                <w:szCs w:val="16"/>
              </w:rPr>
              <w:t xml:space="preserve">s and private </w:t>
            </w:r>
            <w:r w:rsidR="00903EDB">
              <w:rPr>
                <w:rFonts w:ascii="Roboto" w:hAnsi="Roboto"/>
                <w:i/>
                <w:iCs/>
                <w:sz w:val="16"/>
                <w:szCs w:val="16"/>
              </w:rPr>
              <w:t>sector,</w:t>
            </w:r>
            <w:r w:rsidR="007C6336">
              <w:rPr>
                <w:rFonts w:ascii="Roboto" w:hAnsi="Roboto"/>
                <w:i/>
                <w:iCs/>
                <w:sz w:val="16"/>
                <w:szCs w:val="16"/>
              </w:rPr>
              <w:t xml:space="preserve"> </w:t>
            </w:r>
            <w:r w:rsidRPr="007C6336">
              <w:rPr>
                <w:rFonts w:ascii="Roboto" w:hAnsi="Roboto"/>
                <w:sz w:val="16"/>
                <w:szCs w:val="16"/>
              </w:rPr>
              <w:t>towards</w:t>
            </w:r>
            <w:r w:rsidRPr="007C6336">
              <w:rPr>
                <w:rFonts w:ascii="Roboto" w:hAnsi="Roboto"/>
                <w:spacing w:val="1"/>
                <w:sz w:val="16"/>
                <w:szCs w:val="16"/>
              </w:rPr>
              <w:t xml:space="preserve"> </w:t>
            </w:r>
            <w:r w:rsidRPr="007C6336">
              <w:rPr>
                <w:rFonts w:ascii="Roboto" w:hAnsi="Roboto"/>
                <w:sz w:val="16"/>
                <w:szCs w:val="16"/>
              </w:rPr>
              <w:t>these</w:t>
            </w:r>
            <w:r w:rsidRPr="007C6336">
              <w:rPr>
                <w:rFonts w:ascii="Roboto" w:hAnsi="Roboto"/>
                <w:spacing w:val="-8"/>
                <w:sz w:val="16"/>
                <w:szCs w:val="16"/>
              </w:rPr>
              <w:t xml:space="preserve"> </w:t>
            </w:r>
            <w:r w:rsidRPr="007C6336">
              <w:rPr>
                <w:rFonts w:ascii="Roboto" w:hAnsi="Roboto"/>
                <w:sz w:val="16"/>
                <w:szCs w:val="16"/>
              </w:rPr>
              <w:t>same</w:t>
            </w:r>
            <w:r w:rsidRPr="007C6336">
              <w:rPr>
                <w:rFonts w:ascii="Roboto" w:hAnsi="Roboto"/>
                <w:spacing w:val="-7"/>
                <w:sz w:val="16"/>
                <w:szCs w:val="16"/>
              </w:rPr>
              <w:t xml:space="preserve"> </w:t>
            </w:r>
            <w:r w:rsidRPr="007C6336">
              <w:rPr>
                <w:rFonts w:ascii="Roboto" w:hAnsi="Roboto"/>
                <w:sz w:val="16"/>
                <w:szCs w:val="16"/>
              </w:rPr>
              <w:t>policy</w:t>
            </w:r>
            <w:r w:rsidRPr="007C6336">
              <w:rPr>
                <w:rFonts w:ascii="Roboto" w:hAnsi="Roboto"/>
                <w:spacing w:val="-8"/>
                <w:sz w:val="16"/>
                <w:szCs w:val="16"/>
              </w:rPr>
              <w:t xml:space="preserve"> </w:t>
            </w:r>
            <w:r w:rsidRPr="007C6336">
              <w:rPr>
                <w:rFonts w:ascii="Roboto" w:hAnsi="Roboto"/>
                <w:sz w:val="16"/>
                <w:szCs w:val="16"/>
              </w:rPr>
              <w:t>objectives</w:t>
            </w:r>
            <w:r w:rsidRPr="007C6336">
              <w:rPr>
                <w:rFonts w:ascii="Roboto" w:hAnsi="Roboto"/>
                <w:spacing w:val="-5"/>
                <w:sz w:val="16"/>
                <w:szCs w:val="16"/>
              </w:rPr>
              <w:t xml:space="preserve"> </w:t>
            </w:r>
            <w:r w:rsidRPr="007C6336">
              <w:rPr>
                <w:rFonts w:ascii="Roboto" w:hAnsi="Roboto"/>
                <w:sz w:val="16"/>
                <w:szCs w:val="16"/>
              </w:rPr>
              <w:t>across</w:t>
            </w:r>
            <w:r w:rsidRPr="007C6336">
              <w:rPr>
                <w:rFonts w:ascii="Roboto" w:hAnsi="Roboto"/>
                <w:spacing w:val="-9"/>
                <w:sz w:val="16"/>
                <w:szCs w:val="16"/>
              </w:rPr>
              <w:t xml:space="preserve"> </w:t>
            </w:r>
            <w:r w:rsidRPr="007C6336">
              <w:rPr>
                <w:rFonts w:ascii="Roboto" w:hAnsi="Roboto"/>
                <w:sz w:val="16"/>
                <w:szCs w:val="16"/>
              </w:rPr>
              <w:t>all</w:t>
            </w:r>
            <w:r w:rsidRPr="007C6336">
              <w:rPr>
                <w:rFonts w:ascii="Roboto" w:hAnsi="Roboto"/>
                <w:spacing w:val="-9"/>
                <w:sz w:val="16"/>
                <w:szCs w:val="16"/>
              </w:rPr>
              <w:t xml:space="preserve"> </w:t>
            </w:r>
            <w:r w:rsidRPr="007C6336">
              <w:rPr>
                <w:rFonts w:ascii="Roboto" w:hAnsi="Roboto"/>
                <w:sz w:val="16"/>
                <w:szCs w:val="16"/>
              </w:rPr>
              <w:t>programme</w:t>
            </w:r>
            <w:r w:rsidRPr="007C6336">
              <w:rPr>
                <w:rFonts w:ascii="Roboto" w:hAnsi="Roboto"/>
                <w:spacing w:val="-7"/>
                <w:sz w:val="16"/>
                <w:szCs w:val="16"/>
              </w:rPr>
              <w:t xml:space="preserve"> </w:t>
            </w:r>
            <w:r w:rsidRPr="007C6336">
              <w:rPr>
                <w:rFonts w:ascii="Roboto" w:hAnsi="Roboto"/>
                <w:sz w:val="16"/>
                <w:szCs w:val="16"/>
              </w:rPr>
              <w:t>areas,</w:t>
            </w:r>
            <w:r w:rsidRPr="007C6336">
              <w:rPr>
                <w:rFonts w:ascii="Roboto" w:hAnsi="Roboto"/>
                <w:spacing w:val="-8"/>
                <w:sz w:val="16"/>
                <w:szCs w:val="16"/>
              </w:rPr>
              <w:t xml:space="preserve"> </w:t>
            </w:r>
          </w:p>
          <w:p w14:paraId="31E834EB" w14:textId="2C94E0ED" w:rsidR="007C6336" w:rsidRPr="007C6336" w:rsidRDefault="007C6336" w:rsidP="007C6336">
            <w:pPr>
              <w:spacing w:after="120"/>
              <w:jc w:val="both"/>
              <w:rPr>
                <w:rFonts w:ascii="Roboto" w:hAnsi="Roboto"/>
                <w:iCs/>
                <w:sz w:val="16"/>
                <w:szCs w:val="16"/>
              </w:rPr>
            </w:pPr>
            <w:r w:rsidRPr="007C6336">
              <w:rPr>
                <w:rFonts w:ascii="Roboto" w:hAnsi="Roboto"/>
                <w:b/>
                <w:bCs/>
                <w:i/>
                <w:sz w:val="16"/>
                <w:szCs w:val="16"/>
              </w:rPr>
              <w:t>C</w:t>
            </w:r>
            <w:r w:rsidR="00CB43F2" w:rsidRPr="007C6336">
              <w:rPr>
                <w:rFonts w:ascii="Roboto" w:hAnsi="Roboto"/>
                <w:b/>
                <w:bCs/>
                <w:i/>
                <w:sz w:val="16"/>
                <w:szCs w:val="16"/>
              </w:rPr>
              <w:t>ommunication and</w:t>
            </w:r>
            <w:r w:rsidR="00CB43F2" w:rsidRPr="007C6336">
              <w:rPr>
                <w:rFonts w:ascii="Roboto" w:hAnsi="Roboto"/>
                <w:iCs/>
                <w:sz w:val="16"/>
                <w:szCs w:val="16"/>
              </w:rPr>
              <w:t xml:space="preserve"> </w:t>
            </w:r>
            <w:r w:rsidR="00CB43F2" w:rsidRPr="007C6336">
              <w:rPr>
                <w:rFonts w:ascii="Roboto" w:hAnsi="Roboto"/>
                <w:b/>
                <w:bCs/>
                <w:i/>
                <w:iCs/>
                <w:sz w:val="16"/>
                <w:szCs w:val="16"/>
              </w:rPr>
              <w:t>Knowledge management.</w:t>
            </w:r>
            <w:r>
              <w:rPr>
                <w:rFonts w:ascii="Roboto" w:hAnsi="Roboto"/>
                <w:b/>
                <w:bCs/>
                <w:i/>
                <w:iCs/>
                <w:sz w:val="16"/>
                <w:szCs w:val="16"/>
              </w:rPr>
              <w:t xml:space="preserve"> O</w:t>
            </w:r>
            <w:r w:rsidR="00CB43F2" w:rsidRPr="007C6336">
              <w:rPr>
                <w:rFonts w:ascii="Roboto" w:hAnsi="Roboto"/>
                <w:iCs/>
                <w:sz w:val="16"/>
                <w:szCs w:val="16"/>
              </w:rPr>
              <w:t xml:space="preserve">ptions and good practices for working in better silo-breaking ways at all levels. </w:t>
            </w:r>
          </w:p>
          <w:p w14:paraId="0A052FC8" w14:textId="37F0F4B2" w:rsidR="00CB43F2" w:rsidRPr="007C6336" w:rsidRDefault="00CB43F2" w:rsidP="007C6336">
            <w:pPr>
              <w:spacing w:after="120"/>
              <w:jc w:val="both"/>
              <w:rPr>
                <w:rFonts w:ascii="Roboto" w:hAnsi="Roboto"/>
                <w:iCs/>
                <w:sz w:val="16"/>
                <w:szCs w:val="16"/>
              </w:rPr>
            </w:pPr>
            <w:r w:rsidRPr="007C6336">
              <w:rPr>
                <w:rFonts w:ascii="Roboto" w:hAnsi="Roboto"/>
                <w:b/>
                <w:bCs/>
                <w:i/>
                <w:sz w:val="16"/>
                <w:szCs w:val="16"/>
              </w:rPr>
              <w:t>South-South and Triangular Cooperation.</w:t>
            </w:r>
            <w:r w:rsidRPr="007C6336">
              <w:rPr>
                <w:rFonts w:ascii="Roboto" w:hAnsi="Roboto"/>
                <w:iCs/>
                <w:sz w:val="16"/>
                <w:szCs w:val="16"/>
              </w:rPr>
              <w:t xml:space="preserve"> facilitating shared learning across the pilot countries and other countries receiving broader NCE team support. </w:t>
            </w:r>
          </w:p>
          <w:p w14:paraId="0406BB77" w14:textId="5031C3B8" w:rsidR="00CB43F2" w:rsidRPr="00F17766" w:rsidRDefault="00CB43F2" w:rsidP="007C6336">
            <w:pPr>
              <w:rPr>
                <w:rFonts w:ascii="Roboto" w:hAnsi="Roboto" w:cstheme="minorHAnsi"/>
                <w:iCs/>
                <w:sz w:val="16"/>
                <w:szCs w:val="16"/>
              </w:rPr>
            </w:pPr>
            <w:r w:rsidRPr="007C6336">
              <w:rPr>
                <w:rFonts w:ascii="Roboto" w:hAnsi="Roboto"/>
                <w:b/>
                <w:bCs/>
                <w:i/>
                <w:sz w:val="16"/>
                <w:szCs w:val="16"/>
              </w:rPr>
              <w:t>Digitalization</w:t>
            </w:r>
            <w:r w:rsidRPr="007C6336">
              <w:rPr>
                <w:rFonts w:ascii="Roboto" w:hAnsi="Roboto"/>
                <w:b/>
                <w:bCs/>
                <w:i/>
              </w:rPr>
              <w:t>.</w:t>
            </w:r>
            <w:r w:rsidR="007C6336">
              <w:t xml:space="preserve"> </w:t>
            </w:r>
            <w:r w:rsidR="007C6336" w:rsidRPr="00F17766">
              <w:rPr>
                <w:rFonts w:ascii="Roboto" w:hAnsi="Roboto" w:cstheme="minorHAnsi"/>
                <w:sz w:val="16"/>
                <w:szCs w:val="16"/>
              </w:rPr>
              <w:t>Support</w:t>
            </w:r>
            <w:r w:rsidR="00F17766">
              <w:rPr>
                <w:rFonts w:ascii="Roboto" w:hAnsi="Roboto" w:cstheme="minorHAnsi"/>
                <w:sz w:val="16"/>
                <w:szCs w:val="16"/>
              </w:rPr>
              <w:t xml:space="preserve">, inter alia, </w:t>
            </w:r>
            <w:r w:rsidR="007C6336" w:rsidRPr="00F17766">
              <w:rPr>
                <w:rFonts w:ascii="Roboto" w:hAnsi="Roboto" w:cstheme="minorHAnsi"/>
                <w:sz w:val="16"/>
                <w:szCs w:val="16"/>
              </w:rPr>
              <w:t xml:space="preserve">for the implementation of NCEW relation </w:t>
            </w:r>
            <w:r w:rsidR="00F17766" w:rsidRPr="00F17766">
              <w:rPr>
                <w:rFonts w:ascii="Roboto" w:hAnsi="Roboto" w:cstheme="minorHAnsi"/>
                <w:sz w:val="16"/>
                <w:szCs w:val="16"/>
              </w:rPr>
              <w:t xml:space="preserve">actions from UNDP Digital Strategy </w:t>
            </w:r>
          </w:p>
          <w:p w14:paraId="464BB1CD" w14:textId="77777777" w:rsidR="00CB43F2" w:rsidRPr="00CB43F2" w:rsidRDefault="00CB43F2" w:rsidP="007C6336">
            <w:pPr>
              <w:pStyle w:val="ListParagraph"/>
              <w:adjustRightInd w:val="0"/>
              <w:ind w:left="174" w:firstLine="0"/>
              <w:rPr>
                <w:rFonts w:ascii="Roboto" w:hAnsi="Roboto" w:cs="Calibri"/>
                <w:b/>
                <w:bCs/>
                <w:color w:val="000000"/>
                <w:sz w:val="16"/>
                <w:szCs w:val="16"/>
                <w:lang w:val="en-GB"/>
              </w:rPr>
            </w:pPr>
          </w:p>
        </w:tc>
      </w:tr>
    </w:tbl>
    <w:p w14:paraId="710EF6C1" w14:textId="42E6F81F" w:rsidR="00CB43F2" w:rsidRDefault="00CB43F2" w:rsidP="00DA7AC3">
      <w:pPr>
        <w:autoSpaceDE w:val="0"/>
        <w:autoSpaceDN w:val="0"/>
        <w:adjustRightInd w:val="0"/>
        <w:spacing w:after="120" w:line="240" w:lineRule="auto"/>
        <w:rPr>
          <w:rFonts w:ascii="Roboto" w:hAnsi="Roboto" w:cs="Calibri"/>
          <w:b/>
          <w:bCs/>
          <w:color w:val="000000"/>
          <w:kern w:val="0"/>
          <w:u w:val="single"/>
          <w14:ligatures w14:val="none"/>
        </w:rPr>
      </w:pPr>
    </w:p>
    <w:p w14:paraId="1F2F212E" w14:textId="30393A10" w:rsidR="00DA7AC3" w:rsidRPr="00DA7AC3" w:rsidRDefault="00DA7AC3" w:rsidP="00EC4C57">
      <w:pPr>
        <w:autoSpaceDE w:val="0"/>
        <w:autoSpaceDN w:val="0"/>
        <w:adjustRightInd w:val="0"/>
        <w:spacing w:after="120" w:line="240" w:lineRule="auto"/>
        <w:jc w:val="both"/>
        <w:rPr>
          <w:rFonts w:ascii="Roboto" w:hAnsi="Roboto" w:cs="Calibri"/>
          <w:color w:val="000000"/>
          <w:kern w:val="0"/>
          <w14:ligatures w14:val="none"/>
        </w:rPr>
      </w:pPr>
      <w:r w:rsidRPr="00DA7AC3">
        <w:rPr>
          <w:rFonts w:ascii="Roboto" w:hAnsi="Roboto" w:cs="Calibri"/>
          <w:color w:val="000000"/>
          <w:kern w:val="0"/>
          <w14:ligatures w14:val="none"/>
        </w:rPr>
        <w:t>[3] The Programme worked at the global, regional and UNDP Country Office (CO) level</w:t>
      </w:r>
      <w:r w:rsidR="00294160">
        <w:rPr>
          <w:rFonts w:ascii="Roboto" w:hAnsi="Roboto" w:cs="Calibri"/>
          <w:color w:val="000000"/>
          <w:kern w:val="0"/>
          <w14:ligatures w14:val="none"/>
        </w:rPr>
        <w:t>s</w:t>
      </w:r>
      <w:r w:rsidRPr="00DA7AC3">
        <w:rPr>
          <w:rFonts w:ascii="Roboto" w:hAnsi="Roboto" w:cs="Calibri"/>
          <w:color w:val="000000"/>
          <w:kern w:val="0"/>
          <w14:ligatures w14:val="none"/>
        </w:rPr>
        <w:t>. The latter included supporting 8 pilot countries (Bangladesh, Cambodia, Colombia, Haiti, Nepal, Uganda, Ethiopia, Myanmar) as well as 2 multi country offices- in F</w:t>
      </w:r>
      <w:r>
        <w:rPr>
          <w:rFonts w:ascii="Roboto" w:hAnsi="Roboto" w:cs="Calibri"/>
          <w:color w:val="000000"/>
          <w:kern w:val="0"/>
          <w14:ligatures w14:val="none"/>
        </w:rPr>
        <w:t>i</w:t>
      </w:r>
      <w:r w:rsidRPr="00DA7AC3">
        <w:rPr>
          <w:rFonts w:ascii="Roboto" w:hAnsi="Roboto" w:cs="Calibri"/>
          <w:color w:val="000000"/>
          <w:kern w:val="0"/>
          <w14:ligatures w14:val="none"/>
        </w:rPr>
        <w:t>ji and B</w:t>
      </w:r>
      <w:r w:rsidR="002650E5">
        <w:rPr>
          <w:rFonts w:ascii="Roboto" w:hAnsi="Roboto" w:cs="Calibri"/>
          <w:color w:val="000000"/>
          <w:kern w:val="0"/>
          <w14:ligatures w14:val="none"/>
        </w:rPr>
        <w:t>arbados.</w:t>
      </w:r>
      <w:r w:rsidRPr="00DA7AC3">
        <w:rPr>
          <w:rFonts w:ascii="Roboto" w:hAnsi="Roboto" w:cs="Calibri"/>
          <w:color w:val="000000"/>
          <w:kern w:val="0"/>
          <w14:ligatures w14:val="none"/>
        </w:rPr>
        <w:t xml:space="preserve"> </w:t>
      </w:r>
    </w:p>
    <w:p w14:paraId="1C99EE3D" w14:textId="77777777" w:rsidR="007F3C52" w:rsidRDefault="007F3C52" w:rsidP="00442934">
      <w:pPr>
        <w:tabs>
          <w:tab w:val="left" w:pos="993"/>
        </w:tabs>
        <w:jc w:val="both"/>
        <w:rPr>
          <w:rFonts w:ascii="Roboto" w:hAnsi="Roboto"/>
          <w:b/>
          <w:bCs/>
          <w:caps/>
          <w:color w:val="C00000"/>
        </w:rPr>
      </w:pPr>
      <w:r w:rsidRPr="007F3C52">
        <w:rPr>
          <w:rFonts w:ascii="Roboto" w:hAnsi="Roboto"/>
          <w:b/>
          <w:bCs/>
          <w:caps/>
          <w:color w:val="C00000"/>
        </w:rPr>
        <w:t>evaluation approach amd methodology, and the audience of the evaluation</w:t>
      </w:r>
    </w:p>
    <w:p w14:paraId="3A1D45C1" w14:textId="6DE7BC34" w:rsidR="007F3C52" w:rsidRPr="00933A90" w:rsidRDefault="00933A90" w:rsidP="00933A90">
      <w:pPr>
        <w:tabs>
          <w:tab w:val="left" w:pos="993"/>
        </w:tabs>
        <w:jc w:val="both"/>
        <w:rPr>
          <w:rFonts w:ascii="Roboto" w:hAnsi="Roboto"/>
        </w:rPr>
      </w:pPr>
      <w:r w:rsidRPr="00933A90">
        <w:rPr>
          <w:rFonts w:ascii="Roboto" w:hAnsi="Roboto"/>
          <w:caps/>
        </w:rPr>
        <w:t xml:space="preserve">[4] </w:t>
      </w:r>
      <w:r w:rsidRPr="00933A90">
        <w:rPr>
          <w:rFonts w:ascii="Roboto" w:hAnsi="Roboto"/>
        </w:rPr>
        <w:t xml:space="preserve">The </w:t>
      </w:r>
      <w:r>
        <w:rPr>
          <w:rFonts w:ascii="Roboto" w:hAnsi="Roboto"/>
        </w:rPr>
        <w:t xml:space="preserve">review </w:t>
      </w:r>
      <w:r w:rsidRPr="00933A90">
        <w:rPr>
          <w:rFonts w:ascii="Roboto" w:hAnsi="Roboto"/>
        </w:rPr>
        <w:t xml:space="preserve">is aimed at promoting accountability and transparency in relation to the implementation of the </w:t>
      </w:r>
      <w:proofErr w:type="spellStart"/>
      <w:r w:rsidRPr="00933A90">
        <w:rPr>
          <w:rFonts w:ascii="Roboto" w:hAnsi="Roboto"/>
        </w:rPr>
        <w:t>Sida</w:t>
      </w:r>
      <w:proofErr w:type="spellEnd"/>
      <w:r w:rsidRPr="00933A90">
        <w:rPr>
          <w:rFonts w:ascii="Roboto" w:hAnsi="Roboto"/>
        </w:rPr>
        <w:t xml:space="preserve"> Programme, as it (a) assesses the achievement of the results against the expectations set out in the Programme’s Results Framework and (b) draws lessons to improve the sustainability of benefits from this project, and aid in the overall enhancement of UNDP programming, including through a potential Phase 2 of the Programme. The review assesses the results according to the criteria outlined in the UNDP Evaluation Guidelines, within the scope agreed during the Inception phase</w:t>
      </w:r>
      <w:r>
        <w:rPr>
          <w:rFonts w:ascii="Roboto" w:hAnsi="Roboto"/>
        </w:rPr>
        <w:t xml:space="preserve"> (when it was agreed that the review would, in particular not cover the Efficiency criterion</w:t>
      </w:r>
      <w:r w:rsidR="00F0076F">
        <w:rPr>
          <w:rFonts w:ascii="Roboto" w:hAnsi="Roboto"/>
        </w:rPr>
        <w:t>)</w:t>
      </w:r>
      <w:r w:rsidR="00F0076F" w:rsidRPr="00933A90">
        <w:rPr>
          <w:rFonts w:ascii="Roboto" w:hAnsi="Roboto"/>
        </w:rPr>
        <w:t>.</w:t>
      </w:r>
      <w:r w:rsidR="00F0076F">
        <w:rPr>
          <w:rFonts w:ascii="Roboto" w:hAnsi="Roboto"/>
        </w:rPr>
        <w:t xml:space="preserve"> The</w:t>
      </w:r>
      <w:r>
        <w:rPr>
          <w:rFonts w:ascii="Roboto" w:hAnsi="Roboto"/>
        </w:rPr>
        <w:t xml:space="preserve"> key limitation is that the vast majority of the interviews were with UNDP staff (plus several partner UN agencies): as for the country governments, only representatives of the Government of Bangladesh were interviewed.</w:t>
      </w:r>
      <w:r w:rsidRPr="00933A90">
        <w:rPr>
          <w:rFonts w:ascii="Roboto" w:hAnsi="Roboto"/>
        </w:rPr>
        <w:t xml:space="preserve"> </w:t>
      </w:r>
      <w:r>
        <w:rPr>
          <w:rFonts w:ascii="Roboto" w:hAnsi="Roboto"/>
        </w:rPr>
        <w:t xml:space="preserve">This was conditioned </w:t>
      </w:r>
      <w:r w:rsidR="00F0076F">
        <w:rPr>
          <w:rFonts w:ascii="Roboto" w:hAnsi="Roboto"/>
        </w:rPr>
        <w:t>by the nature of the project with its focus on internal capacity building, as well as by the not yet mature stage of the implementation of the pilot country projects in most of these coupled by the no significant involvement of the government representatives there</w:t>
      </w:r>
      <w:r>
        <w:rPr>
          <w:rFonts w:ascii="Roboto" w:hAnsi="Roboto"/>
        </w:rPr>
        <w:t>.</w:t>
      </w:r>
    </w:p>
    <w:p w14:paraId="13B6EA86" w14:textId="2D23310B" w:rsidR="0097070E" w:rsidRPr="00C7521D" w:rsidRDefault="0097070E" w:rsidP="00442934">
      <w:pPr>
        <w:tabs>
          <w:tab w:val="left" w:pos="993"/>
        </w:tabs>
        <w:jc w:val="both"/>
        <w:rPr>
          <w:rFonts w:ascii="Roboto" w:hAnsi="Roboto"/>
          <w:b/>
          <w:bCs/>
          <w:caps/>
          <w:color w:val="C00000"/>
        </w:rPr>
      </w:pPr>
      <w:r w:rsidRPr="00C7521D">
        <w:rPr>
          <w:rFonts w:ascii="Roboto" w:hAnsi="Roboto"/>
          <w:b/>
          <w:bCs/>
          <w:caps/>
          <w:color w:val="C00000"/>
        </w:rPr>
        <w:t>Findings</w:t>
      </w:r>
    </w:p>
    <w:p w14:paraId="4F613F1A" w14:textId="77777777" w:rsidR="00624C17" w:rsidRDefault="00624C17" w:rsidP="00934D7F">
      <w:pPr>
        <w:tabs>
          <w:tab w:val="left" w:pos="993"/>
        </w:tabs>
        <w:jc w:val="both"/>
        <w:rPr>
          <w:rFonts w:ascii="Roboto" w:hAnsi="Roboto"/>
          <w:b/>
          <w:bCs/>
          <w:i/>
          <w:iCs/>
        </w:rPr>
      </w:pPr>
      <w:r w:rsidRPr="005E0B15">
        <w:rPr>
          <w:rFonts w:ascii="Roboto" w:hAnsi="Roboto"/>
          <w:b/>
          <w:bCs/>
          <w:i/>
          <w:iCs/>
        </w:rPr>
        <w:t>Relevance</w:t>
      </w:r>
    </w:p>
    <w:p w14:paraId="21434C7C" w14:textId="603F56FF" w:rsidR="00000273" w:rsidRPr="000A0856" w:rsidRDefault="00624C17" w:rsidP="00934D7F">
      <w:pPr>
        <w:tabs>
          <w:tab w:val="left" w:pos="993"/>
        </w:tabs>
        <w:jc w:val="both"/>
        <w:rPr>
          <w:rFonts w:ascii="Roboto" w:hAnsi="Roboto"/>
        </w:rPr>
      </w:pPr>
      <w:r>
        <w:rPr>
          <w:rFonts w:ascii="Roboto" w:hAnsi="Roboto"/>
        </w:rPr>
        <w:t xml:space="preserve"> </w:t>
      </w:r>
      <w:r w:rsidR="00934D7F">
        <w:rPr>
          <w:rFonts w:ascii="Roboto" w:hAnsi="Roboto"/>
        </w:rPr>
        <w:t>[</w:t>
      </w:r>
      <w:r w:rsidR="00F0076F">
        <w:rPr>
          <w:rFonts w:ascii="Roboto" w:hAnsi="Roboto"/>
        </w:rPr>
        <w:t>5</w:t>
      </w:r>
      <w:r w:rsidR="00934D7F">
        <w:rPr>
          <w:rFonts w:ascii="Roboto" w:hAnsi="Roboto"/>
        </w:rPr>
        <w:t>].</w:t>
      </w:r>
      <w:r w:rsidR="005E0B15">
        <w:rPr>
          <w:rFonts w:ascii="Roboto" w:hAnsi="Roboto"/>
        </w:rPr>
        <w:t xml:space="preserve"> </w:t>
      </w:r>
      <w:r w:rsidR="00442934" w:rsidRPr="00442934">
        <w:rPr>
          <w:rFonts w:ascii="Roboto" w:hAnsi="Roboto"/>
        </w:rPr>
        <w:t xml:space="preserve">The </w:t>
      </w:r>
      <w:r w:rsidR="009B19E5">
        <w:rPr>
          <w:rFonts w:ascii="Roboto" w:hAnsi="Roboto"/>
        </w:rPr>
        <w:t>P</w:t>
      </w:r>
      <w:r w:rsidR="00442934" w:rsidRPr="00442934">
        <w:rPr>
          <w:rFonts w:ascii="Roboto" w:hAnsi="Roboto"/>
        </w:rPr>
        <w:t>rogram</w:t>
      </w:r>
      <w:r w:rsidR="009B19E5">
        <w:rPr>
          <w:rFonts w:ascii="Roboto" w:hAnsi="Roboto"/>
        </w:rPr>
        <w:t>me</w:t>
      </w:r>
      <w:r w:rsidR="00442934" w:rsidRPr="00442934">
        <w:rPr>
          <w:rFonts w:ascii="Roboto" w:hAnsi="Roboto"/>
        </w:rPr>
        <w:t xml:space="preserve"> was relevant as it </w:t>
      </w:r>
      <w:r w:rsidR="009B19E5">
        <w:rPr>
          <w:rFonts w:ascii="Roboto" w:hAnsi="Roboto"/>
        </w:rPr>
        <w:t xml:space="preserve">aimed to </w:t>
      </w:r>
      <w:r w:rsidR="00442934" w:rsidRPr="00442934">
        <w:rPr>
          <w:rFonts w:ascii="Roboto" w:hAnsi="Roboto"/>
        </w:rPr>
        <w:t>demonstrate how the Signature solutions from the UNDP Strategic Plans 2018-2021 and 2021-2023 could be delivered with integrated programming</w:t>
      </w:r>
      <w:r w:rsidR="009B19E5">
        <w:rPr>
          <w:rFonts w:ascii="Roboto" w:hAnsi="Roboto"/>
        </w:rPr>
        <w:t xml:space="preserve">, the </w:t>
      </w:r>
      <w:r w:rsidR="005E0B15">
        <w:rPr>
          <w:rFonts w:ascii="Roboto" w:hAnsi="Roboto"/>
        </w:rPr>
        <w:t>r</w:t>
      </w:r>
      <w:r w:rsidR="009B19E5">
        <w:rPr>
          <w:rFonts w:ascii="Roboto" w:hAnsi="Roboto"/>
        </w:rPr>
        <w:t xml:space="preserve">ole of which was highlighted in these Strategic Plans but without spelling out the ways to approach. </w:t>
      </w:r>
      <w:r w:rsidR="00000273" w:rsidRPr="000A0856">
        <w:rPr>
          <w:rFonts w:ascii="Roboto" w:hAnsi="Roboto"/>
        </w:rPr>
        <w:t xml:space="preserve">The programme’s design as a global programme was relevant as it allowed for (a) design of integrated service offers aimed at achieving results at scale both for internal capacity building and external integrated programming - across UNDP programming countries </w:t>
      </w:r>
      <w:r w:rsidR="00000273" w:rsidRPr="000A0856">
        <w:rPr>
          <w:rFonts w:ascii="Roboto" w:hAnsi="Roboto"/>
        </w:rPr>
        <w:lastRenderedPageBreak/>
        <w:t>and portfolios beyond pilot country projects, additionally facilitated by institutional learning th</w:t>
      </w:r>
      <w:r w:rsidR="00613669" w:rsidRPr="000A0856">
        <w:rPr>
          <w:rFonts w:ascii="Roboto" w:hAnsi="Roboto"/>
        </w:rPr>
        <w:t>r</w:t>
      </w:r>
      <w:r w:rsidR="00000273" w:rsidRPr="000A0856">
        <w:rPr>
          <w:rFonts w:ascii="Roboto" w:hAnsi="Roboto"/>
        </w:rPr>
        <w:t xml:space="preserve">ough dissemination of lessons, (b) aligning individual country portfolios with global policy and development challenges and opportunities; (c) improving the quality of country integrated programming as a result of internal capacity building addressing CO capacities on gender mainstreaming, risk management, data and knowledge management, facilitated by the UNDP regional Offices, and (d) </w:t>
      </w:r>
      <w:proofErr w:type="spellStart"/>
      <w:r w:rsidR="00000273" w:rsidRPr="000A0856">
        <w:rPr>
          <w:rFonts w:ascii="Roboto" w:hAnsi="Roboto"/>
        </w:rPr>
        <w:t>catalyzing</w:t>
      </w:r>
      <w:proofErr w:type="spellEnd"/>
      <w:r w:rsidR="00000273" w:rsidRPr="000A0856">
        <w:rPr>
          <w:rFonts w:ascii="Roboto" w:hAnsi="Roboto"/>
        </w:rPr>
        <w:t xml:space="preserve"> global/international policy and financing instruments that influence regulatory frameworks, investment flows and behaviour of national public and private sector actors, e.g. in the case of Task Force on Nature-related Financial Disclosure (TNDF), UNDP Climate Promise (that works on increased ambition of Nationally Determined Contributions (NDCs) and on operationalization of Article 6 of the Paris Agreement) among others.</w:t>
      </w:r>
    </w:p>
    <w:p w14:paraId="3F0203A0" w14:textId="78F95704" w:rsidR="00442934" w:rsidRPr="00442934" w:rsidRDefault="002840DB" w:rsidP="00934D7F">
      <w:pPr>
        <w:tabs>
          <w:tab w:val="left" w:pos="993"/>
        </w:tabs>
        <w:jc w:val="both"/>
        <w:rPr>
          <w:rFonts w:ascii="Roboto" w:hAnsi="Roboto"/>
        </w:rPr>
      </w:pPr>
      <w:r>
        <w:rPr>
          <w:rFonts w:ascii="Roboto" w:hAnsi="Roboto"/>
        </w:rPr>
        <w:t>[</w:t>
      </w:r>
      <w:r w:rsidR="00F0076F">
        <w:rPr>
          <w:rFonts w:ascii="Roboto" w:hAnsi="Roboto"/>
        </w:rPr>
        <w:t>6</w:t>
      </w:r>
      <w:r>
        <w:rPr>
          <w:rFonts w:ascii="Roboto" w:hAnsi="Roboto"/>
        </w:rPr>
        <w:t xml:space="preserve">] </w:t>
      </w:r>
      <w:r w:rsidR="00442934" w:rsidRPr="00442934">
        <w:rPr>
          <w:rFonts w:ascii="Roboto" w:hAnsi="Roboto"/>
        </w:rPr>
        <w:t>The process of design</w:t>
      </w:r>
      <w:r w:rsidR="004F58AF">
        <w:rPr>
          <w:rFonts w:ascii="Roboto" w:hAnsi="Roboto"/>
        </w:rPr>
        <w:t>ing</w:t>
      </w:r>
      <w:r w:rsidR="00442934" w:rsidRPr="00442934">
        <w:rPr>
          <w:rFonts w:ascii="Roboto" w:hAnsi="Roboto"/>
        </w:rPr>
        <w:t xml:space="preserve"> of the program could have been more consultative, including with the </w:t>
      </w:r>
      <w:r w:rsidR="009B19E5">
        <w:rPr>
          <w:rFonts w:ascii="Roboto" w:hAnsi="Roboto"/>
        </w:rPr>
        <w:t xml:space="preserve">closer </w:t>
      </w:r>
      <w:r w:rsidR="00442934" w:rsidRPr="00442934">
        <w:rPr>
          <w:rFonts w:ascii="Roboto" w:hAnsi="Roboto"/>
        </w:rPr>
        <w:t xml:space="preserve">engagement of </w:t>
      </w:r>
      <w:r w:rsidR="004F58AF" w:rsidRPr="004F58AF">
        <w:rPr>
          <w:rFonts w:ascii="Roboto" w:hAnsi="Roboto"/>
        </w:rPr>
        <w:t xml:space="preserve">and resource allocation to </w:t>
      </w:r>
      <w:r w:rsidR="00442934" w:rsidRPr="00442934">
        <w:rPr>
          <w:rFonts w:ascii="Roboto" w:hAnsi="Roboto"/>
        </w:rPr>
        <w:t xml:space="preserve">the regional offices. The design of the program </w:t>
      </w:r>
      <w:r w:rsidR="005E0B15">
        <w:rPr>
          <w:rFonts w:ascii="Roboto" w:hAnsi="Roboto"/>
        </w:rPr>
        <w:t xml:space="preserve">features </w:t>
      </w:r>
      <w:r w:rsidR="00442934" w:rsidRPr="00442934">
        <w:rPr>
          <w:rFonts w:ascii="Roboto" w:hAnsi="Roboto"/>
        </w:rPr>
        <w:t>many outputs, but on the other hand the NCE</w:t>
      </w:r>
      <w:r w:rsidR="009B19E5">
        <w:rPr>
          <w:rFonts w:ascii="Roboto" w:hAnsi="Roboto"/>
        </w:rPr>
        <w:t>W</w:t>
      </w:r>
      <w:r w:rsidR="00442934" w:rsidRPr="00442934">
        <w:rPr>
          <w:rFonts w:ascii="Roboto" w:hAnsi="Roboto"/>
        </w:rPr>
        <w:t xml:space="preserve"> area does cover many topics. The Pilot country work could have been more structured, with </w:t>
      </w:r>
      <w:r w:rsidR="005E0B15">
        <w:rPr>
          <w:rFonts w:ascii="Roboto" w:hAnsi="Roboto"/>
        </w:rPr>
        <w:t xml:space="preserve">much greater inputs by the global teams into the pilot country projects design and </w:t>
      </w:r>
      <w:r w:rsidR="00442934" w:rsidRPr="00442934">
        <w:rPr>
          <w:rFonts w:ascii="Roboto" w:hAnsi="Roboto"/>
        </w:rPr>
        <w:t xml:space="preserve">the responsibilities of both the </w:t>
      </w:r>
      <w:r w:rsidR="009009EE">
        <w:rPr>
          <w:rFonts w:ascii="Roboto" w:hAnsi="Roboto"/>
        </w:rPr>
        <w:t>UND</w:t>
      </w:r>
      <w:r w:rsidR="009B19E5">
        <w:rPr>
          <w:rFonts w:ascii="Roboto" w:hAnsi="Roboto"/>
        </w:rPr>
        <w:t>P</w:t>
      </w:r>
      <w:r w:rsidR="009009EE">
        <w:rPr>
          <w:rFonts w:ascii="Roboto" w:hAnsi="Roboto"/>
        </w:rPr>
        <w:t xml:space="preserve"> Country Offices (</w:t>
      </w:r>
      <w:r w:rsidR="00442934" w:rsidRPr="00442934">
        <w:rPr>
          <w:rFonts w:ascii="Roboto" w:hAnsi="Roboto"/>
        </w:rPr>
        <w:t>COs</w:t>
      </w:r>
      <w:r w:rsidR="009009EE">
        <w:rPr>
          <w:rFonts w:ascii="Roboto" w:hAnsi="Roboto"/>
        </w:rPr>
        <w:t>)</w:t>
      </w:r>
      <w:r w:rsidR="00442934" w:rsidRPr="00442934">
        <w:rPr>
          <w:rFonts w:ascii="Roboto" w:hAnsi="Roboto"/>
        </w:rPr>
        <w:t xml:space="preserve"> and the global teams (in terms of oversight) spelled out. </w:t>
      </w:r>
    </w:p>
    <w:p w14:paraId="056A668B" w14:textId="77777777" w:rsidR="00624C17" w:rsidRDefault="00624C17" w:rsidP="00934D7F">
      <w:pPr>
        <w:jc w:val="both"/>
        <w:rPr>
          <w:rFonts w:ascii="Roboto" w:hAnsi="Roboto"/>
        </w:rPr>
      </w:pPr>
      <w:r w:rsidRPr="005E0B15">
        <w:rPr>
          <w:rFonts w:ascii="Roboto" w:hAnsi="Roboto"/>
          <w:b/>
          <w:bCs/>
          <w:i/>
          <w:iCs/>
        </w:rPr>
        <w:t>Coherence:</w:t>
      </w:r>
      <w:r>
        <w:rPr>
          <w:rFonts w:ascii="Roboto" w:hAnsi="Roboto"/>
        </w:rPr>
        <w:t xml:space="preserve"> </w:t>
      </w:r>
    </w:p>
    <w:p w14:paraId="00A6DBF5" w14:textId="108C2141" w:rsidR="005E0B15" w:rsidRDefault="005E0B15" w:rsidP="00934D7F">
      <w:pPr>
        <w:jc w:val="both"/>
        <w:rPr>
          <w:rFonts w:ascii="Roboto" w:hAnsi="Roboto"/>
        </w:rPr>
      </w:pPr>
      <w:r>
        <w:rPr>
          <w:rFonts w:ascii="Roboto" w:hAnsi="Roboto"/>
        </w:rPr>
        <w:t>[</w:t>
      </w:r>
      <w:r w:rsidR="00F0076F">
        <w:rPr>
          <w:rFonts w:ascii="Roboto" w:hAnsi="Roboto"/>
        </w:rPr>
        <w:t>7</w:t>
      </w:r>
      <w:r>
        <w:rPr>
          <w:rFonts w:ascii="Roboto" w:hAnsi="Roboto"/>
        </w:rPr>
        <w:t>] The Pr</w:t>
      </w:r>
      <w:r w:rsidR="00903EDB">
        <w:rPr>
          <w:rFonts w:ascii="Roboto" w:hAnsi="Roboto"/>
        </w:rPr>
        <w:t>o</w:t>
      </w:r>
      <w:r>
        <w:rPr>
          <w:rFonts w:ascii="Roboto" w:hAnsi="Roboto"/>
        </w:rPr>
        <w:t xml:space="preserve">gramme was complementary to the work of many other </w:t>
      </w:r>
      <w:r w:rsidR="00C23765">
        <w:rPr>
          <w:rFonts w:ascii="Roboto" w:hAnsi="Roboto"/>
        </w:rPr>
        <w:t xml:space="preserve">UN </w:t>
      </w:r>
      <w:r>
        <w:rPr>
          <w:rFonts w:ascii="Roboto" w:hAnsi="Roboto"/>
        </w:rPr>
        <w:t xml:space="preserve">agencies, </w:t>
      </w:r>
      <w:r w:rsidR="00225926">
        <w:rPr>
          <w:rFonts w:ascii="Roboto" w:hAnsi="Roboto"/>
        </w:rPr>
        <w:t xml:space="preserve">including the </w:t>
      </w:r>
      <w:r>
        <w:rPr>
          <w:rFonts w:ascii="Roboto" w:hAnsi="Roboto"/>
        </w:rPr>
        <w:t xml:space="preserve">United Nations Environmental </w:t>
      </w:r>
      <w:r w:rsidR="00225926">
        <w:rPr>
          <w:rFonts w:ascii="Roboto" w:hAnsi="Roboto"/>
        </w:rPr>
        <w:t xml:space="preserve">Programme </w:t>
      </w:r>
      <w:r>
        <w:rPr>
          <w:rFonts w:ascii="Roboto" w:hAnsi="Roboto"/>
        </w:rPr>
        <w:t xml:space="preserve">(UNEP) and </w:t>
      </w:r>
      <w:r w:rsidR="00225926">
        <w:rPr>
          <w:rFonts w:ascii="Roboto" w:hAnsi="Roboto"/>
        </w:rPr>
        <w:t>t</w:t>
      </w:r>
      <w:r>
        <w:rPr>
          <w:rFonts w:ascii="Roboto" w:hAnsi="Roboto"/>
        </w:rPr>
        <w:t xml:space="preserve">he Food and Agriculture Organization (FAO) in particular, as these </w:t>
      </w:r>
      <w:r w:rsidR="002D6CE7">
        <w:rPr>
          <w:rFonts w:ascii="Roboto" w:hAnsi="Roboto"/>
        </w:rPr>
        <w:t>to</w:t>
      </w:r>
      <w:r>
        <w:rPr>
          <w:rFonts w:ascii="Roboto" w:hAnsi="Roboto"/>
        </w:rPr>
        <w:t xml:space="preserve"> work towards integrated solutions, both among UN agencies and more broadly.  </w:t>
      </w:r>
    </w:p>
    <w:p w14:paraId="1A768808" w14:textId="77777777" w:rsidR="00624C17" w:rsidRDefault="00624C17" w:rsidP="00934D7F">
      <w:pPr>
        <w:jc w:val="both"/>
        <w:rPr>
          <w:rFonts w:ascii="Roboto" w:hAnsi="Roboto"/>
        </w:rPr>
      </w:pPr>
      <w:r w:rsidRPr="005E0B15">
        <w:rPr>
          <w:rFonts w:ascii="Roboto" w:hAnsi="Roboto"/>
          <w:b/>
          <w:bCs/>
          <w:i/>
          <w:iCs/>
        </w:rPr>
        <w:t>Effectiveness</w:t>
      </w:r>
      <w:r>
        <w:rPr>
          <w:rFonts w:ascii="Roboto" w:hAnsi="Roboto"/>
        </w:rPr>
        <w:t xml:space="preserve">. </w:t>
      </w:r>
    </w:p>
    <w:p w14:paraId="11A716A4" w14:textId="6AE46432" w:rsidR="005E0B15" w:rsidRDefault="00934D7F" w:rsidP="00934D7F">
      <w:pPr>
        <w:jc w:val="both"/>
        <w:rPr>
          <w:rFonts w:ascii="Roboto" w:hAnsi="Roboto"/>
        </w:rPr>
      </w:pPr>
      <w:r>
        <w:rPr>
          <w:rFonts w:ascii="Roboto" w:hAnsi="Roboto"/>
        </w:rPr>
        <w:t>[</w:t>
      </w:r>
      <w:r w:rsidR="00F0076F">
        <w:rPr>
          <w:rFonts w:ascii="Roboto" w:hAnsi="Roboto"/>
        </w:rPr>
        <w:t>8</w:t>
      </w:r>
      <w:r>
        <w:rPr>
          <w:rFonts w:ascii="Roboto" w:hAnsi="Roboto"/>
        </w:rPr>
        <w:t xml:space="preserve">]. </w:t>
      </w:r>
      <w:r w:rsidR="005E0B15" w:rsidRPr="005E0B15">
        <w:rPr>
          <w:rFonts w:ascii="Roboto" w:hAnsi="Roboto"/>
        </w:rPr>
        <w:t xml:space="preserve">The Program is on track of meeting almost all the targets. </w:t>
      </w:r>
    </w:p>
    <w:p w14:paraId="0824898B" w14:textId="56E4CB19" w:rsidR="00FA0777" w:rsidRDefault="005E0B15" w:rsidP="00934D7F">
      <w:pPr>
        <w:jc w:val="both"/>
        <w:rPr>
          <w:rFonts w:ascii="Roboto" w:hAnsi="Roboto"/>
        </w:rPr>
      </w:pPr>
      <w:r>
        <w:rPr>
          <w:rFonts w:ascii="Roboto" w:hAnsi="Roboto"/>
        </w:rPr>
        <w:t>[</w:t>
      </w:r>
      <w:r w:rsidR="00F0076F">
        <w:rPr>
          <w:rFonts w:ascii="Roboto" w:hAnsi="Roboto"/>
        </w:rPr>
        <w:t>9</w:t>
      </w:r>
      <w:r>
        <w:rPr>
          <w:rFonts w:ascii="Roboto" w:hAnsi="Roboto"/>
        </w:rPr>
        <w:t xml:space="preserve">] </w:t>
      </w:r>
      <w:r w:rsidR="00934D7F" w:rsidRPr="00934D7F">
        <w:rPr>
          <w:rFonts w:ascii="Roboto" w:hAnsi="Roboto"/>
        </w:rPr>
        <w:t xml:space="preserve">With its </w:t>
      </w:r>
      <w:r>
        <w:rPr>
          <w:rFonts w:ascii="Roboto" w:hAnsi="Roboto"/>
        </w:rPr>
        <w:t xml:space="preserve">highly valued </w:t>
      </w:r>
      <w:r w:rsidR="00934D7F" w:rsidRPr="00934D7F">
        <w:rPr>
          <w:rFonts w:ascii="Roboto" w:hAnsi="Roboto"/>
        </w:rPr>
        <w:t xml:space="preserve">flexible approach the </w:t>
      </w:r>
      <w:proofErr w:type="spellStart"/>
      <w:r w:rsidR="00934D7F" w:rsidRPr="00934D7F">
        <w:rPr>
          <w:rFonts w:ascii="Roboto" w:hAnsi="Roboto"/>
        </w:rPr>
        <w:t>Sida</w:t>
      </w:r>
      <w:proofErr w:type="spellEnd"/>
      <w:r w:rsidR="00934D7F" w:rsidRPr="00934D7F">
        <w:rPr>
          <w:rFonts w:ascii="Roboto" w:hAnsi="Roboto"/>
        </w:rPr>
        <w:t xml:space="preserve"> programme contributed greatly to the successful delivery of integrated programming under NCEW, facilitating the enhanced role of UNDP as a global thought</w:t>
      </w:r>
      <w:r w:rsidR="00DA1367">
        <w:rPr>
          <w:rFonts w:ascii="Roboto" w:hAnsi="Roboto"/>
        </w:rPr>
        <w:t>-</w:t>
      </w:r>
      <w:r w:rsidR="00934D7F" w:rsidRPr="00934D7F">
        <w:rPr>
          <w:rFonts w:ascii="Roboto" w:hAnsi="Roboto"/>
        </w:rPr>
        <w:t xml:space="preserve"> leader in many external programming areas and leveraging significant resources. </w:t>
      </w:r>
      <w:proofErr w:type="spellStart"/>
      <w:r w:rsidR="00934D7F" w:rsidRPr="00934D7F">
        <w:rPr>
          <w:rFonts w:ascii="Roboto" w:hAnsi="Roboto"/>
        </w:rPr>
        <w:t>Sida</w:t>
      </w:r>
      <w:proofErr w:type="spellEnd"/>
      <w:r w:rsidR="00934D7F" w:rsidRPr="00934D7F">
        <w:rPr>
          <w:rFonts w:ascii="Roboto" w:hAnsi="Roboto"/>
        </w:rPr>
        <w:t xml:space="preserve"> support has strengthened the design and roll-out of UNDP thematic offers through a greater focus on integrated policy and programming, including the Nature Pledge, Climate Promise, FACS Strategy, Zero Waste Offer, Plastics Offer, </w:t>
      </w:r>
      <w:r w:rsidR="00696E12" w:rsidRPr="00696E12">
        <w:rPr>
          <w:rFonts w:ascii="Roboto" w:hAnsi="Roboto"/>
        </w:rPr>
        <w:t>Environmental Governance Offer</w:t>
      </w:r>
      <w:r w:rsidR="00696E12">
        <w:rPr>
          <w:rFonts w:ascii="Roboto" w:hAnsi="Roboto"/>
        </w:rPr>
        <w:t xml:space="preserve">, and </w:t>
      </w:r>
      <w:r w:rsidR="00934D7F" w:rsidRPr="00934D7F">
        <w:rPr>
          <w:rFonts w:ascii="Roboto" w:hAnsi="Roboto"/>
        </w:rPr>
        <w:t>Water and Ocean Offers</w:t>
      </w:r>
      <w:r w:rsidR="00DA1367">
        <w:rPr>
          <w:rFonts w:ascii="Roboto" w:hAnsi="Roboto"/>
        </w:rPr>
        <w:t xml:space="preserve">, </w:t>
      </w:r>
      <w:r w:rsidR="00696E12">
        <w:rPr>
          <w:rFonts w:ascii="Roboto" w:hAnsi="Roboto"/>
        </w:rPr>
        <w:t>among others</w:t>
      </w:r>
      <w:r w:rsidR="00DA1367">
        <w:rPr>
          <w:rFonts w:ascii="Roboto" w:hAnsi="Roboto"/>
        </w:rPr>
        <w:t xml:space="preserve">. Some of the most innovative initiatives include: </w:t>
      </w:r>
      <w:r w:rsidR="00DA1367" w:rsidRPr="00DA1367">
        <w:rPr>
          <w:rFonts w:ascii="Roboto" w:hAnsi="Roboto"/>
        </w:rPr>
        <w:t>Task Force on Nature-related Financial Disclosure</w:t>
      </w:r>
      <w:r w:rsidR="00DA1367">
        <w:rPr>
          <w:rFonts w:ascii="Roboto" w:hAnsi="Roboto"/>
        </w:rPr>
        <w:t xml:space="preserve"> (TNDF)</w:t>
      </w:r>
      <w:r w:rsidR="00AA0DC3">
        <w:rPr>
          <w:rFonts w:ascii="Roboto" w:hAnsi="Roboto"/>
        </w:rPr>
        <w:t>;</w:t>
      </w:r>
      <w:r w:rsidR="00DA1367">
        <w:rPr>
          <w:rFonts w:ascii="Roboto" w:hAnsi="Roboto"/>
        </w:rPr>
        <w:t xml:space="preserve"> expanded support for Nationally Determined Contributions (NDC</w:t>
      </w:r>
      <w:r w:rsidR="00B3128E">
        <w:rPr>
          <w:rFonts w:ascii="Roboto" w:hAnsi="Roboto"/>
        </w:rPr>
        <w:t xml:space="preserve">), </w:t>
      </w:r>
      <w:r w:rsidR="00DA1367">
        <w:rPr>
          <w:rFonts w:ascii="Roboto" w:hAnsi="Roboto"/>
        </w:rPr>
        <w:t>aligned National Adaptation Plans (NAPs)</w:t>
      </w:r>
      <w:r w:rsidR="00AC3AD2">
        <w:rPr>
          <w:rFonts w:ascii="Roboto" w:hAnsi="Roboto"/>
        </w:rPr>
        <w:t xml:space="preserve"> and expanded support under Climate </w:t>
      </w:r>
      <w:r w:rsidR="00AA0DC3">
        <w:rPr>
          <w:rFonts w:ascii="Roboto" w:hAnsi="Roboto"/>
        </w:rPr>
        <w:t>Promise;</w:t>
      </w:r>
      <w:r w:rsidR="00AC3AD2">
        <w:rPr>
          <w:rFonts w:ascii="Roboto" w:hAnsi="Roboto"/>
        </w:rPr>
        <w:t xml:space="preserve"> strengthening of </w:t>
      </w:r>
      <w:r w:rsidR="00AC3AD2" w:rsidRPr="00AC3AD2">
        <w:rPr>
          <w:rFonts w:ascii="Roboto" w:hAnsi="Roboto"/>
        </w:rPr>
        <w:t>national frameworks for water and coastal resources management</w:t>
      </w:r>
      <w:r w:rsidR="00AC3AD2">
        <w:rPr>
          <w:rFonts w:ascii="Roboto" w:hAnsi="Roboto"/>
        </w:rPr>
        <w:t xml:space="preserve">; design of the Africa </w:t>
      </w:r>
      <w:proofErr w:type="spellStart"/>
      <w:r w:rsidR="00AC3AD2">
        <w:rPr>
          <w:rFonts w:ascii="Roboto" w:hAnsi="Roboto"/>
        </w:rPr>
        <w:t>Minigrids</w:t>
      </w:r>
      <w:proofErr w:type="spellEnd"/>
      <w:r w:rsidR="00AC3AD2">
        <w:rPr>
          <w:rFonts w:ascii="Roboto" w:hAnsi="Roboto"/>
        </w:rPr>
        <w:t xml:space="preserve"> </w:t>
      </w:r>
      <w:r w:rsidR="00A31CB7">
        <w:rPr>
          <w:rFonts w:ascii="Roboto" w:hAnsi="Roboto"/>
        </w:rPr>
        <w:t>Program</w:t>
      </w:r>
      <w:r w:rsidR="000A0856">
        <w:rPr>
          <w:rFonts w:ascii="Roboto" w:hAnsi="Roboto"/>
        </w:rPr>
        <w:t xml:space="preserve"> and the</w:t>
      </w:r>
      <w:r w:rsidR="007961CC">
        <w:rPr>
          <w:rFonts w:ascii="Roboto" w:hAnsi="Roboto"/>
        </w:rPr>
        <w:t xml:space="preserve"> </w:t>
      </w:r>
      <w:r w:rsidR="00AC3AD2">
        <w:rPr>
          <w:rFonts w:ascii="Roboto" w:hAnsi="Roboto"/>
        </w:rPr>
        <w:t>expansion of the use of D</w:t>
      </w:r>
      <w:r w:rsidR="00AC3AD2" w:rsidRPr="0034536F">
        <w:rPr>
          <w:rFonts w:ascii="Roboto" w:hAnsi="Roboto"/>
        </w:rPr>
        <w:t xml:space="preserve">e-risking Renewable Energy Investment (DREI) </w:t>
      </w:r>
      <w:r w:rsidR="000526CD">
        <w:rPr>
          <w:rFonts w:ascii="Roboto" w:hAnsi="Roboto"/>
        </w:rPr>
        <w:t>assessment</w:t>
      </w:r>
      <w:r w:rsidR="00AC3AD2" w:rsidRPr="0034536F">
        <w:rPr>
          <w:rFonts w:ascii="Roboto" w:hAnsi="Roboto"/>
        </w:rPr>
        <w:t>s</w:t>
      </w:r>
      <w:r w:rsidR="000A0856">
        <w:rPr>
          <w:rFonts w:ascii="Roboto" w:hAnsi="Roboto"/>
        </w:rPr>
        <w:t xml:space="preserve"> (which together contribute to UNDP Energy Signature Solutions)</w:t>
      </w:r>
      <w:r w:rsidR="00843AA6">
        <w:rPr>
          <w:rFonts w:ascii="Roboto" w:hAnsi="Roboto"/>
        </w:rPr>
        <w:t xml:space="preserve">; </w:t>
      </w:r>
      <w:r w:rsidR="00843AA6" w:rsidRPr="00843AA6">
        <w:rPr>
          <w:rFonts w:ascii="Roboto" w:hAnsi="Roboto"/>
        </w:rPr>
        <w:t>creating UNDP’s Food and Agricultural Commodity Systems (FACS) practice</w:t>
      </w:r>
      <w:r w:rsidR="00843AA6">
        <w:rPr>
          <w:rFonts w:ascii="Roboto" w:hAnsi="Roboto"/>
        </w:rPr>
        <w:t xml:space="preserve"> and support for country level Foods Systems development; etc. </w:t>
      </w:r>
      <w:r w:rsidR="00AC3AD2">
        <w:rPr>
          <w:rFonts w:ascii="Roboto" w:hAnsi="Roboto"/>
        </w:rPr>
        <w:t xml:space="preserve">  </w:t>
      </w:r>
      <w:r w:rsidR="00843AA6" w:rsidRPr="00843AA6">
        <w:rPr>
          <w:rFonts w:ascii="Roboto" w:hAnsi="Roboto"/>
        </w:rPr>
        <w:t xml:space="preserve">Through these Offers, UNDP has delivered better integrated advisory services and issue-based solutions on cross-cutting themes such as a just circular and green economy transition, resilient and sustainable health systems, </w:t>
      </w:r>
      <w:r w:rsidR="00696E12">
        <w:rPr>
          <w:rFonts w:ascii="Roboto" w:hAnsi="Roboto"/>
        </w:rPr>
        <w:t>finance</w:t>
      </w:r>
      <w:r w:rsidR="00522400">
        <w:rPr>
          <w:rFonts w:ascii="Roboto" w:hAnsi="Roboto"/>
        </w:rPr>
        <w:t xml:space="preserve">, </w:t>
      </w:r>
      <w:r w:rsidR="00843AA6" w:rsidRPr="00843AA6">
        <w:rPr>
          <w:rFonts w:ascii="Roboto" w:hAnsi="Roboto"/>
        </w:rPr>
        <w:t>gender equality</w:t>
      </w:r>
      <w:r w:rsidR="00522400">
        <w:rPr>
          <w:rFonts w:ascii="Roboto" w:hAnsi="Roboto"/>
        </w:rPr>
        <w:t xml:space="preserve"> and </w:t>
      </w:r>
      <w:r w:rsidR="006D5728">
        <w:rPr>
          <w:rFonts w:ascii="Roboto" w:hAnsi="Roboto"/>
        </w:rPr>
        <w:t xml:space="preserve">social and environmental </w:t>
      </w:r>
      <w:r w:rsidR="00522400">
        <w:rPr>
          <w:rFonts w:ascii="Roboto" w:hAnsi="Roboto"/>
        </w:rPr>
        <w:t>safeguards</w:t>
      </w:r>
      <w:r w:rsidR="00843AA6" w:rsidRPr="00843AA6">
        <w:rPr>
          <w:rFonts w:ascii="Roboto" w:hAnsi="Roboto"/>
        </w:rPr>
        <w:t xml:space="preserve">.  </w:t>
      </w:r>
    </w:p>
    <w:p w14:paraId="752329EA" w14:textId="22505E84" w:rsidR="00934D7F" w:rsidRDefault="00FA0777" w:rsidP="00934D7F">
      <w:pPr>
        <w:jc w:val="both"/>
        <w:rPr>
          <w:rFonts w:ascii="Roboto" w:hAnsi="Roboto"/>
        </w:rPr>
      </w:pPr>
      <w:r>
        <w:rPr>
          <w:rFonts w:ascii="Roboto" w:hAnsi="Roboto"/>
        </w:rPr>
        <w:lastRenderedPageBreak/>
        <w:t>[</w:t>
      </w:r>
      <w:r w:rsidR="00F0076F">
        <w:rPr>
          <w:rFonts w:ascii="Roboto" w:hAnsi="Roboto"/>
        </w:rPr>
        <w:t>10</w:t>
      </w:r>
      <w:r>
        <w:rPr>
          <w:rFonts w:ascii="Roboto" w:hAnsi="Roboto"/>
        </w:rPr>
        <w:t>]</w:t>
      </w:r>
      <w:r w:rsidR="00843AA6" w:rsidRPr="00843AA6">
        <w:rPr>
          <w:rFonts w:ascii="Roboto" w:hAnsi="Roboto"/>
        </w:rPr>
        <w:t xml:space="preserve"> </w:t>
      </w:r>
      <w:proofErr w:type="spellStart"/>
      <w:r w:rsidR="007961CC" w:rsidRPr="007961CC">
        <w:rPr>
          <w:rFonts w:ascii="Roboto" w:hAnsi="Roboto"/>
        </w:rPr>
        <w:t>Sida</w:t>
      </w:r>
      <w:proofErr w:type="spellEnd"/>
      <w:r w:rsidR="007961CC" w:rsidRPr="007961CC">
        <w:rPr>
          <w:rFonts w:ascii="Roboto" w:hAnsi="Roboto"/>
        </w:rPr>
        <w:t xml:space="preserve"> support has advanced resource mobilization for these UNDP Offers and catalysed global, regional, and country initiatives that are shifting incentives and investment flows though smarter partnerships. </w:t>
      </w:r>
      <w:r w:rsidR="00D928DA" w:rsidRPr="000A0856">
        <w:rPr>
          <w:rFonts w:ascii="Roboto" w:hAnsi="Roboto"/>
        </w:rPr>
        <w:t>With these offers and through the corporate coordinated partner engagement strategies the Programme helped to mobilize an estimated $385.1 million new resources for country programming (approx. 1:8 resource mobilization ratio) facilitating achievement of results through integrated programming at the country level. For example</w:t>
      </w:r>
      <w:r>
        <w:rPr>
          <w:rFonts w:ascii="Roboto" w:hAnsi="Roboto"/>
        </w:rPr>
        <w:t xml:space="preserve">, </w:t>
      </w:r>
      <w:r w:rsidR="00D928DA" w:rsidRPr="000A0856">
        <w:rPr>
          <w:rFonts w:ascii="Roboto" w:hAnsi="Roboto"/>
        </w:rPr>
        <w:t xml:space="preserve"> the Global Coral Reef Fund, supported by the </w:t>
      </w:r>
      <w:proofErr w:type="spellStart"/>
      <w:r w:rsidR="00D928DA" w:rsidRPr="000A0856">
        <w:rPr>
          <w:rFonts w:ascii="Roboto" w:hAnsi="Roboto"/>
        </w:rPr>
        <w:t>Sida</w:t>
      </w:r>
      <w:proofErr w:type="spellEnd"/>
      <w:r w:rsidR="00D928DA" w:rsidRPr="000A0856">
        <w:rPr>
          <w:rFonts w:ascii="Roboto" w:hAnsi="Roboto"/>
        </w:rPr>
        <w:t xml:space="preserve"> programme </w:t>
      </w:r>
      <w:r>
        <w:rPr>
          <w:rFonts w:ascii="Roboto" w:hAnsi="Roboto"/>
        </w:rPr>
        <w:t>(</w:t>
      </w:r>
      <w:r w:rsidRPr="00FA0777">
        <w:rPr>
          <w:rFonts w:ascii="Roboto" w:hAnsi="Roboto"/>
        </w:rPr>
        <w:t>catalysed the mobilization of $ 235 million for the Global Fund for Coral Reefs from multiple donors</w:t>
      </w:r>
      <w:r>
        <w:rPr>
          <w:rFonts w:ascii="Roboto" w:hAnsi="Roboto"/>
        </w:rPr>
        <w:t xml:space="preserve">-  a </w:t>
      </w:r>
      <w:r w:rsidRPr="00FA0777">
        <w:rPr>
          <w:rFonts w:ascii="Roboto" w:hAnsi="Roboto"/>
        </w:rPr>
        <w:t>big success stor</w:t>
      </w:r>
      <w:r>
        <w:rPr>
          <w:rFonts w:ascii="Roboto" w:hAnsi="Roboto"/>
        </w:rPr>
        <w:t xml:space="preserve">y, the conceptualization and establishment of which was supported by </w:t>
      </w:r>
      <w:proofErr w:type="spellStart"/>
      <w:r w:rsidRPr="00FA0777">
        <w:rPr>
          <w:rFonts w:ascii="Roboto" w:hAnsi="Roboto"/>
        </w:rPr>
        <w:t>Sida</w:t>
      </w:r>
      <w:proofErr w:type="spellEnd"/>
      <w:r>
        <w:rPr>
          <w:rFonts w:ascii="Roboto" w:hAnsi="Roboto"/>
        </w:rPr>
        <w:t xml:space="preserve">) </w:t>
      </w:r>
      <w:r w:rsidR="00D928DA" w:rsidRPr="000A0856">
        <w:rPr>
          <w:rFonts w:ascii="Roboto" w:hAnsi="Roboto"/>
        </w:rPr>
        <w:t xml:space="preserve">will benefit 16 countries in Africa, the Asia-Pacific, Latin America and the Caribbean; the Africa </w:t>
      </w:r>
      <w:proofErr w:type="spellStart"/>
      <w:r w:rsidR="00D928DA" w:rsidRPr="000A0856">
        <w:rPr>
          <w:rFonts w:ascii="Roboto" w:hAnsi="Roboto"/>
        </w:rPr>
        <w:t>Minigrid</w:t>
      </w:r>
      <w:proofErr w:type="spellEnd"/>
      <w:r w:rsidR="00D928DA" w:rsidRPr="000A0856">
        <w:rPr>
          <w:rFonts w:ascii="Roboto" w:hAnsi="Roboto"/>
        </w:rPr>
        <w:t xml:space="preserve"> Programme designed through the </w:t>
      </w:r>
      <w:proofErr w:type="spellStart"/>
      <w:r w:rsidR="00D928DA" w:rsidRPr="000A0856">
        <w:rPr>
          <w:rFonts w:ascii="Roboto" w:hAnsi="Roboto"/>
        </w:rPr>
        <w:t>Sida</w:t>
      </w:r>
      <w:proofErr w:type="spellEnd"/>
      <w:r w:rsidR="00D928DA" w:rsidRPr="000A0856">
        <w:rPr>
          <w:rFonts w:ascii="Roboto" w:hAnsi="Roboto"/>
        </w:rPr>
        <w:t xml:space="preserve"> Programme will deliver $45 million to 21, for now, Least Developed countries (LDCs) in Africa, etc. Many of the global offers supported by </w:t>
      </w:r>
      <w:proofErr w:type="spellStart"/>
      <w:r w:rsidR="00D928DA" w:rsidRPr="000A0856">
        <w:rPr>
          <w:rFonts w:ascii="Roboto" w:hAnsi="Roboto"/>
        </w:rPr>
        <w:t>Sida</w:t>
      </w:r>
      <w:proofErr w:type="spellEnd"/>
      <w:r w:rsidR="00D928DA" w:rsidRPr="000A0856">
        <w:rPr>
          <w:rFonts w:ascii="Roboto" w:hAnsi="Roboto"/>
        </w:rPr>
        <w:t xml:space="preserve"> program are already delivering or expected to important results at the country level, e.g. Africa </w:t>
      </w:r>
      <w:proofErr w:type="spellStart"/>
      <w:r w:rsidR="00D928DA" w:rsidRPr="000A0856">
        <w:rPr>
          <w:rFonts w:ascii="Roboto" w:hAnsi="Roboto"/>
        </w:rPr>
        <w:t>Minigrids</w:t>
      </w:r>
      <w:proofErr w:type="spellEnd"/>
      <w:r w:rsidR="00D928DA" w:rsidRPr="000A0856">
        <w:rPr>
          <w:rFonts w:ascii="Roboto" w:hAnsi="Roboto"/>
        </w:rPr>
        <w:t xml:space="preserve"> program is expected to directly avoid 380,000 tons of carbon dioxide equivalent (tCo2eq) and reach 430,000 direct beneficiaries</w:t>
      </w:r>
    </w:p>
    <w:p w14:paraId="3936F003" w14:textId="0046BF08" w:rsidR="001D6BBA" w:rsidRDefault="001D6BBA" w:rsidP="00934D7F">
      <w:pPr>
        <w:tabs>
          <w:tab w:val="left" w:pos="993"/>
        </w:tabs>
        <w:jc w:val="both"/>
        <w:rPr>
          <w:rFonts w:ascii="Roboto" w:hAnsi="Roboto"/>
        </w:rPr>
      </w:pPr>
      <w:r>
        <w:rPr>
          <w:rFonts w:ascii="Roboto" w:hAnsi="Roboto"/>
        </w:rPr>
        <w:t>[</w:t>
      </w:r>
      <w:r w:rsidR="00F0076F">
        <w:rPr>
          <w:rFonts w:ascii="Roboto" w:hAnsi="Roboto"/>
        </w:rPr>
        <w:t>11</w:t>
      </w:r>
      <w:r>
        <w:rPr>
          <w:rFonts w:ascii="Roboto" w:hAnsi="Roboto"/>
        </w:rPr>
        <w:t xml:space="preserve">] </w:t>
      </w:r>
      <w:r w:rsidRPr="001D6BBA">
        <w:rPr>
          <w:rFonts w:ascii="Roboto" w:hAnsi="Roboto"/>
        </w:rPr>
        <w:t xml:space="preserve">The </w:t>
      </w:r>
      <w:r w:rsidR="009C402F">
        <w:rPr>
          <w:rFonts w:ascii="Roboto" w:hAnsi="Roboto"/>
        </w:rPr>
        <w:t>c</w:t>
      </w:r>
      <w:r w:rsidRPr="001D6BBA">
        <w:rPr>
          <w:rFonts w:ascii="Roboto" w:hAnsi="Roboto"/>
        </w:rPr>
        <w:t xml:space="preserve">orporate plan on improving SES </w:t>
      </w:r>
      <w:r w:rsidR="00F85342">
        <w:rPr>
          <w:rFonts w:ascii="Roboto" w:hAnsi="Roboto"/>
        </w:rPr>
        <w:t xml:space="preserve">implementation </w:t>
      </w:r>
      <w:r w:rsidRPr="001D6BBA">
        <w:rPr>
          <w:rFonts w:ascii="Roboto" w:hAnsi="Roboto"/>
        </w:rPr>
        <w:t xml:space="preserve">was developed before </w:t>
      </w:r>
      <w:proofErr w:type="spellStart"/>
      <w:r w:rsidRPr="001D6BBA">
        <w:rPr>
          <w:rFonts w:ascii="Roboto" w:hAnsi="Roboto"/>
        </w:rPr>
        <w:t>Sida</w:t>
      </w:r>
      <w:proofErr w:type="spellEnd"/>
      <w:r w:rsidRPr="001D6BBA">
        <w:rPr>
          <w:rFonts w:ascii="Roboto" w:hAnsi="Roboto"/>
        </w:rPr>
        <w:t xml:space="preserve"> funding, but it was </w:t>
      </w:r>
      <w:proofErr w:type="spellStart"/>
      <w:r w:rsidRPr="001D6BBA">
        <w:rPr>
          <w:rFonts w:ascii="Roboto" w:hAnsi="Roboto"/>
        </w:rPr>
        <w:t>Sida</w:t>
      </w:r>
      <w:proofErr w:type="spellEnd"/>
      <w:r w:rsidRPr="001D6BBA">
        <w:rPr>
          <w:rFonts w:ascii="Roboto" w:hAnsi="Roboto"/>
        </w:rPr>
        <w:t xml:space="preserve"> funding that </w:t>
      </w:r>
      <w:r w:rsidR="000A2690">
        <w:rPr>
          <w:rFonts w:ascii="Roboto" w:hAnsi="Roboto"/>
        </w:rPr>
        <w:t xml:space="preserve">helped to </w:t>
      </w:r>
      <w:proofErr w:type="spellStart"/>
      <w:r w:rsidR="000A2690">
        <w:rPr>
          <w:rFonts w:ascii="Roboto" w:hAnsi="Roboto"/>
        </w:rPr>
        <w:t>catalyze</w:t>
      </w:r>
      <w:proofErr w:type="spellEnd"/>
      <w:r w:rsidR="000A2690" w:rsidRPr="001D6BBA">
        <w:rPr>
          <w:rFonts w:ascii="Roboto" w:hAnsi="Roboto"/>
        </w:rPr>
        <w:t xml:space="preserve"> </w:t>
      </w:r>
      <w:r w:rsidRPr="001D6BBA">
        <w:rPr>
          <w:rFonts w:ascii="Roboto" w:hAnsi="Roboto"/>
        </w:rPr>
        <w:t xml:space="preserve">the implementation that followed. </w:t>
      </w:r>
      <w:r>
        <w:rPr>
          <w:rFonts w:ascii="Roboto" w:hAnsi="Roboto"/>
        </w:rPr>
        <w:t>The Programme</w:t>
      </w:r>
      <w:r w:rsidR="000A0856">
        <w:rPr>
          <w:rFonts w:ascii="Roboto" w:hAnsi="Roboto"/>
        </w:rPr>
        <w:t xml:space="preserve"> supported the update of</w:t>
      </w:r>
      <w:r>
        <w:rPr>
          <w:rFonts w:ascii="Roboto" w:hAnsi="Roboto"/>
        </w:rPr>
        <w:t xml:space="preserve"> </w:t>
      </w:r>
      <w:r w:rsidRPr="001D6BBA">
        <w:rPr>
          <w:rFonts w:ascii="Roboto" w:hAnsi="Roboto"/>
        </w:rPr>
        <w:t xml:space="preserve">UNDP Gender Equality Strategy 2022-2025 with new entry points for delivering gender equality and women’s empowerment in UNDP Signature Solutions on climate, environment, and energy. </w:t>
      </w:r>
    </w:p>
    <w:p w14:paraId="43190CF6" w14:textId="351B378D" w:rsidR="00696E12" w:rsidRDefault="00934D7F" w:rsidP="00934D7F">
      <w:pPr>
        <w:tabs>
          <w:tab w:val="left" w:pos="993"/>
        </w:tabs>
        <w:jc w:val="both"/>
        <w:rPr>
          <w:rFonts w:ascii="Roboto" w:hAnsi="Roboto"/>
        </w:rPr>
      </w:pPr>
      <w:r>
        <w:rPr>
          <w:rFonts w:ascii="Roboto" w:hAnsi="Roboto"/>
        </w:rPr>
        <w:t>[</w:t>
      </w:r>
      <w:r w:rsidR="002840DB">
        <w:rPr>
          <w:rFonts w:ascii="Roboto" w:hAnsi="Roboto"/>
        </w:rPr>
        <w:t>1</w:t>
      </w:r>
      <w:r w:rsidR="00F0076F">
        <w:rPr>
          <w:rFonts w:ascii="Roboto" w:hAnsi="Roboto"/>
        </w:rPr>
        <w:t>2</w:t>
      </w:r>
      <w:r>
        <w:rPr>
          <w:rFonts w:ascii="Roboto" w:hAnsi="Roboto"/>
        </w:rPr>
        <w:t>]</w:t>
      </w:r>
      <w:r w:rsidR="00696E12">
        <w:rPr>
          <w:rFonts w:ascii="Roboto" w:hAnsi="Roboto"/>
        </w:rPr>
        <w:t xml:space="preserve"> </w:t>
      </w:r>
      <w:r w:rsidR="00696E12" w:rsidRPr="00696E12">
        <w:rPr>
          <w:rFonts w:ascii="Roboto" w:hAnsi="Roboto"/>
        </w:rPr>
        <w:t xml:space="preserve">The </w:t>
      </w:r>
      <w:proofErr w:type="spellStart"/>
      <w:r w:rsidR="00696E12" w:rsidRPr="00696E12">
        <w:rPr>
          <w:rFonts w:ascii="Roboto" w:hAnsi="Roboto"/>
        </w:rPr>
        <w:t>Sida</w:t>
      </w:r>
      <w:proofErr w:type="spellEnd"/>
      <w:r w:rsidR="00696E12" w:rsidRPr="00696E12">
        <w:rPr>
          <w:rFonts w:ascii="Roboto" w:hAnsi="Roboto"/>
        </w:rPr>
        <w:t xml:space="preserve"> Programme directly contributed to strengthened coordination, management, and restructuring of UNDP NCE operations, including the establishment of the Nature </w:t>
      </w:r>
      <w:r w:rsidR="00E7406E" w:rsidRPr="00696E12">
        <w:rPr>
          <w:rFonts w:ascii="Roboto" w:hAnsi="Roboto"/>
        </w:rPr>
        <w:t>Hub, Climate</w:t>
      </w:r>
      <w:r w:rsidR="00696E12" w:rsidRPr="00696E12">
        <w:rPr>
          <w:rFonts w:ascii="Roboto" w:hAnsi="Roboto"/>
        </w:rPr>
        <w:t xml:space="preserve"> Hub, Chemicals and Waste Hub, </w:t>
      </w:r>
      <w:r w:rsidR="00EE41B1">
        <w:rPr>
          <w:rFonts w:ascii="Roboto" w:hAnsi="Roboto"/>
        </w:rPr>
        <w:t xml:space="preserve">Sustainable </w:t>
      </w:r>
      <w:r w:rsidR="0038707C">
        <w:rPr>
          <w:rFonts w:ascii="Roboto" w:hAnsi="Roboto"/>
        </w:rPr>
        <w:t>E</w:t>
      </w:r>
      <w:r w:rsidR="00696E12" w:rsidRPr="00696E12">
        <w:rPr>
          <w:rFonts w:ascii="Roboto" w:hAnsi="Roboto"/>
        </w:rPr>
        <w:t>nergy Hub, and Vertical Fund Hub, as well as regional structures and SOPs for integrated programming facilitated by Regional Team Leaders.</w:t>
      </w:r>
    </w:p>
    <w:p w14:paraId="0118309F" w14:textId="702EE50D" w:rsidR="000E1D33" w:rsidRDefault="00843AA6" w:rsidP="000E1D33">
      <w:pPr>
        <w:jc w:val="both"/>
        <w:rPr>
          <w:rFonts w:ascii="Roboto" w:eastAsiaTheme="minorEastAsia" w:hAnsi="Roboto"/>
        </w:rPr>
      </w:pPr>
      <w:r>
        <w:rPr>
          <w:rFonts w:ascii="Roboto" w:eastAsiaTheme="minorEastAsia" w:hAnsi="Roboto"/>
        </w:rPr>
        <w:t>[</w:t>
      </w:r>
      <w:r w:rsidR="00624C17">
        <w:rPr>
          <w:rFonts w:ascii="Roboto" w:eastAsiaTheme="minorEastAsia" w:hAnsi="Roboto"/>
        </w:rPr>
        <w:t>1</w:t>
      </w:r>
      <w:r w:rsidR="00F0076F">
        <w:rPr>
          <w:rFonts w:ascii="Roboto" w:eastAsiaTheme="minorEastAsia" w:hAnsi="Roboto"/>
        </w:rPr>
        <w:t>3</w:t>
      </w:r>
      <w:r>
        <w:rPr>
          <w:rFonts w:ascii="Roboto" w:eastAsiaTheme="minorEastAsia" w:hAnsi="Roboto"/>
        </w:rPr>
        <w:t>]</w:t>
      </w:r>
      <w:r w:rsidR="005E0B15">
        <w:rPr>
          <w:rFonts w:ascii="Roboto" w:eastAsiaTheme="minorEastAsia" w:hAnsi="Roboto"/>
        </w:rPr>
        <w:t xml:space="preserve"> </w:t>
      </w:r>
      <w:r>
        <w:rPr>
          <w:rFonts w:ascii="Roboto" w:eastAsiaTheme="minorEastAsia" w:hAnsi="Roboto"/>
        </w:rPr>
        <w:t>Related to country -level support</w:t>
      </w:r>
      <w:r w:rsidR="000E1D33">
        <w:rPr>
          <w:rFonts w:ascii="Roboto" w:eastAsiaTheme="minorEastAsia" w:hAnsi="Roboto"/>
        </w:rPr>
        <w:t>.</w:t>
      </w:r>
    </w:p>
    <w:p w14:paraId="5147074E" w14:textId="5216213A" w:rsidR="00696E12" w:rsidRPr="00696E12" w:rsidRDefault="000E1D33" w:rsidP="004F58AF">
      <w:pPr>
        <w:pStyle w:val="ListParagraph"/>
        <w:numPr>
          <w:ilvl w:val="0"/>
          <w:numId w:val="140"/>
        </w:numPr>
        <w:ind w:left="0" w:firstLine="410"/>
        <w:rPr>
          <w:rFonts w:ascii="Roboto" w:hAnsi="Roboto"/>
        </w:rPr>
      </w:pPr>
      <w:r w:rsidRPr="00696E12">
        <w:rPr>
          <w:rFonts w:ascii="Roboto" w:eastAsiaTheme="minorEastAsia" w:hAnsi="Roboto"/>
        </w:rPr>
        <w:t>[1</w:t>
      </w:r>
      <w:r w:rsidR="00F0076F">
        <w:rPr>
          <w:rFonts w:ascii="Roboto" w:eastAsiaTheme="minorEastAsia" w:hAnsi="Roboto"/>
        </w:rPr>
        <w:t>3</w:t>
      </w:r>
      <w:r w:rsidRPr="00696E12">
        <w:rPr>
          <w:rFonts w:ascii="Roboto" w:eastAsiaTheme="minorEastAsia" w:hAnsi="Roboto"/>
        </w:rPr>
        <w:t xml:space="preserve">a] </w:t>
      </w:r>
      <w:proofErr w:type="gramStart"/>
      <w:r w:rsidR="00934D7F" w:rsidRPr="00696E12">
        <w:rPr>
          <w:rFonts w:ascii="Roboto" w:eastAsiaTheme="minorEastAsia" w:hAnsi="Roboto"/>
        </w:rPr>
        <w:t>In</w:t>
      </w:r>
      <w:proofErr w:type="gramEnd"/>
      <w:r w:rsidR="00934D7F" w:rsidRPr="00696E12">
        <w:rPr>
          <w:rFonts w:ascii="Roboto" w:eastAsiaTheme="minorEastAsia" w:hAnsi="Roboto"/>
        </w:rPr>
        <w:t xml:space="preserve"> terms of the </w:t>
      </w:r>
      <w:r w:rsidR="00934D7F" w:rsidRPr="00696E12">
        <w:rPr>
          <w:rFonts w:ascii="Roboto" w:eastAsiaTheme="minorEastAsia" w:hAnsi="Roboto"/>
          <w:i/>
          <w:iCs/>
        </w:rPr>
        <w:t>thematic work (external programming</w:t>
      </w:r>
      <w:r w:rsidR="00934D7F" w:rsidRPr="00696E12">
        <w:rPr>
          <w:rFonts w:ascii="Roboto" w:eastAsiaTheme="minorEastAsia" w:hAnsi="Roboto"/>
        </w:rPr>
        <w:t xml:space="preserve">) </w:t>
      </w:r>
      <w:r w:rsidR="00934D7F" w:rsidRPr="00696E12">
        <w:rPr>
          <w:rFonts w:ascii="Roboto" w:eastAsiaTheme="minorEastAsia" w:hAnsi="Roboto"/>
          <w:i/>
          <w:iCs/>
        </w:rPr>
        <w:t>t</w:t>
      </w:r>
      <w:r w:rsidR="00934D7F" w:rsidRPr="00696E12">
        <w:rPr>
          <w:rFonts w:ascii="Roboto" w:hAnsi="Roboto"/>
          <w:i/>
          <w:iCs/>
        </w:rPr>
        <w:t xml:space="preserve">he </w:t>
      </w:r>
      <w:proofErr w:type="spellStart"/>
      <w:r w:rsidR="00934D7F" w:rsidRPr="00696E12">
        <w:rPr>
          <w:rFonts w:ascii="Roboto" w:hAnsi="Roboto"/>
          <w:i/>
          <w:iCs/>
        </w:rPr>
        <w:t>Sida</w:t>
      </w:r>
      <w:proofErr w:type="spellEnd"/>
      <w:r w:rsidR="00934D7F" w:rsidRPr="00696E12">
        <w:rPr>
          <w:rFonts w:ascii="Roboto" w:hAnsi="Roboto"/>
          <w:i/>
          <w:iCs/>
        </w:rPr>
        <w:t xml:space="preserve"> </w:t>
      </w:r>
      <w:proofErr w:type="spellStart"/>
      <w:r w:rsidR="00934D7F" w:rsidRPr="00696E12">
        <w:rPr>
          <w:rFonts w:ascii="Roboto" w:hAnsi="Roboto"/>
          <w:i/>
          <w:iCs/>
        </w:rPr>
        <w:t>Programme</w:t>
      </w:r>
      <w:proofErr w:type="spellEnd"/>
      <w:r w:rsidR="00934D7F" w:rsidRPr="00696E12">
        <w:rPr>
          <w:rFonts w:ascii="Roboto" w:hAnsi="Roboto"/>
          <w:i/>
          <w:iCs/>
        </w:rPr>
        <w:t xml:space="preserve"> supported the CO level via 2 avenues</w:t>
      </w:r>
      <w:r w:rsidR="00934D7F" w:rsidRPr="00696E12">
        <w:rPr>
          <w:rFonts w:ascii="Roboto" w:hAnsi="Roboto"/>
        </w:rPr>
        <w:t xml:space="preserve"> (a) where the COs were part of the global/regional initiatives/offers, and (b) the</w:t>
      </w:r>
      <w:r w:rsidR="005E0B15" w:rsidRPr="00696E12">
        <w:rPr>
          <w:rFonts w:ascii="Roboto" w:hAnsi="Roboto"/>
        </w:rPr>
        <w:t xml:space="preserve"> </w:t>
      </w:r>
      <w:r w:rsidR="00934D7F" w:rsidRPr="00696E12">
        <w:rPr>
          <w:rFonts w:ascii="Roboto" w:hAnsi="Roboto"/>
        </w:rPr>
        <w:t xml:space="preserve">pilot </w:t>
      </w:r>
      <w:r w:rsidR="00903EDB" w:rsidRPr="00696E12">
        <w:rPr>
          <w:rFonts w:ascii="Roboto" w:hAnsi="Roboto"/>
        </w:rPr>
        <w:t>countries</w:t>
      </w:r>
      <w:r w:rsidR="00934D7F" w:rsidRPr="00696E12">
        <w:rPr>
          <w:rFonts w:ascii="Roboto" w:hAnsi="Roboto"/>
        </w:rPr>
        <w:t xml:space="preserve">.  In the first case there was a systematized support to the COs along the logic and funding modalities of these offers/initiatives. In the case of the pilot country the approach taken by the countries would have benefited from more </w:t>
      </w:r>
      <w:r w:rsidR="00696E12" w:rsidRPr="00696E12">
        <w:rPr>
          <w:rFonts w:ascii="Roboto" w:hAnsi="Roboto"/>
        </w:rPr>
        <w:t xml:space="preserve">sustained </w:t>
      </w:r>
      <w:r w:rsidR="00934D7F" w:rsidRPr="00696E12">
        <w:rPr>
          <w:rFonts w:ascii="Roboto" w:hAnsi="Roboto"/>
        </w:rPr>
        <w:t>guidance from the HQ</w:t>
      </w:r>
      <w:r w:rsidR="00696E12" w:rsidRPr="00696E12">
        <w:rPr>
          <w:rFonts w:ascii="Roboto" w:hAnsi="Roboto"/>
        </w:rPr>
        <w:t xml:space="preserve"> on integrated programming</w:t>
      </w:r>
      <w:r w:rsidR="00934D7F" w:rsidRPr="00696E12">
        <w:rPr>
          <w:rFonts w:ascii="Roboto" w:hAnsi="Roboto"/>
        </w:rPr>
        <w:t xml:space="preserve">. Two pilot countries </w:t>
      </w:r>
      <w:r w:rsidR="00D30123" w:rsidRPr="00696E12">
        <w:rPr>
          <w:rFonts w:ascii="Roboto" w:hAnsi="Roboto"/>
        </w:rPr>
        <w:t xml:space="preserve">UNDP CO </w:t>
      </w:r>
      <w:r w:rsidR="00934D7F" w:rsidRPr="00696E12">
        <w:rPr>
          <w:rFonts w:ascii="Roboto" w:hAnsi="Roboto"/>
        </w:rPr>
        <w:t>Bangladesh and Cambodia- followed an issue -based approach,</w:t>
      </w:r>
      <w:r w:rsidR="00D30123" w:rsidRPr="00696E12">
        <w:rPr>
          <w:rFonts w:ascii="Roboto" w:hAnsi="Roboto"/>
        </w:rPr>
        <w:t xml:space="preserve"> similar in spirit to the </w:t>
      </w:r>
      <w:r w:rsidR="00934D7F" w:rsidRPr="00696E12">
        <w:rPr>
          <w:rFonts w:ascii="Roboto" w:hAnsi="Roboto"/>
        </w:rPr>
        <w:t>portfolio approach (a form of integrated approach, for which the corporate guidelines were developed later</w:t>
      </w:r>
      <w:r w:rsidR="00D30123" w:rsidRPr="00696E12">
        <w:rPr>
          <w:rFonts w:ascii="Roboto" w:hAnsi="Roboto"/>
        </w:rPr>
        <w:t xml:space="preserve">, starting 2022 </w:t>
      </w:r>
      <w:r w:rsidR="00934D7F" w:rsidRPr="00696E12">
        <w:rPr>
          <w:rFonts w:ascii="Roboto" w:hAnsi="Roboto"/>
        </w:rPr>
        <w:t>by the Innovation Facility)</w:t>
      </w:r>
      <w:r w:rsidR="00D30123" w:rsidRPr="00696E12">
        <w:rPr>
          <w:rFonts w:ascii="Roboto" w:hAnsi="Roboto"/>
        </w:rPr>
        <w:t>.</w:t>
      </w:r>
      <w:r w:rsidR="00934D7F" w:rsidRPr="00696E12">
        <w:rPr>
          <w:rFonts w:ascii="Roboto" w:hAnsi="Roboto"/>
        </w:rPr>
        <w:t xml:space="preserve"> </w:t>
      </w:r>
      <w:r w:rsidR="00D30123" w:rsidRPr="00696E12">
        <w:rPr>
          <w:rFonts w:ascii="Roboto" w:hAnsi="Roboto"/>
        </w:rPr>
        <w:t xml:space="preserve">UNDP CO </w:t>
      </w:r>
      <w:r w:rsidR="00934D7F" w:rsidRPr="00696E12">
        <w:rPr>
          <w:rFonts w:ascii="Roboto" w:hAnsi="Roboto"/>
        </w:rPr>
        <w:t xml:space="preserve">Ethiopia focused on gender mainstreaming, benefitting from the module developed by the </w:t>
      </w:r>
      <w:proofErr w:type="spellStart"/>
      <w:r w:rsidR="00934D7F" w:rsidRPr="00696E12">
        <w:rPr>
          <w:rFonts w:ascii="Roboto" w:hAnsi="Roboto"/>
        </w:rPr>
        <w:t>S</w:t>
      </w:r>
      <w:r w:rsidR="00D30123" w:rsidRPr="00696E12">
        <w:rPr>
          <w:rFonts w:ascii="Roboto" w:hAnsi="Roboto"/>
        </w:rPr>
        <w:t>i</w:t>
      </w:r>
      <w:r w:rsidR="00934D7F" w:rsidRPr="00696E12">
        <w:rPr>
          <w:rFonts w:ascii="Roboto" w:hAnsi="Roboto"/>
        </w:rPr>
        <w:t>da</w:t>
      </w:r>
      <w:proofErr w:type="spellEnd"/>
      <w:r w:rsidR="00934D7F" w:rsidRPr="00696E12">
        <w:rPr>
          <w:rFonts w:ascii="Roboto" w:hAnsi="Roboto"/>
        </w:rPr>
        <w:t xml:space="preserve"> </w:t>
      </w:r>
      <w:proofErr w:type="spellStart"/>
      <w:r w:rsidR="00934D7F" w:rsidRPr="00696E12">
        <w:rPr>
          <w:rFonts w:ascii="Roboto" w:hAnsi="Roboto"/>
        </w:rPr>
        <w:t>Programme</w:t>
      </w:r>
      <w:proofErr w:type="spellEnd"/>
      <w:r w:rsidR="00D30123" w:rsidRPr="00696E12">
        <w:rPr>
          <w:rFonts w:ascii="Roboto" w:hAnsi="Roboto"/>
        </w:rPr>
        <w:t xml:space="preserve"> and was later selected to be one of the pilot countries under the formal “portfolio approach” on gender equality. In the </w:t>
      </w:r>
      <w:r w:rsidR="00934D7F" w:rsidRPr="00696E12">
        <w:rPr>
          <w:rFonts w:ascii="Roboto" w:hAnsi="Roboto"/>
        </w:rPr>
        <w:t>case of the other pilot COs the “integrated” notion was somewhat lacking. Overall, the pilot COs</w:t>
      </w:r>
      <w:r w:rsidR="00696E12">
        <w:rPr>
          <w:rFonts w:ascii="Roboto" w:hAnsi="Roboto"/>
        </w:rPr>
        <w:t>’ programming c</w:t>
      </w:r>
      <w:r w:rsidR="00903EDB" w:rsidRPr="00696E12">
        <w:rPr>
          <w:rFonts w:ascii="Roboto" w:hAnsi="Roboto"/>
        </w:rPr>
        <w:t xml:space="preserve">ould have benefited from </w:t>
      </w:r>
      <w:r w:rsidR="00934D7F" w:rsidRPr="00696E12">
        <w:rPr>
          <w:rFonts w:ascii="Roboto" w:hAnsi="Roboto"/>
        </w:rPr>
        <w:t xml:space="preserve">more structured guidance, with the responsibilities of both the COs and the global teams (in terms of oversight) spelled out. </w:t>
      </w:r>
      <w:r w:rsidR="00696E12" w:rsidRPr="00696E12">
        <w:rPr>
          <w:rFonts w:ascii="Roboto" w:hAnsi="Roboto"/>
        </w:rPr>
        <w:t xml:space="preserve">One of the objective reasons behind the lack of this sustained, formal guidance is that the thematic integrated offers were being developed, while the COs were already in parallel implementing existing portfolios of projects. Other factors were also involved including: varying degrees of engagement of CO senior management, staff turn-over, and the difficulty in behavior change, along with issues in the political climate in which some pilot COs operate, that include the political turmoil in Myanmar (where all activities were carried virtually) </w:t>
      </w:r>
      <w:r w:rsidR="00696E12" w:rsidRPr="00696E12">
        <w:rPr>
          <w:rFonts w:ascii="Roboto" w:hAnsi="Roboto"/>
        </w:rPr>
        <w:lastRenderedPageBreak/>
        <w:t xml:space="preserve">and the late start of work plan implementation in Nepal. </w:t>
      </w:r>
    </w:p>
    <w:p w14:paraId="3AC53BA1" w14:textId="2CF01F11" w:rsidR="00696E12" w:rsidRPr="00696E12" w:rsidRDefault="00696E12" w:rsidP="00696E12">
      <w:pPr>
        <w:pStyle w:val="ListParagraph"/>
        <w:spacing w:after="120"/>
        <w:ind w:left="-142" w:firstLine="552"/>
        <w:rPr>
          <w:rFonts w:ascii="Roboto" w:eastAsiaTheme="minorEastAsia" w:hAnsi="Roboto"/>
        </w:rPr>
      </w:pPr>
    </w:p>
    <w:p w14:paraId="5F9542DB" w14:textId="36059180" w:rsidR="00696E12" w:rsidRPr="00696E12" w:rsidRDefault="000E1D33" w:rsidP="004F58AF">
      <w:pPr>
        <w:pStyle w:val="ListParagraph"/>
        <w:numPr>
          <w:ilvl w:val="0"/>
          <w:numId w:val="140"/>
        </w:numPr>
        <w:ind w:left="0" w:firstLine="410"/>
        <w:rPr>
          <w:rFonts w:ascii="Roboto" w:eastAsiaTheme="minorEastAsia" w:hAnsi="Roboto"/>
        </w:rPr>
      </w:pPr>
      <w:r w:rsidRPr="00696E12">
        <w:rPr>
          <w:rFonts w:ascii="Roboto" w:hAnsi="Roboto"/>
        </w:rPr>
        <w:t>[1</w:t>
      </w:r>
      <w:r w:rsidR="00F0076F">
        <w:rPr>
          <w:rFonts w:ascii="Roboto" w:hAnsi="Roboto"/>
        </w:rPr>
        <w:t>3</w:t>
      </w:r>
      <w:r w:rsidRPr="00696E12">
        <w:rPr>
          <w:rFonts w:ascii="Roboto" w:hAnsi="Roboto"/>
        </w:rPr>
        <w:t xml:space="preserve">b] </w:t>
      </w:r>
      <w:proofErr w:type="gramStart"/>
      <w:r w:rsidR="00934D7F" w:rsidRPr="00696E12">
        <w:rPr>
          <w:rFonts w:ascii="Roboto" w:eastAsiaTheme="minorEastAsia" w:hAnsi="Roboto"/>
        </w:rPr>
        <w:t>As</w:t>
      </w:r>
      <w:proofErr w:type="gramEnd"/>
      <w:r w:rsidR="00934D7F" w:rsidRPr="00696E12">
        <w:rPr>
          <w:rFonts w:ascii="Roboto" w:eastAsiaTheme="minorEastAsia" w:hAnsi="Roboto"/>
        </w:rPr>
        <w:t xml:space="preserve"> for the </w:t>
      </w:r>
      <w:r w:rsidR="00934D7F" w:rsidRPr="00696E12">
        <w:rPr>
          <w:rFonts w:ascii="Roboto" w:eastAsiaTheme="minorEastAsia" w:hAnsi="Roboto"/>
          <w:i/>
          <w:iCs/>
        </w:rPr>
        <w:t>capacity building in gender mainstreaming and SES, and to some extent KM</w:t>
      </w:r>
      <w:r w:rsidR="00934D7F" w:rsidRPr="00696E12">
        <w:rPr>
          <w:rFonts w:ascii="Roboto" w:eastAsiaTheme="minorEastAsia" w:hAnsi="Roboto"/>
          <w:b/>
          <w:bCs/>
          <w:i/>
          <w:iCs/>
        </w:rPr>
        <w:t>,</w:t>
      </w:r>
      <w:r w:rsidR="00934D7F" w:rsidRPr="00696E12">
        <w:rPr>
          <w:rFonts w:ascii="Roboto" w:eastAsiaTheme="minorEastAsia" w:hAnsi="Roboto"/>
        </w:rPr>
        <w:t xml:space="preserve"> </w:t>
      </w:r>
      <w:r w:rsidR="00696E12" w:rsidRPr="00696E12">
        <w:rPr>
          <w:rFonts w:ascii="Roboto" w:eastAsiaTheme="minorEastAsia" w:hAnsi="Roboto"/>
        </w:rPr>
        <w:t xml:space="preserve">and digitalization, </w:t>
      </w:r>
      <w:r w:rsidR="00934D7F" w:rsidRPr="00696E12">
        <w:rPr>
          <w:rFonts w:ascii="Roboto" w:eastAsiaTheme="minorEastAsia" w:hAnsi="Roboto"/>
        </w:rPr>
        <w:t>the pilot countries registered significant achievements</w:t>
      </w:r>
      <w:r w:rsidR="00934D7F" w:rsidRPr="00696E12">
        <w:rPr>
          <w:rFonts w:ascii="Roboto" w:eastAsiaTheme="minorEastAsia" w:hAnsi="Roboto"/>
          <w:b/>
          <w:bCs/>
        </w:rPr>
        <w:t xml:space="preserve">. </w:t>
      </w:r>
      <w:r w:rsidR="00934D7F" w:rsidRPr="00696E12">
        <w:rPr>
          <w:rFonts w:ascii="Roboto" w:eastAsiaTheme="minorEastAsia" w:hAnsi="Roboto"/>
        </w:rPr>
        <w:t xml:space="preserve"> Many COs achieved gender SEALS with the support of the </w:t>
      </w:r>
      <w:proofErr w:type="spellStart"/>
      <w:r w:rsidR="00934D7F" w:rsidRPr="00696E12">
        <w:rPr>
          <w:rFonts w:ascii="Roboto" w:eastAsiaTheme="minorEastAsia" w:hAnsi="Roboto"/>
        </w:rPr>
        <w:t>programme</w:t>
      </w:r>
      <w:proofErr w:type="spellEnd"/>
      <w:r w:rsidR="00934D7F" w:rsidRPr="00696E12">
        <w:rPr>
          <w:rFonts w:ascii="Roboto" w:eastAsiaTheme="minorEastAsia" w:hAnsi="Roboto"/>
        </w:rPr>
        <w:t xml:space="preserve">. As for the SES, the COs adopted comprehensive </w:t>
      </w:r>
      <w:r w:rsidR="009F3431">
        <w:rPr>
          <w:rFonts w:ascii="Roboto" w:eastAsiaTheme="minorEastAsia" w:hAnsi="Roboto"/>
        </w:rPr>
        <w:t xml:space="preserve">SES action plans for the Country </w:t>
      </w:r>
      <w:proofErr w:type="spellStart"/>
      <w:r w:rsidR="009F3431">
        <w:rPr>
          <w:rFonts w:ascii="Roboto" w:eastAsiaTheme="minorEastAsia" w:hAnsi="Roboto"/>
        </w:rPr>
        <w:t>Programme</w:t>
      </w:r>
      <w:proofErr w:type="spellEnd"/>
      <w:r w:rsidR="009F3431">
        <w:rPr>
          <w:rFonts w:ascii="Roboto" w:eastAsiaTheme="minorEastAsia" w:hAnsi="Roboto"/>
        </w:rPr>
        <w:t xml:space="preserve">, </w:t>
      </w:r>
      <w:r w:rsidR="00934D7F" w:rsidRPr="00696E12">
        <w:rPr>
          <w:rFonts w:ascii="Roboto" w:eastAsiaTheme="minorEastAsia" w:hAnsi="Roboto"/>
        </w:rPr>
        <w:t>with indicators and were registering significant progress in achieving the targets. Similarly, several COs improved their KM processes. For these</w:t>
      </w:r>
      <w:r w:rsidR="00EE41B1">
        <w:rPr>
          <w:rFonts w:ascii="Roboto" w:eastAsiaTheme="minorEastAsia" w:hAnsi="Roboto"/>
        </w:rPr>
        <w:t>,</w:t>
      </w:r>
      <w:r w:rsidR="00934D7F" w:rsidRPr="00696E12">
        <w:rPr>
          <w:rFonts w:ascii="Roboto" w:eastAsiaTheme="minorEastAsia" w:hAnsi="Roboto"/>
        </w:rPr>
        <w:t xml:space="preserve"> results related to internal capacity building, the HQ and regional level UNDP offices worked hand-in-hand</w:t>
      </w:r>
      <w:r w:rsidR="00EE41B1">
        <w:rPr>
          <w:rFonts w:ascii="Roboto" w:eastAsiaTheme="minorEastAsia" w:hAnsi="Roboto"/>
        </w:rPr>
        <w:t xml:space="preserve"> (</w:t>
      </w:r>
      <w:r w:rsidR="00934D7F" w:rsidRPr="00696E12">
        <w:rPr>
          <w:rFonts w:ascii="Roboto" w:eastAsiaTheme="minorEastAsia" w:hAnsi="Roboto"/>
        </w:rPr>
        <w:t>this was not the case of external programming</w:t>
      </w:r>
      <w:r w:rsidR="00EE41B1">
        <w:rPr>
          <w:rFonts w:ascii="Roboto" w:eastAsiaTheme="minorEastAsia" w:hAnsi="Roboto"/>
        </w:rPr>
        <w:t>)</w:t>
      </w:r>
      <w:r w:rsidR="00696E12" w:rsidRPr="00696E12">
        <w:rPr>
          <w:rFonts w:ascii="Roboto" w:eastAsiaTheme="minorEastAsia" w:hAnsi="Roboto"/>
        </w:rPr>
        <w:t xml:space="preserve">. As a result, the collective learning and adaptive management gained from pilot CO workstreams has directly contributed to a scaling up and acceleration of integrated SES and gender programming in multiple COs within and across regions beyond the original pilot </w:t>
      </w:r>
      <w:proofErr w:type="spellStart"/>
      <w:r w:rsidR="00696E12" w:rsidRPr="00696E12">
        <w:rPr>
          <w:rFonts w:ascii="Roboto" w:eastAsiaTheme="minorEastAsia" w:hAnsi="Roboto"/>
        </w:rPr>
        <w:t>COs.</w:t>
      </w:r>
      <w:proofErr w:type="spellEnd"/>
      <w:r w:rsidR="00696E12" w:rsidRPr="00696E12">
        <w:rPr>
          <w:rFonts w:ascii="Roboto" w:eastAsiaTheme="minorEastAsia" w:hAnsi="Roboto"/>
        </w:rPr>
        <w:t xml:space="preserve">  </w:t>
      </w:r>
    </w:p>
    <w:p w14:paraId="301BA7C3" w14:textId="7C32BAD3" w:rsidR="00934D7F" w:rsidRPr="000E1D33" w:rsidRDefault="00934D7F" w:rsidP="00696E12">
      <w:pPr>
        <w:pStyle w:val="ListParagraph"/>
        <w:spacing w:after="120"/>
        <w:ind w:left="410" w:firstLine="0"/>
        <w:rPr>
          <w:rFonts w:ascii="Roboto" w:eastAsiaTheme="minorEastAsia" w:hAnsi="Roboto"/>
        </w:rPr>
      </w:pPr>
    </w:p>
    <w:p w14:paraId="77AC43DC" w14:textId="0EABB6C4" w:rsidR="004F58AF" w:rsidRDefault="004F58AF" w:rsidP="00934D7F">
      <w:pPr>
        <w:jc w:val="both"/>
        <w:rPr>
          <w:rFonts w:ascii="Roboto" w:hAnsi="Roboto"/>
        </w:rPr>
      </w:pPr>
      <w:r w:rsidRPr="004F58AF">
        <w:rPr>
          <w:rFonts w:ascii="Roboto" w:hAnsi="Roboto"/>
        </w:rPr>
        <w:t>[1</w:t>
      </w:r>
      <w:r w:rsidR="00F0076F">
        <w:rPr>
          <w:rFonts w:ascii="Roboto" w:hAnsi="Roboto"/>
        </w:rPr>
        <w:t>4</w:t>
      </w:r>
      <w:r w:rsidRPr="004F58AF">
        <w:rPr>
          <w:rFonts w:ascii="Roboto" w:hAnsi="Roboto"/>
        </w:rPr>
        <w:t xml:space="preserve">] Since 2022 UNDP Innovation Facility has been working on the “portfolio approaches” and at the time of writing this report, formal guidelines were put for it: these can be used in the case when integrated programming at the country office level takes a form of issue-based integration.  </w:t>
      </w:r>
    </w:p>
    <w:p w14:paraId="11A78D13" w14:textId="6C8F39D1" w:rsidR="004F58AF" w:rsidRDefault="00934D7F" w:rsidP="00934D7F">
      <w:pPr>
        <w:jc w:val="both"/>
        <w:rPr>
          <w:rFonts w:ascii="Roboto" w:hAnsi="Roboto"/>
        </w:rPr>
      </w:pPr>
      <w:r>
        <w:rPr>
          <w:rFonts w:ascii="Roboto" w:hAnsi="Roboto"/>
        </w:rPr>
        <w:t>[</w:t>
      </w:r>
      <w:r w:rsidR="00DA7AC3">
        <w:rPr>
          <w:rFonts w:ascii="Roboto" w:hAnsi="Roboto"/>
        </w:rPr>
        <w:t>1</w:t>
      </w:r>
      <w:r w:rsidR="00F0076F">
        <w:rPr>
          <w:rFonts w:ascii="Roboto" w:hAnsi="Roboto"/>
        </w:rPr>
        <w:t>5</w:t>
      </w:r>
      <w:r>
        <w:rPr>
          <w:rFonts w:ascii="Roboto" w:hAnsi="Roboto"/>
        </w:rPr>
        <w:t xml:space="preserve">]. </w:t>
      </w:r>
      <w:r w:rsidRPr="00934D7F">
        <w:rPr>
          <w:rFonts w:ascii="Roboto" w:hAnsi="Roboto"/>
        </w:rPr>
        <w:t xml:space="preserve">Overall, </w:t>
      </w:r>
      <w:r w:rsidRPr="00EE41B1">
        <w:rPr>
          <w:rFonts w:ascii="Roboto" w:hAnsi="Roboto"/>
        </w:rPr>
        <w:t>the support that went to the regional offices</w:t>
      </w:r>
      <w:r w:rsidRPr="00934D7F">
        <w:rPr>
          <w:rFonts w:ascii="Roboto" w:hAnsi="Roboto"/>
        </w:rPr>
        <w:t xml:space="preserve"> was limited primarily to supporting the salaries of 3 Regional </w:t>
      </w:r>
      <w:r w:rsidR="009138AA">
        <w:rPr>
          <w:rFonts w:ascii="Roboto" w:hAnsi="Roboto"/>
        </w:rPr>
        <w:t>T</w:t>
      </w:r>
      <w:r w:rsidR="009138AA" w:rsidRPr="00934D7F">
        <w:rPr>
          <w:rFonts w:ascii="Roboto" w:hAnsi="Roboto"/>
        </w:rPr>
        <w:t xml:space="preserve">eam </w:t>
      </w:r>
      <w:r w:rsidR="004F58AF" w:rsidRPr="004F58AF">
        <w:rPr>
          <w:rFonts w:ascii="Roboto" w:hAnsi="Roboto"/>
        </w:rPr>
        <w:t xml:space="preserve">Leaders. Given that the regional offices are one of the main the go-to resource </w:t>
      </w:r>
      <w:proofErr w:type="spellStart"/>
      <w:r w:rsidR="004F58AF" w:rsidRPr="004F58AF">
        <w:rPr>
          <w:rFonts w:ascii="Roboto" w:hAnsi="Roboto"/>
        </w:rPr>
        <w:t>centers</w:t>
      </w:r>
      <w:proofErr w:type="spellEnd"/>
      <w:r w:rsidR="004F58AF" w:rsidRPr="004F58AF">
        <w:rPr>
          <w:rFonts w:ascii="Roboto" w:hAnsi="Roboto"/>
        </w:rPr>
        <w:t xml:space="preserve"> where COs go for policy advice and programming support, there could have been a more substantial involvement with them for external programming, as was the case with SES and gender mainstreaming. The innovative inter-regional learning exchanges which engaged and drew on the needs and knowledge of regional offices did provide a platform for inclusive peer-to-peer learning around internal and external integrated programming, while also informing regional and global Offers and Strategies.  </w:t>
      </w:r>
    </w:p>
    <w:p w14:paraId="076C679F" w14:textId="4DAA051B" w:rsidR="001D6BBA" w:rsidRDefault="001D6BBA" w:rsidP="006059AC">
      <w:pPr>
        <w:jc w:val="both"/>
        <w:rPr>
          <w:rFonts w:ascii="Roboto" w:hAnsi="Roboto"/>
          <w:lang w:val="en-US"/>
        </w:rPr>
      </w:pPr>
      <w:r>
        <w:rPr>
          <w:rFonts w:ascii="Roboto" w:hAnsi="Roboto"/>
          <w:lang w:val="en-US"/>
        </w:rPr>
        <w:t>[1</w:t>
      </w:r>
      <w:r w:rsidR="00F0076F">
        <w:rPr>
          <w:rFonts w:ascii="Roboto" w:hAnsi="Roboto"/>
          <w:lang w:val="en-US"/>
        </w:rPr>
        <w:t>6</w:t>
      </w:r>
      <w:r>
        <w:rPr>
          <w:rFonts w:ascii="Roboto" w:hAnsi="Roboto"/>
          <w:lang w:val="en-US"/>
        </w:rPr>
        <w:t xml:space="preserve">] From the cross-cutting themes, there has been significant progress along gender mainstreaming and to some extent KM and Communication. </w:t>
      </w:r>
      <w:r w:rsidR="00107766" w:rsidRPr="006F1342">
        <w:rPr>
          <w:rFonts w:ascii="Roboto" w:eastAsia="Calibri" w:hAnsi="Roboto" w:cs="Calibri"/>
        </w:rPr>
        <w:t>UNDP supported several NCE</w:t>
      </w:r>
      <w:r w:rsidR="00107766">
        <w:rPr>
          <w:rFonts w:ascii="Roboto" w:eastAsia="Calibri" w:hAnsi="Roboto" w:cs="Calibri"/>
        </w:rPr>
        <w:t>W</w:t>
      </w:r>
      <w:r w:rsidR="00107766" w:rsidRPr="006F1342">
        <w:rPr>
          <w:rFonts w:ascii="Roboto" w:eastAsia="Calibri" w:hAnsi="Roboto" w:cs="Calibri"/>
        </w:rPr>
        <w:t xml:space="preserve">-linked initiatives to implement </w:t>
      </w:r>
      <w:r w:rsidR="00107766" w:rsidRPr="006F1342">
        <w:rPr>
          <w:rFonts w:ascii="Roboto" w:eastAsiaTheme="minorEastAsia" w:hAnsi="Roboto"/>
        </w:rPr>
        <w:t>UNDP’s Digital Strategy. UNDP helped integrate digitalization issues into Stockholm +50</w:t>
      </w:r>
      <w:r w:rsidR="00107766">
        <w:rPr>
          <w:rFonts w:ascii="Roboto" w:eastAsiaTheme="minorEastAsia" w:hAnsi="Roboto"/>
        </w:rPr>
        <w:t xml:space="preserve"> and a</w:t>
      </w:r>
      <w:r w:rsidR="00107766" w:rsidRPr="006F1342">
        <w:rPr>
          <w:rFonts w:ascii="Roboto" w:eastAsia="Calibri" w:hAnsi="Roboto" w:cs="Calibri"/>
        </w:rPr>
        <w:t xml:space="preserve"> Digital for Planet Offer was developed to promote digitalization to accelerate impact across environment and climate change. </w:t>
      </w:r>
      <w:r w:rsidR="00107766" w:rsidRPr="006F1342">
        <w:rPr>
          <w:rFonts w:ascii="Roboto" w:eastAsiaTheme="minorEastAsia" w:hAnsi="Roboto"/>
        </w:rPr>
        <w:t>P</w:t>
      </w:r>
      <w:r w:rsidR="00107766" w:rsidRPr="006F1342">
        <w:rPr>
          <w:rFonts w:ascii="Roboto" w:eastAsia="Calibri" w:hAnsi="Roboto" w:cs="Calibri"/>
        </w:rPr>
        <w:t>riorities for scaling digital transformation were identified</w:t>
      </w:r>
      <w:r w:rsidR="00107766">
        <w:rPr>
          <w:rFonts w:ascii="Roboto" w:eastAsia="Calibri" w:hAnsi="Roboto" w:cs="Calibri"/>
        </w:rPr>
        <w:t xml:space="preserve">. </w:t>
      </w:r>
      <w:r>
        <w:rPr>
          <w:rFonts w:ascii="Roboto" w:hAnsi="Roboto"/>
          <w:lang w:val="en-US"/>
        </w:rPr>
        <w:t xml:space="preserve">There are thematic offers that include strong elements of innovative </w:t>
      </w:r>
      <w:r w:rsidRPr="00107766">
        <w:rPr>
          <w:rFonts w:ascii="Roboto" w:hAnsi="Roboto"/>
          <w:i/>
          <w:iCs/>
          <w:lang w:val="en-US"/>
        </w:rPr>
        <w:t>finance</w:t>
      </w:r>
      <w:r>
        <w:rPr>
          <w:rFonts w:ascii="Roboto" w:hAnsi="Roboto"/>
          <w:lang w:val="en-US"/>
        </w:rPr>
        <w:t>, but overall, this was less than expected. More could have been done in terms of nexus of climate and security and south</w:t>
      </w:r>
      <w:r w:rsidR="00107766">
        <w:rPr>
          <w:rFonts w:ascii="Roboto" w:hAnsi="Roboto"/>
          <w:lang w:val="en-US"/>
        </w:rPr>
        <w:t>-</w:t>
      </w:r>
      <w:r>
        <w:rPr>
          <w:rFonts w:ascii="Roboto" w:hAnsi="Roboto"/>
          <w:lang w:val="en-US"/>
        </w:rPr>
        <w:t xml:space="preserve"> south cooperation</w:t>
      </w:r>
    </w:p>
    <w:p w14:paraId="63209DC0" w14:textId="0E92B228" w:rsidR="006059AC" w:rsidRPr="006059AC" w:rsidRDefault="006059AC" w:rsidP="006059AC">
      <w:pPr>
        <w:jc w:val="both"/>
        <w:rPr>
          <w:rFonts w:ascii="Roboto" w:hAnsi="Roboto"/>
          <w:lang w:val="en-US"/>
        </w:rPr>
      </w:pPr>
      <w:r>
        <w:rPr>
          <w:rFonts w:ascii="Roboto" w:hAnsi="Roboto"/>
          <w:lang w:val="en-US"/>
        </w:rPr>
        <w:t>[1</w:t>
      </w:r>
      <w:r w:rsidR="00F0076F">
        <w:rPr>
          <w:rFonts w:ascii="Roboto" w:hAnsi="Roboto"/>
          <w:lang w:val="en-US"/>
        </w:rPr>
        <w:t>7</w:t>
      </w:r>
      <w:r>
        <w:rPr>
          <w:rFonts w:ascii="Roboto" w:hAnsi="Roboto"/>
          <w:lang w:val="en-US"/>
        </w:rPr>
        <w:t xml:space="preserve">]. </w:t>
      </w:r>
      <w:r w:rsidRPr="006059AC">
        <w:rPr>
          <w:rFonts w:ascii="Roboto" w:hAnsi="Roboto"/>
          <w:lang w:val="en-US"/>
        </w:rPr>
        <w:t>The program has formed many successful partnerships. UN system-wide and bilateral UN collaboration was strengthened including through the UN-wide response to COVID-19, UN Environment Management Group, and joint workplans with UNEP and the Food and Agriculture Organization (FAO). Bilateral cooperation has also been strengthened with other sister agencies, Innovative partnerships with non-UN actors have also been leveraged, e.g. through the Task Force on Nature-related Financial Disclosure (TNDF) and Stockholm+50 national consultations.</w:t>
      </w:r>
    </w:p>
    <w:p w14:paraId="60BBB96E" w14:textId="1449CD78" w:rsidR="004F58AF" w:rsidRPr="004F58AF" w:rsidRDefault="004F58AF" w:rsidP="00934D7F">
      <w:pPr>
        <w:tabs>
          <w:tab w:val="left" w:pos="993"/>
        </w:tabs>
        <w:jc w:val="both"/>
        <w:rPr>
          <w:rFonts w:ascii="Roboto" w:hAnsi="Roboto"/>
          <w:b/>
          <w:bCs/>
          <w:i/>
          <w:iCs/>
        </w:rPr>
      </w:pPr>
      <w:r w:rsidRPr="004F58AF">
        <w:rPr>
          <w:rFonts w:ascii="Roboto" w:hAnsi="Roboto"/>
          <w:b/>
          <w:bCs/>
          <w:i/>
          <w:iCs/>
        </w:rPr>
        <w:t xml:space="preserve">Potential for Sustainability </w:t>
      </w:r>
    </w:p>
    <w:p w14:paraId="4C654A70" w14:textId="2CC957BD" w:rsidR="0099197C" w:rsidRPr="00C401E8" w:rsidRDefault="00934D7F" w:rsidP="0099197C">
      <w:pPr>
        <w:tabs>
          <w:tab w:val="left" w:pos="993"/>
        </w:tabs>
        <w:jc w:val="both"/>
        <w:rPr>
          <w:rFonts w:ascii="Roboto" w:hAnsi="Roboto"/>
        </w:rPr>
      </w:pPr>
      <w:r>
        <w:rPr>
          <w:rFonts w:ascii="Roboto" w:hAnsi="Roboto"/>
        </w:rPr>
        <w:t>[1</w:t>
      </w:r>
      <w:r w:rsidR="00F0076F">
        <w:rPr>
          <w:rFonts w:ascii="Roboto" w:hAnsi="Roboto"/>
        </w:rPr>
        <w:t>8</w:t>
      </w:r>
      <w:r>
        <w:rPr>
          <w:rFonts w:ascii="Roboto" w:hAnsi="Roboto"/>
        </w:rPr>
        <w:t>].</w:t>
      </w:r>
      <w:r w:rsidR="004F58AF" w:rsidRPr="004F58AF">
        <w:t xml:space="preserve"> </w:t>
      </w:r>
      <w:r w:rsidR="0099197C" w:rsidRPr="00C401E8">
        <w:rPr>
          <w:rFonts w:ascii="Roboto" w:hAnsi="Roboto"/>
        </w:rPr>
        <w:t xml:space="preserve">NCEW Service Offers and The UNDP corporate tools, such as modules for internal capacity building, supported by the </w:t>
      </w:r>
      <w:proofErr w:type="spellStart"/>
      <w:r w:rsidR="0099197C" w:rsidRPr="00C401E8">
        <w:rPr>
          <w:rFonts w:ascii="Roboto" w:hAnsi="Roboto"/>
        </w:rPr>
        <w:t>Sida</w:t>
      </w:r>
      <w:proofErr w:type="spellEnd"/>
      <w:r w:rsidR="0099197C" w:rsidRPr="00C401E8">
        <w:rPr>
          <w:rFonts w:ascii="Roboto" w:hAnsi="Roboto"/>
        </w:rPr>
        <w:t xml:space="preserve"> Programme provide an opportunity for securing continuity and sustainability of internal capacity building, and engagement strategies on NCEW at country level.  </w:t>
      </w:r>
    </w:p>
    <w:p w14:paraId="12D70EB8" w14:textId="4337B1C5" w:rsidR="004F58AF" w:rsidRDefault="0099197C" w:rsidP="00934D7F">
      <w:pPr>
        <w:tabs>
          <w:tab w:val="left" w:pos="993"/>
        </w:tabs>
        <w:jc w:val="both"/>
        <w:rPr>
          <w:rFonts w:ascii="Roboto" w:hAnsi="Roboto"/>
        </w:rPr>
      </w:pPr>
      <w:r>
        <w:rPr>
          <w:rFonts w:ascii="Roboto" w:hAnsi="Roboto"/>
        </w:rPr>
        <w:lastRenderedPageBreak/>
        <w:t>[1</w:t>
      </w:r>
      <w:r w:rsidR="00F0076F">
        <w:rPr>
          <w:rFonts w:ascii="Roboto" w:hAnsi="Roboto"/>
        </w:rPr>
        <w:t>9</w:t>
      </w:r>
      <w:r>
        <w:rPr>
          <w:rFonts w:ascii="Roboto" w:hAnsi="Roboto"/>
        </w:rPr>
        <w:t xml:space="preserve">]. </w:t>
      </w:r>
      <w:r w:rsidR="004F58AF" w:rsidRPr="004F58AF">
        <w:rPr>
          <w:rFonts w:ascii="Roboto" w:hAnsi="Roboto"/>
        </w:rPr>
        <w:t>The focus on internal capacity building and the substantial leveraged funds (including market-led) point to the</w:t>
      </w:r>
      <w:r w:rsidR="00AA0DAE">
        <w:rPr>
          <w:rFonts w:ascii="Roboto" w:hAnsi="Roboto"/>
        </w:rPr>
        <w:t xml:space="preserve"> positive perceptions </w:t>
      </w:r>
      <w:r w:rsidR="004F58AF" w:rsidRPr="004F58AF">
        <w:rPr>
          <w:rFonts w:ascii="Roboto" w:hAnsi="Roboto"/>
        </w:rPr>
        <w:t xml:space="preserve">by third parties </w:t>
      </w:r>
      <w:r w:rsidR="00AA0DAE">
        <w:rPr>
          <w:rFonts w:ascii="Roboto" w:hAnsi="Roboto"/>
        </w:rPr>
        <w:t xml:space="preserve">about </w:t>
      </w:r>
      <w:r w:rsidR="004F58AF" w:rsidRPr="004F58AF">
        <w:rPr>
          <w:rFonts w:ascii="Roboto" w:hAnsi="Roboto"/>
        </w:rPr>
        <w:t xml:space="preserve">the likelihood of sustainability of the initiatives that were started or expanded with </w:t>
      </w:r>
      <w:proofErr w:type="spellStart"/>
      <w:r w:rsidR="004F58AF" w:rsidRPr="004F58AF">
        <w:rPr>
          <w:rFonts w:ascii="Roboto" w:hAnsi="Roboto"/>
        </w:rPr>
        <w:t>Sida</w:t>
      </w:r>
      <w:proofErr w:type="spellEnd"/>
      <w:r w:rsidR="004F58AF" w:rsidRPr="004F58AF">
        <w:rPr>
          <w:rFonts w:ascii="Roboto" w:hAnsi="Roboto"/>
        </w:rPr>
        <w:t xml:space="preserve"> support with integrated approaches. In term of staffing, however, although some positions originally funded by </w:t>
      </w:r>
      <w:proofErr w:type="spellStart"/>
      <w:r w:rsidR="004F58AF" w:rsidRPr="004F58AF">
        <w:rPr>
          <w:rFonts w:ascii="Roboto" w:hAnsi="Roboto"/>
        </w:rPr>
        <w:t>Sida</w:t>
      </w:r>
      <w:proofErr w:type="spellEnd"/>
      <w:r w:rsidR="004F58AF" w:rsidRPr="004F58AF">
        <w:rPr>
          <w:rFonts w:ascii="Roboto" w:hAnsi="Roboto"/>
        </w:rPr>
        <w:t xml:space="preserve"> have been internalized by UNDP, 3 out of 5 Regional Team Leader positions and several other key posts still fully or partially funded by </w:t>
      </w:r>
      <w:proofErr w:type="spellStart"/>
      <w:r w:rsidR="004F58AF" w:rsidRPr="004F58AF">
        <w:rPr>
          <w:rFonts w:ascii="Roboto" w:hAnsi="Roboto"/>
        </w:rPr>
        <w:t>Sida</w:t>
      </w:r>
      <w:proofErr w:type="spellEnd"/>
      <w:r w:rsidR="004F58AF" w:rsidRPr="004F58AF">
        <w:rPr>
          <w:rFonts w:ascii="Roboto" w:hAnsi="Roboto"/>
        </w:rPr>
        <w:t xml:space="preserve"> pointing to the risks to sustainability in this regard.</w:t>
      </w:r>
      <w:r w:rsidR="004F58AF">
        <w:rPr>
          <w:rFonts w:ascii="Roboto" w:hAnsi="Roboto"/>
        </w:rPr>
        <w:t xml:space="preserve"> </w:t>
      </w:r>
      <w:r w:rsidR="004F58AF" w:rsidRPr="004F58AF">
        <w:rPr>
          <w:rFonts w:ascii="Roboto" w:hAnsi="Roboto"/>
        </w:rPr>
        <w:t>There is a need to ensure the sustainability of current and future results through efforts to institutionalize and scale up successful examples promoted by the Programme. The COs need additional support in strengthening integrated programming and linked portfolio approaches.</w:t>
      </w:r>
    </w:p>
    <w:p w14:paraId="66BB8E00" w14:textId="77777777" w:rsidR="004F58AF" w:rsidRDefault="004F58AF" w:rsidP="004F58AF">
      <w:pPr>
        <w:tabs>
          <w:tab w:val="left" w:pos="993"/>
        </w:tabs>
        <w:jc w:val="both"/>
        <w:rPr>
          <w:rFonts w:ascii="Roboto" w:hAnsi="Roboto"/>
          <w:b/>
          <w:bCs/>
          <w:i/>
          <w:iCs/>
        </w:rPr>
      </w:pPr>
      <w:r w:rsidRPr="004F58AF">
        <w:rPr>
          <w:rFonts w:ascii="Roboto" w:hAnsi="Roboto"/>
          <w:b/>
          <w:bCs/>
          <w:i/>
          <w:iCs/>
        </w:rPr>
        <w:t xml:space="preserve">Potential for </w:t>
      </w:r>
      <w:r>
        <w:rPr>
          <w:rFonts w:ascii="Roboto" w:hAnsi="Roboto"/>
          <w:b/>
          <w:bCs/>
          <w:i/>
          <w:iCs/>
        </w:rPr>
        <w:t xml:space="preserve">Impact </w:t>
      </w:r>
    </w:p>
    <w:p w14:paraId="6AA89371" w14:textId="37A5BC15" w:rsidR="004F58AF" w:rsidRPr="008A35F1" w:rsidRDefault="00895548" w:rsidP="004F58AF">
      <w:pPr>
        <w:tabs>
          <w:tab w:val="left" w:pos="993"/>
        </w:tabs>
        <w:jc w:val="both"/>
        <w:rPr>
          <w:rFonts w:ascii="Roboto" w:hAnsi="Roboto"/>
        </w:rPr>
      </w:pPr>
      <w:r>
        <w:rPr>
          <w:rFonts w:ascii="Roboto" w:hAnsi="Roboto"/>
        </w:rPr>
        <w:t>[</w:t>
      </w:r>
      <w:r w:rsidR="00F0076F">
        <w:rPr>
          <w:rFonts w:ascii="Roboto" w:hAnsi="Roboto"/>
        </w:rPr>
        <w:t>20</w:t>
      </w:r>
      <w:r>
        <w:rPr>
          <w:rFonts w:ascii="Roboto" w:hAnsi="Roboto"/>
        </w:rPr>
        <w:t>].</w:t>
      </w:r>
      <w:r w:rsidR="004F58AF" w:rsidRPr="008A35F1">
        <w:rPr>
          <w:rFonts w:ascii="Roboto" w:hAnsi="Roboto"/>
        </w:rPr>
        <w:t xml:space="preserve"> </w:t>
      </w:r>
      <w:r w:rsidR="008A35F1" w:rsidRPr="008A35F1">
        <w:rPr>
          <w:rFonts w:ascii="Roboto" w:hAnsi="Roboto"/>
        </w:rPr>
        <w:t>The pilot CO programs are not yet at the stage that they could demonstrate impact on ultimate beneficiaries. The impact at the level of final beneficiaries from global and regional initiative, especially the ones that existed for some time, is there based on anecdotal evidence stemming from the interviews for this revie</w:t>
      </w:r>
      <w:r w:rsidR="00522400">
        <w:rPr>
          <w:rFonts w:ascii="Roboto" w:hAnsi="Roboto"/>
        </w:rPr>
        <w:t>w</w:t>
      </w:r>
      <w:r w:rsidR="008A35F1" w:rsidRPr="008A35F1">
        <w:rPr>
          <w:rFonts w:ascii="Roboto" w:hAnsi="Roboto"/>
        </w:rPr>
        <w:t xml:space="preserve">, but needs to be collected and demonstrated </w:t>
      </w:r>
    </w:p>
    <w:p w14:paraId="6538F2DD" w14:textId="6C2D464C" w:rsidR="00522400" w:rsidRPr="00522400" w:rsidRDefault="007961CC" w:rsidP="00522400">
      <w:pPr>
        <w:tabs>
          <w:tab w:val="left" w:pos="993"/>
        </w:tabs>
        <w:rPr>
          <w:rFonts w:ascii="Roboto" w:hAnsi="Roboto"/>
          <w:b/>
          <w:bCs/>
          <w:i/>
          <w:iCs/>
          <w:color w:val="2F5496" w:themeColor="accent1" w:themeShade="BF"/>
        </w:rPr>
      </w:pPr>
      <w:r>
        <w:rPr>
          <w:rFonts w:ascii="Roboto" w:hAnsi="Roboto"/>
        </w:rPr>
        <w:t>[</w:t>
      </w:r>
      <w:r w:rsidR="00F0076F">
        <w:rPr>
          <w:rFonts w:ascii="Roboto" w:hAnsi="Roboto"/>
        </w:rPr>
        <w:t>21</w:t>
      </w:r>
      <w:r>
        <w:rPr>
          <w:rFonts w:ascii="Roboto" w:hAnsi="Roboto"/>
        </w:rPr>
        <w:t xml:space="preserve">’]. </w:t>
      </w:r>
      <w:r w:rsidR="00522400" w:rsidRPr="00522400">
        <w:rPr>
          <w:rFonts w:ascii="Roboto" w:hAnsi="Roboto"/>
        </w:rPr>
        <w:t>The programme has played important catalytic role in many instances</w:t>
      </w:r>
      <w:r>
        <w:rPr>
          <w:rFonts w:ascii="Roboto" w:hAnsi="Roboto"/>
        </w:rPr>
        <w:t>.</w:t>
      </w:r>
      <w:r w:rsidR="00522400" w:rsidRPr="00522400">
        <w:rPr>
          <w:rFonts w:ascii="Roboto" w:hAnsi="Roboto"/>
        </w:rPr>
        <w:t xml:space="preserve"> </w:t>
      </w:r>
    </w:p>
    <w:p w14:paraId="46A95C91" w14:textId="602D3A74" w:rsidR="00F75EB3" w:rsidRPr="00C7521D" w:rsidRDefault="00F75EB3" w:rsidP="00F75EB3">
      <w:pPr>
        <w:widowControl w:val="0"/>
        <w:autoSpaceDE w:val="0"/>
        <w:autoSpaceDN w:val="0"/>
        <w:spacing w:after="0" w:line="240" w:lineRule="auto"/>
        <w:jc w:val="both"/>
        <w:rPr>
          <w:rFonts w:ascii="Roboto" w:eastAsia="Arial MT" w:hAnsi="Roboto" w:cs="Arial MT"/>
          <w:b/>
          <w:bCs/>
          <w:color w:val="C00000"/>
          <w:kern w:val="0"/>
          <w:lang w:val="en-US"/>
          <w14:ligatures w14:val="none"/>
        </w:rPr>
      </w:pPr>
      <w:bookmarkStart w:id="4" w:name="_Hlk160614452"/>
      <w:r w:rsidRPr="00C7521D">
        <w:rPr>
          <w:rFonts w:ascii="Roboto" w:eastAsia="Arial MT" w:hAnsi="Roboto" w:cs="Arial MT"/>
          <w:b/>
          <w:bCs/>
          <w:color w:val="C00000"/>
          <w:kern w:val="0"/>
          <w:lang w:val="en-US"/>
          <w14:ligatures w14:val="none"/>
        </w:rPr>
        <w:t xml:space="preserve">RECOMMENDATIONS </w:t>
      </w:r>
    </w:p>
    <w:p w14:paraId="3E82712A" w14:textId="77777777" w:rsidR="00F75EB3" w:rsidRDefault="00F75EB3" w:rsidP="00F75EB3">
      <w:pPr>
        <w:widowControl w:val="0"/>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p>
    <w:p w14:paraId="64A78EE8" w14:textId="77777777" w:rsidR="00EF670F" w:rsidRPr="00D366FA" w:rsidRDefault="00EF670F" w:rsidP="00EF670F">
      <w:pPr>
        <w:widowControl w:val="0"/>
        <w:autoSpaceDE w:val="0"/>
        <w:autoSpaceDN w:val="0"/>
        <w:spacing w:after="0" w:line="240" w:lineRule="auto"/>
        <w:jc w:val="both"/>
        <w:rPr>
          <w:rFonts w:ascii="Roboto" w:eastAsia="Arial MT" w:hAnsi="Roboto" w:cs="Arial MT"/>
          <w:b/>
          <w:bCs/>
          <w:smallCaps/>
          <w:color w:val="2F5496" w:themeColor="accent1" w:themeShade="BF"/>
          <w:kern w:val="0"/>
          <w:u w:val="single"/>
          <w:lang w:val="en-US"/>
          <w14:ligatures w14:val="none"/>
        </w:rPr>
      </w:pPr>
      <w:r w:rsidRPr="00D366FA">
        <w:rPr>
          <w:rFonts w:ascii="Roboto" w:eastAsia="Arial MT" w:hAnsi="Roboto" w:cs="Arial MT"/>
          <w:b/>
          <w:bCs/>
          <w:smallCaps/>
          <w:color w:val="2F5496" w:themeColor="accent1" w:themeShade="BF"/>
          <w:kern w:val="0"/>
          <w:u w:val="single"/>
          <w:lang w:val="en-US"/>
          <w14:ligatures w14:val="none"/>
        </w:rPr>
        <w:t xml:space="preserve">For the 1 year cost -extension </w:t>
      </w:r>
    </w:p>
    <w:p w14:paraId="0B2246EE" w14:textId="77777777" w:rsidR="00EF670F" w:rsidRPr="00D366FA" w:rsidRDefault="00EF670F" w:rsidP="00EF670F">
      <w:pPr>
        <w:widowControl w:val="0"/>
        <w:autoSpaceDE w:val="0"/>
        <w:autoSpaceDN w:val="0"/>
        <w:spacing w:after="0" w:line="240" w:lineRule="auto"/>
        <w:jc w:val="both"/>
        <w:rPr>
          <w:rFonts w:ascii="Roboto" w:eastAsia="Arial MT" w:hAnsi="Roboto" w:cs="Arial MT"/>
          <w:b/>
          <w:bCs/>
          <w:smallCaps/>
          <w:color w:val="2F5496" w:themeColor="accent1" w:themeShade="BF"/>
          <w:kern w:val="0"/>
          <w:u w:val="single"/>
          <w:lang w:val="en-US"/>
          <w14:ligatures w14:val="none"/>
        </w:rPr>
      </w:pPr>
      <w:r w:rsidRPr="00D366FA">
        <w:rPr>
          <w:rFonts w:ascii="Roboto" w:eastAsia="Arial MT" w:hAnsi="Roboto" w:cs="Arial MT"/>
          <w:b/>
          <w:bCs/>
          <w:smallCaps/>
          <w:color w:val="2F5496" w:themeColor="accent1" w:themeShade="BF"/>
          <w:kern w:val="0"/>
          <w:u w:val="single"/>
          <w:lang w:val="en-US"/>
          <w14:ligatures w14:val="none"/>
        </w:rPr>
        <w:t xml:space="preserve"> </w:t>
      </w:r>
    </w:p>
    <w:p w14:paraId="3D0923DB" w14:textId="77777777" w:rsidR="004F58AF" w:rsidRPr="004F58AF" w:rsidRDefault="004F58AF" w:rsidP="004F58AF">
      <w:pPr>
        <w:pStyle w:val="ListParagraph"/>
        <w:numPr>
          <w:ilvl w:val="0"/>
          <w:numId w:val="117"/>
        </w:numPr>
        <w:rPr>
          <w:rFonts w:ascii="Roboto" w:hAnsi="Roboto"/>
        </w:rPr>
      </w:pPr>
      <w:r w:rsidRPr="004F58AF">
        <w:rPr>
          <w:rFonts w:ascii="Roboto" w:hAnsi="Roboto"/>
        </w:rPr>
        <w:t xml:space="preserve">It would be useful to prepare an explanatory note, which would clarify what is the differences and synergies between the integrated approaches promoted under the </w:t>
      </w:r>
      <w:proofErr w:type="spellStart"/>
      <w:r w:rsidRPr="004F58AF">
        <w:rPr>
          <w:rFonts w:ascii="Roboto" w:hAnsi="Roboto"/>
        </w:rPr>
        <w:t>Sida</w:t>
      </w:r>
      <w:proofErr w:type="spellEnd"/>
      <w:r w:rsidRPr="004F58AF">
        <w:rPr>
          <w:rFonts w:ascii="Roboto" w:hAnsi="Roboto"/>
        </w:rPr>
        <w:t xml:space="preserve"> </w:t>
      </w:r>
      <w:proofErr w:type="spellStart"/>
      <w:r w:rsidRPr="004F58AF">
        <w:rPr>
          <w:rFonts w:ascii="Roboto" w:hAnsi="Roboto"/>
        </w:rPr>
        <w:t>Programme</w:t>
      </w:r>
      <w:proofErr w:type="spellEnd"/>
      <w:r w:rsidRPr="004F58AF">
        <w:rPr>
          <w:rFonts w:ascii="Roboto" w:hAnsi="Roboto"/>
        </w:rPr>
        <w:t xml:space="preserve"> and the Portfolio Approach being promoted by the Innovation Facility. </w:t>
      </w:r>
    </w:p>
    <w:p w14:paraId="549FB6A3" w14:textId="77777777" w:rsidR="004F58AF" w:rsidRPr="004F58AF" w:rsidRDefault="004F58AF" w:rsidP="004F58AF">
      <w:pPr>
        <w:widowControl w:val="0"/>
        <w:autoSpaceDE w:val="0"/>
        <w:autoSpaceDN w:val="0"/>
        <w:spacing w:after="120" w:line="240" w:lineRule="auto"/>
        <w:ind w:left="357"/>
        <w:jc w:val="both"/>
        <w:rPr>
          <w:rFonts w:ascii="Roboto" w:eastAsia="Arial MT" w:hAnsi="Roboto" w:cs="Arial MT"/>
          <w:kern w:val="0"/>
          <w:sz w:val="6"/>
          <w:szCs w:val="6"/>
          <w:lang w:val="en-US"/>
          <w14:ligatures w14:val="none"/>
        </w:rPr>
      </w:pPr>
    </w:p>
    <w:p w14:paraId="3D07DA79" w14:textId="3C81A4E5" w:rsidR="00EF670F" w:rsidRPr="00D366FA" w:rsidRDefault="00EF670F">
      <w:pPr>
        <w:widowControl w:val="0"/>
        <w:numPr>
          <w:ilvl w:val="0"/>
          <w:numId w:val="117"/>
        </w:numPr>
        <w:autoSpaceDE w:val="0"/>
        <w:autoSpaceDN w:val="0"/>
        <w:spacing w:after="120" w:line="240" w:lineRule="auto"/>
        <w:ind w:left="357"/>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 xml:space="preserve">Case studies with success stories and more comprehensive lessons learnt can be prepared as part of the annual report and shared during the year. These stories can be used to track and highlight the integrated impact of </w:t>
      </w:r>
      <w:proofErr w:type="spellStart"/>
      <w:r w:rsidRPr="00D366FA">
        <w:rPr>
          <w:rFonts w:ascii="Roboto" w:eastAsia="Arial MT" w:hAnsi="Roboto" w:cs="Arial MT"/>
          <w:kern w:val="0"/>
          <w:lang w:val="en-US"/>
          <w14:ligatures w14:val="none"/>
        </w:rPr>
        <w:t>Sida</w:t>
      </w:r>
      <w:proofErr w:type="spellEnd"/>
      <w:r w:rsidRPr="00D366FA">
        <w:rPr>
          <w:rFonts w:ascii="Roboto" w:eastAsia="Arial MT" w:hAnsi="Roboto" w:cs="Arial MT"/>
          <w:kern w:val="0"/>
          <w:lang w:val="en-US"/>
          <w14:ligatures w14:val="none"/>
        </w:rPr>
        <w:t xml:space="preserve"> programming including contributions to poverty eradication and other </w:t>
      </w:r>
      <w:proofErr w:type="spellStart"/>
      <w:r w:rsidRPr="00D366FA">
        <w:rPr>
          <w:rFonts w:ascii="Roboto" w:eastAsia="Arial MT" w:hAnsi="Roboto" w:cs="Arial MT"/>
          <w:kern w:val="0"/>
          <w:lang w:val="en-US"/>
          <w14:ligatures w14:val="none"/>
        </w:rPr>
        <w:t>Sida</w:t>
      </w:r>
      <w:proofErr w:type="spellEnd"/>
      <w:r w:rsidRPr="00D366FA">
        <w:rPr>
          <w:rFonts w:ascii="Roboto" w:eastAsia="Arial MT" w:hAnsi="Roboto" w:cs="Arial MT"/>
          <w:kern w:val="0"/>
          <w:lang w:val="en-US"/>
          <w14:ligatures w14:val="none"/>
        </w:rPr>
        <w:t>-UNDP goals</w:t>
      </w:r>
      <w:r>
        <w:rPr>
          <w:rFonts w:ascii="Roboto" w:eastAsia="Arial MT" w:hAnsi="Roboto" w:cs="Arial MT"/>
          <w:kern w:val="0"/>
          <w:lang w:val="en-US"/>
          <w14:ligatures w14:val="none"/>
        </w:rPr>
        <w:t>, as well as the approaches taken by Bangladesh and Cambodia, which used corporate guidelines for portfolio approach</w:t>
      </w:r>
      <w:r w:rsidRPr="00D366FA">
        <w:rPr>
          <w:rFonts w:ascii="Roboto" w:eastAsia="Arial MT" w:hAnsi="Roboto" w:cs="Arial MT"/>
          <w:kern w:val="0"/>
          <w:lang w:val="en-US"/>
          <w14:ligatures w14:val="none"/>
        </w:rPr>
        <w:t>.</w:t>
      </w:r>
    </w:p>
    <w:p w14:paraId="6BF01B19" w14:textId="1A5752B1" w:rsidR="00EF670F" w:rsidRPr="00D366FA" w:rsidRDefault="00EF670F">
      <w:pPr>
        <w:widowControl w:val="0"/>
        <w:numPr>
          <w:ilvl w:val="0"/>
          <w:numId w:val="117"/>
        </w:numPr>
        <w:autoSpaceDE w:val="0"/>
        <w:autoSpaceDN w:val="0"/>
        <w:spacing w:after="120" w:line="240" w:lineRule="auto"/>
        <w:ind w:left="357"/>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 xml:space="preserve">A balance will need to be found between winding down and successfully completing all results from Phase 1 while also piloting and/or </w:t>
      </w:r>
      <w:r w:rsidR="008A35F1">
        <w:rPr>
          <w:rFonts w:ascii="Roboto" w:eastAsia="Arial MT" w:hAnsi="Roboto" w:cs="Arial MT"/>
          <w:kern w:val="0"/>
          <w:lang w:val="en-US"/>
          <w14:ligatures w14:val="none"/>
        </w:rPr>
        <w:t xml:space="preserve">facilitating </w:t>
      </w:r>
      <w:r w:rsidRPr="00D366FA">
        <w:rPr>
          <w:rFonts w:ascii="Roboto" w:eastAsia="Arial MT" w:hAnsi="Roboto" w:cs="Arial MT"/>
          <w:kern w:val="0"/>
          <w:lang w:val="en-US"/>
          <w14:ligatures w14:val="none"/>
        </w:rPr>
        <w:t>further learning from ongoing implementation of activities to inform the potential Phase 2 proposal.</w:t>
      </w:r>
    </w:p>
    <w:p w14:paraId="754C7EB2" w14:textId="77777777" w:rsidR="00EF670F" w:rsidRPr="00D366FA" w:rsidRDefault="00EF670F" w:rsidP="00EF670F">
      <w:pPr>
        <w:ind w:left="720"/>
        <w:contextualSpacing/>
        <w:rPr>
          <w:rFonts w:ascii="Roboto" w:eastAsia="Arial MT" w:hAnsi="Roboto" w:cs="Arial MT"/>
          <w:kern w:val="0"/>
          <w:lang w:val="en-US"/>
          <w14:ligatures w14:val="none"/>
        </w:rPr>
      </w:pPr>
    </w:p>
    <w:p w14:paraId="703FFFE0" w14:textId="77777777" w:rsidR="00EF670F" w:rsidRPr="00D366FA" w:rsidRDefault="00EF670F" w:rsidP="00EF670F">
      <w:pPr>
        <w:widowControl w:val="0"/>
        <w:autoSpaceDE w:val="0"/>
        <w:autoSpaceDN w:val="0"/>
        <w:spacing w:after="0" w:line="240" w:lineRule="auto"/>
        <w:jc w:val="both"/>
        <w:rPr>
          <w:rFonts w:ascii="Roboto" w:eastAsia="Arial MT" w:hAnsi="Roboto" w:cs="Arial MT"/>
          <w:b/>
          <w:bCs/>
          <w:smallCaps/>
          <w:color w:val="2F5496" w:themeColor="accent1" w:themeShade="BF"/>
          <w:kern w:val="0"/>
          <w:u w:val="single"/>
          <w:lang w:val="en-US"/>
          <w14:ligatures w14:val="none"/>
        </w:rPr>
      </w:pPr>
      <w:r w:rsidRPr="00D366FA">
        <w:rPr>
          <w:rFonts w:ascii="Roboto" w:eastAsia="Arial MT" w:hAnsi="Roboto" w:cs="Arial MT"/>
          <w:b/>
          <w:bCs/>
          <w:smallCaps/>
          <w:color w:val="2F5496" w:themeColor="accent1" w:themeShade="BF"/>
          <w:kern w:val="0"/>
          <w:u w:val="single"/>
          <w:lang w:val="en-US"/>
          <w14:ligatures w14:val="none"/>
        </w:rPr>
        <w:t xml:space="preserve">Recommendations for Potential Phase 2 </w:t>
      </w:r>
    </w:p>
    <w:p w14:paraId="62482A9C" w14:textId="77777777" w:rsidR="00EF670F" w:rsidRPr="00D366FA" w:rsidRDefault="00EF670F" w:rsidP="00EF670F">
      <w:pPr>
        <w:widowControl w:val="0"/>
        <w:autoSpaceDE w:val="0"/>
        <w:autoSpaceDN w:val="0"/>
        <w:spacing w:after="0" w:line="240" w:lineRule="auto"/>
        <w:jc w:val="both"/>
        <w:rPr>
          <w:rFonts w:ascii="Roboto" w:eastAsia="Arial MT" w:hAnsi="Roboto" w:cs="Arial MT"/>
          <w:b/>
          <w:bCs/>
          <w:smallCaps/>
          <w:color w:val="2F5496" w:themeColor="accent1" w:themeShade="BF"/>
          <w:kern w:val="0"/>
          <w:u w:val="single"/>
          <w:lang w:val="en-US"/>
          <w14:ligatures w14:val="none"/>
        </w:rPr>
      </w:pPr>
    </w:p>
    <w:p w14:paraId="059794CB" w14:textId="77777777" w:rsidR="00EF670F" w:rsidRPr="00367C19" w:rsidRDefault="00EF670F" w:rsidP="00EF670F">
      <w:pPr>
        <w:widowControl w:val="0"/>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r w:rsidRPr="00367C19">
        <w:rPr>
          <w:rFonts w:ascii="Roboto" w:eastAsia="Arial MT" w:hAnsi="Roboto" w:cs="Arial MT"/>
          <w:b/>
          <w:bCs/>
          <w:color w:val="2F5496" w:themeColor="accent1" w:themeShade="BF"/>
          <w:kern w:val="0"/>
          <w:u w:val="single"/>
          <w:lang w:val="en-US"/>
          <w14:ligatures w14:val="none"/>
        </w:rPr>
        <w:t xml:space="preserve">Corrective Recommendations </w:t>
      </w:r>
    </w:p>
    <w:p w14:paraId="2333D55D" w14:textId="77777777" w:rsidR="00EF670F" w:rsidRPr="00D366FA" w:rsidRDefault="00EF670F" w:rsidP="00EF670F">
      <w:pPr>
        <w:widowControl w:val="0"/>
        <w:autoSpaceDE w:val="0"/>
        <w:autoSpaceDN w:val="0"/>
        <w:spacing w:after="0" w:line="240" w:lineRule="auto"/>
        <w:ind w:left="720"/>
        <w:jc w:val="both"/>
        <w:rPr>
          <w:rFonts w:ascii="Roboto" w:eastAsia="Arial MT" w:hAnsi="Roboto" w:cs="Arial MT"/>
          <w:b/>
          <w:bCs/>
          <w:smallCaps/>
          <w:color w:val="2F5496" w:themeColor="accent1" w:themeShade="BF"/>
          <w:kern w:val="0"/>
          <w:u w:val="single"/>
          <w:lang w:val="en-US"/>
          <w14:ligatures w14:val="none"/>
        </w:rPr>
      </w:pPr>
    </w:p>
    <w:p w14:paraId="163C31CD" w14:textId="6609DF7A" w:rsidR="00765BF8" w:rsidRPr="00C401E8" w:rsidRDefault="00765BF8" w:rsidP="00BD180F">
      <w:pPr>
        <w:pStyle w:val="ListParagraph"/>
        <w:numPr>
          <w:ilvl w:val="0"/>
          <w:numId w:val="142"/>
        </w:numPr>
        <w:spacing w:after="120"/>
        <w:rPr>
          <w:rFonts w:ascii="Roboto" w:hAnsi="Roboto"/>
        </w:rPr>
      </w:pPr>
      <w:r w:rsidRPr="00C401E8">
        <w:rPr>
          <w:rFonts w:ascii="Roboto" w:hAnsi="Roboto"/>
        </w:rPr>
        <w:t xml:space="preserve">Continue the </w:t>
      </w:r>
      <w:proofErr w:type="spellStart"/>
      <w:r w:rsidRPr="00C401E8">
        <w:rPr>
          <w:rFonts w:ascii="Roboto" w:hAnsi="Roboto"/>
        </w:rPr>
        <w:t>programme</w:t>
      </w:r>
      <w:proofErr w:type="spellEnd"/>
      <w:r w:rsidRPr="00C401E8">
        <w:rPr>
          <w:rFonts w:ascii="Roboto" w:hAnsi="Roboto"/>
        </w:rPr>
        <w:t xml:space="preserve"> as a global one</w:t>
      </w:r>
      <w:r w:rsidR="00EE41B1" w:rsidRPr="00C401E8">
        <w:rPr>
          <w:rFonts w:ascii="Roboto" w:hAnsi="Roboto"/>
        </w:rPr>
        <w:t>,</w:t>
      </w:r>
      <w:r w:rsidRPr="00C401E8">
        <w:rPr>
          <w:rFonts w:ascii="Roboto" w:hAnsi="Roboto"/>
        </w:rPr>
        <w:t xml:space="preserve"> if the resources are available</w:t>
      </w:r>
      <w:r w:rsidR="00EE41B1" w:rsidRPr="00C401E8">
        <w:rPr>
          <w:rFonts w:ascii="Roboto" w:hAnsi="Roboto"/>
        </w:rPr>
        <w:t>,</w:t>
      </w:r>
      <w:r w:rsidRPr="00C401E8">
        <w:rPr>
          <w:rFonts w:ascii="Roboto" w:hAnsi="Roboto"/>
        </w:rPr>
        <w:t xml:space="preserve"> but with a closer engagement of the regional teams in external (thematic) programming. </w:t>
      </w:r>
    </w:p>
    <w:p w14:paraId="168D0B4F" w14:textId="6A7D8658" w:rsidR="00EF670F" w:rsidRPr="00D366FA" w:rsidRDefault="00EF670F" w:rsidP="00BD180F">
      <w:pPr>
        <w:widowControl w:val="0"/>
        <w:numPr>
          <w:ilvl w:val="0"/>
          <w:numId w:val="142"/>
        </w:numPr>
        <w:autoSpaceDE w:val="0"/>
        <w:autoSpaceDN w:val="0"/>
        <w:spacing w:after="0" w:line="240" w:lineRule="auto"/>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The number and criteria for selecting pilot UNDP COs, their thematic prioritization, and the way COs are supported financially and technically throughout a Phase 2 need to better reflect the following principles and considerations:</w:t>
      </w:r>
    </w:p>
    <w:p w14:paraId="218A3E34" w14:textId="2405CDCB" w:rsidR="00EF670F" w:rsidRPr="00BD180F" w:rsidRDefault="00EF670F" w:rsidP="00BD180F">
      <w:pPr>
        <w:pStyle w:val="ListParagraph"/>
        <w:numPr>
          <w:ilvl w:val="1"/>
          <w:numId w:val="142"/>
        </w:numPr>
        <w:rPr>
          <w:rFonts w:ascii="Roboto" w:hAnsi="Roboto"/>
        </w:rPr>
      </w:pPr>
      <w:r w:rsidRPr="00BD180F">
        <w:rPr>
          <w:rFonts w:ascii="Roboto" w:hAnsi="Roboto"/>
        </w:rPr>
        <w:t xml:space="preserve">stronger ownership by the COs including senior management throughout engagement; </w:t>
      </w:r>
    </w:p>
    <w:p w14:paraId="1B8A8A4F" w14:textId="5E948700" w:rsidR="0055724E" w:rsidRPr="00BD180F" w:rsidRDefault="00EF670F" w:rsidP="00BD180F">
      <w:pPr>
        <w:pStyle w:val="ListParagraph"/>
        <w:numPr>
          <w:ilvl w:val="1"/>
          <w:numId w:val="142"/>
        </w:numPr>
        <w:rPr>
          <w:rFonts w:ascii="Roboto" w:hAnsi="Roboto"/>
        </w:rPr>
      </w:pPr>
      <w:r w:rsidRPr="00BD180F">
        <w:rPr>
          <w:rFonts w:ascii="Roboto" w:hAnsi="Roboto"/>
        </w:rPr>
        <w:t xml:space="preserve">greater focus on internal behavioral change and capacity building, </w:t>
      </w:r>
    </w:p>
    <w:p w14:paraId="271AD316" w14:textId="6C6C752B" w:rsidR="00EF670F" w:rsidRPr="00BD180F" w:rsidRDefault="0055724E" w:rsidP="00BD180F">
      <w:pPr>
        <w:pStyle w:val="ListParagraph"/>
        <w:numPr>
          <w:ilvl w:val="1"/>
          <w:numId w:val="142"/>
        </w:numPr>
        <w:rPr>
          <w:rFonts w:ascii="Roboto" w:hAnsi="Roboto"/>
        </w:rPr>
      </w:pPr>
      <w:r w:rsidRPr="00BD180F">
        <w:rPr>
          <w:rFonts w:ascii="Roboto" w:hAnsi="Roboto"/>
        </w:rPr>
        <w:lastRenderedPageBreak/>
        <w:t xml:space="preserve">use of portfolio approaches (based on corporate guidance issues) </w:t>
      </w:r>
      <w:r w:rsidR="00575690" w:rsidRPr="00BD180F">
        <w:rPr>
          <w:rFonts w:ascii="Roboto" w:hAnsi="Roboto"/>
        </w:rPr>
        <w:t xml:space="preserve">for </w:t>
      </w:r>
      <w:r w:rsidRPr="00BD180F">
        <w:rPr>
          <w:rFonts w:ascii="Roboto" w:hAnsi="Roboto"/>
        </w:rPr>
        <w:t>issue-based integration</w:t>
      </w:r>
      <w:r w:rsidR="00EF670F" w:rsidRPr="00BD180F">
        <w:rPr>
          <w:rFonts w:ascii="Roboto" w:hAnsi="Roboto"/>
        </w:rPr>
        <w:t xml:space="preserve">; and </w:t>
      </w:r>
    </w:p>
    <w:p w14:paraId="07EB2BEA" w14:textId="3BB630F1" w:rsidR="008A35F1" w:rsidRPr="00BD180F" w:rsidRDefault="008A35F1" w:rsidP="00BD180F">
      <w:pPr>
        <w:pStyle w:val="ListParagraph"/>
        <w:numPr>
          <w:ilvl w:val="1"/>
          <w:numId w:val="142"/>
        </w:numPr>
        <w:rPr>
          <w:rFonts w:ascii="Roboto" w:hAnsi="Roboto"/>
        </w:rPr>
      </w:pPr>
      <w:r w:rsidRPr="00BD180F">
        <w:rPr>
          <w:rFonts w:ascii="Roboto" w:hAnsi="Roboto"/>
        </w:rPr>
        <w:t>clearer oversight arrangements by the global and/or regional teams ensuring the fullest degree possible of integrated programming in CO workplans;</w:t>
      </w:r>
    </w:p>
    <w:p w14:paraId="2413B2AD" w14:textId="77777777" w:rsidR="00EF670F" w:rsidRPr="00D366FA" w:rsidRDefault="00EF670F" w:rsidP="00EF670F">
      <w:pPr>
        <w:widowControl w:val="0"/>
        <w:autoSpaceDE w:val="0"/>
        <w:autoSpaceDN w:val="0"/>
        <w:spacing w:after="0" w:line="240" w:lineRule="auto"/>
        <w:ind w:left="720"/>
        <w:jc w:val="both"/>
        <w:rPr>
          <w:rFonts w:ascii="Roboto" w:eastAsia="Arial MT" w:hAnsi="Roboto" w:cs="Arial MT"/>
          <w:kern w:val="0"/>
          <w:lang w:val="en-US"/>
          <w14:ligatures w14:val="none"/>
        </w:rPr>
      </w:pPr>
    </w:p>
    <w:p w14:paraId="22BA5B8F" w14:textId="77777777" w:rsidR="00EF670F" w:rsidRPr="00D366FA" w:rsidRDefault="00EF670F" w:rsidP="00BD180F">
      <w:pPr>
        <w:widowControl w:val="0"/>
        <w:numPr>
          <w:ilvl w:val="0"/>
          <w:numId w:val="142"/>
        </w:numPr>
        <w:autoSpaceDE w:val="0"/>
        <w:autoSpaceDN w:val="0"/>
        <w:spacing w:after="0" w:line="240" w:lineRule="auto"/>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 xml:space="preserve">Explore options for better prioritized allocations of budgets to workplans led by Regional Team Leaders with opportunities for co-funding of regional initiatives aligned with: corporate processes promoting portfolio approaches and thematic integration (e.g., GPN Integrated Task Teams); and emerging CO priorities not limited to the pilot COs;  </w:t>
      </w:r>
    </w:p>
    <w:p w14:paraId="62574614" w14:textId="77777777" w:rsidR="00EF670F" w:rsidRPr="00D366FA" w:rsidRDefault="00EF670F" w:rsidP="00EF670F">
      <w:pPr>
        <w:widowControl w:val="0"/>
        <w:autoSpaceDE w:val="0"/>
        <w:autoSpaceDN w:val="0"/>
        <w:spacing w:after="0" w:line="240" w:lineRule="auto"/>
        <w:ind w:left="360"/>
        <w:jc w:val="both"/>
        <w:rPr>
          <w:rFonts w:ascii="Roboto" w:eastAsia="Arial MT" w:hAnsi="Roboto" w:cs="Arial MT"/>
          <w:kern w:val="0"/>
          <w:lang w:val="en-US"/>
          <w14:ligatures w14:val="none"/>
        </w:rPr>
      </w:pPr>
    </w:p>
    <w:p w14:paraId="492851E5" w14:textId="77777777" w:rsidR="00EF670F" w:rsidRPr="00D366FA" w:rsidRDefault="00EF670F" w:rsidP="00BD180F">
      <w:pPr>
        <w:widowControl w:val="0"/>
        <w:numPr>
          <w:ilvl w:val="0"/>
          <w:numId w:val="142"/>
        </w:numPr>
        <w:autoSpaceDE w:val="0"/>
        <w:autoSpaceDN w:val="0"/>
        <w:spacing w:after="0" w:line="240" w:lineRule="auto"/>
        <w:jc w:val="both"/>
        <w:rPr>
          <w:rFonts w:ascii="Roboto" w:eastAsiaTheme="minorEastAsia" w:hAnsi="Roboto" w:cs="Arial MT"/>
          <w:kern w:val="0"/>
          <w:lang w:val="en-US"/>
          <w14:ligatures w14:val="none"/>
        </w:rPr>
      </w:pPr>
      <w:r w:rsidRPr="00D366FA">
        <w:rPr>
          <w:rFonts w:ascii="Roboto" w:eastAsiaTheme="minorEastAsia" w:hAnsi="Roboto" w:cs="Arial MT"/>
          <w:kern w:val="0"/>
          <w:lang w:val="en-US"/>
          <w14:ligatures w14:val="none"/>
        </w:rPr>
        <w:t>Maintain the much-needed flexibility, responsiveness, and adaptability of work planning at all levels, combined with prioritized guidance on activities and outputs in line with agreed Phase 2 results frameworks through a blended approach that ensures specific outcomes while also maintaining space for adaptive management and opportunistic approaches;</w:t>
      </w:r>
    </w:p>
    <w:p w14:paraId="2ADA95DC" w14:textId="77777777" w:rsidR="00EF670F" w:rsidRPr="00D366FA" w:rsidRDefault="00EF670F" w:rsidP="00EF670F">
      <w:pPr>
        <w:widowControl w:val="0"/>
        <w:autoSpaceDE w:val="0"/>
        <w:autoSpaceDN w:val="0"/>
        <w:spacing w:after="0" w:line="240" w:lineRule="auto"/>
        <w:ind w:left="360"/>
        <w:jc w:val="both"/>
        <w:rPr>
          <w:rFonts w:ascii="Roboto" w:eastAsiaTheme="minorEastAsia" w:hAnsi="Roboto" w:cs="Arial MT"/>
          <w:kern w:val="0"/>
          <w:lang w:val="en-US"/>
          <w14:ligatures w14:val="none"/>
        </w:rPr>
      </w:pPr>
    </w:p>
    <w:p w14:paraId="1EB3E055" w14:textId="6BED11B4" w:rsidR="00EF670F" w:rsidRPr="00D366FA" w:rsidRDefault="00EF670F" w:rsidP="00BD180F">
      <w:pPr>
        <w:widowControl w:val="0"/>
        <w:numPr>
          <w:ilvl w:val="0"/>
          <w:numId w:val="142"/>
        </w:numPr>
        <w:autoSpaceDE w:val="0"/>
        <w:autoSpaceDN w:val="0"/>
        <w:spacing w:after="0" w:line="240" w:lineRule="auto"/>
        <w:contextualSpacing/>
        <w:jc w:val="both"/>
        <w:rPr>
          <w:rFonts w:ascii="Roboto" w:eastAsia="Arial MT" w:hAnsi="Roboto" w:cs="Arial MT"/>
          <w:kern w:val="0"/>
          <w:lang w:val="en-US"/>
          <w14:ligatures w14:val="none"/>
        </w:rPr>
      </w:pPr>
      <w:r w:rsidRPr="00D366FA">
        <w:rPr>
          <w:rFonts w:ascii="Roboto" w:eastAsiaTheme="minorEastAsia" w:hAnsi="Roboto" w:cs="Arial MT"/>
          <w:kern w:val="0"/>
          <w:lang w:val="en-US"/>
          <w14:ligatures w14:val="none"/>
        </w:rPr>
        <w:t xml:space="preserve">Improve M&amp;E with case studies, and independent reviews of portfolios/thematic areas/pilot CO </w:t>
      </w:r>
      <w:proofErr w:type="spellStart"/>
      <w:r w:rsidRPr="00D366FA">
        <w:rPr>
          <w:rFonts w:ascii="Roboto" w:eastAsiaTheme="minorEastAsia" w:hAnsi="Roboto" w:cs="Arial MT"/>
          <w:kern w:val="0"/>
          <w:lang w:val="en-US"/>
          <w14:ligatures w14:val="none"/>
        </w:rPr>
        <w:t>programmes</w:t>
      </w:r>
      <w:proofErr w:type="spellEnd"/>
      <w:r w:rsidRPr="00D366FA">
        <w:rPr>
          <w:rFonts w:ascii="Roboto" w:eastAsiaTheme="minorEastAsia" w:hAnsi="Roboto" w:cs="Arial MT"/>
          <w:kern w:val="0"/>
          <w:lang w:val="en-US"/>
          <w14:ligatures w14:val="none"/>
        </w:rPr>
        <w:t xml:space="preserve">. </w:t>
      </w:r>
      <w:r w:rsidRPr="00D366FA">
        <w:rPr>
          <w:rFonts w:ascii="Roboto" w:eastAsia="Arial MT" w:hAnsi="Roboto" w:cs="Arial MT"/>
          <w:kern w:val="0"/>
          <w:lang w:val="en-US"/>
          <w14:ligatures w14:val="none"/>
        </w:rPr>
        <w:t xml:space="preserve">As noted above for the cost extension, success stories and more comprehensive lessons learnt can be prepared as part of annual reports and shared throughout the year that highlight the integrated impact of </w:t>
      </w:r>
      <w:proofErr w:type="spellStart"/>
      <w:r w:rsidRPr="00D366FA">
        <w:rPr>
          <w:rFonts w:ascii="Roboto" w:eastAsia="Arial MT" w:hAnsi="Roboto" w:cs="Arial MT"/>
          <w:kern w:val="0"/>
          <w:lang w:val="en-US"/>
          <w14:ligatures w14:val="none"/>
        </w:rPr>
        <w:t>Sida</w:t>
      </w:r>
      <w:proofErr w:type="spellEnd"/>
      <w:r w:rsidRPr="00D366FA">
        <w:rPr>
          <w:rFonts w:ascii="Roboto" w:eastAsia="Arial MT" w:hAnsi="Roboto" w:cs="Arial MT"/>
          <w:kern w:val="0"/>
          <w:lang w:val="en-US"/>
          <w14:ligatures w14:val="none"/>
        </w:rPr>
        <w:t xml:space="preserve"> programming including contributions to poverty eradication and other </w:t>
      </w:r>
      <w:proofErr w:type="spellStart"/>
      <w:r w:rsidRPr="00D366FA">
        <w:rPr>
          <w:rFonts w:ascii="Roboto" w:eastAsia="Arial MT" w:hAnsi="Roboto" w:cs="Arial MT"/>
          <w:kern w:val="0"/>
          <w:lang w:val="en-US"/>
          <w14:ligatures w14:val="none"/>
        </w:rPr>
        <w:t>Sida</w:t>
      </w:r>
      <w:proofErr w:type="spellEnd"/>
      <w:r w:rsidRPr="00D366FA">
        <w:rPr>
          <w:rFonts w:ascii="Roboto" w:eastAsia="Arial MT" w:hAnsi="Roboto" w:cs="Arial MT"/>
          <w:kern w:val="0"/>
          <w:lang w:val="en-US"/>
          <w14:ligatures w14:val="none"/>
        </w:rPr>
        <w:t>-UNDP goals.</w:t>
      </w:r>
    </w:p>
    <w:p w14:paraId="75B1D453" w14:textId="77777777" w:rsidR="00EF670F" w:rsidRPr="00D366FA" w:rsidRDefault="00EF670F" w:rsidP="00EF670F">
      <w:pPr>
        <w:widowControl w:val="0"/>
        <w:shd w:val="clear" w:color="auto" w:fill="FFFFFF" w:themeFill="background1"/>
        <w:autoSpaceDE w:val="0"/>
        <w:autoSpaceDN w:val="0"/>
        <w:spacing w:after="0" w:line="240" w:lineRule="auto"/>
        <w:ind w:left="360"/>
        <w:jc w:val="both"/>
        <w:textAlignment w:val="baseline"/>
        <w:rPr>
          <w:rFonts w:ascii="Roboto" w:eastAsiaTheme="minorEastAsia" w:hAnsi="Roboto" w:cs="Arial MT"/>
          <w:kern w:val="0"/>
          <w:lang w:val="en-US"/>
          <w14:ligatures w14:val="none"/>
        </w:rPr>
      </w:pPr>
    </w:p>
    <w:p w14:paraId="422B5DE0" w14:textId="77777777" w:rsidR="00EF670F" w:rsidRDefault="00EF670F" w:rsidP="00BD180F">
      <w:pPr>
        <w:widowControl w:val="0"/>
        <w:numPr>
          <w:ilvl w:val="0"/>
          <w:numId w:val="142"/>
        </w:numPr>
        <w:autoSpaceDE w:val="0"/>
        <w:autoSpaceDN w:val="0"/>
        <w:spacing w:after="0" w:line="240" w:lineRule="auto"/>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 xml:space="preserve">Building on initial work through 2023, expand a more dedicated approach for peer-to-peer learning within and across the COs and Regional Hubs including greater SS cooperation. </w:t>
      </w:r>
    </w:p>
    <w:p w14:paraId="14BD3F9B" w14:textId="77777777" w:rsidR="00EF670F" w:rsidRDefault="00EF670F" w:rsidP="00EF670F">
      <w:pPr>
        <w:pStyle w:val="ListParagraph"/>
        <w:rPr>
          <w:rFonts w:ascii="Roboto" w:hAnsi="Roboto"/>
        </w:rPr>
      </w:pPr>
    </w:p>
    <w:p w14:paraId="3B3DDFFF" w14:textId="7F031919" w:rsidR="00EF670F" w:rsidRPr="00D366FA" w:rsidRDefault="00EF670F" w:rsidP="00BD180F">
      <w:pPr>
        <w:widowControl w:val="0"/>
        <w:numPr>
          <w:ilvl w:val="0"/>
          <w:numId w:val="142"/>
        </w:numPr>
        <w:autoSpaceDE w:val="0"/>
        <w:autoSpaceDN w:val="0"/>
        <w:spacing w:after="0" w:line="240" w:lineRule="auto"/>
        <w:jc w:val="both"/>
        <w:rPr>
          <w:rFonts w:ascii="Roboto" w:eastAsia="Arial MT" w:hAnsi="Roboto" w:cs="Arial MT"/>
          <w:kern w:val="0"/>
          <w:lang w:val="en-US"/>
          <w14:ligatures w14:val="none"/>
        </w:rPr>
      </w:pPr>
      <w:r>
        <w:rPr>
          <w:rFonts w:ascii="Roboto" w:eastAsia="Arial MT" w:hAnsi="Roboto" w:cs="Arial MT"/>
          <w:kern w:val="0"/>
          <w:lang w:val="en-US"/>
          <w14:ligatures w14:val="none"/>
        </w:rPr>
        <w:t>Engage</w:t>
      </w:r>
      <w:r w:rsidR="00022FA1">
        <w:rPr>
          <w:rFonts w:ascii="Roboto" w:eastAsia="Arial MT" w:hAnsi="Roboto" w:cs="Arial MT"/>
          <w:kern w:val="0"/>
          <w:lang w:val="en-US"/>
          <w14:ligatures w14:val="none"/>
        </w:rPr>
        <w:t xml:space="preserve"> the</w:t>
      </w:r>
      <w:r>
        <w:rPr>
          <w:rFonts w:ascii="Roboto" w:eastAsia="Arial MT" w:hAnsi="Roboto" w:cs="Arial MT"/>
          <w:kern w:val="0"/>
          <w:lang w:val="en-US"/>
          <w14:ligatures w14:val="none"/>
        </w:rPr>
        <w:t xml:space="preserve"> key counterparts </w:t>
      </w:r>
      <w:r w:rsidR="00A01261">
        <w:rPr>
          <w:rFonts w:ascii="Roboto" w:eastAsia="Arial MT" w:hAnsi="Roboto" w:cs="Arial MT"/>
          <w:kern w:val="0"/>
          <w:lang w:val="en-US"/>
          <w14:ligatures w14:val="none"/>
        </w:rPr>
        <w:t>from the governments and local communities in</w:t>
      </w:r>
      <w:r>
        <w:rPr>
          <w:rFonts w:ascii="Roboto" w:eastAsia="Arial MT" w:hAnsi="Roboto" w:cs="Arial MT"/>
          <w:kern w:val="0"/>
          <w:lang w:val="en-US"/>
          <w14:ligatures w14:val="none"/>
        </w:rPr>
        <w:t xml:space="preserve"> training/capacity building and design of the interventions </w:t>
      </w:r>
      <w:r w:rsidR="00A01261">
        <w:rPr>
          <w:rFonts w:ascii="Roboto" w:eastAsia="Arial MT" w:hAnsi="Roboto" w:cs="Arial MT"/>
          <w:kern w:val="0"/>
          <w:lang w:val="en-US"/>
          <w14:ligatures w14:val="none"/>
        </w:rPr>
        <w:t>by the COs</w:t>
      </w:r>
    </w:p>
    <w:p w14:paraId="4FC70670" w14:textId="77777777" w:rsidR="00EF670F" w:rsidRPr="00D366FA" w:rsidRDefault="00EF670F" w:rsidP="00EF670F">
      <w:pPr>
        <w:ind w:left="720"/>
        <w:contextualSpacing/>
        <w:rPr>
          <w:rFonts w:ascii="Roboto" w:eastAsia="Arial MT" w:hAnsi="Roboto" w:cs="Arial MT"/>
          <w:kern w:val="0"/>
          <w:lang w:val="en-US"/>
          <w14:ligatures w14:val="none"/>
        </w:rPr>
      </w:pPr>
    </w:p>
    <w:p w14:paraId="68ADF0AF" w14:textId="77777777" w:rsidR="00EF670F" w:rsidRPr="00367C19" w:rsidRDefault="00EF670F" w:rsidP="00EF670F">
      <w:pPr>
        <w:widowControl w:val="0"/>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r w:rsidRPr="00367C19">
        <w:rPr>
          <w:rFonts w:ascii="Roboto" w:eastAsia="Arial MT" w:hAnsi="Roboto" w:cs="Arial MT"/>
          <w:b/>
          <w:bCs/>
          <w:color w:val="2F5496" w:themeColor="accent1" w:themeShade="BF"/>
          <w:kern w:val="0"/>
          <w:u w:val="single"/>
          <w:lang w:val="en-US"/>
          <w14:ligatures w14:val="none"/>
        </w:rPr>
        <w:t xml:space="preserve">Internal Capacity Building </w:t>
      </w:r>
    </w:p>
    <w:p w14:paraId="73F769B3" w14:textId="77777777" w:rsidR="00EF670F" w:rsidRPr="00D366FA" w:rsidRDefault="00EF670F" w:rsidP="00EF670F">
      <w:pPr>
        <w:widowControl w:val="0"/>
        <w:shd w:val="clear" w:color="auto" w:fill="FFFFFF" w:themeFill="background1"/>
        <w:autoSpaceDE w:val="0"/>
        <w:autoSpaceDN w:val="0"/>
        <w:spacing w:after="0" w:line="240" w:lineRule="auto"/>
        <w:jc w:val="both"/>
        <w:textAlignment w:val="baseline"/>
        <w:rPr>
          <w:rFonts w:ascii="Roboto" w:eastAsiaTheme="minorEastAsia" w:hAnsi="Roboto" w:cs="Arial MT"/>
          <w:kern w:val="0"/>
          <w14:ligatures w14:val="none"/>
        </w:rPr>
      </w:pPr>
    </w:p>
    <w:p w14:paraId="759EE917" w14:textId="4040D960" w:rsidR="00EF670F" w:rsidRPr="00A70593" w:rsidRDefault="00EF670F" w:rsidP="00A70593">
      <w:pPr>
        <w:pStyle w:val="ListParagraph"/>
        <w:numPr>
          <w:ilvl w:val="0"/>
          <w:numId w:val="142"/>
        </w:numPr>
        <w:tabs>
          <w:tab w:val="left" w:pos="851"/>
        </w:tabs>
        <w:contextualSpacing/>
        <w:rPr>
          <w:rFonts w:ascii="Roboto" w:hAnsi="Roboto"/>
          <w:b/>
          <w:bCs/>
          <w:smallCaps/>
          <w:u w:val="single"/>
        </w:rPr>
      </w:pPr>
      <w:r w:rsidRPr="00A70593">
        <w:rPr>
          <w:rFonts w:ascii="Roboto" w:eastAsia="Calibri" w:hAnsi="Roboto" w:cs="Calibri"/>
        </w:rPr>
        <w:t>Maintain the focus on internal capacity building for integrated, adaptive management and coordination, partnerships, social and environmental standards, gender mainstreaming, knowledge management and communication, but with consideration for:</w:t>
      </w:r>
    </w:p>
    <w:p w14:paraId="6461543A" w14:textId="77777777" w:rsidR="00EF670F" w:rsidRPr="00D366FA" w:rsidRDefault="00EF670F">
      <w:pPr>
        <w:widowControl w:val="0"/>
        <w:numPr>
          <w:ilvl w:val="0"/>
          <w:numId w:val="116"/>
        </w:numPr>
        <w:tabs>
          <w:tab w:val="left" w:pos="851"/>
        </w:tabs>
        <w:autoSpaceDE w:val="0"/>
        <w:autoSpaceDN w:val="0"/>
        <w:spacing w:after="0" w:line="240" w:lineRule="auto"/>
        <w:contextualSpacing/>
        <w:jc w:val="both"/>
        <w:rPr>
          <w:rFonts w:ascii="Roboto" w:eastAsia="Calibri" w:hAnsi="Roboto" w:cs="Calibri"/>
          <w:kern w:val="0"/>
          <w:lang w:val="en-US"/>
          <w14:ligatures w14:val="none"/>
        </w:rPr>
      </w:pPr>
      <w:r w:rsidRPr="00D366FA">
        <w:rPr>
          <w:rFonts w:ascii="Roboto" w:eastAsia="Calibri" w:hAnsi="Roboto" w:cs="Calibri"/>
          <w:kern w:val="0"/>
          <w:lang w:val="en-US"/>
          <w14:ligatures w14:val="none"/>
        </w:rPr>
        <w:t>greater involvement of the respective governments and communities in these training activities as relevant and as part of closely linked external programming;</w:t>
      </w:r>
    </w:p>
    <w:p w14:paraId="04E92DA2" w14:textId="77777777" w:rsidR="00EF670F" w:rsidRPr="00D366FA" w:rsidRDefault="00EF670F">
      <w:pPr>
        <w:widowControl w:val="0"/>
        <w:numPr>
          <w:ilvl w:val="0"/>
          <w:numId w:val="116"/>
        </w:numPr>
        <w:tabs>
          <w:tab w:val="left" w:pos="851"/>
        </w:tabs>
        <w:autoSpaceDE w:val="0"/>
        <w:autoSpaceDN w:val="0"/>
        <w:spacing w:after="0" w:line="240" w:lineRule="auto"/>
        <w:contextualSpacing/>
        <w:jc w:val="both"/>
        <w:rPr>
          <w:rFonts w:ascii="Roboto" w:eastAsia="Calibri" w:hAnsi="Roboto" w:cs="Calibri"/>
          <w:kern w:val="0"/>
          <w:lang w:val="en-US"/>
          <w14:ligatures w14:val="none"/>
        </w:rPr>
      </w:pPr>
      <w:r w:rsidRPr="00D366FA">
        <w:rPr>
          <w:rFonts w:ascii="Roboto" w:eastAsia="Calibri" w:hAnsi="Roboto" w:cs="Calibri"/>
          <w:kern w:val="0"/>
          <w:lang w:val="en-US"/>
          <w14:ligatures w14:val="none"/>
        </w:rPr>
        <w:t xml:space="preserve">a greater focus on </w:t>
      </w:r>
      <w:r w:rsidRPr="00867483">
        <w:rPr>
          <w:rFonts w:ascii="Roboto" w:eastAsia="Calibri" w:hAnsi="Roboto" w:cs="Calibri"/>
          <w:kern w:val="0"/>
          <w:lang w:val="en-US"/>
          <w14:ligatures w14:val="none"/>
        </w:rPr>
        <w:t>integrated programming/ portfolio approaches</w:t>
      </w:r>
      <w:r w:rsidRPr="00D366FA">
        <w:rPr>
          <w:rFonts w:ascii="Roboto" w:eastAsia="Calibri" w:hAnsi="Roboto" w:cs="Calibri"/>
          <w:kern w:val="0"/>
          <w:lang w:val="en-US"/>
          <w14:ligatures w14:val="none"/>
        </w:rPr>
        <w:t xml:space="preserve"> with demonstration of result chains more clearly contributing to multidimensional poverty reduction and the adoption of whole-of-government and whole-of-society sustainable development pathways through just green transitions; and</w:t>
      </w:r>
    </w:p>
    <w:p w14:paraId="00885D4C" w14:textId="77777777" w:rsidR="00EF670F" w:rsidRPr="00D366FA" w:rsidRDefault="00EF670F">
      <w:pPr>
        <w:widowControl w:val="0"/>
        <w:numPr>
          <w:ilvl w:val="0"/>
          <w:numId w:val="116"/>
        </w:numPr>
        <w:tabs>
          <w:tab w:val="left" w:pos="851"/>
        </w:tabs>
        <w:autoSpaceDE w:val="0"/>
        <w:autoSpaceDN w:val="0"/>
        <w:spacing w:after="0" w:line="240" w:lineRule="auto"/>
        <w:contextualSpacing/>
        <w:jc w:val="both"/>
        <w:rPr>
          <w:rFonts w:ascii="Roboto" w:eastAsia="Calibri" w:hAnsi="Roboto" w:cs="Calibri"/>
          <w:kern w:val="0"/>
          <w:lang w:val="en-US"/>
          <w14:ligatures w14:val="none"/>
        </w:rPr>
      </w:pPr>
      <w:r w:rsidRPr="00D366FA">
        <w:rPr>
          <w:rFonts w:ascii="Roboto" w:eastAsia="Calibri" w:hAnsi="Roboto" w:cs="Calibri"/>
          <w:kern w:val="0"/>
          <w:lang w:val="en-US"/>
          <w14:ligatures w14:val="none"/>
        </w:rPr>
        <w:t>a greater focus on internal capacity for cross-cutting themes on knowledge management, South-South cooperation, and digitalization.</w:t>
      </w:r>
    </w:p>
    <w:p w14:paraId="0A6FDDFE" w14:textId="77777777" w:rsidR="00EF670F" w:rsidRPr="00D366FA" w:rsidRDefault="00EF670F" w:rsidP="00EF670F">
      <w:pPr>
        <w:widowControl w:val="0"/>
        <w:tabs>
          <w:tab w:val="left" w:pos="851"/>
        </w:tabs>
        <w:autoSpaceDE w:val="0"/>
        <w:autoSpaceDN w:val="0"/>
        <w:spacing w:after="0" w:line="240" w:lineRule="auto"/>
        <w:ind w:left="720"/>
        <w:contextualSpacing/>
        <w:jc w:val="both"/>
        <w:rPr>
          <w:rFonts w:ascii="Roboto" w:eastAsia="Arial MT" w:hAnsi="Roboto" w:cs="Arial MT"/>
          <w:b/>
          <w:bCs/>
          <w:smallCaps/>
          <w:kern w:val="0"/>
          <w:u w:val="single"/>
          <w:lang w:val="en-US"/>
          <w14:ligatures w14:val="none"/>
        </w:rPr>
      </w:pPr>
    </w:p>
    <w:p w14:paraId="00A4014A" w14:textId="77777777" w:rsidR="00EF670F" w:rsidRPr="00D366FA" w:rsidRDefault="00EF670F" w:rsidP="00A70593">
      <w:pPr>
        <w:widowControl w:val="0"/>
        <w:numPr>
          <w:ilvl w:val="0"/>
          <w:numId w:val="142"/>
        </w:numPr>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r w:rsidRPr="00D366FA">
        <w:rPr>
          <w:rFonts w:ascii="Roboto" w:eastAsia="Arial MT" w:hAnsi="Roboto" w:cs="Arial MT"/>
          <w:b/>
          <w:bCs/>
          <w:kern w:val="0"/>
          <w:u w:val="single"/>
          <w:lang w:val="en-US"/>
          <w14:ligatures w14:val="none"/>
        </w:rPr>
        <w:t xml:space="preserve">Social and environmental standards (SES): </w:t>
      </w:r>
    </w:p>
    <w:p w14:paraId="50F04280" w14:textId="77777777" w:rsidR="00EF670F" w:rsidRPr="00D366FA" w:rsidRDefault="00EF670F" w:rsidP="00EF670F">
      <w:pPr>
        <w:widowControl w:val="0"/>
        <w:autoSpaceDE w:val="0"/>
        <w:autoSpaceDN w:val="0"/>
        <w:spacing w:after="0" w:line="240" w:lineRule="auto"/>
        <w:ind w:left="360"/>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Consider options to scale up and deepen successful results achieved in Phase 1 including:</w:t>
      </w:r>
    </w:p>
    <w:p w14:paraId="653E9343" w14:textId="77777777" w:rsidR="00EF670F" w:rsidRPr="00D366FA" w:rsidRDefault="00EF670F" w:rsidP="00EF670F">
      <w:pPr>
        <w:widowControl w:val="0"/>
        <w:autoSpaceDE w:val="0"/>
        <w:autoSpaceDN w:val="0"/>
        <w:spacing w:after="0" w:line="240" w:lineRule="auto"/>
        <w:ind w:left="360"/>
        <w:jc w:val="both"/>
        <w:rPr>
          <w:rFonts w:ascii="Roboto" w:eastAsia="Calibri" w:hAnsi="Roboto" w:cs="Calibri"/>
          <w:kern w:val="0"/>
          <w:lang w:val="en-US"/>
          <w14:ligatures w14:val="none"/>
        </w:rPr>
      </w:pPr>
      <w:r w:rsidRPr="00EC4C57">
        <w:rPr>
          <w:rFonts w:ascii="Roboto" w:eastAsia="Arial MT" w:hAnsi="Roboto" w:cs="Arial MT"/>
          <w:kern w:val="0"/>
          <w:lang w:val="en-US"/>
          <w14:ligatures w14:val="none"/>
        </w:rPr>
        <w:t>a</w:t>
      </w:r>
      <w:r w:rsidRPr="00D366FA">
        <w:rPr>
          <w:rFonts w:ascii="Roboto" w:eastAsia="Arial MT" w:hAnsi="Roboto" w:cs="Arial MT"/>
          <w:kern w:val="0"/>
          <w:lang w:val="en-US"/>
          <w14:ligatures w14:val="none"/>
        </w:rPr>
        <w:t>)</w:t>
      </w:r>
      <w:r w:rsidRPr="00D366FA">
        <w:rPr>
          <w:rFonts w:ascii="Roboto" w:eastAsia="Arial MT" w:hAnsi="Roboto" w:cs="Arial MT"/>
          <w:b/>
          <w:bCs/>
          <w:kern w:val="0"/>
          <w:lang w:val="en-US"/>
          <w14:ligatures w14:val="none"/>
        </w:rPr>
        <w:t xml:space="preserve"> </w:t>
      </w:r>
      <w:r w:rsidRPr="00D366FA">
        <w:rPr>
          <w:rFonts w:ascii="Roboto" w:eastAsia="Arial MT" w:hAnsi="Roboto" w:cs="Arial MT"/>
          <w:kern w:val="0"/>
          <w:lang w:val="en-US"/>
          <w14:ligatures w14:val="none"/>
        </w:rPr>
        <w:t>strengthening</w:t>
      </w:r>
      <w:r w:rsidRPr="00D366FA">
        <w:rPr>
          <w:rFonts w:ascii="Roboto" w:eastAsia="Arial MT" w:hAnsi="Roboto" w:cs="Arial MT"/>
          <w:kern w:val="0"/>
          <w:u w:val="single"/>
          <w:lang w:val="en-US"/>
          <w14:ligatures w14:val="none"/>
        </w:rPr>
        <w:t xml:space="preserve"> </w:t>
      </w:r>
      <w:r w:rsidRPr="00D366FA">
        <w:rPr>
          <w:rFonts w:ascii="Roboto" w:eastAsia="Calibri" w:hAnsi="Roboto" w:cs="Calibri"/>
          <w:kern w:val="0"/>
          <w:lang w:val="en-US"/>
          <w14:ligatures w14:val="none"/>
        </w:rPr>
        <w:t>capacities for both oversight and implementation across CO Programs;</w:t>
      </w:r>
    </w:p>
    <w:p w14:paraId="2CA4676E" w14:textId="7331426D" w:rsidR="00EF670F" w:rsidRPr="00D366FA" w:rsidRDefault="00EF670F" w:rsidP="00EF670F">
      <w:pPr>
        <w:widowControl w:val="0"/>
        <w:autoSpaceDE w:val="0"/>
        <w:autoSpaceDN w:val="0"/>
        <w:spacing w:after="0" w:line="240" w:lineRule="auto"/>
        <w:ind w:left="360"/>
        <w:jc w:val="both"/>
        <w:rPr>
          <w:rFonts w:ascii="Roboto" w:eastAsia="Calibri" w:hAnsi="Roboto" w:cs="Calibri"/>
          <w:kern w:val="0"/>
          <w:lang w:val="en-US"/>
          <w14:ligatures w14:val="none"/>
        </w:rPr>
      </w:pPr>
      <w:r w:rsidRPr="00D366FA">
        <w:rPr>
          <w:rFonts w:ascii="Roboto" w:eastAsia="Calibri" w:hAnsi="Roboto" w:cs="Calibri"/>
          <w:kern w:val="0"/>
          <w:lang w:val="en-US"/>
          <w14:ligatures w14:val="none"/>
        </w:rPr>
        <w:t xml:space="preserve">b) update the </w:t>
      </w:r>
      <w:r w:rsidR="00A247F2">
        <w:rPr>
          <w:rFonts w:ascii="Roboto" w:eastAsia="Calibri" w:hAnsi="Roboto" w:cs="Calibri"/>
          <w:kern w:val="0"/>
          <w:lang w:val="en-US"/>
          <w14:ligatures w14:val="none"/>
        </w:rPr>
        <w:t xml:space="preserve">guidance </w:t>
      </w:r>
      <w:r w:rsidR="00B519E4">
        <w:rPr>
          <w:rFonts w:ascii="Roboto" w:eastAsia="Calibri" w:hAnsi="Roboto" w:cs="Calibri"/>
          <w:kern w:val="0"/>
          <w:lang w:val="en-US"/>
          <w14:ligatures w14:val="none"/>
        </w:rPr>
        <w:t>on CO SES action plans</w:t>
      </w:r>
      <w:r w:rsidRPr="00D366FA">
        <w:rPr>
          <w:rFonts w:ascii="Roboto" w:eastAsia="Calibri" w:hAnsi="Roboto" w:cs="Calibri"/>
          <w:kern w:val="0"/>
          <w:lang w:val="en-US"/>
          <w14:ligatures w14:val="none"/>
        </w:rPr>
        <w:t xml:space="preserve"> and establish incentives similar to the Gender SEAL; and</w:t>
      </w:r>
    </w:p>
    <w:p w14:paraId="3A20A4A1" w14:textId="13C8F89F" w:rsidR="00EF670F" w:rsidRPr="00D366FA" w:rsidRDefault="00EF670F" w:rsidP="00EF670F">
      <w:pPr>
        <w:widowControl w:val="0"/>
        <w:autoSpaceDE w:val="0"/>
        <w:autoSpaceDN w:val="0"/>
        <w:spacing w:after="0" w:line="240" w:lineRule="auto"/>
        <w:ind w:left="360"/>
        <w:jc w:val="both"/>
        <w:rPr>
          <w:rFonts w:ascii="Roboto" w:eastAsia="Arial MT" w:hAnsi="Roboto" w:cs="Arial MT"/>
          <w:b/>
          <w:bCs/>
          <w:color w:val="2F5496" w:themeColor="accent1" w:themeShade="BF"/>
          <w:kern w:val="0"/>
          <w:u w:val="single"/>
          <w:lang w:val="en-US"/>
          <w14:ligatures w14:val="none"/>
        </w:rPr>
      </w:pPr>
      <w:r w:rsidRPr="00D366FA">
        <w:rPr>
          <w:rFonts w:ascii="Roboto" w:eastAsia="Calibri" w:hAnsi="Roboto" w:cs="Calibri"/>
          <w:kern w:val="0"/>
          <w:lang w:val="en-US"/>
          <w14:ligatures w14:val="none"/>
        </w:rPr>
        <w:t xml:space="preserve">c) </w:t>
      </w:r>
      <w:r w:rsidRPr="00EB427B">
        <w:rPr>
          <w:rFonts w:ascii="Roboto" w:eastAsia="Arial MT" w:hAnsi="Roboto" w:cs="Arial MT"/>
          <w:color w:val="2F5496" w:themeColor="accent1" w:themeShade="BF"/>
          <w:kern w:val="0"/>
          <w:lang w:val="en-US"/>
          <w14:ligatures w14:val="none"/>
        </w:rPr>
        <w:t>s</w:t>
      </w:r>
      <w:r w:rsidRPr="00D366FA">
        <w:rPr>
          <w:rFonts w:ascii="Roboto" w:eastAsia="Calibri" w:hAnsi="Roboto" w:cs="Calibri"/>
          <w:kern w:val="0"/>
          <w:lang w:val="en-US"/>
          <w14:ligatures w14:val="none"/>
        </w:rPr>
        <w:t xml:space="preserve">trengthen </w:t>
      </w:r>
      <w:r w:rsidR="006A55CD">
        <w:rPr>
          <w:rFonts w:ascii="Roboto" w:eastAsia="Calibri" w:hAnsi="Roboto" w:cs="Calibri"/>
          <w:kern w:val="0"/>
          <w:lang w:val="en-US"/>
          <w14:ligatures w14:val="none"/>
        </w:rPr>
        <w:t xml:space="preserve">coordination and </w:t>
      </w:r>
      <w:r w:rsidRPr="00D366FA">
        <w:rPr>
          <w:rFonts w:ascii="Roboto" w:eastAsia="Calibri" w:hAnsi="Roboto" w:cs="Calibri"/>
          <w:kern w:val="0"/>
          <w:lang w:val="en-US"/>
          <w14:ligatures w14:val="none"/>
        </w:rPr>
        <w:t xml:space="preserve">capacities of the SES Oversight Hub.  </w:t>
      </w:r>
    </w:p>
    <w:p w14:paraId="11587AC6" w14:textId="77777777" w:rsidR="00EF670F" w:rsidRPr="00D366FA" w:rsidRDefault="00EF670F" w:rsidP="00EF670F">
      <w:pPr>
        <w:widowControl w:val="0"/>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p>
    <w:p w14:paraId="0A6ABFF2" w14:textId="77777777" w:rsidR="00EF670F" w:rsidRPr="00D366FA" w:rsidRDefault="00EF670F" w:rsidP="00A70593">
      <w:pPr>
        <w:widowControl w:val="0"/>
        <w:numPr>
          <w:ilvl w:val="0"/>
          <w:numId w:val="142"/>
        </w:numPr>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r w:rsidRPr="00D366FA">
        <w:rPr>
          <w:rFonts w:ascii="Roboto" w:eastAsiaTheme="minorEastAsia" w:hAnsi="Roboto" w:cs="Arial MT"/>
          <w:b/>
          <w:bCs/>
          <w:kern w:val="0"/>
          <w:u w:val="single"/>
          <w:lang w:val="en-US"/>
          <w14:ligatures w14:val="none"/>
        </w:rPr>
        <w:t>Gender</w:t>
      </w:r>
      <w:r w:rsidRPr="00D366FA">
        <w:rPr>
          <w:rFonts w:ascii="Roboto" w:eastAsia="Arial MT" w:hAnsi="Roboto" w:cs="Arial MT"/>
          <w:b/>
          <w:bCs/>
          <w:kern w:val="0"/>
          <w:u w:val="single"/>
          <w:lang w:val="en-US"/>
          <w14:ligatures w14:val="none"/>
        </w:rPr>
        <w:t xml:space="preserve"> equality and women’s empowerment</w:t>
      </w:r>
    </w:p>
    <w:p w14:paraId="3E87DE52" w14:textId="6D31110D" w:rsidR="00EF670F" w:rsidRPr="00D366FA" w:rsidRDefault="00EF670F" w:rsidP="00EF670F">
      <w:pPr>
        <w:widowControl w:val="0"/>
        <w:autoSpaceDE w:val="0"/>
        <w:autoSpaceDN w:val="0"/>
        <w:spacing w:after="0" w:line="240" w:lineRule="auto"/>
        <w:ind w:left="360"/>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lastRenderedPageBreak/>
        <w:t>Consider options to support new gender mainstream</w:t>
      </w:r>
      <w:r w:rsidR="00145491">
        <w:rPr>
          <w:rFonts w:ascii="Roboto" w:eastAsia="Arial MT" w:hAnsi="Roboto" w:cs="Arial MT"/>
          <w:kern w:val="0"/>
          <w:lang w:val="en-US"/>
          <w14:ligatures w14:val="none"/>
        </w:rPr>
        <w:t>ing</w:t>
      </w:r>
      <w:r w:rsidRPr="00D366FA">
        <w:rPr>
          <w:rFonts w:ascii="Roboto" w:eastAsia="Arial MT" w:hAnsi="Roboto" w:cs="Arial MT"/>
          <w:kern w:val="0"/>
          <w:lang w:val="en-US"/>
          <w14:ligatures w14:val="none"/>
        </w:rPr>
        <w:t xml:space="preserve"> priorities</w:t>
      </w:r>
      <w:r w:rsidR="00EE41B1">
        <w:rPr>
          <w:rFonts w:ascii="Roboto" w:eastAsia="Arial MT" w:hAnsi="Roboto" w:cs="Arial MT"/>
          <w:kern w:val="0"/>
          <w:lang w:val="en-US"/>
          <w14:ligatures w14:val="none"/>
        </w:rPr>
        <w:t>,</w:t>
      </w:r>
      <w:r w:rsidRPr="00D366FA">
        <w:rPr>
          <w:rFonts w:ascii="Roboto" w:eastAsia="Arial MT" w:hAnsi="Roboto" w:cs="Arial MT"/>
          <w:kern w:val="0"/>
          <w:lang w:val="en-US"/>
          <w14:ligatures w14:val="none"/>
        </w:rPr>
        <w:t xml:space="preserve"> including by strengthening linked internal capacities and external programming on: </w:t>
      </w:r>
    </w:p>
    <w:p w14:paraId="35B33231" w14:textId="43CE33C7" w:rsidR="00EF670F" w:rsidRPr="00CA4D38" w:rsidRDefault="00EF670F" w:rsidP="00624C17">
      <w:pPr>
        <w:widowControl w:val="0"/>
        <w:autoSpaceDE w:val="0"/>
        <w:autoSpaceDN w:val="0"/>
        <w:spacing w:after="0" w:line="240" w:lineRule="auto"/>
        <w:ind w:left="720"/>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a)</w:t>
      </w:r>
      <w:r w:rsidR="00187F35">
        <w:t xml:space="preserve"> </w:t>
      </w:r>
      <w:r w:rsidR="00EE41B1" w:rsidRPr="00AB2070">
        <w:rPr>
          <w:rFonts w:ascii="Roboto" w:eastAsia="Arial MT" w:hAnsi="Roboto" w:cs="Arial MT"/>
          <w:kern w:val="0"/>
          <w:lang w:val="en-US"/>
          <w14:ligatures w14:val="none"/>
        </w:rPr>
        <w:t>transformative impacts that address systemic gender inequalities linked to environmental degradation, such as women’s land rights and tenure</w:t>
      </w:r>
      <w:r w:rsidR="00EE41B1" w:rsidRPr="00CA4D38">
        <w:rPr>
          <w:rFonts w:ascii="Roboto" w:eastAsia="Arial MT" w:hAnsi="Roboto" w:cs="Arial MT"/>
          <w:kern w:val="0"/>
          <w:lang w:val="en-US"/>
          <w14:ligatures w14:val="none"/>
        </w:rPr>
        <w:t>.</w:t>
      </w:r>
      <w:r w:rsidRPr="00CA4D38">
        <w:rPr>
          <w:rFonts w:ascii="Roboto" w:eastAsia="Arial MT" w:hAnsi="Roboto" w:cs="Arial MT"/>
          <w:kern w:val="0"/>
          <w:lang w:val="en-US"/>
          <w14:ligatures w14:val="none"/>
        </w:rPr>
        <w:t xml:space="preserve">; and </w:t>
      </w:r>
    </w:p>
    <w:p w14:paraId="36994636" w14:textId="53D2BA98" w:rsidR="00EF670F" w:rsidRPr="00D366FA" w:rsidRDefault="00EF670F" w:rsidP="00624C17">
      <w:pPr>
        <w:widowControl w:val="0"/>
        <w:autoSpaceDE w:val="0"/>
        <w:autoSpaceDN w:val="0"/>
        <w:spacing w:after="0" w:line="240" w:lineRule="auto"/>
        <w:ind w:left="720"/>
        <w:jc w:val="both"/>
        <w:rPr>
          <w:rFonts w:ascii="Roboto" w:eastAsia="Arial MT" w:hAnsi="Roboto" w:cs="Arial MT"/>
          <w:b/>
          <w:bCs/>
          <w:color w:val="2F5496" w:themeColor="accent1" w:themeShade="BF"/>
          <w:kern w:val="0"/>
          <w:u w:val="single"/>
          <w:lang w:val="en-US"/>
          <w14:ligatures w14:val="none"/>
        </w:rPr>
      </w:pPr>
      <w:r w:rsidRPr="00CA4D38">
        <w:rPr>
          <w:rFonts w:ascii="Roboto" w:eastAsia="Arial MT" w:hAnsi="Roboto" w:cs="Arial MT"/>
          <w:kern w:val="0"/>
          <w:lang w:val="en-US"/>
          <w14:ligatures w14:val="none"/>
        </w:rPr>
        <w:t>b) Global Biodiversity Framework gender targets</w:t>
      </w:r>
      <w:r w:rsidR="00187F35" w:rsidRPr="00CA4D38">
        <w:rPr>
          <w:rFonts w:ascii="Roboto" w:eastAsia="Arial MT" w:hAnsi="Roboto" w:cs="Arial MT"/>
          <w:kern w:val="0"/>
          <w:lang w:val="en-US"/>
          <w14:ligatures w14:val="none"/>
        </w:rPr>
        <w:t xml:space="preserve"> </w:t>
      </w:r>
      <w:r w:rsidR="00187F35" w:rsidRPr="00AB2070">
        <w:rPr>
          <w:rFonts w:ascii="Roboto" w:eastAsia="Arial MT" w:hAnsi="Roboto" w:cs="Arial MT"/>
          <w:kern w:val="0"/>
          <w:lang w:val="en-US"/>
          <w14:ligatures w14:val="none"/>
        </w:rPr>
        <w:t>and policy coherence and linked gender entry points across, e.g. NDCs, NBSAPS, LDN targets.</w:t>
      </w:r>
    </w:p>
    <w:p w14:paraId="3127593D" w14:textId="77777777" w:rsidR="00EF670F" w:rsidRPr="00D366FA" w:rsidRDefault="00EF670F" w:rsidP="00EF670F">
      <w:pPr>
        <w:widowControl w:val="0"/>
        <w:autoSpaceDE w:val="0"/>
        <w:autoSpaceDN w:val="0"/>
        <w:spacing w:after="0" w:line="240" w:lineRule="auto"/>
        <w:ind w:left="360"/>
        <w:jc w:val="both"/>
        <w:rPr>
          <w:rFonts w:ascii="Roboto" w:eastAsia="Arial MT" w:hAnsi="Roboto" w:cs="Arial MT"/>
          <w:b/>
          <w:bCs/>
          <w:color w:val="2F5496" w:themeColor="accent1" w:themeShade="BF"/>
          <w:kern w:val="0"/>
          <w:u w:val="single"/>
          <w:lang w:val="en-US"/>
          <w14:ligatures w14:val="none"/>
        </w:rPr>
      </w:pPr>
    </w:p>
    <w:p w14:paraId="3FAE8BD0" w14:textId="77777777" w:rsidR="00EF670F" w:rsidRPr="00D366FA" w:rsidRDefault="00EF670F" w:rsidP="00EF670F">
      <w:pPr>
        <w:shd w:val="clear" w:color="auto" w:fill="FFFFFF" w:themeFill="background1"/>
        <w:textAlignment w:val="baseline"/>
        <w:rPr>
          <w:rFonts w:ascii="Roboto" w:eastAsiaTheme="minorEastAsia" w:hAnsi="Roboto"/>
          <w:highlight w:val="magenta"/>
        </w:rPr>
      </w:pPr>
      <w:r w:rsidRPr="00D366FA">
        <w:rPr>
          <w:rFonts w:ascii="Roboto" w:eastAsia="Arial MT" w:hAnsi="Roboto" w:cs="Arial MT"/>
          <w:b/>
          <w:bCs/>
          <w:smallCaps/>
          <w:color w:val="2F5496" w:themeColor="accent1" w:themeShade="BF"/>
          <w:kern w:val="0"/>
          <w:u w:val="single"/>
          <w:lang w:val="en-US"/>
          <w14:ligatures w14:val="none"/>
        </w:rPr>
        <w:t xml:space="preserve">External Thematic Policy and Programming </w:t>
      </w:r>
    </w:p>
    <w:p w14:paraId="178402A4" w14:textId="75D926E5" w:rsidR="00CA4D38" w:rsidRDefault="00CA4D38" w:rsidP="00A70593">
      <w:pPr>
        <w:widowControl w:val="0"/>
        <w:numPr>
          <w:ilvl w:val="0"/>
          <w:numId w:val="142"/>
        </w:numPr>
        <w:autoSpaceDE w:val="0"/>
        <w:autoSpaceDN w:val="0"/>
        <w:spacing w:after="0" w:line="240" w:lineRule="auto"/>
        <w:contextualSpacing/>
        <w:jc w:val="both"/>
        <w:rPr>
          <w:rFonts w:ascii="Roboto" w:eastAsia="Arial MT" w:hAnsi="Roboto" w:cs="Arial MT"/>
          <w:kern w:val="0"/>
          <w:lang w:val="en-US"/>
          <w14:ligatures w14:val="none"/>
        </w:rPr>
      </w:pPr>
      <w:r w:rsidRPr="00AB2070">
        <w:rPr>
          <w:rFonts w:ascii="Roboto" w:eastAsia="Arial MT" w:hAnsi="Roboto" w:cs="Arial MT"/>
          <w:b/>
          <w:bCs/>
          <w:kern w:val="0"/>
          <w:lang w:val="en-US"/>
          <w14:ligatures w14:val="none"/>
        </w:rPr>
        <w:t>Greater integrated planning and programming between individual thematic areas</w:t>
      </w:r>
      <w:r w:rsidRPr="00CA4D38">
        <w:rPr>
          <w:rFonts w:ascii="Roboto" w:eastAsia="Arial MT" w:hAnsi="Roboto" w:cs="Arial MT"/>
          <w:kern w:val="0"/>
          <w:lang w:val="en-US"/>
          <w14:ligatures w14:val="none"/>
        </w:rPr>
        <w:t>.  The Biodiversity</w:t>
      </w:r>
      <w:r>
        <w:rPr>
          <w:rFonts w:ascii="Roboto" w:eastAsia="Arial MT" w:hAnsi="Roboto" w:cs="Arial MT"/>
          <w:kern w:val="0"/>
          <w:lang w:val="en-US"/>
          <w14:ligatures w14:val="none"/>
        </w:rPr>
        <w:t xml:space="preserve">, </w:t>
      </w:r>
      <w:r w:rsidRPr="00CA4D38">
        <w:rPr>
          <w:rFonts w:ascii="Roboto" w:eastAsia="Arial MT" w:hAnsi="Roboto" w:cs="Arial MT"/>
          <w:kern w:val="0"/>
          <w:lang w:val="en-US"/>
          <w14:ligatures w14:val="none"/>
        </w:rPr>
        <w:t>Climate</w:t>
      </w:r>
      <w:r>
        <w:rPr>
          <w:rFonts w:ascii="Roboto" w:eastAsia="Arial MT" w:hAnsi="Roboto" w:cs="Arial MT"/>
          <w:kern w:val="0"/>
          <w:lang w:val="en-US"/>
          <w14:ligatures w14:val="none"/>
        </w:rPr>
        <w:t xml:space="preserve">, </w:t>
      </w:r>
      <w:r w:rsidRPr="00CA4D38">
        <w:rPr>
          <w:rFonts w:ascii="Roboto" w:eastAsia="Arial MT" w:hAnsi="Roboto" w:cs="Arial MT"/>
          <w:kern w:val="0"/>
          <w:lang w:val="en-US"/>
          <w14:ligatures w14:val="none"/>
        </w:rPr>
        <w:t>Food</w:t>
      </w:r>
      <w:r>
        <w:rPr>
          <w:rFonts w:ascii="Roboto" w:eastAsia="Arial MT" w:hAnsi="Roboto" w:cs="Arial MT"/>
          <w:kern w:val="0"/>
          <w:lang w:val="en-US"/>
          <w14:ligatures w14:val="none"/>
        </w:rPr>
        <w:t xml:space="preserve"> Systems</w:t>
      </w:r>
      <w:r w:rsidRPr="00CA4D38">
        <w:rPr>
          <w:rFonts w:ascii="Roboto" w:eastAsia="Arial MT" w:hAnsi="Roboto" w:cs="Arial MT"/>
          <w:kern w:val="0"/>
          <w:lang w:val="en-US"/>
          <w14:ligatures w14:val="none"/>
        </w:rPr>
        <w:t xml:space="preserve"> nexus is a good example where there is an urgent need to better connect agendas, and a great opportunity for UNDP to work on these interlinked agendas in a more systemic way.</w:t>
      </w:r>
    </w:p>
    <w:p w14:paraId="406812A0" w14:textId="77777777" w:rsidR="00E4338C" w:rsidRPr="00AB2070" w:rsidRDefault="00E4338C" w:rsidP="00E4338C">
      <w:pPr>
        <w:widowControl w:val="0"/>
        <w:autoSpaceDE w:val="0"/>
        <w:autoSpaceDN w:val="0"/>
        <w:spacing w:after="0" w:line="240" w:lineRule="auto"/>
        <w:ind w:left="360"/>
        <w:contextualSpacing/>
        <w:jc w:val="both"/>
        <w:rPr>
          <w:rFonts w:ascii="Roboto" w:eastAsia="Arial MT" w:hAnsi="Roboto" w:cs="Arial MT"/>
          <w:kern w:val="0"/>
          <w:lang w:val="en-US"/>
          <w14:ligatures w14:val="none"/>
        </w:rPr>
      </w:pPr>
    </w:p>
    <w:p w14:paraId="2636800F" w14:textId="06AC3543" w:rsidR="00EF670F" w:rsidRPr="00D366FA" w:rsidRDefault="00EF670F" w:rsidP="00A70593">
      <w:pPr>
        <w:widowControl w:val="0"/>
        <w:numPr>
          <w:ilvl w:val="0"/>
          <w:numId w:val="142"/>
        </w:numPr>
        <w:autoSpaceDE w:val="0"/>
        <w:autoSpaceDN w:val="0"/>
        <w:spacing w:after="0" w:line="240" w:lineRule="auto"/>
        <w:contextualSpacing/>
        <w:jc w:val="both"/>
        <w:rPr>
          <w:rFonts w:ascii="Roboto" w:eastAsia="Arial MT" w:hAnsi="Roboto" w:cs="Arial MT"/>
          <w:kern w:val="0"/>
          <w:lang w:val="en-US"/>
          <w14:ligatures w14:val="none"/>
        </w:rPr>
      </w:pPr>
      <w:r w:rsidRPr="00D366FA">
        <w:rPr>
          <w:rFonts w:ascii="Roboto" w:eastAsia="Arial MT" w:hAnsi="Roboto" w:cs="Arial MT"/>
          <w:b/>
          <w:bCs/>
          <w:kern w:val="0"/>
          <w:lang w:val="en-US"/>
          <w14:ligatures w14:val="none"/>
        </w:rPr>
        <w:t xml:space="preserve">Expansion as overall resource envelopes allow for </w:t>
      </w:r>
    </w:p>
    <w:p w14:paraId="2A0B0C63" w14:textId="141A32DC" w:rsidR="00EF670F" w:rsidRPr="00934D7F" w:rsidRDefault="00EF670F">
      <w:pPr>
        <w:widowControl w:val="0"/>
        <w:numPr>
          <w:ilvl w:val="0"/>
          <w:numId w:val="115"/>
        </w:numPr>
        <w:autoSpaceDE w:val="0"/>
        <w:autoSpaceDN w:val="0"/>
        <w:spacing w:after="0" w:line="240" w:lineRule="auto"/>
        <w:contextualSpacing/>
        <w:jc w:val="both"/>
        <w:rPr>
          <w:rFonts w:ascii="Roboto" w:eastAsia="Arial MT" w:hAnsi="Roboto" w:cs="Arial MT"/>
          <w:kern w:val="0"/>
          <w:lang w:val="en-US"/>
          <w14:ligatures w14:val="none"/>
        </w:rPr>
      </w:pPr>
      <w:r w:rsidRPr="00D366FA">
        <w:rPr>
          <w:rFonts w:ascii="Roboto" w:eastAsia="Arial MT" w:hAnsi="Roboto" w:cs="Arial MT"/>
          <w:kern w:val="0"/>
          <w:u w:val="single"/>
          <w:lang w:val="en-US"/>
          <w14:ligatures w14:val="none"/>
        </w:rPr>
        <w:t>Chemicals,</w:t>
      </w:r>
      <w:r w:rsidRPr="00D366FA">
        <w:rPr>
          <w:rFonts w:ascii="Roboto" w:eastAsia="Arial MT" w:hAnsi="Roboto" w:cs="Arial MT"/>
          <w:kern w:val="0"/>
          <w:lang w:val="en-US"/>
          <w14:ligatures w14:val="none"/>
        </w:rPr>
        <w:t xml:space="preserve"> </w:t>
      </w:r>
      <w:r w:rsidRPr="00D366FA">
        <w:rPr>
          <w:rFonts w:ascii="Roboto" w:eastAsia="Arial MT" w:hAnsi="Roboto" w:cs="Arial MT"/>
          <w:kern w:val="0"/>
          <w:u w:val="single"/>
          <w:lang w:val="en-US"/>
          <w14:ligatures w14:val="none"/>
        </w:rPr>
        <w:t xml:space="preserve">Plastics and </w:t>
      </w:r>
      <w:r w:rsidR="00EB172E">
        <w:rPr>
          <w:rFonts w:ascii="Roboto" w:eastAsia="Arial MT" w:hAnsi="Roboto" w:cs="Arial MT"/>
          <w:kern w:val="0"/>
          <w:u w:val="single"/>
          <w:lang w:val="en-US"/>
          <w14:ligatures w14:val="none"/>
        </w:rPr>
        <w:t>W</w:t>
      </w:r>
      <w:r w:rsidRPr="00D366FA">
        <w:rPr>
          <w:rFonts w:ascii="Roboto" w:eastAsia="Arial MT" w:hAnsi="Roboto" w:cs="Arial MT"/>
          <w:kern w:val="0"/>
          <w:u w:val="single"/>
          <w:lang w:val="en-US"/>
          <w14:ligatures w14:val="none"/>
        </w:rPr>
        <w:t>aste</w:t>
      </w:r>
      <w:r w:rsidRPr="00D366FA">
        <w:rPr>
          <w:rFonts w:ascii="Roboto" w:eastAsia="Arial MT" w:hAnsi="Roboto" w:cs="Arial MT"/>
          <w:kern w:val="0"/>
          <w:lang w:val="en-US"/>
          <w14:ligatures w14:val="none"/>
        </w:rPr>
        <w:t xml:space="preserve"> thematic area by:</w:t>
      </w:r>
      <w:r w:rsidR="00934D7F">
        <w:rPr>
          <w:rFonts w:ascii="Roboto" w:eastAsia="Arial MT" w:hAnsi="Roboto" w:cs="Arial MT"/>
          <w:kern w:val="0"/>
          <w:lang w:val="en-US"/>
          <w14:ligatures w14:val="none"/>
        </w:rPr>
        <w:t xml:space="preserve"> </w:t>
      </w:r>
      <w:r w:rsidRPr="00934D7F">
        <w:rPr>
          <w:rFonts w:ascii="Roboto" w:eastAsia="Arial MT" w:hAnsi="Roboto" w:cs="Arial MT"/>
          <w:kern w:val="0"/>
          <w:lang w:val="en-US"/>
          <w14:ligatures w14:val="none"/>
        </w:rPr>
        <w:t>promoting integrated management of chemicals, waste and plastics towards zero waste vision; and</w:t>
      </w:r>
      <w:r w:rsidR="00934D7F">
        <w:rPr>
          <w:rFonts w:ascii="Roboto" w:eastAsia="Arial MT" w:hAnsi="Roboto" w:cs="Arial MT"/>
          <w:kern w:val="0"/>
          <w:lang w:val="en-US"/>
          <w14:ligatures w14:val="none"/>
        </w:rPr>
        <w:t xml:space="preserve"> </w:t>
      </w:r>
      <w:r w:rsidRPr="00934D7F">
        <w:rPr>
          <w:rFonts w:ascii="Roboto" w:eastAsia="Arial MT" w:hAnsi="Roboto" w:cs="Arial MT"/>
          <w:kern w:val="0"/>
          <w:lang w:val="en-US"/>
          <w14:ligatures w14:val="none"/>
        </w:rPr>
        <w:t>advancing circular economy in support of global efforts to end plastic pollution and linked nature and climate goals and workstreams</w:t>
      </w:r>
      <w:r w:rsidR="00934D7F">
        <w:rPr>
          <w:rFonts w:ascii="Roboto" w:eastAsia="Arial MT" w:hAnsi="Roboto" w:cs="Arial MT"/>
          <w:kern w:val="0"/>
          <w:lang w:val="en-US"/>
          <w14:ligatures w14:val="none"/>
        </w:rPr>
        <w:t>;</w:t>
      </w:r>
      <w:r w:rsidRPr="00934D7F">
        <w:rPr>
          <w:rFonts w:ascii="Roboto" w:eastAsia="Arial MT" w:hAnsi="Roboto" w:cs="Arial MT"/>
          <w:kern w:val="0"/>
          <w:lang w:val="en-US"/>
          <w14:ligatures w14:val="none"/>
        </w:rPr>
        <w:t xml:space="preserve">  </w:t>
      </w:r>
    </w:p>
    <w:p w14:paraId="2D891D59" w14:textId="77777777" w:rsidR="00EF670F" w:rsidRPr="00367C19" w:rsidRDefault="00EF670F">
      <w:pPr>
        <w:pStyle w:val="ListParagraph"/>
        <w:numPr>
          <w:ilvl w:val="0"/>
          <w:numId w:val="115"/>
        </w:numPr>
        <w:contextualSpacing/>
        <w:rPr>
          <w:rFonts w:ascii="Roboto" w:hAnsi="Roboto"/>
        </w:rPr>
      </w:pPr>
      <w:r w:rsidRPr="00367C19">
        <w:rPr>
          <w:rFonts w:ascii="Roboto" w:hAnsi="Roboto" w:cstheme="minorHAnsi"/>
          <w:u w:val="single"/>
        </w:rPr>
        <w:t>Climate and security</w:t>
      </w:r>
      <w:r w:rsidRPr="00367C19">
        <w:t xml:space="preserve"> thematic area t</w:t>
      </w:r>
      <w:r w:rsidRPr="00367C19">
        <w:rPr>
          <w:rFonts w:ascii="Roboto" w:hAnsi="Roboto" w:cstheme="minorHAnsi"/>
        </w:rPr>
        <w:t xml:space="preserve">argeting integrated policy and programming to mitigate climate-related security risks, as well as linked nature-security risks. </w:t>
      </w:r>
    </w:p>
    <w:p w14:paraId="0037A552" w14:textId="77777777" w:rsidR="00EF670F" w:rsidRPr="00D366FA" w:rsidRDefault="00EF670F" w:rsidP="00EF670F">
      <w:pPr>
        <w:widowControl w:val="0"/>
        <w:autoSpaceDE w:val="0"/>
        <w:autoSpaceDN w:val="0"/>
        <w:spacing w:after="0" w:line="240" w:lineRule="auto"/>
        <w:ind w:left="720"/>
        <w:contextualSpacing/>
        <w:jc w:val="both"/>
        <w:rPr>
          <w:rFonts w:ascii="Roboto" w:eastAsia="Arial MT" w:hAnsi="Roboto" w:cs="Arial MT"/>
          <w:i/>
          <w:iCs/>
          <w:kern w:val="0"/>
          <w:lang w:val="en-US"/>
          <w14:ligatures w14:val="none"/>
        </w:rPr>
      </w:pPr>
    </w:p>
    <w:p w14:paraId="71CDE0ED" w14:textId="77777777" w:rsidR="00EF670F" w:rsidRPr="00D366FA" w:rsidRDefault="00EF670F" w:rsidP="00EF670F">
      <w:pPr>
        <w:widowControl w:val="0"/>
        <w:tabs>
          <w:tab w:val="left" w:pos="851"/>
        </w:tabs>
        <w:autoSpaceDE w:val="0"/>
        <w:autoSpaceDN w:val="0"/>
        <w:spacing w:after="0" w:line="240" w:lineRule="auto"/>
        <w:jc w:val="both"/>
        <w:rPr>
          <w:rFonts w:ascii="Roboto" w:hAnsi="Roboto"/>
          <w:b/>
          <w:bCs/>
          <w:lang w:val="en-US"/>
        </w:rPr>
      </w:pPr>
      <w:r w:rsidRPr="00D366FA">
        <w:rPr>
          <w:rFonts w:ascii="Roboto" w:eastAsia="Arial MT" w:hAnsi="Roboto" w:cs="Arial MT"/>
          <w:b/>
          <w:bCs/>
          <w:kern w:val="0"/>
          <w:lang w:val="en-US"/>
          <w14:ligatures w14:val="none"/>
        </w:rPr>
        <w:t>The following is recommended under individual thematic areas.</w:t>
      </w:r>
    </w:p>
    <w:p w14:paraId="023ACF67" w14:textId="77777777" w:rsidR="00EF670F" w:rsidRPr="00D366FA" w:rsidRDefault="00EF670F" w:rsidP="00EF670F">
      <w:pPr>
        <w:widowControl w:val="0"/>
        <w:tabs>
          <w:tab w:val="left" w:pos="851"/>
        </w:tabs>
        <w:autoSpaceDE w:val="0"/>
        <w:autoSpaceDN w:val="0"/>
        <w:spacing w:after="0" w:line="240" w:lineRule="auto"/>
        <w:ind w:left="720"/>
        <w:jc w:val="both"/>
        <w:rPr>
          <w:rFonts w:ascii="Roboto" w:hAnsi="Roboto"/>
          <w:b/>
          <w:bCs/>
          <w:color w:val="2F5496" w:themeColor="accent1" w:themeShade="BF"/>
          <w:u w:val="single"/>
          <w:lang w:val="en-US"/>
        </w:rPr>
      </w:pPr>
    </w:p>
    <w:p w14:paraId="2533421D" w14:textId="45A116CB" w:rsidR="00EF670F" w:rsidRPr="00A70593" w:rsidRDefault="00EF670F" w:rsidP="00A70593">
      <w:pPr>
        <w:pStyle w:val="ListParagraph"/>
        <w:numPr>
          <w:ilvl w:val="0"/>
          <w:numId w:val="142"/>
        </w:numPr>
        <w:tabs>
          <w:tab w:val="left" w:pos="567"/>
        </w:tabs>
        <w:contextualSpacing/>
        <w:rPr>
          <w:rFonts w:ascii="Roboto" w:hAnsi="Roboto"/>
          <w:b/>
          <w:bCs/>
          <w:u w:val="single"/>
        </w:rPr>
      </w:pPr>
      <w:r w:rsidRPr="00A70593">
        <w:rPr>
          <w:rFonts w:ascii="Roboto" w:hAnsi="Roboto"/>
          <w:b/>
          <w:bCs/>
          <w:u w:val="single"/>
        </w:rPr>
        <w:t xml:space="preserve">Biodiversity: </w:t>
      </w:r>
    </w:p>
    <w:p w14:paraId="47CAF28B" w14:textId="77777777" w:rsidR="00EF670F" w:rsidRPr="00D366FA" w:rsidRDefault="00EF670F" w:rsidP="00EF670F">
      <w:pPr>
        <w:widowControl w:val="0"/>
        <w:tabs>
          <w:tab w:val="left" w:pos="567"/>
        </w:tabs>
        <w:autoSpaceDE w:val="0"/>
        <w:autoSpaceDN w:val="0"/>
        <w:spacing w:after="0" w:line="240" w:lineRule="auto"/>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 xml:space="preserve">       Maintain overall strong focus of Phase 2 on biodiversity including expanded support for:</w:t>
      </w:r>
    </w:p>
    <w:p w14:paraId="367F74AD" w14:textId="77777777" w:rsidR="00EF670F" w:rsidRPr="00D366FA" w:rsidRDefault="00EF670F">
      <w:pPr>
        <w:widowControl w:val="0"/>
        <w:numPr>
          <w:ilvl w:val="0"/>
          <w:numId w:val="114"/>
        </w:numPr>
        <w:tabs>
          <w:tab w:val="left" w:pos="567"/>
        </w:tabs>
        <w:autoSpaceDE w:val="0"/>
        <w:autoSpaceDN w:val="0"/>
        <w:spacing w:after="0" w:line="240" w:lineRule="auto"/>
        <w:contextualSpacing/>
        <w:jc w:val="both"/>
        <w:rPr>
          <w:rFonts w:ascii="Roboto" w:hAnsi="Roboto"/>
          <w:b/>
          <w:bCs/>
          <w:u w:val="single"/>
          <w:lang w:val="en-US"/>
        </w:rPr>
      </w:pPr>
      <w:r w:rsidRPr="00D366FA">
        <w:rPr>
          <w:rFonts w:ascii="Roboto" w:eastAsia="Arial MT" w:hAnsi="Roboto" w:cs="Arial MT"/>
          <w:kern w:val="0"/>
          <w:lang w:val="en-US"/>
          <w14:ligatures w14:val="none"/>
        </w:rPr>
        <w:t xml:space="preserve"> ongoing roll-out of integrated programming for the Nature Pledge’s three shifts;</w:t>
      </w:r>
    </w:p>
    <w:p w14:paraId="52ABD4F5" w14:textId="77777777" w:rsidR="00EF670F" w:rsidRPr="00D366FA" w:rsidRDefault="00EF670F">
      <w:pPr>
        <w:widowControl w:val="0"/>
        <w:numPr>
          <w:ilvl w:val="0"/>
          <w:numId w:val="114"/>
        </w:numPr>
        <w:tabs>
          <w:tab w:val="left" w:pos="567"/>
        </w:tabs>
        <w:autoSpaceDE w:val="0"/>
        <w:autoSpaceDN w:val="0"/>
        <w:spacing w:after="0" w:line="240" w:lineRule="auto"/>
        <w:contextualSpacing/>
        <w:jc w:val="both"/>
        <w:rPr>
          <w:rFonts w:ascii="Roboto" w:hAnsi="Roboto"/>
          <w:b/>
          <w:bCs/>
          <w:u w:val="single"/>
          <w:lang w:val="en-US"/>
        </w:rPr>
      </w:pPr>
      <w:r w:rsidRPr="00D366FA">
        <w:rPr>
          <w:rFonts w:ascii="Roboto" w:eastAsia="Arial MT" w:hAnsi="Roboto" w:cs="Arial MT"/>
          <w:kern w:val="0"/>
          <w:lang w:val="en-US"/>
          <w14:ligatures w14:val="none"/>
        </w:rPr>
        <w:t xml:space="preserve"> special consideration given to advancing work on the value shift including through regional nature advisors and linked comms and advocacy work;</w:t>
      </w:r>
    </w:p>
    <w:p w14:paraId="2515991E" w14:textId="77777777" w:rsidR="00EF670F" w:rsidRPr="00D366FA" w:rsidRDefault="00EF670F">
      <w:pPr>
        <w:widowControl w:val="0"/>
        <w:numPr>
          <w:ilvl w:val="0"/>
          <w:numId w:val="114"/>
        </w:numPr>
        <w:tabs>
          <w:tab w:val="left" w:pos="567"/>
        </w:tabs>
        <w:autoSpaceDE w:val="0"/>
        <w:autoSpaceDN w:val="0"/>
        <w:spacing w:after="0" w:line="240" w:lineRule="auto"/>
        <w:contextualSpacing/>
        <w:jc w:val="both"/>
        <w:rPr>
          <w:rFonts w:ascii="Roboto" w:hAnsi="Roboto"/>
          <w:b/>
          <w:bCs/>
          <w:u w:val="single"/>
          <w:lang w:val="en-US"/>
        </w:rPr>
      </w:pPr>
      <w:r w:rsidRPr="00D366FA">
        <w:rPr>
          <w:rFonts w:ascii="Roboto" w:eastAsia="Times New Roman" w:hAnsi="Roboto" w:cs="Calibri"/>
          <w:kern w:val="0"/>
          <w:lang w:val="en-US" w:eastAsia="en-GB"/>
          <w14:ligatures w14:val="none"/>
        </w:rPr>
        <w:t xml:space="preserve"> special consideration given to options for repurposing harmful agriculture subsidies, linked forest work, and broader innovative financing work;</w:t>
      </w:r>
    </w:p>
    <w:p w14:paraId="489FCCC5" w14:textId="77777777" w:rsidR="00EF670F" w:rsidRPr="00D366FA" w:rsidRDefault="00EF670F">
      <w:pPr>
        <w:widowControl w:val="0"/>
        <w:numPr>
          <w:ilvl w:val="0"/>
          <w:numId w:val="114"/>
        </w:numPr>
        <w:tabs>
          <w:tab w:val="left" w:pos="567"/>
        </w:tabs>
        <w:autoSpaceDE w:val="0"/>
        <w:autoSpaceDN w:val="0"/>
        <w:spacing w:after="0" w:line="240" w:lineRule="auto"/>
        <w:contextualSpacing/>
        <w:jc w:val="both"/>
        <w:rPr>
          <w:rFonts w:ascii="Roboto" w:hAnsi="Roboto"/>
          <w:lang w:val="en-US"/>
        </w:rPr>
      </w:pPr>
      <w:r w:rsidRPr="00D366FA">
        <w:rPr>
          <w:rFonts w:ascii="Roboto" w:hAnsi="Roboto"/>
          <w:lang w:val="en-US"/>
        </w:rPr>
        <w:t xml:space="preserve"> special consideration for deepening work on environmental governance with links to environmental justice and the right to a healthy environment;  </w:t>
      </w:r>
    </w:p>
    <w:p w14:paraId="357F763D" w14:textId="77777777" w:rsidR="00EF670F" w:rsidRPr="00D366FA" w:rsidRDefault="00EF670F">
      <w:pPr>
        <w:widowControl w:val="0"/>
        <w:numPr>
          <w:ilvl w:val="0"/>
          <w:numId w:val="114"/>
        </w:numPr>
        <w:tabs>
          <w:tab w:val="left" w:pos="567"/>
        </w:tabs>
        <w:autoSpaceDE w:val="0"/>
        <w:autoSpaceDN w:val="0"/>
        <w:spacing w:after="0" w:line="240" w:lineRule="auto"/>
        <w:contextualSpacing/>
        <w:jc w:val="both"/>
        <w:rPr>
          <w:rFonts w:ascii="Roboto" w:hAnsi="Roboto"/>
          <w:b/>
          <w:bCs/>
          <w:u w:val="single"/>
          <w:lang w:val="en-US"/>
        </w:rPr>
      </w:pPr>
      <w:r w:rsidRPr="00D366FA">
        <w:rPr>
          <w:rFonts w:ascii="Roboto" w:hAnsi="Roboto"/>
          <w:lang w:val="en-US"/>
        </w:rPr>
        <w:t xml:space="preserve"> greater integration within and across workstream supporting the Rio Conventions and their COPs including greater focus on sustainable land management;</w:t>
      </w:r>
    </w:p>
    <w:p w14:paraId="75E7BF60" w14:textId="77777777" w:rsidR="00EF670F" w:rsidRPr="00D366FA" w:rsidRDefault="00EF670F" w:rsidP="00EF670F">
      <w:pPr>
        <w:widowControl w:val="0"/>
        <w:tabs>
          <w:tab w:val="left" w:pos="567"/>
        </w:tabs>
        <w:autoSpaceDE w:val="0"/>
        <w:autoSpaceDN w:val="0"/>
        <w:spacing w:after="0" w:line="240" w:lineRule="auto"/>
        <w:ind w:left="1364"/>
        <w:contextualSpacing/>
        <w:jc w:val="both"/>
        <w:rPr>
          <w:rFonts w:ascii="Roboto" w:hAnsi="Roboto"/>
          <w:b/>
          <w:bCs/>
          <w:u w:val="single"/>
          <w:lang w:val="en-US"/>
        </w:rPr>
      </w:pPr>
    </w:p>
    <w:p w14:paraId="56A5AF13" w14:textId="77777777" w:rsidR="00EF670F" w:rsidRPr="00D366FA" w:rsidRDefault="00EF670F" w:rsidP="00A70593">
      <w:pPr>
        <w:widowControl w:val="0"/>
        <w:numPr>
          <w:ilvl w:val="0"/>
          <w:numId w:val="142"/>
        </w:numPr>
        <w:tabs>
          <w:tab w:val="left" w:pos="567"/>
        </w:tabs>
        <w:autoSpaceDE w:val="0"/>
        <w:autoSpaceDN w:val="0"/>
        <w:spacing w:after="0" w:line="240" w:lineRule="auto"/>
        <w:contextualSpacing/>
        <w:jc w:val="both"/>
        <w:rPr>
          <w:rFonts w:ascii="Roboto" w:hAnsi="Roboto"/>
          <w:b/>
          <w:bCs/>
          <w:u w:val="single"/>
          <w:lang w:val="en-US"/>
        </w:rPr>
      </w:pPr>
      <w:r w:rsidRPr="00D366FA">
        <w:rPr>
          <w:rFonts w:ascii="Roboto" w:eastAsia="Arial MT" w:hAnsi="Roboto" w:cs="Arial MT"/>
          <w:b/>
          <w:bCs/>
          <w:kern w:val="0"/>
          <w:u w:val="single"/>
          <w:lang w:val="en-US"/>
          <w14:ligatures w14:val="none"/>
        </w:rPr>
        <w:t>Water and Ocean Governance Support</w:t>
      </w:r>
      <w:r w:rsidRPr="00D366FA">
        <w:rPr>
          <w:rFonts w:ascii="Roboto" w:eastAsia="Arial MT" w:hAnsi="Roboto" w:cs="Calibri"/>
          <w:kern w:val="0"/>
          <w:lang w:val="en-US"/>
          <w14:ligatures w14:val="none"/>
        </w:rPr>
        <w:t xml:space="preserve">: </w:t>
      </w:r>
    </w:p>
    <w:p w14:paraId="2FB4DA25" w14:textId="77777777" w:rsidR="00EF670F" w:rsidRPr="00D366FA" w:rsidRDefault="00EF670F">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D366FA">
        <w:rPr>
          <w:rFonts w:ascii="Roboto" w:eastAsia="Arial MT" w:hAnsi="Roboto" w:cs="Calibri"/>
          <w:kern w:val="0"/>
          <w:lang w:val="en-US"/>
          <w14:ligatures w14:val="none"/>
        </w:rPr>
        <w:t xml:space="preserve">strengthen support to governments and all stakeholders for integrated policy and programming on </w:t>
      </w:r>
      <w:r w:rsidRPr="00D366FA">
        <w:rPr>
          <w:rFonts w:ascii="Roboto" w:eastAsia="Times New Roman" w:hAnsi="Roboto" w:cs="Calibri"/>
          <w:kern w:val="0"/>
          <w:lang w:val="en-US" w:eastAsia="en-GB"/>
          <w14:ligatures w14:val="none"/>
        </w:rPr>
        <w:t>freshwater, oceans, and source-to-sea governance</w:t>
      </w:r>
      <w:r w:rsidRPr="00D366FA">
        <w:rPr>
          <w:rFonts w:ascii="Roboto" w:eastAsia="Calibri" w:hAnsi="Roboto" w:cs="Times New Roman"/>
          <w:kern w:val="0"/>
          <w:lang w:eastAsia="en-GB"/>
          <w14:ligatures w14:val="none"/>
        </w:rPr>
        <w:t>; </w:t>
      </w:r>
    </w:p>
    <w:p w14:paraId="48218BBE" w14:textId="6E99E5A5" w:rsidR="00EF670F" w:rsidRPr="00D366FA" w:rsidRDefault="00EF670F">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D366FA">
        <w:rPr>
          <w:rFonts w:ascii="Roboto" w:eastAsia="Times New Roman" w:hAnsi="Roboto" w:cs="Calibri"/>
          <w:kern w:val="0"/>
          <w:lang w:val="en-US" w:eastAsia="en-GB"/>
          <w14:ligatures w14:val="none"/>
        </w:rPr>
        <w:t>continue</w:t>
      </w:r>
      <w:r w:rsidR="00F50A4D">
        <w:rPr>
          <w:rFonts w:ascii="Roboto" w:eastAsia="Times New Roman" w:hAnsi="Roboto" w:cs="Calibri"/>
          <w:kern w:val="0"/>
          <w:lang w:val="en-US" w:eastAsia="en-GB"/>
          <w14:ligatures w14:val="none"/>
        </w:rPr>
        <w:t xml:space="preserve"> the</w:t>
      </w:r>
      <w:r w:rsidRPr="00D366FA">
        <w:rPr>
          <w:rFonts w:ascii="Roboto" w:eastAsia="Times New Roman" w:hAnsi="Roboto" w:cs="Calibri"/>
          <w:kern w:val="0"/>
          <w:lang w:val="en-US" w:eastAsia="en-GB"/>
          <w14:ligatures w14:val="none"/>
        </w:rPr>
        <w:t xml:space="preserve"> Ocean Innovation Challenge to foster transformational innovations across technical, private sector, and public sector policy and regulations;</w:t>
      </w:r>
    </w:p>
    <w:p w14:paraId="49FACABE" w14:textId="77777777" w:rsidR="00EF670F" w:rsidRPr="00D366FA" w:rsidRDefault="00EF670F">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D366FA">
        <w:rPr>
          <w:rFonts w:ascii="Roboto" w:eastAsia="Times New Roman" w:hAnsi="Roboto" w:cs="Calibri"/>
          <w:kern w:val="0"/>
          <w:lang w:val="en-US" w:eastAsia="en-GB"/>
          <w14:ligatures w14:val="none"/>
        </w:rPr>
        <w:t xml:space="preserve">launch and operationalize Water for Nature and Development Service Offer including Water Solutions Digital Catalogue, </w:t>
      </w:r>
      <w:proofErr w:type="spellStart"/>
      <w:r w:rsidRPr="00D366FA">
        <w:rPr>
          <w:rFonts w:ascii="Roboto" w:eastAsia="Times New Roman" w:hAnsi="Roboto" w:cs="Calibri"/>
          <w:kern w:val="0"/>
          <w:lang w:val="en-US" w:eastAsia="en-GB"/>
          <w14:ligatures w14:val="none"/>
        </w:rPr>
        <w:t>AquaFin</w:t>
      </w:r>
      <w:proofErr w:type="spellEnd"/>
      <w:r w:rsidRPr="00D366FA">
        <w:rPr>
          <w:rFonts w:ascii="Roboto" w:eastAsia="Times New Roman" w:hAnsi="Roboto" w:cs="Calibri"/>
          <w:kern w:val="0"/>
          <w:lang w:val="en-US" w:eastAsia="en-GB"/>
          <w14:ligatures w14:val="none"/>
        </w:rPr>
        <w:t>, a freshwater Aqua Innovation Challenge, modeled on the Ocean Innovation Challenge;</w:t>
      </w:r>
    </w:p>
    <w:p w14:paraId="3540C93E" w14:textId="77777777" w:rsidR="00EF670F" w:rsidRPr="00D366FA" w:rsidRDefault="00EF670F">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D366FA">
        <w:rPr>
          <w:rFonts w:ascii="Roboto" w:eastAsia="Calibri" w:hAnsi="Roboto" w:cs="Times New Roman"/>
          <w:kern w:val="0"/>
          <w:lang w:val="en-US" w:eastAsia="en-GB"/>
          <w14:ligatures w14:val="none"/>
        </w:rPr>
        <w:t xml:space="preserve">advance </w:t>
      </w:r>
      <w:r w:rsidRPr="00D366FA">
        <w:rPr>
          <w:rFonts w:ascii="Roboto" w:eastAsia="Calibri" w:hAnsi="Roboto" w:cs="Times New Roman"/>
          <w:kern w:val="0"/>
          <w:lang w:eastAsia="en-GB"/>
          <w14:ligatures w14:val="none"/>
        </w:rPr>
        <w:t>digitalization of the water and ocean data and information management; and</w:t>
      </w:r>
    </w:p>
    <w:p w14:paraId="117530C9" w14:textId="77777777" w:rsidR="00EF670F" w:rsidRPr="00D366FA" w:rsidRDefault="00EF670F">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D366FA">
        <w:rPr>
          <w:rFonts w:ascii="Roboto" w:hAnsi="Roboto"/>
          <w:lang w:val="en-US"/>
        </w:rPr>
        <w:t>operationalize the</w:t>
      </w:r>
      <w:r w:rsidRPr="00D366FA">
        <w:rPr>
          <w:rFonts w:ascii="Roboto" w:hAnsi="Roboto"/>
          <w:b/>
          <w:bCs/>
          <w:u w:val="single"/>
          <w:lang w:val="en-US"/>
        </w:rPr>
        <w:t xml:space="preserve"> </w:t>
      </w:r>
      <w:r w:rsidRPr="00D366FA">
        <w:rPr>
          <w:rFonts w:ascii="Roboto" w:eastAsia="Calibri" w:hAnsi="Roboto" w:cs="Times New Roman"/>
          <w:kern w:val="0"/>
          <w:lang w:eastAsia="en-GB"/>
          <w14:ligatures w14:val="none"/>
        </w:rPr>
        <w:t xml:space="preserve">Water Action Agenda, Ocean Action Agenda, and High Seas Treaty. </w:t>
      </w:r>
    </w:p>
    <w:p w14:paraId="57DD39A7" w14:textId="77777777" w:rsidR="00EF670F" w:rsidRPr="00D366FA" w:rsidRDefault="00EF670F" w:rsidP="00EF670F">
      <w:pPr>
        <w:ind w:left="720"/>
        <w:contextualSpacing/>
        <w:rPr>
          <w:rFonts w:ascii="Roboto" w:eastAsia="Calibri" w:hAnsi="Roboto" w:cs="Times New Roman"/>
          <w:kern w:val="0"/>
          <w:lang w:eastAsia="en-GB"/>
          <w14:ligatures w14:val="none"/>
        </w:rPr>
      </w:pPr>
    </w:p>
    <w:p w14:paraId="5CF9A311" w14:textId="77777777" w:rsidR="00EF670F" w:rsidRPr="00D366FA" w:rsidRDefault="00EF670F" w:rsidP="00A70593">
      <w:pPr>
        <w:widowControl w:val="0"/>
        <w:numPr>
          <w:ilvl w:val="0"/>
          <w:numId w:val="142"/>
        </w:numPr>
        <w:autoSpaceDE w:val="0"/>
        <w:autoSpaceDN w:val="0"/>
        <w:spacing w:after="0" w:line="240" w:lineRule="auto"/>
        <w:contextualSpacing/>
        <w:jc w:val="both"/>
        <w:rPr>
          <w:rFonts w:ascii="Roboto" w:eastAsia="Arial MT" w:hAnsi="Roboto" w:cs="Arial MT"/>
          <w:b/>
          <w:bCs/>
          <w:kern w:val="0"/>
          <w:u w:val="single"/>
          <w:lang w:val="en-US"/>
          <w14:ligatures w14:val="none"/>
        </w:rPr>
      </w:pPr>
      <w:r w:rsidRPr="00D366FA">
        <w:rPr>
          <w:rFonts w:ascii="Roboto" w:eastAsia="Arial MT" w:hAnsi="Roboto" w:cs="Arial MT"/>
          <w:b/>
          <w:bCs/>
          <w:kern w:val="0"/>
          <w:u w:val="single"/>
          <w:lang w:val="en-US"/>
          <w14:ligatures w14:val="none"/>
        </w:rPr>
        <w:t xml:space="preserve">Climate: </w:t>
      </w:r>
    </w:p>
    <w:p w14:paraId="26F2C828" w14:textId="77777777" w:rsidR="00EF670F" w:rsidRPr="00D366FA" w:rsidRDefault="00EF670F">
      <w:pPr>
        <w:widowControl w:val="0"/>
        <w:numPr>
          <w:ilvl w:val="0"/>
          <w:numId w:val="112"/>
        </w:numPr>
        <w:autoSpaceDE w:val="0"/>
        <w:autoSpaceDN w:val="0"/>
        <w:spacing w:after="0" w:line="240" w:lineRule="auto"/>
        <w:ind w:left="993" w:hanging="426"/>
        <w:contextualSpacing/>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 xml:space="preserve">accelerate implementation of Climate Promise 2.0 in line with the Paris Agreement </w:t>
      </w:r>
      <w:r w:rsidRPr="00D366FA">
        <w:rPr>
          <w:rFonts w:ascii="Roboto" w:eastAsia="Arial MT" w:hAnsi="Roboto" w:cs="Arial MT"/>
          <w:kern w:val="0"/>
          <w:lang w:val="en-US"/>
          <w14:ligatures w14:val="none"/>
        </w:rPr>
        <w:lastRenderedPageBreak/>
        <w:t>through whole-of-government and whole-of-society higher ambition NDCs and LTS;</w:t>
      </w:r>
    </w:p>
    <w:p w14:paraId="4AF56BFD" w14:textId="77777777" w:rsidR="00EF670F" w:rsidRPr="00D366FA" w:rsidRDefault="00EF670F">
      <w:pPr>
        <w:widowControl w:val="0"/>
        <w:numPr>
          <w:ilvl w:val="0"/>
          <w:numId w:val="112"/>
        </w:numPr>
        <w:autoSpaceDE w:val="0"/>
        <w:autoSpaceDN w:val="0"/>
        <w:spacing w:after="0" w:line="240" w:lineRule="auto"/>
        <w:ind w:left="993" w:hanging="426"/>
        <w:contextualSpacing/>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advance low-emission circular economy approaches and carbon markets; and</w:t>
      </w:r>
    </w:p>
    <w:p w14:paraId="443CB15C" w14:textId="77777777" w:rsidR="00EF670F" w:rsidRPr="00D366FA" w:rsidRDefault="00EF670F">
      <w:pPr>
        <w:widowControl w:val="0"/>
        <w:numPr>
          <w:ilvl w:val="0"/>
          <w:numId w:val="112"/>
        </w:numPr>
        <w:autoSpaceDE w:val="0"/>
        <w:autoSpaceDN w:val="0"/>
        <w:spacing w:after="0" w:line="240" w:lineRule="auto"/>
        <w:ind w:left="993" w:hanging="426"/>
        <w:contextualSpacing/>
        <w:jc w:val="both"/>
        <w:rPr>
          <w:rFonts w:ascii="Roboto" w:eastAsia="Arial MT" w:hAnsi="Roboto" w:cs="Arial MT"/>
          <w:kern w:val="0"/>
          <w:lang w:val="en-US"/>
          <w14:ligatures w14:val="none"/>
        </w:rPr>
      </w:pPr>
      <w:r w:rsidRPr="00D366FA">
        <w:rPr>
          <w:rFonts w:ascii="Roboto" w:eastAsia="Arial MT" w:hAnsi="Roboto" w:cs="Arial MT"/>
          <w:kern w:val="0"/>
          <w:lang w:val="en-US"/>
          <w14:ligatures w14:val="none"/>
        </w:rPr>
        <w:t xml:space="preserve">promote climate adaptation through NAPS, leveraging and scaling climate adaptation finance, and enhanced thematic integration across climate-energy-health-food-water nexus. </w:t>
      </w:r>
    </w:p>
    <w:p w14:paraId="676CF834" w14:textId="77777777" w:rsidR="00EF670F" w:rsidRPr="00D366FA" w:rsidRDefault="00EF670F" w:rsidP="00EF670F">
      <w:pPr>
        <w:widowControl w:val="0"/>
        <w:autoSpaceDE w:val="0"/>
        <w:autoSpaceDN w:val="0"/>
        <w:spacing w:after="0" w:line="240" w:lineRule="auto"/>
        <w:jc w:val="both"/>
        <w:rPr>
          <w:rFonts w:ascii="Roboto" w:eastAsia="Arial MT" w:hAnsi="Roboto" w:cs="Arial MT"/>
          <w:kern w:val="0"/>
          <w:lang w:val="en-US"/>
          <w14:ligatures w14:val="none"/>
        </w:rPr>
      </w:pPr>
    </w:p>
    <w:p w14:paraId="31E380E4" w14:textId="77777777" w:rsidR="00EF670F" w:rsidRPr="00D366FA" w:rsidRDefault="00EF670F" w:rsidP="00A70593">
      <w:pPr>
        <w:widowControl w:val="0"/>
        <w:numPr>
          <w:ilvl w:val="0"/>
          <w:numId w:val="142"/>
        </w:numPr>
        <w:autoSpaceDE w:val="0"/>
        <w:autoSpaceDN w:val="0"/>
        <w:spacing w:after="0" w:line="240" w:lineRule="auto"/>
        <w:contextualSpacing/>
        <w:jc w:val="both"/>
        <w:rPr>
          <w:rFonts w:ascii="Roboto" w:eastAsia="Arial MT" w:hAnsi="Roboto" w:cs="Arial MT"/>
          <w:b/>
          <w:bCs/>
          <w:kern w:val="0"/>
          <w:u w:val="single"/>
          <w:lang w:val="en-US"/>
          <w14:ligatures w14:val="none"/>
        </w:rPr>
      </w:pPr>
      <w:r w:rsidRPr="00D366FA">
        <w:rPr>
          <w:rFonts w:ascii="Roboto" w:eastAsia="Arial MT" w:hAnsi="Roboto" w:cs="Arial MT"/>
          <w:b/>
          <w:bCs/>
          <w:kern w:val="0"/>
          <w:u w:val="single"/>
          <w:lang w:val="en-US"/>
          <w14:ligatures w14:val="none"/>
        </w:rPr>
        <w:t xml:space="preserve">Energy: </w:t>
      </w:r>
    </w:p>
    <w:p w14:paraId="15689783" w14:textId="77777777" w:rsidR="00EF670F" w:rsidRPr="00367C19" w:rsidRDefault="00EF670F">
      <w:pPr>
        <w:pStyle w:val="ListParagraph"/>
        <w:numPr>
          <w:ilvl w:val="0"/>
          <w:numId w:val="110"/>
        </w:numPr>
        <w:contextualSpacing/>
        <w:rPr>
          <w:rFonts w:ascii="Roboto" w:hAnsi="Roboto"/>
        </w:rPr>
      </w:pPr>
      <w:r w:rsidRPr="00367C19">
        <w:rPr>
          <w:rFonts w:ascii="Roboto" w:hAnsi="Roboto"/>
        </w:rPr>
        <w:t xml:space="preserve">advance UNDP Moonshot for increasing energy access including Africa </w:t>
      </w:r>
      <w:proofErr w:type="spellStart"/>
      <w:r w:rsidRPr="00367C19">
        <w:rPr>
          <w:rFonts w:ascii="Roboto" w:hAnsi="Roboto"/>
        </w:rPr>
        <w:t>Minigrids</w:t>
      </w:r>
      <w:proofErr w:type="spellEnd"/>
      <w:r w:rsidRPr="00367C19">
        <w:rPr>
          <w:rFonts w:ascii="Roboto" w:hAnsi="Roboto"/>
        </w:rPr>
        <w:t xml:space="preserve"> </w:t>
      </w:r>
      <w:proofErr w:type="spellStart"/>
      <w:r w:rsidRPr="00367C19">
        <w:rPr>
          <w:rFonts w:ascii="Roboto" w:hAnsi="Roboto"/>
        </w:rPr>
        <w:t>Programme</w:t>
      </w:r>
      <w:proofErr w:type="spellEnd"/>
      <w:r w:rsidRPr="00367C19">
        <w:rPr>
          <w:rFonts w:ascii="Roboto" w:hAnsi="Roboto"/>
        </w:rPr>
        <w:t xml:space="preserve"> and supporting </w:t>
      </w:r>
      <w:r w:rsidRPr="00367C19">
        <w:rPr>
          <w:rFonts w:ascii="Roboto" w:eastAsiaTheme="minorEastAsia" w:hAnsi="Roboto"/>
        </w:rPr>
        <w:t xml:space="preserve">transition pathways for renewable energy; and </w:t>
      </w:r>
    </w:p>
    <w:p w14:paraId="68894B30" w14:textId="6A509C42" w:rsidR="00EF670F" w:rsidRPr="00CA4D38" w:rsidRDefault="00EF670F">
      <w:pPr>
        <w:pStyle w:val="ListParagraph"/>
        <w:numPr>
          <w:ilvl w:val="0"/>
          <w:numId w:val="110"/>
        </w:numPr>
        <w:contextualSpacing/>
        <w:rPr>
          <w:rFonts w:ascii="Roboto" w:hAnsi="Roboto"/>
        </w:rPr>
      </w:pPr>
      <w:r w:rsidRPr="00367C19">
        <w:rPr>
          <w:rFonts w:ascii="Roboto" w:hAnsi="Roboto"/>
        </w:rPr>
        <w:t xml:space="preserve">ensuring the phase-out of fossil fuels </w:t>
      </w:r>
      <w:r w:rsidR="00364B85" w:rsidRPr="00364B85">
        <w:rPr>
          <w:rFonts w:ascii="Roboto" w:hAnsi="Roboto"/>
        </w:rPr>
        <w:t xml:space="preserve">and promoting approaches for responsible mining of critical </w:t>
      </w:r>
      <w:r w:rsidR="00364B85" w:rsidRPr="00CA4D38">
        <w:rPr>
          <w:rFonts w:ascii="Roboto" w:hAnsi="Roboto"/>
        </w:rPr>
        <w:t>mineral</w:t>
      </w:r>
      <w:r w:rsidR="00364B85" w:rsidRPr="00AB2070">
        <w:rPr>
          <w:rFonts w:ascii="Roboto" w:hAnsi="Roboto"/>
        </w:rPr>
        <w:t>s</w:t>
      </w:r>
      <w:r w:rsidRPr="00CA4D38">
        <w:rPr>
          <w:rFonts w:ascii="Roboto" w:eastAsiaTheme="minorEastAsia" w:hAnsi="Roboto"/>
        </w:rPr>
        <w:t>;</w:t>
      </w:r>
    </w:p>
    <w:p w14:paraId="76165F07" w14:textId="77777777" w:rsidR="00EF670F" w:rsidRPr="00CA4D38" w:rsidRDefault="00EF670F" w:rsidP="00EF670F">
      <w:pPr>
        <w:widowControl w:val="0"/>
        <w:shd w:val="clear" w:color="auto" w:fill="FFFFFF" w:themeFill="background1"/>
        <w:autoSpaceDE w:val="0"/>
        <w:autoSpaceDN w:val="0"/>
        <w:spacing w:after="0" w:line="240" w:lineRule="auto"/>
        <w:ind w:left="1080"/>
        <w:contextualSpacing/>
        <w:jc w:val="both"/>
        <w:textAlignment w:val="baseline"/>
        <w:rPr>
          <w:rFonts w:ascii="Roboto" w:eastAsiaTheme="minorEastAsia" w:hAnsi="Roboto" w:cs="Arial MT"/>
          <w:kern w:val="0"/>
          <w:lang w:val="en-US"/>
          <w14:ligatures w14:val="none"/>
        </w:rPr>
      </w:pPr>
      <w:r w:rsidRPr="00CA4D38">
        <w:rPr>
          <w:rFonts w:ascii="Roboto" w:eastAsiaTheme="minorEastAsia" w:hAnsi="Roboto" w:cs="Arial MT"/>
          <w:kern w:val="0"/>
          <w:lang w:val="en-US"/>
          <w14:ligatures w14:val="none"/>
        </w:rPr>
        <w:t>.</w:t>
      </w:r>
    </w:p>
    <w:p w14:paraId="534893A4" w14:textId="77777777" w:rsidR="00EF670F" w:rsidRPr="00CA4D38" w:rsidRDefault="00EF670F" w:rsidP="00A70593">
      <w:pPr>
        <w:widowControl w:val="0"/>
        <w:numPr>
          <w:ilvl w:val="0"/>
          <w:numId w:val="142"/>
        </w:numPr>
        <w:autoSpaceDE w:val="0"/>
        <w:autoSpaceDN w:val="0"/>
        <w:spacing w:after="0" w:line="240" w:lineRule="auto"/>
        <w:contextualSpacing/>
        <w:jc w:val="both"/>
        <w:rPr>
          <w:rFonts w:ascii="Roboto" w:eastAsia="Arial MT" w:hAnsi="Roboto" w:cs="Arial MT"/>
          <w:b/>
          <w:bCs/>
          <w:kern w:val="0"/>
          <w:u w:val="single"/>
          <w:lang w:val="en-US"/>
          <w14:ligatures w14:val="none"/>
        </w:rPr>
      </w:pPr>
      <w:r w:rsidRPr="00CA4D38">
        <w:rPr>
          <w:rFonts w:ascii="Roboto" w:eastAsia="Arial MT" w:hAnsi="Roboto" w:cs="Arial MT"/>
          <w:b/>
          <w:bCs/>
          <w:kern w:val="0"/>
          <w:u w:val="single"/>
          <w:lang w:val="en-US"/>
          <w14:ligatures w14:val="none"/>
        </w:rPr>
        <w:t xml:space="preserve">Food and Agricultural Commodities: </w:t>
      </w:r>
    </w:p>
    <w:p w14:paraId="2CBECF06" w14:textId="77777777" w:rsidR="00EF670F" w:rsidRPr="00CA4D38" w:rsidRDefault="00EF670F">
      <w:pPr>
        <w:pStyle w:val="ListParagraph"/>
        <w:numPr>
          <w:ilvl w:val="0"/>
          <w:numId w:val="111"/>
        </w:numPr>
        <w:contextualSpacing/>
        <w:rPr>
          <w:rFonts w:ascii="Roboto" w:hAnsi="Roboto"/>
        </w:rPr>
      </w:pPr>
      <w:r w:rsidRPr="00CA4D38">
        <w:rPr>
          <w:rFonts w:ascii="Roboto" w:hAnsi="Roboto"/>
        </w:rPr>
        <w:t>further implement FACS Strategy through stakeholder dialogues in line with Food Summit goals;</w:t>
      </w:r>
    </w:p>
    <w:p w14:paraId="24D5F61F" w14:textId="77777777" w:rsidR="00364B85" w:rsidRPr="00AB2070" w:rsidRDefault="00364B85">
      <w:pPr>
        <w:pStyle w:val="ListParagraph"/>
        <w:numPr>
          <w:ilvl w:val="0"/>
          <w:numId w:val="111"/>
        </w:numPr>
        <w:contextualSpacing/>
        <w:rPr>
          <w:rFonts w:ascii="Roboto" w:hAnsi="Roboto"/>
        </w:rPr>
      </w:pPr>
      <w:r w:rsidRPr="00AB2070">
        <w:rPr>
          <w:rFonts w:ascii="Roboto" w:hAnsi="Roboto"/>
        </w:rPr>
        <w:t xml:space="preserve">support better integration of food systems transformation agenda into NDCs and NBSAPs; and </w:t>
      </w:r>
    </w:p>
    <w:p w14:paraId="2F18F6C4" w14:textId="43801C99" w:rsidR="00EF670F" w:rsidRPr="00CA4D38" w:rsidRDefault="00EF670F">
      <w:pPr>
        <w:pStyle w:val="ListParagraph"/>
        <w:numPr>
          <w:ilvl w:val="0"/>
          <w:numId w:val="111"/>
        </w:numPr>
        <w:contextualSpacing/>
        <w:rPr>
          <w:rFonts w:ascii="Roboto" w:hAnsi="Roboto"/>
        </w:rPr>
      </w:pPr>
      <w:r w:rsidRPr="00CA4D38">
        <w:rPr>
          <w:rFonts w:ascii="Roboto" w:hAnsi="Roboto"/>
        </w:rPr>
        <w:t xml:space="preserve">advance integrated programming that </w:t>
      </w:r>
      <w:r w:rsidR="00E7406E" w:rsidRPr="00CA4D38">
        <w:rPr>
          <w:rFonts w:ascii="Roboto" w:hAnsi="Roboto"/>
        </w:rPr>
        <w:t>leverages</w:t>
      </w:r>
      <w:r w:rsidRPr="00CA4D38">
        <w:rPr>
          <w:rFonts w:ascii="Roboto" w:hAnsi="Roboto"/>
        </w:rPr>
        <w:t xml:space="preserve"> synergies with UNDP forests and land management portfolios</w:t>
      </w:r>
      <w:r w:rsidR="008A35F1" w:rsidRPr="00CA4D38">
        <w:rPr>
          <w:rFonts w:ascii="Roboto" w:hAnsi="Roboto"/>
        </w:rPr>
        <w:t xml:space="preserve">, including subsidy </w:t>
      </w:r>
      <w:r w:rsidR="00E7406E" w:rsidRPr="00CA4D38">
        <w:rPr>
          <w:rFonts w:ascii="Roboto" w:hAnsi="Roboto"/>
        </w:rPr>
        <w:t>repurposing;</w:t>
      </w:r>
    </w:p>
    <w:p w14:paraId="6BBF9205" w14:textId="77777777" w:rsidR="00EF670F" w:rsidRPr="00D366FA" w:rsidRDefault="00EF670F" w:rsidP="00EF670F">
      <w:pPr>
        <w:widowControl w:val="0"/>
        <w:autoSpaceDE w:val="0"/>
        <w:autoSpaceDN w:val="0"/>
        <w:spacing w:after="0" w:line="240" w:lineRule="auto"/>
        <w:ind w:left="1418"/>
        <w:jc w:val="both"/>
        <w:rPr>
          <w:rFonts w:ascii="Roboto" w:eastAsia="Arial MT" w:hAnsi="Roboto" w:cs="Arial MT"/>
          <w:b/>
          <w:bCs/>
          <w:kern w:val="0"/>
          <w:u w:val="single"/>
          <w:lang w:val="en-US"/>
          <w14:ligatures w14:val="none"/>
        </w:rPr>
      </w:pPr>
    </w:p>
    <w:p w14:paraId="2F51BB56" w14:textId="77777777" w:rsidR="00EF670F" w:rsidRPr="00D366FA" w:rsidRDefault="00EF670F" w:rsidP="00A70593">
      <w:pPr>
        <w:widowControl w:val="0"/>
        <w:numPr>
          <w:ilvl w:val="0"/>
          <w:numId w:val="142"/>
        </w:numPr>
        <w:tabs>
          <w:tab w:val="left" w:pos="363"/>
        </w:tabs>
        <w:autoSpaceDE w:val="0"/>
        <w:autoSpaceDN w:val="0"/>
        <w:spacing w:after="0" w:line="240" w:lineRule="auto"/>
        <w:contextualSpacing/>
        <w:jc w:val="both"/>
        <w:rPr>
          <w:rFonts w:ascii="Roboto" w:eastAsia="Arial MT" w:hAnsi="Roboto" w:cs="Arial MT"/>
          <w:b/>
          <w:bCs/>
          <w:kern w:val="0"/>
          <w:u w:val="single"/>
          <w:lang w:val="en-US"/>
          <w14:ligatures w14:val="none"/>
        </w:rPr>
      </w:pPr>
      <w:r w:rsidRPr="00D366FA">
        <w:rPr>
          <w:rFonts w:ascii="Roboto" w:eastAsia="Arial MT" w:hAnsi="Roboto" w:cs="Arial MT"/>
          <w:b/>
          <w:bCs/>
          <w:kern w:val="0"/>
          <w:u w:val="single"/>
          <w:lang w:val="en-US"/>
          <w14:ligatures w14:val="none"/>
        </w:rPr>
        <w:t xml:space="preserve">Digitalization </w:t>
      </w:r>
    </w:p>
    <w:p w14:paraId="4406A91A" w14:textId="77777777" w:rsidR="00EF670F" w:rsidRPr="00A64D36" w:rsidRDefault="00EF670F">
      <w:pPr>
        <w:pStyle w:val="ListParagraph"/>
        <w:numPr>
          <w:ilvl w:val="0"/>
          <w:numId w:val="118"/>
        </w:numPr>
        <w:contextualSpacing/>
        <w:rPr>
          <w:rFonts w:ascii="Roboto" w:hAnsi="Roboto"/>
        </w:rPr>
      </w:pPr>
      <w:r w:rsidRPr="00A64D36">
        <w:rPr>
          <w:rFonts w:ascii="Roboto" w:hAnsi="Roboto"/>
          <w:bCs/>
        </w:rPr>
        <w:t>mainstream digitalization within and across the environment and energy portfolio including at the level of regional technical advisors;</w:t>
      </w:r>
    </w:p>
    <w:p w14:paraId="4E9217FF" w14:textId="77777777" w:rsidR="00EF670F" w:rsidRDefault="00EF670F">
      <w:pPr>
        <w:pStyle w:val="ListParagraph"/>
        <w:numPr>
          <w:ilvl w:val="0"/>
          <w:numId w:val="118"/>
        </w:numPr>
        <w:contextualSpacing/>
        <w:rPr>
          <w:rFonts w:ascii="Roboto" w:hAnsi="Roboto"/>
        </w:rPr>
      </w:pPr>
      <w:r w:rsidRPr="00A64D36">
        <w:rPr>
          <w:rFonts w:ascii="Roboto" w:hAnsi="Roboto"/>
        </w:rPr>
        <w:t>strengthen public open data infrastructure including sectoral applications for clean energy, agriculture and food system, and landscape management; and</w:t>
      </w:r>
    </w:p>
    <w:p w14:paraId="453F20F3" w14:textId="77777777" w:rsidR="00EF670F" w:rsidRDefault="00EF670F">
      <w:pPr>
        <w:pStyle w:val="ListParagraph"/>
        <w:numPr>
          <w:ilvl w:val="0"/>
          <w:numId w:val="118"/>
        </w:numPr>
        <w:contextualSpacing/>
        <w:rPr>
          <w:rFonts w:ascii="Roboto" w:hAnsi="Roboto"/>
        </w:rPr>
      </w:pPr>
      <w:r w:rsidRPr="00A64D36">
        <w:rPr>
          <w:rFonts w:ascii="Roboto" w:hAnsi="Roboto"/>
        </w:rPr>
        <w:t>support national digital readiness assessments and applied use of big data.</w:t>
      </w:r>
    </w:p>
    <w:p w14:paraId="2547CB0E" w14:textId="77777777" w:rsidR="00EF670F" w:rsidRDefault="00EF670F" w:rsidP="00EF670F">
      <w:pPr>
        <w:ind w:left="360"/>
        <w:contextualSpacing/>
        <w:rPr>
          <w:rFonts w:ascii="Roboto" w:hAnsi="Roboto"/>
          <w:b/>
          <w:bCs/>
          <w:color w:val="2F5496" w:themeColor="accent1" w:themeShade="BF"/>
          <w:u w:val="single"/>
        </w:rPr>
      </w:pPr>
    </w:p>
    <w:bookmarkEnd w:id="4"/>
    <w:p w14:paraId="77D92768" w14:textId="7C898CEF" w:rsidR="00442934" w:rsidRPr="00C7521D" w:rsidRDefault="009176ED" w:rsidP="00442934">
      <w:pPr>
        <w:jc w:val="both"/>
        <w:rPr>
          <w:rFonts w:ascii="Roboto" w:hAnsi="Roboto"/>
          <w:b/>
          <w:bCs/>
          <w:caps/>
          <w:color w:val="C00000"/>
        </w:rPr>
      </w:pPr>
      <w:r w:rsidRPr="00C7521D">
        <w:rPr>
          <w:rFonts w:ascii="Roboto" w:hAnsi="Roboto"/>
          <w:b/>
          <w:bCs/>
          <w:caps/>
          <w:color w:val="C00000"/>
        </w:rPr>
        <w:t>L</w:t>
      </w:r>
      <w:r w:rsidR="0097070E" w:rsidRPr="00C7521D">
        <w:rPr>
          <w:rFonts w:ascii="Roboto" w:hAnsi="Roboto"/>
          <w:b/>
          <w:bCs/>
          <w:caps/>
          <w:color w:val="C00000"/>
        </w:rPr>
        <w:t xml:space="preserve">essons Learnt </w:t>
      </w:r>
      <w:r w:rsidR="00442934" w:rsidRPr="00C7521D">
        <w:rPr>
          <w:rFonts w:ascii="Roboto" w:hAnsi="Roboto"/>
          <w:b/>
          <w:bCs/>
          <w:caps/>
          <w:color w:val="C00000"/>
        </w:rPr>
        <w:t xml:space="preserve"> </w:t>
      </w:r>
    </w:p>
    <w:p w14:paraId="5A86A926" w14:textId="77777777" w:rsidR="00522400" w:rsidRPr="00522400" w:rsidRDefault="00522400" w:rsidP="00522400">
      <w:pPr>
        <w:pStyle w:val="ListParagraph"/>
        <w:numPr>
          <w:ilvl w:val="0"/>
          <w:numId w:val="86"/>
        </w:numPr>
        <w:tabs>
          <w:tab w:val="left" w:pos="426"/>
          <w:tab w:val="left" w:pos="993"/>
        </w:tabs>
        <w:spacing w:after="60"/>
        <w:rPr>
          <w:rFonts w:ascii="Roboto" w:hAnsi="Roboto"/>
        </w:rPr>
      </w:pPr>
      <w:r w:rsidRPr="00522400">
        <w:rPr>
          <w:rFonts w:ascii="Roboto" w:hAnsi="Roboto"/>
        </w:rPr>
        <w:t xml:space="preserve">Strategic engagement in global fora, have allowed UNDP to generate and curate a strong agenda for programming under NCEW. These engagements have catalyzed collaboration with UN agencies and public, private, and civil society partners, and allowed for more rapid implementation of the commitments under NCEW. </w:t>
      </w:r>
    </w:p>
    <w:p w14:paraId="4A3F965E" w14:textId="77777777" w:rsidR="00522400" w:rsidRPr="00522400" w:rsidRDefault="00522400" w:rsidP="00522400">
      <w:pPr>
        <w:pStyle w:val="ListParagraph"/>
        <w:numPr>
          <w:ilvl w:val="0"/>
          <w:numId w:val="86"/>
        </w:numPr>
        <w:tabs>
          <w:tab w:val="left" w:pos="426"/>
          <w:tab w:val="left" w:pos="993"/>
        </w:tabs>
        <w:spacing w:after="60"/>
        <w:rPr>
          <w:rFonts w:ascii="Roboto" w:hAnsi="Roboto"/>
        </w:rPr>
      </w:pPr>
      <w:r w:rsidRPr="00522400">
        <w:rPr>
          <w:rFonts w:ascii="Roboto" w:hAnsi="Roboto"/>
        </w:rPr>
        <w:t xml:space="preserve">The collaborative process employed in the </w:t>
      </w:r>
      <w:proofErr w:type="spellStart"/>
      <w:r w:rsidRPr="00522400">
        <w:rPr>
          <w:rFonts w:ascii="Roboto" w:hAnsi="Roboto"/>
        </w:rPr>
        <w:t>Programme</w:t>
      </w:r>
      <w:proofErr w:type="spellEnd"/>
      <w:r w:rsidRPr="00522400">
        <w:rPr>
          <w:rFonts w:ascii="Roboto" w:hAnsi="Roboto"/>
        </w:rPr>
        <w:t xml:space="preserve">, is highly valued, and critical for programming. This approach strengthened the strategic influence of the </w:t>
      </w:r>
      <w:proofErr w:type="spellStart"/>
      <w:r w:rsidRPr="00522400">
        <w:rPr>
          <w:rFonts w:ascii="Roboto" w:hAnsi="Roboto"/>
        </w:rPr>
        <w:t>Programme</w:t>
      </w:r>
      <w:proofErr w:type="spellEnd"/>
      <w:r w:rsidRPr="00522400">
        <w:rPr>
          <w:rFonts w:ascii="Roboto" w:hAnsi="Roboto"/>
        </w:rPr>
        <w:t xml:space="preserve">, where applicable and fostered an environment conducive to innovation, learning and adaptive management. </w:t>
      </w:r>
    </w:p>
    <w:p w14:paraId="1B70D0F7" w14:textId="77777777" w:rsidR="00522400" w:rsidRPr="00522400" w:rsidRDefault="00522400" w:rsidP="00522400">
      <w:pPr>
        <w:pStyle w:val="ListParagraph"/>
        <w:numPr>
          <w:ilvl w:val="0"/>
          <w:numId w:val="86"/>
        </w:numPr>
        <w:tabs>
          <w:tab w:val="left" w:pos="426"/>
          <w:tab w:val="left" w:pos="993"/>
        </w:tabs>
        <w:spacing w:after="60"/>
        <w:rPr>
          <w:rFonts w:ascii="Roboto" w:hAnsi="Roboto"/>
        </w:rPr>
      </w:pPr>
      <w:r w:rsidRPr="00522400">
        <w:rPr>
          <w:rFonts w:ascii="Roboto" w:hAnsi="Roboto"/>
        </w:rPr>
        <w:t xml:space="preserve">The flexibility of the </w:t>
      </w:r>
      <w:proofErr w:type="spellStart"/>
      <w:r w:rsidRPr="00522400">
        <w:rPr>
          <w:rFonts w:ascii="Roboto" w:hAnsi="Roboto"/>
        </w:rPr>
        <w:t>Sida</w:t>
      </w:r>
      <w:proofErr w:type="spellEnd"/>
      <w:r w:rsidRPr="00522400">
        <w:rPr>
          <w:rFonts w:ascii="Roboto" w:hAnsi="Roboto"/>
        </w:rPr>
        <w:t xml:space="preserve"> </w:t>
      </w:r>
      <w:proofErr w:type="spellStart"/>
      <w:r w:rsidRPr="00522400">
        <w:rPr>
          <w:rFonts w:ascii="Roboto" w:hAnsi="Roboto"/>
        </w:rPr>
        <w:t>programme</w:t>
      </w:r>
      <w:proofErr w:type="spellEnd"/>
      <w:r w:rsidRPr="00522400">
        <w:rPr>
          <w:rFonts w:ascii="Roboto" w:hAnsi="Roboto"/>
        </w:rPr>
        <w:t xml:space="preserve"> has been crucial in allowing UNDP to be innovative, to engage in programming without the constraints of the usually earmarked funds and as a result deliver impressive results and thought-leadership positions at the global level. </w:t>
      </w:r>
    </w:p>
    <w:p w14:paraId="6254CF38" w14:textId="77777777" w:rsidR="00522400" w:rsidRPr="00522400" w:rsidRDefault="00522400" w:rsidP="00522400">
      <w:pPr>
        <w:pStyle w:val="ListParagraph"/>
        <w:numPr>
          <w:ilvl w:val="0"/>
          <w:numId w:val="86"/>
        </w:numPr>
        <w:tabs>
          <w:tab w:val="left" w:pos="426"/>
          <w:tab w:val="left" w:pos="993"/>
        </w:tabs>
        <w:spacing w:after="60"/>
        <w:rPr>
          <w:rFonts w:ascii="Roboto" w:hAnsi="Roboto"/>
        </w:rPr>
      </w:pPr>
      <w:r w:rsidRPr="00522400">
        <w:rPr>
          <w:rFonts w:ascii="Roboto" w:hAnsi="Roboto"/>
        </w:rPr>
        <w:t>There could have been a greater involvement of the regional offices in external programming, as it was for gender mainstreaming and SES. It is at the regional level that the requests for assistance from the COs are received, including for guidance on integrated programming.</w:t>
      </w:r>
    </w:p>
    <w:p w14:paraId="5BC4E59B" w14:textId="4AF52510" w:rsidR="00522400" w:rsidRPr="00522400" w:rsidRDefault="00522400" w:rsidP="00522400">
      <w:pPr>
        <w:pStyle w:val="ListParagraph"/>
        <w:numPr>
          <w:ilvl w:val="0"/>
          <w:numId w:val="86"/>
        </w:numPr>
        <w:tabs>
          <w:tab w:val="left" w:pos="426"/>
          <w:tab w:val="left" w:pos="993"/>
        </w:tabs>
        <w:spacing w:after="60"/>
        <w:rPr>
          <w:rFonts w:ascii="Roboto" w:hAnsi="Roboto"/>
        </w:rPr>
      </w:pPr>
      <w:r w:rsidRPr="00522400">
        <w:rPr>
          <w:rFonts w:ascii="Roboto" w:hAnsi="Roboto"/>
        </w:rPr>
        <w:t xml:space="preserve">In </w:t>
      </w:r>
      <w:r w:rsidRPr="00CA4D38">
        <w:rPr>
          <w:rFonts w:ascii="Roboto" w:hAnsi="Roboto"/>
        </w:rPr>
        <w:t xml:space="preserve">hindsight there could have been more clarity as to what the oversight of the pilot COs by the </w:t>
      </w:r>
      <w:r w:rsidR="00D25FCA" w:rsidRPr="00AB2070">
        <w:rPr>
          <w:rFonts w:ascii="Roboto" w:hAnsi="Roboto"/>
        </w:rPr>
        <w:t>regional and</w:t>
      </w:r>
      <w:r w:rsidR="00D25FCA" w:rsidRPr="00CA4D38">
        <w:rPr>
          <w:rFonts w:ascii="Roboto" w:hAnsi="Roboto"/>
        </w:rPr>
        <w:t xml:space="preserve"> </w:t>
      </w:r>
      <w:r w:rsidRPr="00CA4D38">
        <w:rPr>
          <w:rFonts w:ascii="Roboto" w:hAnsi="Roboto"/>
        </w:rPr>
        <w:t>global teams</w:t>
      </w:r>
      <w:r w:rsidRPr="00522400">
        <w:rPr>
          <w:rFonts w:ascii="Roboto" w:hAnsi="Roboto"/>
        </w:rPr>
        <w:t xml:space="preserve"> should entail, and what should the COs commit to, especially for integrated external programming. </w:t>
      </w:r>
    </w:p>
    <w:p w14:paraId="1AF93002" w14:textId="77777777" w:rsidR="00522400" w:rsidRPr="00522400" w:rsidRDefault="00522400" w:rsidP="00522400">
      <w:pPr>
        <w:pStyle w:val="ListParagraph"/>
        <w:numPr>
          <w:ilvl w:val="0"/>
          <w:numId w:val="86"/>
        </w:numPr>
        <w:tabs>
          <w:tab w:val="left" w:pos="426"/>
          <w:tab w:val="left" w:pos="993"/>
        </w:tabs>
        <w:spacing w:after="60"/>
        <w:rPr>
          <w:rFonts w:ascii="Roboto" w:hAnsi="Roboto"/>
        </w:rPr>
      </w:pPr>
      <w:r w:rsidRPr="00522400">
        <w:rPr>
          <w:rFonts w:ascii="Roboto" w:hAnsi="Roboto"/>
        </w:rPr>
        <w:lastRenderedPageBreak/>
        <w:t xml:space="preserve">It is important to engage the partners – the governments, private sector, civil society, and communities – in training on integrated programming and design of integrated </w:t>
      </w:r>
      <w:proofErr w:type="spellStart"/>
      <w:r w:rsidRPr="00522400">
        <w:rPr>
          <w:rFonts w:ascii="Roboto" w:hAnsi="Roboto"/>
        </w:rPr>
        <w:t>programmes</w:t>
      </w:r>
      <w:proofErr w:type="spellEnd"/>
      <w:r w:rsidRPr="00522400">
        <w:rPr>
          <w:rFonts w:ascii="Roboto" w:hAnsi="Roboto"/>
        </w:rPr>
        <w:t xml:space="preserve"> to ensure that the capacities built at UNDP eventually translate into impact on the ground. </w:t>
      </w:r>
    </w:p>
    <w:p w14:paraId="56E39E85" w14:textId="36A15F55" w:rsidR="00522400" w:rsidRPr="00522400" w:rsidRDefault="00522400" w:rsidP="00522400">
      <w:pPr>
        <w:pStyle w:val="ListParagraph"/>
        <w:numPr>
          <w:ilvl w:val="0"/>
          <w:numId w:val="86"/>
        </w:numPr>
        <w:tabs>
          <w:tab w:val="left" w:pos="426"/>
          <w:tab w:val="left" w:pos="993"/>
        </w:tabs>
        <w:spacing w:after="60"/>
        <w:rPr>
          <w:rFonts w:ascii="Roboto" w:hAnsi="Roboto"/>
        </w:rPr>
      </w:pPr>
      <w:r w:rsidRPr="00522400">
        <w:rPr>
          <w:rFonts w:ascii="Roboto" w:hAnsi="Roboto"/>
        </w:rPr>
        <w:t>When contemplating capacity building that entails a change in the business-as usual, more guidance is needed at the CO level with better spelled out approaches and/or clear learning agenda.</w:t>
      </w:r>
    </w:p>
    <w:p w14:paraId="4E57BAE9" w14:textId="47445B32" w:rsidR="00077FD7" w:rsidRPr="0029695F" w:rsidRDefault="00077FD7">
      <w:pPr>
        <w:pStyle w:val="Heading1"/>
        <w:pageBreakBefore/>
        <w:numPr>
          <w:ilvl w:val="0"/>
          <w:numId w:val="15"/>
        </w:numPr>
        <w:ind w:left="538" w:hanging="357"/>
        <w:rPr>
          <w:rFonts w:ascii="Roboto" w:hAnsi="Roboto"/>
          <w:caps/>
          <w:sz w:val="40"/>
          <w:szCs w:val="40"/>
        </w:rPr>
      </w:pPr>
      <w:bookmarkStart w:id="5" w:name="_Toc163595480"/>
      <w:r w:rsidRPr="0029695F">
        <w:rPr>
          <w:rFonts w:ascii="Roboto" w:hAnsi="Roboto"/>
          <w:caps/>
          <w:sz w:val="40"/>
          <w:szCs w:val="40"/>
        </w:rPr>
        <w:lastRenderedPageBreak/>
        <w:t>Introduction</w:t>
      </w:r>
      <w:bookmarkEnd w:id="5"/>
      <w:r w:rsidRPr="0029695F">
        <w:rPr>
          <w:rFonts w:ascii="Roboto" w:hAnsi="Roboto"/>
          <w:caps/>
          <w:sz w:val="40"/>
          <w:szCs w:val="40"/>
        </w:rPr>
        <w:t xml:space="preserve"> </w:t>
      </w:r>
    </w:p>
    <w:p w14:paraId="77E55387" w14:textId="77777777" w:rsidR="0009766A" w:rsidRPr="0029695F" w:rsidRDefault="0009766A" w:rsidP="0009766A">
      <w:pPr>
        <w:spacing w:line="256" w:lineRule="auto"/>
        <w:contextualSpacing/>
        <w:rPr>
          <w:rFonts w:ascii="Roboto" w:hAnsi="Roboto"/>
          <w:color w:val="FF0000"/>
        </w:rPr>
      </w:pPr>
    </w:p>
    <w:p w14:paraId="0430DE6B" w14:textId="3A794E0C" w:rsidR="004A59E6" w:rsidRDefault="000F2D4E">
      <w:pPr>
        <w:pStyle w:val="ListParagraph"/>
        <w:numPr>
          <w:ilvl w:val="0"/>
          <w:numId w:val="47"/>
        </w:numPr>
        <w:shd w:val="clear" w:color="auto" w:fill="FFFFFF"/>
        <w:ind w:left="0" w:firstLine="360"/>
        <w:rPr>
          <w:rFonts w:ascii="Roboto" w:hAnsi="Roboto" w:cs="Calibri"/>
          <w:color w:val="000000"/>
        </w:rPr>
      </w:pPr>
      <w:r w:rsidRPr="004A59E6">
        <w:rPr>
          <w:rFonts w:ascii="Roboto" w:hAnsi="Roboto" w:cs="Calibri"/>
          <w:color w:val="000000"/>
        </w:rPr>
        <w:t>U</w:t>
      </w:r>
      <w:r w:rsidR="00722465">
        <w:rPr>
          <w:rFonts w:ascii="Roboto" w:hAnsi="Roboto" w:cs="Calibri"/>
          <w:color w:val="000000"/>
        </w:rPr>
        <w:t>nited Nations Development Program (U</w:t>
      </w:r>
      <w:r w:rsidRPr="004A59E6">
        <w:rPr>
          <w:rFonts w:ascii="Roboto" w:hAnsi="Roboto" w:cs="Calibri"/>
          <w:color w:val="000000"/>
        </w:rPr>
        <w:t>NDP</w:t>
      </w:r>
      <w:r w:rsidR="00722465">
        <w:rPr>
          <w:rFonts w:ascii="Roboto" w:hAnsi="Roboto" w:cs="Calibri"/>
          <w:color w:val="000000"/>
        </w:rPr>
        <w:t xml:space="preserve">) </w:t>
      </w:r>
      <w:r w:rsidRPr="004A59E6">
        <w:rPr>
          <w:rFonts w:ascii="Roboto" w:hAnsi="Roboto" w:cs="Calibri"/>
          <w:color w:val="000000"/>
        </w:rPr>
        <w:t>is the knowledge frontier organization for sustainable development in the UN Development System and serves as the integrator for collective action to realize the Sustainable Development Goals (SDGs). UNDP invests in its Global Policy Network (GPN) in support of the signature solutions and organizational capabilities envisioned in UNDP’s Strategic Plan</w:t>
      </w:r>
      <w:r w:rsidR="0029695F" w:rsidRPr="004A59E6">
        <w:rPr>
          <w:rFonts w:ascii="Roboto" w:hAnsi="Roboto" w:cs="Calibri"/>
          <w:color w:val="000000"/>
        </w:rPr>
        <w:t>s 2018-2021 and 2022-2025</w:t>
      </w:r>
      <w:r w:rsidRPr="004A59E6">
        <w:rPr>
          <w:rFonts w:ascii="Roboto" w:hAnsi="Roboto" w:cs="Calibri"/>
          <w:color w:val="000000"/>
        </w:rPr>
        <w:t xml:space="preserve">.  Within the GPN, the Bureau for Policy and </w:t>
      </w:r>
      <w:proofErr w:type="spellStart"/>
      <w:r w:rsidRPr="004A59E6">
        <w:rPr>
          <w:rFonts w:ascii="Roboto" w:hAnsi="Roboto" w:cs="Calibri"/>
          <w:color w:val="000000"/>
        </w:rPr>
        <w:t>Programme</w:t>
      </w:r>
      <w:proofErr w:type="spellEnd"/>
      <w:r w:rsidRPr="004A59E6">
        <w:rPr>
          <w:rFonts w:ascii="Roboto" w:hAnsi="Roboto" w:cs="Calibri"/>
          <w:color w:val="000000"/>
        </w:rPr>
        <w:t xml:space="preserve"> Support (BPPS) has the responsibility for</w:t>
      </w:r>
      <w:r w:rsidR="0058061B">
        <w:rPr>
          <w:rFonts w:ascii="Roboto" w:hAnsi="Roboto" w:cs="Calibri"/>
          <w:color w:val="000000"/>
        </w:rPr>
        <w:t xml:space="preserve">, </w:t>
      </w:r>
      <w:r w:rsidR="0058061B" w:rsidRPr="0058061B">
        <w:rPr>
          <w:rFonts w:ascii="Roboto" w:hAnsi="Roboto" w:cs="Calibri"/>
          <w:i/>
          <w:iCs/>
          <w:color w:val="000000"/>
        </w:rPr>
        <w:t>inter alia</w:t>
      </w:r>
      <w:r w:rsidR="0058061B">
        <w:rPr>
          <w:rFonts w:ascii="Roboto" w:hAnsi="Roboto" w:cs="Calibri"/>
          <w:color w:val="000000"/>
        </w:rPr>
        <w:t xml:space="preserve">, </w:t>
      </w:r>
      <w:r w:rsidRPr="004A59E6">
        <w:rPr>
          <w:rFonts w:ascii="Roboto" w:hAnsi="Roboto" w:cs="Calibri"/>
          <w:color w:val="000000"/>
        </w:rPr>
        <w:t xml:space="preserve">developing policy and guidance to support the </w:t>
      </w:r>
      <w:r w:rsidR="005D6D8A">
        <w:rPr>
          <w:rFonts w:ascii="Roboto" w:hAnsi="Roboto" w:cs="Calibri"/>
          <w:color w:val="000000"/>
        </w:rPr>
        <w:t xml:space="preserve">implement the </w:t>
      </w:r>
      <w:r w:rsidRPr="004A59E6">
        <w:rPr>
          <w:rFonts w:ascii="Roboto" w:hAnsi="Roboto" w:cs="Calibri"/>
          <w:color w:val="000000"/>
        </w:rPr>
        <w:t xml:space="preserve">UNDP’s Strategic Plan and for technical advice to </w:t>
      </w:r>
      <w:r w:rsidR="00722465">
        <w:rPr>
          <w:rFonts w:ascii="Roboto" w:hAnsi="Roboto" w:cs="Calibri"/>
          <w:color w:val="000000"/>
        </w:rPr>
        <w:t xml:space="preserve">UNDP </w:t>
      </w:r>
      <w:r w:rsidRPr="004A59E6">
        <w:rPr>
          <w:rFonts w:ascii="Roboto" w:hAnsi="Roboto" w:cs="Calibri"/>
          <w:color w:val="000000"/>
        </w:rPr>
        <w:t>Country Offices (CO)</w:t>
      </w:r>
      <w:r w:rsidR="0058061B">
        <w:rPr>
          <w:rFonts w:ascii="Roboto" w:hAnsi="Roboto" w:cs="Calibri"/>
          <w:color w:val="000000"/>
        </w:rPr>
        <w:t xml:space="preserve">, </w:t>
      </w:r>
      <w:r w:rsidRPr="004A59E6">
        <w:rPr>
          <w:rFonts w:ascii="Roboto" w:hAnsi="Roboto" w:cs="Calibri"/>
          <w:color w:val="000000"/>
        </w:rPr>
        <w:t xml:space="preserve">and engaging </w:t>
      </w:r>
      <w:r w:rsidR="00701615">
        <w:rPr>
          <w:rFonts w:ascii="Roboto" w:hAnsi="Roboto" w:cs="Calibri"/>
          <w:color w:val="000000"/>
        </w:rPr>
        <w:t xml:space="preserve">in </w:t>
      </w:r>
      <w:r w:rsidRPr="004A59E6">
        <w:rPr>
          <w:rFonts w:ascii="Roboto" w:hAnsi="Roboto" w:cs="Calibri"/>
          <w:color w:val="000000"/>
        </w:rPr>
        <w:t xml:space="preserve">UN inter-agency coordination in specific thematic areas. BPPS’ Nature, Climate, Energy and Waste (NCEW) </w:t>
      </w:r>
      <w:r w:rsidR="0029695F" w:rsidRPr="004A59E6">
        <w:rPr>
          <w:rFonts w:ascii="Roboto" w:hAnsi="Roboto" w:cs="Calibri"/>
          <w:color w:val="000000"/>
        </w:rPr>
        <w:t xml:space="preserve">portfolio engages </w:t>
      </w:r>
      <w:r w:rsidRPr="004A59E6">
        <w:rPr>
          <w:rFonts w:ascii="Roboto" w:hAnsi="Roboto" w:cs="Calibri"/>
          <w:color w:val="000000"/>
        </w:rPr>
        <w:t xml:space="preserve">with governments, civil society, and private sector partners to integrate natural capital, environment and climate concerns into national and sector planning and inclusive growth policies; support country obligations under Multilateral Environmental Agreements (MEA); and implement the UN’s largest portfolio of in-country programming </w:t>
      </w:r>
      <w:r w:rsidR="00685130">
        <w:rPr>
          <w:rFonts w:ascii="Roboto" w:hAnsi="Roboto" w:cs="Calibri"/>
          <w:color w:val="000000"/>
        </w:rPr>
        <w:t>in these thematic areas</w:t>
      </w:r>
      <w:r w:rsidRPr="004A59E6">
        <w:rPr>
          <w:rFonts w:ascii="Roboto" w:hAnsi="Roboto" w:cs="Calibri"/>
          <w:color w:val="000000"/>
        </w:rPr>
        <w:t>. This multi-billion-dollar portfolio encompasses: Biodiversity and Ecosystem Services</w:t>
      </w:r>
      <w:r w:rsidR="00CC4C05">
        <w:rPr>
          <w:rFonts w:ascii="Roboto" w:hAnsi="Roboto" w:cs="Calibri"/>
          <w:color w:val="000000"/>
        </w:rPr>
        <w:t>,</w:t>
      </w:r>
      <w:r w:rsidRPr="004A59E6">
        <w:rPr>
          <w:rFonts w:ascii="Roboto" w:hAnsi="Roboto" w:cs="Calibri"/>
          <w:color w:val="000000"/>
        </w:rPr>
        <w:t xml:space="preserve"> including forests; Sustainable Land Management and Desertification</w:t>
      </w:r>
      <w:r w:rsidR="00CC4C05">
        <w:rPr>
          <w:rFonts w:ascii="Roboto" w:hAnsi="Roboto" w:cs="Calibri"/>
          <w:color w:val="000000"/>
        </w:rPr>
        <w:t>,</w:t>
      </w:r>
      <w:r w:rsidRPr="004A59E6">
        <w:rPr>
          <w:rFonts w:ascii="Roboto" w:hAnsi="Roboto" w:cs="Calibri"/>
          <w:color w:val="000000"/>
        </w:rPr>
        <w:t xml:space="preserve"> including food and commodity systems; </w:t>
      </w:r>
      <w:r w:rsidRPr="005D6D8A">
        <w:rPr>
          <w:rFonts w:ascii="Roboto" w:hAnsi="Roboto" w:cs="Calibri"/>
          <w:color w:val="000000"/>
        </w:rPr>
        <w:t>Water and Ocean Governance</w:t>
      </w:r>
      <w:r w:rsidR="00CC4C05" w:rsidRPr="005D6D8A">
        <w:rPr>
          <w:rFonts w:ascii="Roboto" w:hAnsi="Roboto" w:cs="Calibri"/>
          <w:color w:val="000000"/>
        </w:rPr>
        <w:t>,</w:t>
      </w:r>
      <w:r w:rsidRPr="005D6D8A">
        <w:rPr>
          <w:rFonts w:ascii="Roboto" w:hAnsi="Roboto" w:cs="Calibri"/>
          <w:color w:val="000000"/>
        </w:rPr>
        <w:t xml:space="preserve"> including S</w:t>
      </w:r>
      <w:r w:rsidR="00CC4C05" w:rsidRPr="005D6D8A">
        <w:rPr>
          <w:rFonts w:ascii="Roboto" w:hAnsi="Roboto" w:cs="Calibri"/>
          <w:color w:val="000000"/>
        </w:rPr>
        <w:t>mall Island Developing States (S</w:t>
      </w:r>
      <w:r w:rsidRPr="005D6D8A">
        <w:rPr>
          <w:rFonts w:ascii="Roboto" w:hAnsi="Roboto" w:cs="Calibri"/>
          <w:color w:val="000000"/>
        </w:rPr>
        <w:t>IDS</w:t>
      </w:r>
      <w:r w:rsidR="00CC4C05" w:rsidRPr="005D6D8A">
        <w:rPr>
          <w:rFonts w:ascii="Roboto" w:hAnsi="Roboto" w:cs="Calibri"/>
          <w:color w:val="000000"/>
        </w:rPr>
        <w:t>)</w:t>
      </w:r>
      <w:r w:rsidRPr="005D6D8A">
        <w:rPr>
          <w:rFonts w:ascii="Roboto" w:hAnsi="Roboto" w:cs="Calibri"/>
          <w:color w:val="000000"/>
        </w:rPr>
        <w:t>;</w:t>
      </w:r>
      <w:r w:rsidRPr="004A59E6">
        <w:rPr>
          <w:rFonts w:ascii="Roboto" w:hAnsi="Roboto" w:cs="Calibri"/>
          <w:color w:val="000000"/>
        </w:rPr>
        <w:t xml:space="preserve"> Climate Change Mitigation and Adaptation; Sustainable Energy; Extractive Industries; Chemicals and Waste Management;</w:t>
      </w:r>
      <w:r w:rsidR="00701615">
        <w:rPr>
          <w:rFonts w:ascii="Roboto" w:hAnsi="Roboto" w:cs="Calibri"/>
          <w:color w:val="000000"/>
        </w:rPr>
        <w:t xml:space="preserve"> and</w:t>
      </w:r>
      <w:r w:rsidRPr="004A59E6">
        <w:rPr>
          <w:rFonts w:ascii="Roboto" w:hAnsi="Roboto" w:cs="Calibri"/>
          <w:color w:val="000000"/>
        </w:rPr>
        <w:t xml:space="preserve"> Environmental Governance and Green/Circular Economy approaches. </w:t>
      </w:r>
      <w:r w:rsidR="00843024">
        <w:rPr>
          <w:rFonts w:ascii="Roboto" w:hAnsi="Roboto" w:cs="Calibri"/>
          <w:color w:val="000000"/>
        </w:rPr>
        <w:t xml:space="preserve">It also </w:t>
      </w:r>
      <w:r w:rsidRPr="004A59E6">
        <w:rPr>
          <w:rFonts w:ascii="Roboto" w:hAnsi="Roboto" w:cs="Calibri"/>
          <w:color w:val="000000"/>
        </w:rPr>
        <w:t>includes crosscutting themes on finance, digital transformation, human rights, gender equality</w:t>
      </w:r>
      <w:r w:rsidR="005D6D8A">
        <w:rPr>
          <w:rFonts w:ascii="Roboto" w:hAnsi="Roboto" w:cs="Calibri"/>
          <w:color w:val="000000"/>
        </w:rPr>
        <w:t xml:space="preserve"> and women’s empowerment</w:t>
      </w:r>
      <w:r w:rsidRPr="004A59E6">
        <w:rPr>
          <w:rFonts w:ascii="Roboto" w:hAnsi="Roboto" w:cs="Calibri"/>
          <w:color w:val="000000"/>
        </w:rPr>
        <w:t>, health, South-South learning</w:t>
      </w:r>
      <w:r w:rsidR="00843024">
        <w:rPr>
          <w:rFonts w:ascii="Roboto" w:hAnsi="Roboto" w:cs="Calibri"/>
          <w:color w:val="000000"/>
        </w:rPr>
        <w:t>, etc</w:t>
      </w:r>
      <w:r w:rsidRPr="004A59E6">
        <w:rPr>
          <w:rFonts w:ascii="Roboto" w:hAnsi="Roboto" w:cs="Calibri"/>
          <w:color w:val="000000"/>
        </w:rPr>
        <w:t xml:space="preserve">. </w:t>
      </w:r>
    </w:p>
    <w:p w14:paraId="38E9197F" w14:textId="77777777" w:rsidR="004A59E6" w:rsidRDefault="004A59E6" w:rsidP="004A59E6">
      <w:pPr>
        <w:pStyle w:val="ListParagraph"/>
        <w:shd w:val="clear" w:color="auto" w:fill="FFFFFF"/>
        <w:ind w:left="360" w:firstLine="0"/>
        <w:rPr>
          <w:rFonts w:ascii="Roboto" w:hAnsi="Roboto" w:cs="Calibri"/>
          <w:color w:val="000000"/>
        </w:rPr>
      </w:pPr>
    </w:p>
    <w:p w14:paraId="2D12F028" w14:textId="09FA5B42" w:rsidR="004A59E6" w:rsidRDefault="005D6D8A">
      <w:pPr>
        <w:pStyle w:val="ListParagraph"/>
        <w:numPr>
          <w:ilvl w:val="0"/>
          <w:numId w:val="47"/>
        </w:numPr>
        <w:shd w:val="clear" w:color="auto" w:fill="FFFFFF"/>
        <w:ind w:left="0" w:firstLine="360"/>
        <w:rPr>
          <w:rFonts w:ascii="Roboto" w:hAnsi="Roboto" w:cs="Calibri"/>
          <w:color w:val="000000"/>
        </w:rPr>
      </w:pPr>
      <w:r>
        <w:rPr>
          <w:rFonts w:ascii="Roboto" w:hAnsi="Roboto" w:cs="Calibri"/>
          <w:color w:val="000000"/>
        </w:rPr>
        <w:t>Under t</w:t>
      </w:r>
      <w:r w:rsidR="00CC4C05" w:rsidRPr="0097070E">
        <w:rPr>
          <w:rFonts w:ascii="Roboto" w:hAnsi="Roboto" w:cs="Calibri"/>
          <w:color w:val="000000"/>
        </w:rPr>
        <w:t xml:space="preserve">he </w:t>
      </w:r>
      <w:r w:rsidR="000F2D4E" w:rsidRPr="0097070E">
        <w:rPr>
          <w:rFonts w:ascii="Roboto" w:hAnsi="Roboto" w:cs="Calibri"/>
          <w:color w:val="000000"/>
        </w:rPr>
        <w:t xml:space="preserve">NCEW </w:t>
      </w:r>
      <w:r w:rsidR="0029695F" w:rsidRPr="0097070E">
        <w:rPr>
          <w:rFonts w:ascii="Roboto" w:hAnsi="Roboto" w:cs="Calibri"/>
          <w:color w:val="000000"/>
        </w:rPr>
        <w:t xml:space="preserve">portfolio, </w:t>
      </w:r>
      <w:r>
        <w:rPr>
          <w:rFonts w:ascii="Roboto" w:hAnsi="Roboto" w:cs="Calibri"/>
          <w:color w:val="000000"/>
        </w:rPr>
        <w:t>UNDP</w:t>
      </w:r>
      <w:r w:rsidR="0029695F" w:rsidRPr="0097070E">
        <w:rPr>
          <w:rFonts w:ascii="Roboto" w:hAnsi="Roboto" w:cs="Calibri"/>
          <w:color w:val="000000"/>
        </w:rPr>
        <w:t xml:space="preserve"> </w:t>
      </w:r>
      <w:r w:rsidR="000F2D4E" w:rsidRPr="0097070E">
        <w:rPr>
          <w:rFonts w:ascii="Roboto" w:hAnsi="Roboto" w:cs="Calibri"/>
          <w:color w:val="000000"/>
        </w:rPr>
        <w:t>striv</w:t>
      </w:r>
      <w:r>
        <w:rPr>
          <w:rFonts w:ascii="Roboto" w:hAnsi="Roboto" w:cs="Calibri"/>
          <w:color w:val="000000"/>
        </w:rPr>
        <w:t>es</w:t>
      </w:r>
      <w:r w:rsidR="00843024">
        <w:rPr>
          <w:rFonts w:ascii="Roboto" w:hAnsi="Roboto" w:cs="Calibri"/>
          <w:color w:val="000000"/>
        </w:rPr>
        <w:t xml:space="preserve">, </w:t>
      </w:r>
      <w:r w:rsidR="00843024" w:rsidRPr="00843024">
        <w:rPr>
          <w:rFonts w:ascii="Roboto" w:hAnsi="Roboto" w:cs="Calibri"/>
          <w:i/>
          <w:iCs/>
          <w:color w:val="000000"/>
        </w:rPr>
        <w:t>inter alia,</w:t>
      </w:r>
      <w:r w:rsidR="00843024">
        <w:rPr>
          <w:rFonts w:ascii="Roboto" w:hAnsi="Roboto" w:cs="Calibri"/>
          <w:color w:val="000000"/>
        </w:rPr>
        <w:t xml:space="preserve"> </w:t>
      </w:r>
      <w:r w:rsidR="000F2D4E" w:rsidRPr="0097070E">
        <w:rPr>
          <w:rFonts w:ascii="Roboto" w:hAnsi="Roboto" w:cs="Calibri"/>
          <w:color w:val="000000"/>
        </w:rPr>
        <w:t xml:space="preserve">to strengthen </w:t>
      </w:r>
      <w:r w:rsidR="0029695F" w:rsidRPr="0097070E">
        <w:rPr>
          <w:rFonts w:ascii="Roboto" w:hAnsi="Roboto" w:cs="Calibri"/>
          <w:color w:val="000000"/>
        </w:rPr>
        <w:t xml:space="preserve">internal </w:t>
      </w:r>
      <w:r w:rsidR="000F2D4E" w:rsidRPr="0097070E">
        <w:rPr>
          <w:rFonts w:ascii="Roboto" w:hAnsi="Roboto" w:cs="Calibri"/>
          <w:color w:val="000000"/>
        </w:rPr>
        <w:t xml:space="preserve">capacities to </w:t>
      </w:r>
      <w:r w:rsidR="00347E2A" w:rsidRPr="0097070E">
        <w:rPr>
          <w:rFonts w:ascii="Roboto" w:hAnsi="Roboto" w:cs="Calibri"/>
          <w:color w:val="000000"/>
        </w:rPr>
        <w:t>catalyze</w:t>
      </w:r>
      <w:r w:rsidR="000F2D4E" w:rsidRPr="0097070E">
        <w:rPr>
          <w:rFonts w:ascii="Roboto" w:hAnsi="Roboto" w:cs="Calibri"/>
          <w:color w:val="000000"/>
        </w:rPr>
        <w:t xml:space="preserve">, accelerate, and scale innovative solutions and integrated programming that help countries advance an inclusive green recovery and transform their sustainable development trajectory. This includes, above all, activities undertaken through the </w:t>
      </w:r>
      <w:proofErr w:type="spellStart"/>
      <w:r w:rsidR="000F2D4E" w:rsidRPr="0097070E">
        <w:rPr>
          <w:rFonts w:ascii="Roboto" w:hAnsi="Roboto" w:cs="Calibri"/>
          <w:color w:val="000000"/>
        </w:rPr>
        <w:t>Sida</w:t>
      </w:r>
      <w:proofErr w:type="spellEnd"/>
      <w:r w:rsidR="000F2D4E" w:rsidRPr="0097070E">
        <w:rPr>
          <w:rFonts w:ascii="Roboto" w:hAnsi="Roboto" w:cs="Calibri"/>
          <w:color w:val="000000"/>
        </w:rPr>
        <w:t xml:space="preserve">-UNDP Environment and Climate Change </w:t>
      </w:r>
      <w:proofErr w:type="spellStart"/>
      <w:r w:rsidR="000F2D4E" w:rsidRPr="0097070E">
        <w:rPr>
          <w:rFonts w:ascii="Roboto" w:hAnsi="Roboto" w:cs="Calibri"/>
          <w:color w:val="000000"/>
        </w:rPr>
        <w:t>Programme</w:t>
      </w:r>
      <w:proofErr w:type="spellEnd"/>
      <w:r w:rsidR="00701615">
        <w:rPr>
          <w:rFonts w:ascii="Roboto" w:hAnsi="Roboto" w:cs="Calibri"/>
          <w:color w:val="000000"/>
        </w:rPr>
        <w:t xml:space="preserve"> (</w:t>
      </w:r>
      <w:proofErr w:type="spellStart"/>
      <w:r w:rsidR="00701615">
        <w:rPr>
          <w:rFonts w:ascii="Roboto" w:hAnsi="Roboto" w:cs="Calibri"/>
          <w:color w:val="000000"/>
        </w:rPr>
        <w:t>Sida</w:t>
      </w:r>
      <w:proofErr w:type="spellEnd"/>
      <w:r w:rsidR="00701615">
        <w:rPr>
          <w:rFonts w:ascii="Roboto" w:hAnsi="Roboto" w:cs="Calibri"/>
          <w:color w:val="000000"/>
        </w:rPr>
        <w:t xml:space="preserve"> </w:t>
      </w:r>
      <w:proofErr w:type="spellStart"/>
      <w:r w:rsidR="00701615">
        <w:rPr>
          <w:rFonts w:ascii="Roboto" w:hAnsi="Roboto" w:cs="Calibri"/>
          <w:color w:val="000000"/>
        </w:rPr>
        <w:t>Programme</w:t>
      </w:r>
      <w:proofErr w:type="spellEnd"/>
      <w:r w:rsidR="00701615">
        <w:rPr>
          <w:rFonts w:ascii="Roboto" w:hAnsi="Roboto" w:cs="Calibri"/>
          <w:color w:val="000000"/>
        </w:rPr>
        <w:t>, hereafter)</w:t>
      </w:r>
      <w:r w:rsidR="000F2D4E" w:rsidRPr="0097070E">
        <w:rPr>
          <w:rFonts w:ascii="Roboto" w:hAnsi="Roboto" w:cs="Calibri"/>
          <w:color w:val="000000"/>
        </w:rPr>
        <w:t>, financed by the Government of Sweden with the original tim</w:t>
      </w:r>
      <w:r w:rsidR="00A105DD" w:rsidRPr="0097070E">
        <w:rPr>
          <w:rFonts w:ascii="Roboto" w:hAnsi="Roboto" w:cs="Calibri"/>
          <w:color w:val="000000"/>
        </w:rPr>
        <w:t xml:space="preserve">eframe </w:t>
      </w:r>
      <w:r w:rsidR="000F2D4E" w:rsidRPr="0097070E">
        <w:rPr>
          <w:rFonts w:ascii="Roboto" w:hAnsi="Roboto" w:cs="Calibri"/>
          <w:color w:val="000000"/>
        </w:rPr>
        <w:t>of 2020-2023</w:t>
      </w:r>
      <w:r w:rsidR="0097070E">
        <w:rPr>
          <w:rFonts w:ascii="Roboto" w:hAnsi="Roboto" w:cs="Calibri"/>
          <w:color w:val="000000"/>
        </w:rPr>
        <w:t xml:space="preserve">. </w:t>
      </w:r>
    </w:p>
    <w:p w14:paraId="4CAE50E7" w14:textId="77777777" w:rsidR="0097070E" w:rsidRPr="0097070E" w:rsidRDefault="0097070E" w:rsidP="0097070E">
      <w:pPr>
        <w:pStyle w:val="ListParagraph"/>
        <w:rPr>
          <w:rFonts w:ascii="Roboto" w:hAnsi="Roboto" w:cs="Calibri"/>
          <w:color w:val="000000"/>
        </w:rPr>
      </w:pPr>
    </w:p>
    <w:p w14:paraId="29BDCBA1" w14:textId="77777777" w:rsidR="007D49CB" w:rsidRPr="007D49CB" w:rsidRDefault="000F2D4E">
      <w:pPr>
        <w:pStyle w:val="ListParagraph"/>
        <w:numPr>
          <w:ilvl w:val="0"/>
          <w:numId w:val="47"/>
        </w:numPr>
        <w:shd w:val="clear" w:color="auto" w:fill="FFFFFF"/>
        <w:adjustRightInd w:val="0"/>
        <w:spacing w:line="256" w:lineRule="auto"/>
        <w:ind w:left="0" w:right="75" w:firstLine="360"/>
        <w:contextualSpacing/>
        <w:rPr>
          <w:rFonts w:ascii="Roboto" w:hAnsi="Roboto"/>
          <w:color w:val="FF0000"/>
        </w:rPr>
      </w:pPr>
      <w:r w:rsidRPr="00620E69">
        <w:rPr>
          <w:rFonts w:ascii="Roboto" w:hAnsi="Roboto" w:cs="Calibri"/>
          <w:color w:val="000000"/>
        </w:rPr>
        <w:t xml:space="preserve">In the summer of 2023 UNDP commissioned an independent terminal evaluation (TE) of the </w:t>
      </w:r>
      <w:proofErr w:type="spellStart"/>
      <w:r w:rsidRPr="00620E69">
        <w:rPr>
          <w:rFonts w:ascii="Roboto" w:hAnsi="Roboto" w:cs="Calibri"/>
          <w:color w:val="000000"/>
        </w:rPr>
        <w:t>Sida</w:t>
      </w:r>
      <w:proofErr w:type="spellEnd"/>
      <w:r w:rsidRPr="00620E69">
        <w:rPr>
          <w:rFonts w:ascii="Roboto" w:hAnsi="Roboto" w:cs="Calibri"/>
          <w:color w:val="000000"/>
        </w:rPr>
        <w:t xml:space="preserve">-UNDP Environment and Climate Change </w:t>
      </w:r>
      <w:proofErr w:type="spellStart"/>
      <w:r w:rsidRPr="00620E69">
        <w:rPr>
          <w:rFonts w:ascii="Roboto" w:hAnsi="Roboto" w:cs="Calibri"/>
          <w:color w:val="000000"/>
        </w:rPr>
        <w:t>Programme</w:t>
      </w:r>
      <w:proofErr w:type="spellEnd"/>
      <w:r w:rsidR="00CC4C05">
        <w:rPr>
          <w:rFonts w:ascii="Roboto" w:hAnsi="Roboto" w:cs="Calibri"/>
          <w:color w:val="000000"/>
        </w:rPr>
        <w:t xml:space="preserve"> </w:t>
      </w:r>
      <w:r w:rsidR="00CC4C05" w:rsidRPr="004A59E6">
        <w:rPr>
          <w:rFonts w:ascii="Roboto" w:hAnsi="Roboto" w:cs="Calibri"/>
          <w:color w:val="000000"/>
        </w:rPr>
        <w:t>(</w:t>
      </w:r>
      <w:proofErr w:type="spellStart"/>
      <w:r w:rsidR="00CC4C05" w:rsidRPr="004A59E6">
        <w:rPr>
          <w:rFonts w:ascii="Roboto" w:hAnsi="Roboto" w:cs="Calibri"/>
          <w:color w:val="000000"/>
        </w:rPr>
        <w:t>Sida</w:t>
      </w:r>
      <w:proofErr w:type="spellEnd"/>
      <w:r w:rsidR="00CC4C05" w:rsidRPr="004A59E6">
        <w:rPr>
          <w:rFonts w:ascii="Roboto" w:hAnsi="Roboto" w:cs="Calibri"/>
          <w:color w:val="000000"/>
        </w:rPr>
        <w:t xml:space="preserve"> </w:t>
      </w:r>
      <w:proofErr w:type="spellStart"/>
      <w:r w:rsidR="00CC4C05" w:rsidRPr="004A59E6">
        <w:rPr>
          <w:rFonts w:ascii="Roboto" w:hAnsi="Roboto" w:cs="Calibri"/>
          <w:color w:val="000000"/>
        </w:rPr>
        <w:t>Programme</w:t>
      </w:r>
      <w:proofErr w:type="spellEnd"/>
      <w:r w:rsidR="0097070E">
        <w:rPr>
          <w:rFonts w:ascii="Roboto" w:hAnsi="Roboto" w:cs="Calibri"/>
          <w:color w:val="000000"/>
        </w:rPr>
        <w:t xml:space="preserve"> hereafter</w:t>
      </w:r>
      <w:r w:rsidR="00CC4C05" w:rsidRPr="004A59E6">
        <w:rPr>
          <w:rFonts w:ascii="Roboto" w:hAnsi="Roboto" w:cs="Calibri"/>
          <w:color w:val="000000"/>
        </w:rPr>
        <w:t>)</w:t>
      </w:r>
      <w:r w:rsidRPr="00620E69">
        <w:rPr>
          <w:rFonts w:ascii="Roboto" w:hAnsi="Roboto" w:cs="Calibri"/>
          <w:color w:val="000000"/>
        </w:rPr>
        <w:t>. However, since then a cost- extension for 1 year was requested</w:t>
      </w:r>
      <w:r w:rsidR="005D6D8A">
        <w:rPr>
          <w:rFonts w:ascii="Roboto" w:hAnsi="Roboto" w:cs="Calibri"/>
          <w:color w:val="000000"/>
        </w:rPr>
        <w:t xml:space="preserve"> and </w:t>
      </w:r>
      <w:r w:rsidR="005D6D8A" w:rsidRPr="006B1CD7">
        <w:rPr>
          <w:rFonts w:ascii="Roboto" w:hAnsi="Roboto" w:cs="Calibri"/>
          <w:color w:val="000000"/>
        </w:rPr>
        <w:t>approved</w:t>
      </w:r>
      <w:r w:rsidRPr="006B1CD7">
        <w:rPr>
          <w:rFonts w:ascii="Roboto" w:hAnsi="Roboto" w:cs="Calibri"/>
          <w:color w:val="000000"/>
        </w:rPr>
        <w:t>.</w:t>
      </w:r>
      <w:r w:rsidRPr="00620E69">
        <w:rPr>
          <w:rFonts w:ascii="Roboto" w:hAnsi="Roboto" w:cs="Calibri"/>
          <w:color w:val="000000"/>
        </w:rPr>
        <w:t xml:space="preserve"> Therefore, this independent review </w:t>
      </w:r>
      <w:r w:rsidR="000F60A3" w:rsidRPr="00620E69">
        <w:rPr>
          <w:rFonts w:ascii="Roboto" w:hAnsi="Roboto" w:cs="Calibri"/>
          <w:color w:val="000000"/>
        </w:rPr>
        <w:t xml:space="preserve">is akin </w:t>
      </w:r>
      <w:r w:rsidRPr="00620E69">
        <w:rPr>
          <w:rFonts w:ascii="Roboto" w:hAnsi="Roboto" w:cs="Calibri"/>
          <w:color w:val="000000"/>
        </w:rPr>
        <w:t>to a mid- term review (MTR)</w:t>
      </w:r>
    </w:p>
    <w:p w14:paraId="7139BA13" w14:textId="77777777" w:rsidR="007D49CB" w:rsidRPr="007D49CB" w:rsidRDefault="007D49CB" w:rsidP="007D49CB">
      <w:pPr>
        <w:pStyle w:val="ListParagraph"/>
        <w:rPr>
          <w:rFonts w:ascii="Roboto" w:hAnsi="Roboto" w:cs="Calibri"/>
          <w:color w:val="000000"/>
        </w:rPr>
      </w:pPr>
    </w:p>
    <w:p w14:paraId="51181FE4" w14:textId="63D17866" w:rsidR="00077FD7" w:rsidRPr="0029695F" w:rsidRDefault="00077FD7" w:rsidP="00077FD7">
      <w:pPr>
        <w:pStyle w:val="ListParagraph"/>
        <w:widowControl/>
        <w:autoSpaceDE/>
        <w:autoSpaceDN/>
        <w:spacing w:after="160" w:line="256" w:lineRule="auto"/>
        <w:ind w:left="720" w:firstLine="0"/>
        <w:contextualSpacing/>
        <w:jc w:val="left"/>
        <w:rPr>
          <w:rFonts w:ascii="Roboto" w:hAnsi="Roboto"/>
          <w:color w:val="FF0000"/>
        </w:rPr>
      </w:pPr>
    </w:p>
    <w:p w14:paraId="3AD7E448" w14:textId="5AD2C17C" w:rsidR="00077FD7" w:rsidRPr="0029695F" w:rsidRDefault="00620E69">
      <w:pPr>
        <w:pStyle w:val="Heading1"/>
        <w:numPr>
          <w:ilvl w:val="0"/>
          <w:numId w:val="15"/>
        </w:numPr>
        <w:ind w:left="538" w:hanging="357"/>
        <w:rPr>
          <w:rFonts w:ascii="Roboto" w:hAnsi="Roboto"/>
          <w:caps/>
          <w:sz w:val="40"/>
          <w:szCs w:val="40"/>
        </w:rPr>
      </w:pPr>
      <w:r>
        <w:rPr>
          <w:rFonts w:ascii="Roboto" w:hAnsi="Roboto"/>
          <w:caps/>
          <w:sz w:val="40"/>
          <w:szCs w:val="40"/>
        </w:rPr>
        <w:t xml:space="preserve"> </w:t>
      </w:r>
      <w:bookmarkStart w:id="6" w:name="_Toc163595481"/>
      <w:r w:rsidR="00077FD7" w:rsidRPr="0029695F">
        <w:rPr>
          <w:rFonts w:ascii="Roboto" w:hAnsi="Roboto"/>
          <w:caps/>
          <w:sz w:val="40"/>
          <w:szCs w:val="40"/>
        </w:rPr>
        <w:t xml:space="preserve">Description of the </w:t>
      </w:r>
      <w:r w:rsidR="007738D0">
        <w:rPr>
          <w:rFonts w:ascii="Roboto" w:hAnsi="Roboto"/>
          <w:caps/>
          <w:sz w:val="40"/>
          <w:szCs w:val="40"/>
        </w:rPr>
        <w:t>Programe</w:t>
      </w:r>
      <w:bookmarkEnd w:id="6"/>
      <w:r w:rsidR="007738D0">
        <w:rPr>
          <w:rFonts w:ascii="Roboto" w:hAnsi="Roboto"/>
          <w:caps/>
          <w:sz w:val="40"/>
          <w:szCs w:val="40"/>
        </w:rPr>
        <w:t xml:space="preserve"> </w:t>
      </w:r>
      <w:r w:rsidR="00077FD7" w:rsidRPr="0029695F">
        <w:rPr>
          <w:rFonts w:ascii="Roboto" w:hAnsi="Roboto"/>
          <w:caps/>
          <w:sz w:val="40"/>
          <w:szCs w:val="40"/>
        </w:rPr>
        <w:t xml:space="preserve"> </w:t>
      </w:r>
    </w:p>
    <w:p w14:paraId="757E4967" w14:textId="058C4612" w:rsidR="000F60A3" w:rsidRPr="0029695F" w:rsidRDefault="000F60A3" w:rsidP="00470C1C">
      <w:pPr>
        <w:autoSpaceDE w:val="0"/>
        <w:autoSpaceDN w:val="0"/>
        <w:adjustRightInd w:val="0"/>
        <w:spacing w:after="0" w:line="240" w:lineRule="auto"/>
        <w:ind w:right="75"/>
        <w:jc w:val="both"/>
        <w:rPr>
          <w:rFonts w:ascii="Roboto" w:hAnsi="Roboto" w:cs="Calibri"/>
          <w:color w:val="000000"/>
          <w:kern w:val="0"/>
          <w14:ligatures w14:val="none"/>
        </w:rPr>
      </w:pPr>
    </w:p>
    <w:p w14:paraId="4E2B591A" w14:textId="7BFD4A85" w:rsidR="004A59E6" w:rsidRPr="00010C76" w:rsidRDefault="00470C1C">
      <w:pPr>
        <w:pStyle w:val="ListParagraph"/>
        <w:numPr>
          <w:ilvl w:val="0"/>
          <w:numId w:val="47"/>
        </w:numPr>
        <w:adjustRightInd w:val="0"/>
        <w:ind w:left="0" w:right="75" w:firstLine="284"/>
        <w:rPr>
          <w:rFonts w:ascii="Roboto" w:hAnsi="Roboto" w:cs="Calibri"/>
          <w:color w:val="000000"/>
        </w:rPr>
      </w:pPr>
      <w:r w:rsidRPr="00010C76">
        <w:rPr>
          <w:rFonts w:ascii="Roboto" w:hAnsi="Roboto" w:cs="Calibri"/>
          <w:color w:val="000000"/>
        </w:rPr>
        <w:t xml:space="preserve">The key development challenge to which the </w:t>
      </w:r>
      <w:proofErr w:type="spellStart"/>
      <w:r w:rsidRPr="00010C76">
        <w:rPr>
          <w:rFonts w:ascii="Roboto" w:hAnsi="Roboto" w:cs="Calibri"/>
          <w:color w:val="000000"/>
        </w:rPr>
        <w:t>Sida</w:t>
      </w:r>
      <w:proofErr w:type="spellEnd"/>
      <w:r w:rsidRPr="00010C76">
        <w:rPr>
          <w:rFonts w:ascii="Roboto" w:hAnsi="Roboto" w:cs="Calibri"/>
          <w:color w:val="000000"/>
        </w:rPr>
        <w:t xml:space="preserve"> </w:t>
      </w:r>
      <w:proofErr w:type="spellStart"/>
      <w:r w:rsidRPr="00010C76">
        <w:rPr>
          <w:rFonts w:ascii="Roboto" w:hAnsi="Roboto" w:cs="Calibri"/>
          <w:color w:val="000000"/>
        </w:rPr>
        <w:t>Programme</w:t>
      </w:r>
      <w:proofErr w:type="spellEnd"/>
      <w:r w:rsidRPr="00010C76">
        <w:rPr>
          <w:rFonts w:ascii="Roboto" w:hAnsi="Roboto" w:cs="Calibri"/>
          <w:color w:val="000000"/>
        </w:rPr>
        <w:t xml:space="preserve"> respond</w:t>
      </w:r>
      <w:r w:rsidR="00CC4C05" w:rsidRPr="00010C76">
        <w:rPr>
          <w:rFonts w:ascii="Roboto" w:hAnsi="Roboto" w:cs="Calibri"/>
          <w:color w:val="000000"/>
        </w:rPr>
        <w:t>ed</w:t>
      </w:r>
      <w:r w:rsidRPr="00010C76">
        <w:rPr>
          <w:rFonts w:ascii="Roboto" w:hAnsi="Roboto" w:cs="Calibri"/>
          <w:color w:val="000000"/>
        </w:rPr>
        <w:t xml:space="preserve"> </w:t>
      </w:r>
      <w:r w:rsidR="00CC4C05" w:rsidRPr="00010C76">
        <w:rPr>
          <w:rFonts w:ascii="Roboto" w:hAnsi="Roboto" w:cs="Calibri"/>
          <w:color w:val="000000"/>
        </w:rPr>
        <w:t xml:space="preserve">was </w:t>
      </w:r>
      <w:r w:rsidRPr="00010C76">
        <w:rPr>
          <w:rFonts w:ascii="Roboto" w:hAnsi="Roboto" w:cs="Calibri"/>
          <w:color w:val="000000"/>
        </w:rPr>
        <w:t xml:space="preserve">the need for strengthened internal capacities to achieve UNDP’s overall sustainable development vision for poverty eradication </w:t>
      </w:r>
      <w:r w:rsidRPr="00843024">
        <w:rPr>
          <w:rFonts w:ascii="Roboto" w:hAnsi="Roboto" w:cs="Calibri"/>
          <w:color w:val="000000"/>
        </w:rPr>
        <w:t xml:space="preserve">through a more integrated, coherent approach to the environmental and climate dimensions </w:t>
      </w:r>
      <w:r w:rsidRPr="00010C76">
        <w:rPr>
          <w:rFonts w:ascii="Roboto" w:hAnsi="Roboto" w:cs="Calibri"/>
          <w:color w:val="000000"/>
        </w:rPr>
        <w:t>of its Strategic Plan</w:t>
      </w:r>
      <w:r w:rsidR="00BE5752">
        <w:rPr>
          <w:rFonts w:ascii="Roboto" w:hAnsi="Roboto" w:cs="Calibri"/>
          <w:color w:val="000000"/>
        </w:rPr>
        <w:t xml:space="preserve"> (SP)</w:t>
      </w:r>
      <w:r w:rsidRPr="00010C76">
        <w:rPr>
          <w:rFonts w:ascii="Roboto" w:hAnsi="Roboto" w:cs="Calibri"/>
          <w:color w:val="000000"/>
        </w:rPr>
        <w:t xml:space="preserve">. </w:t>
      </w:r>
      <w:r w:rsidR="00010C76" w:rsidRPr="00010C76">
        <w:rPr>
          <w:rFonts w:ascii="Roboto" w:hAnsi="Roboto" w:cs="Calibri"/>
          <w:color w:val="000000"/>
        </w:rPr>
        <w:t>UNDP 2018-2021 SP states that (p.11): “</w:t>
      </w:r>
      <w:r w:rsidR="00010C76" w:rsidRPr="00010C76">
        <w:rPr>
          <w:rFonts w:ascii="Roboto" w:hAnsi="Roboto" w:cs="Calibri"/>
          <w:i/>
          <w:iCs/>
          <w:color w:val="000000"/>
        </w:rPr>
        <w:t xml:space="preserve">There are as yet no comprehensive, widely applicable systems or methodologies for integrated approaches to interconnected development challenges. Helping countries to build such capacities is therefore one of the key objectives of the UNDP Strategic Plan in the coming years. Developing such </w:t>
      </w:r>
      <w:r w:rsidR="00010C76" w:rsidRPr="00010C76">
        <w:rPr>
          <w:rFonts w:ascii="Roboto" w:hAnsi="Roboto" w:cs="Calibri"/>
          <w:i/>
          <w:iCs/>
          <w:color w:val="000000"/>
        </w:rPr>
        <w:lastRenderedPageBreak/>
        <w:t>integrated approaches will require the combined capacities of the UND</w:t>
      </w:r>
      <w:r w:rsidR="00701615">
        <w:rPr>
          <w:rFonts w:ascii="Roboto" w:hAnsi="Roboto" w:cs="Calibri"/>
          <w:i/>
          <w:iCs/>
          <w:color w:val="000000"/>
        </w:rPr>
        <w:t>P</w:t>
      </w:r>
      <w:r w:rsidR="00010C76" w:rsidRPr="00010C76">
        <w:rPr>
          <w:rFonts w:ascii="Roboto" w:hAnsi="Roboto" w:cs="Calibri"/>
          <w:i/>
          <w:iCs/>
          <w:color w:val="000000"/>
        </w:rPr>
        <w:t xml:space="preserve"> and other partners, working together to innovate solutions across a range of development contexts</w:t>
      </w:r>
      <w:r w:rsidR="00010C76">
        <w:rPr>
          <w:rFonts w:ascii="Roboto" w:hAnsi="Roboto" w:cs="Calibri"/>
          <w:color w:val="000000"/>
        </w:rPr>
        <w:t>”</w:t>
      </w:r>
      <w:r w:rsidR="00010C76" w:rsidRPr="00010C76">
        <w:rPr>
          <w:rFonts w:ascii="Roboto" w:hAnsi="Roboto" w:cs="Calibri"/>
          <w:color w:val="000000"/>
        </w:rPr>
        <w:t xml:space="preserve">. </w:t>
      </w:r>
      <w:r w:rsidR="00701615">
        <w:rPr>
          <w:rFonts w:ascii="Roboto" w:hAnsi="Roboto" w:cs="Calibri"/>
          <w:color w:val="000000"/>
        </w:rPr>
        <w:t>T</w:t>
      </w:r>
      <w:r w:rsidRPr="00010C76">
        <w:rPr>
          <w:rFonts w:ascii="Roboto" w:hAnsi="Roboto" w:cs="Calibri"/>
          <w:color w:val="000000"/>
        </w:rPr>
        <w:t xml:space="preserve">he </w:t>
      </w:r>
      <w:proofErr w:type="spellStart"/>
      <w:r w:rsidRPr="00010C76">
        <w:rPr>
          <w:rFonts w:ascii="Roboto" w:hAnsi="Roboto" w:cs="Calibri"/>
          <w:color w:val="000000"/>
        </w:rPr>
        <w:t>Sida</w:t>
      </w:r>
      <w:proofErr w:type="spellEnd"/>
      <w:r w:rsidRPr="00010C76">
        <w:rPr>
          <w:rFonts w:ascii="Roboto" w:hAnsi="Roboto" w:cs="Calibri"/>
          <w:color w:val="000000"/>
        </w:rPr>
        <w:t xml:space="preserve"> </w:t>
      </w:r>
      <w:proofErr w:type="spellStart"/>
      <w:r w:rsidRPr="00010C76">
        <w:rPr>
          <w:rFonts w:ascii="Roboto" w:hAnsi="Roboto" w:cs="Calibri"/>
          <w:color w:val="000000"/>
        </w:rPr>
        <w:t>Programme</w:t>
      </w:r>
      <w:proofErr w:type="spellEnd"/>
      <w:r w:rsidRPr="00010C76">
        <w:rPr>
          <w:rFonts w:ascii="Roboto" w:hAnsi="Roboto" w:cs="Calibri"/>
          <w:color w:val="000000"/>
        </w:rPr>
        <w:t xml:space="preserve"> strive</w:t>
      </w:r>
      <w:r w:rsidR="00010C76" w:rsidRPr="00010C76">
        <w:rPr>
          <w:rFonts w:ascii="Roboto" w:hAnsi="Roboto" w:cs="Calibri"/>
          <w:color w:val="000000"/>
        </w:rPr>
        <w:t>d</w:t>
      </w:r>
      <w:r w:rsidRPr="00010C76">
        <w:rPr>
          <w:rFonts w:ascii="Roboto" w:hAnsi="Roboto" w:cs="Calibri"/>
          <w:color w:val="000000"/>
        </w:rPr>
        <w:t xml:space="preserve"> to strengthen coordination and synergies across complementary thematic areas and a closely linked set of cross-cutting themes including gender equality and women’s empowerment, conflict sensitivity, finance</w:t>
      </w:r>
      <w:r w:rsidR="00685130">
        <w:rPr>
          <w:rFonts w:ascii="Roboto" w:hAnsi="Roboto" w:cs="Calibri"/>
          <w:color w:val="000000"/>
        </w:rPr>
        <w:t>, digitalization and knowledge management (KM) and communication</w:t>
      </w:r>
      <w:r w:rsidRPr="00010C76">
        <w:rPr>
          <w:rFonts w:ascii="Roboto" w:hAnsi="Roboto" w:cs="Calibri"/>
          <w:color w:val="000000"/>
        </w:rPr>
        <w:t xml:space="preserve">. </w:t>
      </w:r>
    </w:p>
    <w:p w14:paraId="2AFEBBCF" w14:textId="77777777" w:rsidR="00EB1FA5" w:rsidRPr="00EB1FA5" w:rsidRDefault="00EB1FA5" w:rsidP="00EB1FA5">
      <w:pPr>
        <w:pStyle w:val="ListParagraph"/>
        <w:rPr>
          <w:rFonts w:ascii="Roboto" w:hAnsi="Roboto" w:cs="Calibri"/>
          <w:color w:val="000000"/>
        </w:rPr>
      </w:pPr>
    </w:p>
    <w:p w14:paraId="0F8A85DB" w14:textId="06084668" w:rsidR="004A59E6" w:rsidRDefault="00D04C0A">
      <w:pPr>
        <w:pStyle w:val="ListParagraph"/>
        <w:numPr>
          <w:ilvl w:val="0"/>
          <w:numId w:val="47"/>
        </w:numPr>
        <w:adjustRightInd w:val="0"/>
        <w:ind w:left="0" w:right="75" w:firstLine="360"/>
        <w:rPr>
          <w:rFonts w:ascii="Roboto" w:hAnsi="Roboto" w:cs="Calibri"/>
          <w:color w:val="000000"/>
        </w:rPr>
      </w:pPr>
      <w:r>
        <w:rPr>
          <w:rFonts w:ascii="Roboto" w:hAnsi="Roboto" w:cs="Calibri"/>
          <w:noProof/>
          <w:color w:val="000000"/>
          <w14:ligatures w14:val="standardContextual"/>
        </w:rPr>
        <mc:AlternateContent>
          <mc:Choice Requires="wps">
            <w:drawing>
              <wp:anchor distT="0" distB="0" distL="114300" distR="114300" simplePos="0" relativeHeight="251658285" behindDoc="1" locked="0" layoutInCell="1" allowOverlap="1" wp14:anchorId="37B49386" wp14:editId="0326D58F">
                <wp:simplePos x="0" y="0"/>
                <wp:positionH relativeFrom="column">
                  <wp:posOffset>3143205</wp:posOffset>
                </wp:positionH>
                <wp:positionV relativeFrom="paragraph">
                  <wp:posOffset>22225</wp:posOffset>
                </wp:positionV>
                <wp:extent cx="2804795" cy="2813050"/>
                <wp:effectExtent l="0" t="0" r="14605" b="25400"/>
                <wp:wrapTight wrapText="bothSides">
                  <wp:wrapPolygon edited="0">
                    <wp:start x="0" y="0"/>
                    <wp:lineTo x="0" y="21649"/>
                    <wp:lineTo x="21566" y="21649"/>
                    <wp:lineTo x="21566" y="0"/>
                    <wp:lineTo x="0" y="0"/>
                  </wp:wrapPolygon>
                </wp:wrapTight>
                <wp:docPr id="1389087314" name="Text Box 1389087314"/>
                <wp:cNvGraphicFramePr/>
                <a:graphic xmlns:a="http://schemas.openxmlformats.org/drawingml/2006/main">
                  <a:graphicData uri="http://schemas.microsoft.com/office/word/2010/wordprocessingShape">
                    <wps:wsp>
                      <wps:cNvSpPr txBox="1"/>
                      <wps:spPr>
                        <a:xfrm>
                          <a:off x="0" y="0"/>
                          <a:ext cx="2804795" cy="2813050"/>
                        </a:xfrm>
                        <a:prstGeom prst="rect">
                          <a:avLst/>
                        </a:prstGeom>
                        <a:solidFill>
                          <a:srgbClr val="EFFFFF"/>
                        </a:solidFill>
                        <a:ln w="6350">
                          <a:solidFill>
                            <a:schemeClr val="accent1">
                              <a:lumMod val="75000"/>
                            </a:schemeClr>
                          </a:solidFill>
                        </a:ln>
                      </wps:spPr>
                      <wps:txbx>
                        <w:txbxContent>
                          <w:p w14:paraId="0A97FC54" w14:textId="4EE54811" w:rsidR="00D04C0A" w:rsidRPr="005F260B" w:rsidRDefault="00D04C0A" w:rsidP="00D04C0A">
                            <w:pPr>
                              <w:pStyle w:val="Caption"/>
                              <w:rPr>
                                <w:rFonts w:ascii="Roboto" w:eastAsia="Arial MT" w:hAnsi="Roboto" w:cs="Calibri"/>
                                <w:noProof/>
                                <w:color w:val="000000"/>
                                <w:kern w:val="0"/>
                                <w:lang w:val="en-US"/>
                              </w:rPr>
                            </w:pPr>
                            <w:bookmarkStart w:id="7" w:name="_Ref155939588"/>
                            <w:bookmarkStart w:id="8" w:name="_Toc163593352"/>
                            <w:r>
                              <w:t xml:space="preserve">Box </w:t>
                            </w:r>
                            <w:r>
                              <w:fldChar w:fldCharType="begin"/>
                            </w:r>
                            <w:r>
                              <w:instrText xml:space="preserve"> SEQ Box \* ARABIC </w:instrText>
                            </w:r>
                            <w:r>
                              <w:fldChar w:fldCharType="separate"/>
                            </w:r>
                            <w:r>
                              <w:rPr>
                                <w:noProof/>
                              </w:rPr>
                              <w:t>1</w:t>
                            </w:r>
                            <w:r>
                              <w:rPr>
                                <w:noProof/>
                              </w:rPr>
                              <w:fldChar w:fldCharType="end"/>
                            </w:r>
                            <w:bookmarkEnd w:id="7"/>
                            <w:r>
                              <w:t>: UNDP Signature Solutions</w:t>
                            </w:r>
                            <w:bookmarkEnd w:id="8"/>
                            <w:r>
                              <w:t xml:space="preserve"> </w:t>
                            </w:r>
                          </w:p>
                          <w:p w14:paraId="7D07D569" w14:textId="77777777" w:rsidR="00D04C0A" w:rsidRPr="00A01E9B" w:rsidRDefault="00D04C0A" w:rsidP="00D04C0A">
                            <w:pPr>
                              <w:rPr>
                                <w:rFonts w:ascii="Roboto" w:hAnsi="Roboto"/>
                                <w:sz w:val="16"/>
                                <w:szCs w:val="16"/>
                                <w14:textOutline w14:w="9525" w14:cap="rnd" w14:cmpd="sng" w14:algn="ctr">
                                  <w14:solidFill>
                                    <w14:schemeClr w14:val="accent1">
                                      <w14:lumMod w14:val="75000"/>
                                    </w14:schemeClr>
                                  </w14:solidFill>
                                  <w14:prstDash w14:val="solid"/>
                                  <w14:bevel/>
                                </w14:textOutline>
                              </w:rPr>
                            </w:pPr>
                            <w:r w:rsidRPr="00D04C0A">
                              <w:rPr>
                                <w:rFonts w:ascii="Roboto" w:hAnsi="Roboto"/>
                                <w:sz w:val="16"/>
                                <w:szCs w:val="16"/>
                              </w:rPr>
                              <w:t xml:space="preserve">Signature Solutions are </w:t>
                            </w:r>
                            <w:r w:rsidRPr="00D04C0A">
                              <w:rPr>
                                <w:rFonts w:ascii="Roboto" w:hAnsi="Roboto"/>
                                <w:b/>
                                <w:bCs/>
                                <w:i/>
                                <w:iCs/>
                                <w:sz w:val="16"/>
                                <w:szCs w:val="16"/>
                              </w:rPr>
                              <w:t>integrated responses</w:t>
                            </w:r>
                            <w:r w:rsidRPr="00D04C0A">
                              <w:rPr>
                                <w:rFonts w:ascii="Roboto" w:hAnsi="Roboto"/>
                                <w:sz w:val="16"/>
                                <w:szCs w:val="16"/>
                              </w:rPr>
                              <w:t xml:space="preserve"> to development against which we align our resources and expertise, to make real impact.</w:t>
                            </w:r>
                          </w:p>
                          <w:p w14:paraId="24C99352" w14:textId="77777777"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Keeping people out of POVERTY</w:t>
                            </w:r>
                          </w:p>
                          <w:p w14:paraId="7A0D5C12" w14:textId="73979A90"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GOVERNANCE for peaceful, just, and inclusive societies</w:t>
                            </w:r>
                          </w:p>
                          <w:p w14:paraId="2B01DECC" w14:textId="77777777"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Crisis prevention and increased RESILIENCE</w:t>
                            </w:r>
                          </w:p>
                          <w:p w14:paraId="7B254A19" w14:textId="77777777"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ENVIRONMENT: nature-based solutions for development</w:t>
                            </w:r>
                          </w:p>
                          <w:p w14:paraId="278B27BB" w14:textId="77777777"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Clean, affordable ENERGY</w:t>
                            </w:r>
                          </w:p>
                          <w:p w14:paraId="11D3BCDA" w14:textId="3B7235EA"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Women's empowerment and GENDER equality</w:t>
                            </w:r>
                          </w:p>
                          <w:p w14:paraId="0300B34B" w14:textId="77777777" w:rsidR="00D04C0A" w:rsidRPr="00D04C0A" w:rsidRDefault="00D04C0A" w:rsidP="00D04C0A">
                            <w:pPr>
                              <w:rPr>
                                <w:rFonts w:ascii="Roboto" w:hAnsi="Roboto"/>
                                <w:sz w:val="16"/>
                                <w:szCs w:val="16"/>
                              </w:rPr>
                            </w:pPr>
                          </w:p>
                          <w:p w14:paraId="6A5E8B93" w14:textId="4CEAEB49" w:rsidR="00D04C0A" w:rsidRPr="00D04C0A" w:rsidRDefault="00D04C0A" w:rsidP="00D04C0A">
                            <w:pPr>
                              <w:rPr>
                                <w:rFonts w:ascii="Roboto" w:hAnsi="Roboto"/>
                                <w:sz w:val="16"/>
                                <w:szCs w:val="16"/>
                              </w:rPr>
                            </w:pPr>
                            <w:r w:rsidRPr="00D04C0A">
                              <w:rPr>
                                <w:rFonts w:ascii="Roboto" w:hAnsi="Roboto"/>
                                <w:sz w:val="16"/>
                                <w:szCs w:val="16"/>
                              </w:rPr>
                              <w:t>Each Solution includes a mix of policy advice, technical assistance, finance, and programmes. Each solution has the potential to unlock the path to sustainable development. But no one solution will succeed on its own. We need all of them to achieve the SDGs.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B49386" id="_x0000_t202" coordsize="21600,21600" o:spt="202" path="m,l,21600r21600,l21600,xe">
                <v:stroke joinstyle="miter"/>
                <v:path gradientshapeok="t" o:connecttype="rect"/>
              </v:shapetype>
              <v:shape id="Text Box 1389087314" o:spid="_x0000_s1026" type="#_x0000_t202" style="position:absolute;left:0;text-align:left;margin-left:247.5pt;margin-top:1.75pt;width:220.85pt;height:221.5pt;z-index:-2516581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" fillcolor="#efffff" strokecolor="#2f5496 [2404]" strokeweight=".5pt">
                <v:textbox>
                  <w:txbxContent>
                    <w:p w14:paraId="0A97FC54" w14:textId="4EE54811" w:rsidR="00D04C0A" w:rsidRPr="005F260B" w:rsidRDefault="00D04C0A" w:rsidP="00D04C0A">
                      <w:pPr>
                        <w:pStyle w:val="Caption"/>
                        <w:rPr>
                          <w:rFonts w:ascii="Roboto" w:eastAsia="Arial MT" w:hAnsi="Roboto" w:cs="Calibri"/>
                          <w:noProof/>
                          <w:color w:val="000000"/>
                          <w:kern w:val="0"/>
                          <w:lang w:val="en-US"/>
                        </w:rPr>
                      </w:pPr>
                      <w:bookmarkStart w:id="9" w:name="_Ref155939588"/>
                      <w:bookmarkStart w:id="10" w:name="_Toc163593352"/>
                      <w:r>
                        <w:t xml:space="preserve">Box </w:t>
                      </w:r>
                      <w:r>
                        <w:fldChar w:fldCharType="begin"/>
                      </w:r>
                      <w:r>
                        <w:instrText xml:space="preserve"> SEQ Box \* ARABIC </w:instrText>
                      </w:r>
                      <w:r>
                        <w:fldChar w:fldCharType="separate"/>
                      </w:r>
                      <w:r>
                        <w:rPr>
                          <w:noProof/>
                        </w:rPr>
                        <w:t>1</w:t>
                      </w:r>
                      <w:r>
                        <w:rPr>
                          <w:noProof/>
                        </w:rPr>
                        <w:fldChar w:fldCharType="end"/>
                      </w:r>
                      <w:bookmarkEnd w:id="9"/>
                      <w:r>
                        <w:t>: UNDP Signature Solutions</w:t>
                      </w:r>
                      <w:bookmarkEnd w:id="10"/>
                      <w:r>
                        <w:t xml:space="preserve"> </w:t>
                      </w:r>
                    </w:p>
                    <w:p w14:paraId="7D07D569" w14:textId="77777777" w:rsidR="00D04C0A" w:rsidRPr="00A01E9B" w:rsidRDefault="00D04C0A" w:rsidP="00D04C0A">
                      <w:pPr>
                        <w:rPr>
                          <w:rFonts w:ascii="Roboto" w:hAnsi="Roboto"/>
                          <w:sz w:val="16"/>
                          <w:szCs w:val="16"/>
                          <w14:textOutline w14:w="9525" w14:cap="rnd" w14:cmpd="sng" w14:algn="ctr">
                            <w14:solidFill>
                              <w14:schemeClr w14:val="accent1">
                                <w14:lumMod w14:val="75000"/>
                              </w14:schemeClr>
                            </w14:solidFill>
                            <w14:prstDash w14:val="solid"/>
                            <w14:bevel/>
                          </w14:textOutline>
                        </w:rPr>
                      </w:pPr>
                      <w:r w:rsidRPr="00D04C0A">
                        <w:rPr>
                          <w:rFonts w:ascii="Roboto" w:hAnsi="Roboto"/>
                          <w:sz w:val="16"/>
                          <w:szCs w:val="16"/>
                        </w:rPr>
                        <w:t xml:space="preserve">Signature Solutions are </w:t>
                      </w:r>
                      <w:r w:rsidRPr="00D04C0A">
                        <w:rPr>
                          <w:rFonts w:ascii="Roboto" w:hAnsi="Roboto"/>
                          <w:b/>
                          <w:bCs/>
                          <w:i/>
                          <w:iCs/>
                          <w:sz w:val="16"/>
                          <w:szCs w:val="16"/>
                        </w:rPr>
                        <w:t>integrated responses</w:t>
                      </w:r>
                      <w:r w:rsidRPr="00D04C0A">
                        <w:rPr>
                          <w:rFonts w:ascii="Roboto" w:hAnsi="Roboto"/>
                          <w:sz w:val="16"/>
                          <w:szCs w:val="16"/>
                        </w:rPr>
                        <w:t xml:space="preserve"> to development against which we align our resources and expertise, to make real impact.</w:t>
                      </w:r>
                    </w:p>
                    <w:p w14:paraId="24C99352" w14:textId="77777777"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Keeping people out of POVERTY</w:t>
                      </w:r>
                    </w:p>
                    <w:p w14:paraId="7A0D5C12" w14:textId="73979A90"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GOVERNANCE for peaceful, just, and inclusive societies</w:t>
                      </w:r>
                    </w:p>
                    <w:p w14:paraId="2B01DECC" w14:textId="77777777"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Crisis prevention and increased RESILIENCE</w:t>
                      </w:r>
                    </w:p>
                    <w:p w14:paraId="7B254A19" w14:textId="77777777"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ENVIRONMENT: nature-based solutions for development</w:t>
                      </w:r>
                    </w:p>
                    <w:p w14:paraId="278B27BB" w14:textId="77777777"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Clean, affordable ENERGY</w:t>
                      </w:r>
                    </w:p>
                    <w:p w14:paraId="11D3BCDA" w14:textId="3B7235EA" w:rsidR="00D04C0A" w:rsidRPr="00D04C0A" w:rsidRDefault="00D04C0A" w:rsidP="00B66573">
                      <w:pPr>
                        <w:pStyle w:val="ListParagraph"/>
                        <w:numPr>
                          <w:ilvl w:val="0"/>
                          <w:numId w:val="120"/>
                        </w:numPr>
                        <w:ind w:left="284" w:hanging="284"/>
                        <w:rPr>
                          <w:rFonts w:ascii="Roboto" w:hAnsi="Roboto"/>
                          <w:sz w:val="16"/>
                          <w:szCs w:val="16"/>
                        </w:rPr>
                      </w:pPr>
                      <w:r w:rsidRPr="00D04C0A">
                        <w:rPr>
                          <w:rFonts w:ascii="Roboto" w:hAnsi="Roboto"/>
                          <w:sz w:val="16"/>
                          <w:szCs w:val="16"/>
                        </w:rPr>
                        <w:t>Women's empowerment and GENDER equality</w:t>
                      </w:r>
                    </w:p>
                    <w:p w14:paraId="0300B34B" w14:textId="77777777" w:rsidR="00D04C0A" w:rsidRPr="00D04C0A" w:rsidRDefault="00D04C0A" w:rsidP="00D04C0A">
                      <w:pPr>
                        <w:rPr>
                          <w:rFonts w:ascii="Roboto" w:hAnsi="Roboto"/>
                          <w:sz w:val="16"/>
                          <w:szCs w:val="16"/>
                        </w:rPr>
                      </w:pPr>
                    </w:p>
                    <w:p w14:paraId="6A5E8B93" w14:textId="4CEAEB49" w:rsidR="00D04C0A" w:rsidRPr="00D04C0A" w:rsidRDefault="00D04C0A" w:rsidP="00D04C0A">
                      <w:pPr>
                        <w:rPr>
                          <w:rFonts w:ascii="Roboto" w:hAnsi="Roboto"/>
                          <w:sz w:val="16"/>
                          <w:szCs w:val="16"/>
                        </w:rPr>
                      </w:pPr>
                      <w:r w:rsidRPr="00D04C0A">
                        <w:rPr>
                          <w:rFonts w:ascii="Roboto" w:hAnsi="Roboto"/>
                          <w:sz w:val="16"/>
                          <w:szCs w:val="16"/>
                        </w:rPr>
                        <w:t>Each Solution includes a mix of policy advice, technical assistance, finance, and programmes. Each solution has the potential to unlock the path to sustainable development. But no one solution will succeed on its own. We need all of them to achieve the SDGs.</w:t>
                      </w:r>
                    </w:p>
                  </w:txbxContent>
                </v:textbox>
                <w10:wrap type="tight"/>
              </v:shape>
            </w:pict>
          </mc:Fallback>
        </mc:AlternateContent>
      </w:r>
      <w:r w:rsidR="00470C1C" w:rsidRPr="004A59E6">
        <w:rPr>
          <w:rFonts w:ascii="Roboto" w:hAnsi="Roboto" w:cs="Calibri"/>
          <w:color w:val="000000"/>
        </w:rPr>
        <w:t xml:space="preserve">UNDP signed a strategic collaboration </w:t>
      </w:r>
      <w:r w:rsidR="00BE5752">
        <w:rPr>
          <w:rFonts w:ascii="Roboto" w:hAnsi="Roboto" w:cs="Calibri"/>
          <w:color w:val="000000"/>
        </w:rPr>
        <w:t>F</w:t>
      </w:r>
      <w:r w:rsidR="00470C1C" w:rsidRPr="004A59E6">
        <w:rPr>
          <w:rFonts w:ascii="Roboto" w:hAnsi="Roboto" w:cs="Calibri"/>
          <w:color w:val="000000"/>
        </w:rPr>
        <w:t xml:space="preserve">ramework </w:t>
      </w:r>
      <w:r w:rsidR="00BE5752">
        <w:rPr>
          <w:rFonts w:ascii="Roboto" w:hAnsi="Roboto" w:cs="Calibri"/>
          <w:color w:val="000000"/>
        </w:rPr>
        <w:t>Ag</w:t>
      </w:r>
      <w:r w:rsidR="00470C1C" w:rsidRPr="004A59E6">
        <w:rPr>
          <w:rFonts w:ascii="Roboto" w:hAnsi="Roboto" w:cs="Calibri"/>
          <w:color w:val="000000"/>
        </w:rPr>
        <w:t xml:space="preserve">reement with </w:t>
      </w:r>
      <w:proofErr w:type="spellStart"/>
      <w:r w:rsidR="00470C1C" w:rsidRPr="004A59E6">
        <w:rPr>
          <w:rFonts w:ascii="Roboto" w:hAnsi="Roboto" w:cs="Calibri"/>
          <w:color w:val="000000"/>
        </w:rPr>
        <w:t>Sida</w:t>
      </w:r>
      <w:proofErr w:type="spellEnd"/>
      <w:r w:rsidR="0029695F" w:rsidRPr="004A59E6">
        <w:rPr>
          <w:rFonts w:ascii="Roboto" w:hAnsi="Roboto" w:cs="Calibri"/>
          <w:color w:val="000000"/>
        </w:rPr>
        <w:t xml:space="preserve"> </w:t>
      </w:r>
      <w:r w:rsidR="009A24BA" w:rsidRPr="009A24BA">
        <w:rPr>
          <w:rFonts w:ascii="Roboto" w:hAnsi="Roboto" w:cs="Calibri"/>
          <w:color w:val="000000"/>
        </w:rPr>
        <w:t>on December 11, 2019</w:t>
      </w:r>
      <w:r w:rsidR="009A24BA">
        <w:rPr>
          <w:rFonts w:ascii="Roboto" w:hAnsi="Roboto" w:cs="Calibri"/>
          <w:color w:val="000000"/>
        </w:rPr>
        <w:t xml:space="preserve"> (for 380</w:t>
      </w:r>
      <w:r w:rsidR="00AA4294">
        <w:rPr>
          <w:rFonts w:ascii="Roboto" w:hAnsi="Roboto" w:cs="Calibri"/>
          <w:color w:val="000000"/>
        </w:rPr>
        <w:t>,</w:t>
      </w:r>
      <w:r w:rsidR="009A24BA">
        <w:rPr>
          <w:rFonts w:ascii="Roboto" w:hAnsi="Roboto" w:cs="Calibri"/>
          <w:color w:val="000000"/>
        </w:rPr>
        <w:t>000</w:t>
      </w:r>
      <w:r w:rsidR="00AA4294">
        <w:rPr>
          <w:rFonts w:ascii="Roboto" w:hAnsi="Roboto" w:cs="Calibri"/>
          <w:color w:val="000000"/>
        </w:rPr>
        <w:t>,</w:t>
      </w:r>
      <w:r w:rsidR="009A24BA">
        <w:rPr>
          <w:rFonts w:ascii="Roboto" w:hAnsi="Roboto" w:cs="Calibri"/>
          <w:color w:val="000000"/>
        </w:rPr>
        <w:t>000 SEK)</w:t>
      </w:r>
      <w:r w:rsidR="009A24BA" w:rsidRPr="009A24BA">
        <w:rPr>
          <w:rFonts w:ascii="Roboto" w:hAnsi="Roboto" w:cs="Calibri"/>
          <w:color w:val="000000"/>
        </w:rPr>
        <w:t xml:space="preserve">, </w:t>
      </w:r>
      <w:r w:rsidR="00470C1C" w:rsidRPr="009A24BA">
        <w:rPr>
          <w:rFonts w:ascii="Roboto" w:hAnsi="Roboto" w:cs="Calibri"/>
          <w:color w:val="000000"/>
        </w:rPr>
        <w:t>which support</w:t>
      </w:r>
      <w:r w:rsidR="00CC4C05">
        <w:rPr>
          <w:rFonts w:ascii="Roboto" w:hAnsi="Roboto" w:cs="Calibri"/>
          <w:color w:val="000000"/>
        </w:rPr>
        <w:t>ed</w:t>
      </w:r>
      <w:r w:rsidR="00470C1C" w:rsidRPr="009A24BA">
        <w:rPr>
          <w:rFonts w:ascii="Roboto" w:hAnsi="Roboto" w:cs="Calibri"/>
          <w:color w:val="000000"/>
        </w:rPr>
        <w:t xml:space="preserve"> integrated programming and strengthening of organizational</w:t>
      </w:r>
      <w:r w:rsidR="00470C1C" w:rsidRPr="004A59E6">
        <w:rPr>
          <w:rFonts w:ascii="Roboto" w:hAnsi="Roboto" w:cs="Calibri"/>
          <w:color w:val="000000"/>
        </w:rPr>
        <w:t xml:space="preserve"> capacities</w:t>
      </w:r>
      <w:r w:rsidR="00716A82">
        <w:rPr>
          <w:rFonts w:ascii="Roboto" w:hAnsi="Roboto" w:cs="Calibri"/>
          <w:color w:val="000000"/>
        </w:rPr>
        <w:t xml:space="preserve"> </w:t>
      </w:r>
      <w:r w:rsidR="00470C1C" w:rsidRPr="004A59E6">
        <w:rPr>
          <w:rFonts w:ascii="Roboto" w:hAnsi="Roboto" w:cs="Calibri"/>
          <w:color w:val="000000"/>
        </w:rPr>
        <w:t xml:space="preserve">to help UNDP deliver better results in line with its Signature Solutions </w:t>
      </w:r>
      <w:r>
        <w:rPr>
          <w:rFonts w:ascii="Roboto" w:hAnsi="Roboto" w:cs="Calibri"/>
          <w:color w:val="000000"/>
        </w:rPr>
        <w:t xml:space="preserve">(see </w:t>
      </w:r>
      <w:r w:rsidRPr="00D04C0A">
        <w:rPr>
          <w:rFonts w:ascii="Roboto" w:hAnsi="Roboto" w:cs="Calibri"/>
          <w:b/>
          <w:bCs/>
          <w:i/>
          <w:iCs/>
          <w:color w:val="4472C4" w:themeColor="accent1"/>
        </w:rPr>
        <w:fldChar w:fldCharType="begin"/>
      </w:r>
      <w:r w:rsidRPr="00D04C0A">
        <w:rPr>
          <w:rFonts w:ascii="Roboto" w:hAnsi="Roboto" w:cs="Calibri"/>
          <w:b/>
          <w:bCs/>
          <w:i/>
          <w:iCs/>
          <w:color w:val="4472C4" w:themeColor="accent1"/>
        </w:rPr>
        <w:instrText xml:space="preserve"> REF _Ref155939588 \h  \* MERGEFORMAT </w:instrText>
      </w:r>
      <w:r w:rsidRPr="00D04C0A">
        <w:rPr>
          <w:rFonts w:ascii="Roboto" w:hAnsi="Roboto" w:cs="Calibri"/>
          <w:b/>
          <w:bCs/>
          <w:i/>
          <w:iCs/>
          <w:color w:val="4472C4" w:themeColor="accent1"/>
        </w:rPr>
      </w:r>
      <w:r w:rsidRPr="00D04C0A">
        <w:rPr>
          <w:rFonts w:ascii="Roboto" w:hAnsi="Roboto" w:cs="Calibri"/>
          <w:b/>
          <w:bCs/>
          <w:i/>
          <w:iCs/>
          <w:color w:val="4472C4" w:themeColor="accent1"/>
        </w:rPr>
        <w:fldChar w:fldCharType="separate"/>
      </w:r>
      <w:r w:rsidRPr="00D04C0A">
        <w:rPr>
          <w:rFonts w:ascii="Roboto" w:hAnsi="Roboto"/>
          <w:b/>
          <w:bCs/>
          <w:i/>
          <w:iCs/>
          <w:color w:val="4472C4" w:themeColor="accent1"/>
        </w:rPr>
        <w:t xml:space="preserve">Box </w:t>
      </w:r>
      <w:r w:rsidRPr="00D04C0A">
        <w:rPr>
          <w:rFonts w:ascii="Roboto" w:hAnsi="Roboto"/>
          <w:b/>
          <w:bCs/>
          <w:i/>
          <w:iCs/>
          <w:noProof/>
          <w:color w:val="4472C4" w:themeColor="accent1"/>
        </w:rPr>
        <w:t>1</w:t>
      </w:r>
      <w:r w:rsidRPr="00D04C0A">
        <w:rPr>
          <w:rFonts w:ascii="Roboto" w:hAnsi="Roboto" w:cs="Calibri"/>
          <w:b/>
          <w:bCs/>
          <w:i/>
          <w:iCs/>
          <w:color w:val="4472C4" w:themeColor="accent1"/>
        </w:rPr>
        <w:fldChar w:fldCharType="end"/>
      </w:r>
      <w:r>
        <w:rPr>
          <w:rFonts w:ascii="Roboto" w:hAnsi="Roboto" w:cs="Calibri"/>
          <w:color w:val="000000"/>
        </w:rPr>
        <w:t xml:space="preserve">) </w:t>
      </w:r>
      <w:r w:rsidR="00470C1C" w:rsidRPr="004A59E6">
        <w:rPr>
          <w:rFonts w:ascii="Roboto" w:hAnsi="Roboto" w:cs="Calibri"/>
          <w:color w:val="000000"/>
        </w:rPr>
        <w:t xml:space="preserve">and the </w:t>
      </w:r>
      <w:r w:rsidR="00470C1C" w:rsidRPr="00BA24EF">
        <w:rPr>
          <w:rFonts w:ascii="Roboto" w:hAnsi="Roboto" w:cs="Calibri"/>
          <w:color w:val="000000"/>
          <w:u w:val="single"/>
        </w:rPr>
        <w:t>prioritized thematic areas</w:t>
      </w:r>
      <w:r w:rsidR="00470C1C" w:rsidRPr="004A59E6">
        <w:rPr>
          <w:rFonts w:ascii="Roboto" w:hAnsi="Roboto" w:cs="Calibri"/>
          <w:color w:val="000000"/>
        </w:rPr>
        <w:t xml:space="preserve"> and </w:t>
      </w:r>
      <w:r w:rsidR="00470C1C" w:rsidRPr="00BA24EF">
        <w:rPr>
          <w:rFonts w:ascii="Roboto" w:hAnsi="Roboto" w:cs="Calibri"/>
          <w:color w:val="000000"/>
          <w:u w:val="single"/>
        </w:rPr>
        <w:t>cross-cutting themes</w:t>
      </w:r>
      <w:r w:rsidR="00470C1C" w:rsidRPr="004A59E6">
        <w:rPr>
          <w:rFonts w:ascii="Roboto" w:hAnsi="Roboto" w:cs="Calibri"/>
          <w:color w:val="000000"/>
        </w:rPr>
        <w:t xml:space="preserve"> in an integrated manner</w:t>
      </w:r>
      <w:r w:rsidR="00701615">
        <w:rPr>
          <w:rFonts w:ascii="Roboto" w:hAnsi="Roboto" w:cs="Calibri"/>
          <w:color w:val="000000"/>
        </w:rPr>
        <w:t xml:space="preserve">, </w:t>
      </w:r>
      <w:r w:rsidR="00644166" w:rsidRPr="00644166">
        <w:rPr>
          <w:rFonts w:ascii="Roboto" w:hAnsi="Roboto" w:cs="Calibri"/>
          <w:color w:val="000000"/>
        </w:rPr>
        <w:t xml:space="preserve">leveraging existing silo-breaking expertise within and across its thematic teams </w:t>
      </w:r>
      <w:r w:rsidR="00701615">
        <w:rPr>
          <w:rFonts w:ascii="Roboto" w:hAnsi="Roboto" w:cs="Calibri"/>
          <w:color w:val="000000"/>
        </w:rPr>
        <w:t>at global, regional and (pilot) country office level</w:t>
      </w:r>
      <w:r w:rsidR="00470C1C" w:rsidRPr="004A59E6">
        <w:rPr>
          <w:rFonts w:ascii="Roboto" w:hAnsi="Roboto" w:cs="Calibri"/>
          <w:color w:val="000000"/>
        </w:rPr>
        <w:t>.</w:t>
      </w:r>
      <w:r w:rsidR="00BA24EF">
        <w:rPr>
          <w:rFonts w:ascii="Roboto" w:hAnsi="Roboto" w:cs="Calibri"/>
          <w:color w:val="000000"/>
        </w:rPr>
        <w:t xml:space="preserve"> UNDP</w:t>
      </w:r>
      <w:r w:rsidR="00F20CEE">
        <w:rPr>
          <w:rFonts w:ascii="Roboto" w:hAnsi="Roboto" w:cs="Calibri"/>
          <w:color w:val="000000"/>
        </w:rPr>
        <w:t xml:space="preserve"> thematic offers and </w:t>
      </w:r>
      <w:r w:rsidR="00BA24EF">
        <w:rPr>
          <w:rFonts w:ascii="Roboto" w:hAnsi="Roboto" w:cs="Calibri"/>
          <w:color w:val="000000"/>
        </w:rPr>
        <w:t>strategic initiatives</w:t>
      </w:r>
      <w:r w:rsidR="00F20CEE">
        <w:rPr>
          <w:rStyle w:val="FootnoteReference"/>
          <w:rFonts w:cs="Calibri"/>
          <w:color w:val="000000"/>
        </w:rPr>
        <w:footnoteReference w:id="4"/>
      </w:r>
      <w:r w:rsidR="00BA24EF">
        <w:rPr>
          <w:rFonts w:ascii="Roboto" w:hAnsi="Roboto" w:cs="Calibri"/>
          <w:color w:val="000000"/>
        </w:rPr>
        <w:t xml:space="preserve"> are key part of delivering this. </w:t>
      </w:r>
      <w:r w:rsidR="00470C1C" w:rsidRPr="004A59E6">
        <w:rPr>
          <w:rFonts w:ascii="Roboto" w:hAnsi="Roboto" w:cs="Calibri"/>
          <w:color w:val="000000"/>
        </w:rPr>
        <w:t xml:space="preserve">In addition, stronger capacities for knowledge capture, analysis and sharing of data and lessons learned </w:t>
      </w:r>
      <w:r w:rsidR="004A59E6" w:rsidRPr="004A59E6">
        <w:rPr>
          <w:rFonts w:ascii="Roboto" w:hAnsi="Roboto" w:cs="Calibri"/>
          <w:color w:val="000000"/>
        </w:rPr>
        <w:t xml:space="preserve">were planned to </w:t>
      </w:r>
      <w:r w:rsidR="00470C1C" w:rsidRPr="004A59E6">
        <w:rPr>
          <w:rFonts w:ascii="Roboto" w:hAnsi="Roboto" w:cs="Calibri"/>
          <w:color w:val="000000"/>
        </w:rPr>
        <w:t xml:space="preserve">help inform, scale up, and replicate country solutions supported by UNDP. </w:t>
      </w:r>
    </w:p>
    <w:p w14:paraId="503DCDA4" w14:textId="77777777" w:rsidR="004A59E6" w:rsidRPr="004A59E6" w:rsidRDefault="004A59E6" w:rsidP="004A59E6">
      <w:pPr>
        <w:pStyle w:val="ListParagraph"/>
        <w:rPr>
          <w:rFonts w:ascii="Roboto" w:hAnsi="Roboto" w:cs="Calibri"/>
          <w:color w:val="000000"/>
        </w:rPr>
      </w:pPr>
    </w:p>
    <w:p w14:paraId="6D5D0BB7" w14:textId="3692459C" w:rsidR="004A59E6" w:rsidRDefault="00470C1C">
      <w:pPr>
        <w:pStyle w:val="ListParagraph"/>
        <w:numPr>
          <w:ilvl w:val="0"/>
          <w:numId w:val="47"/>
        </w:numPr>
        <w:adjustRightInd w:val="0"/>
        <w:ind w:left="0" w:right="75" w:firstLine="360"/>
        <w:rPr>
          <w:rFonts w:ascii="Roboto" w:hAnsi="Roboto" w:cs="Calibri"/>
          <w:color w:val="000000"/>
        </w:rPr>
      </w:pPr>
      <w:r w:rsidRPr="004A59E6">
        <w:rPr>
          <w:rFonts w:ascii="Roboto" w:hAnsi="Roboto" w:cs="Calibri"/>
          <w:color w:val="000000"/>
        </w:rPr>
        <w:t xml:space="preserve">In 2022, a new complementary Output was added to the </w:t>
      </w:r>
      <w:proofErr w:type="spellStart"/>
      <w:r w:rsidR="00644166">
        <w:rPr>
          <w:rFonts w:ascii="Roboto" w:hAnsi="Roboto" w:cs="Calibri"/>
          <w:color w:val="000000"/>
        </w:rPr>
        <w:t>Sida</w:t>
      </w:r>
      <w:proofErr w:type="spellEnd"/>
      <w:r w:rsidR="00644166">
        <w:rPr>
          <w:rFonts w:ascii="Roboto" w:hAnsi="Roboto" w:cs="Calibri"/>
          <w:color w:val="000000"/>
        </w:rPr>
        <w:t xml:space="preserve"> </w:t>
      </w:r>
      <w:proofErr w:type="spellStart"/>
      <w:r w:rsidRPr="004A59E6">
        <w:rPr>
          <w:rFonts w:ascii="Roboto" w:hAnsi="Roboto" w:cs="Calibri"/>
          <w:color w:val="000000"/>
        </w:rPr>
        <w:t>Programme</w:t>
      </w:r>
      <w:proofErr w:type="spellEnd"/>
      <w:r w:rsidRPr="004A59E6">
        <w:rPr>
          <w:rFonts w:ascii="Roboto" w:hAnsi="Roboto" w:cs="Calibri"/>
          <w:color w:val="000000"/>
        </w:rPr>
        <w:t xml:space="preserve"> aimed at supporting national consultations for the global Stockholm+50 </w:t>
      </w:r>
      <w:r w:rsidR="00F430F1">
        <w:rPr>
          <w:rFonts w:ascii="Roboto" w:hAnsi="Roboto" w:cs="Calibri"/>
          <w:color w:val="000000"/>
        </w:rPr>
        <w:t>meeting</w:t>
      </w:r>
      <w:r w:rsidR="00F430F1" w:rsidRPr="004A59E6">
        <w:rPr>
          <w:rFonts w:ascii="Roboto" w:hAnsi="Roboto" w:cs="Calibri"/>
          <w:color w:val="000000"/>
        </w:rPr>
        <w:t xml:space="preserve"> </w:t>
      </w:r>
      <w:r w:rsidRPr="004A59E6">
        <w:rPr>
          <w:rFonts w:ascii="Roboto" w:hAnsi="Roboto" w:cs="Calibri"/>
          <w:color w:val="000000"/>
        </w:rPr>
        <w:t>in line with the terms and conditions of a separate Grant Agreement between the Government of Sweden and UNDP. In 2023 two new complementary Outputs were added on Climate and Security and on Plastics and Waste</w:t>
      </w:r>
      <w:r w:rsidR="00644166">
        <w:rPr>
          <w:rFonts w:ascii="Roboto" w:hAnsi="Roboto" w:cs="Calibri"/>
          <w:color w:val="000000"/>
        </w:rPr>
        <w:t>.</w:t>
      </w:r>
    </w:p>
    <w:p w14:paraId="25975A87" w14:textId="77777777" w:rsidR="004A59E6" w:rsidRPr="004A59E6" w:rsidRDefault="004A59E6" w:rsidP="004A59E6">
      <w:pPr>
        <w:pStyle w:val="ListParagraph"/>
        <w:rPr>
          <w:rFonts w:ascii="Roboto" w:hAnsi="Roboto" w:cs="Calibri"/>
          <w:color w:val="000000"/>
        </w:rPr>
      </w:pPr>
    </w:p>
    <w:p w14:paraId="4F3F6CAE" w14:textId="63F4A4D0" w:rsidR="00D634BA" w:rsidRPr="00BA24EF" w:rsidRDefault="00470C1C">
      <w:pPr>
        <w:pStyle w:val="ListParagraph"/>
        <w:numPr>
          <w:ilvl w:val="0"/>
          <w:numId w:val="47"/>
        </w:numPr>
        <w:adjustRightInd w:val="0"/>
        <w:ind w:left="0" w:right="75" w:firstLine="360"/>
        <w:rPr>
          <w:rFonts w:ascii="Roboto" w:hAnsi="Roboto" w:cs="Calibri"/>
          <w:color w:val="000000"/>
        </w:rPr>
      </w:pPr>
      <w:r w:rsidRPr="004A59E6">
        <w:rPr>
          <w:rFonts w:ascii="Roboto" w:hAnsi="Roboto" w:cs="Calibri"/>
          <w:color w:val="000000"/>
        </w:rPr>
        <w:t xml:space="preserve">The </w:t>
      </w:r>
      <w:proofErr w:type="spellStart"/>
      <w:r w:rsidRPr="004A59E6">
        <w:rPr>
          <w:rFonts w:ascii="Roboto" w:hAnsi="Roboto" w:cs="Calibri"/>
          <w:color w:val="000000"/>
        </w:rPr>
        <w:t>Programme</w:t>
      </w:r>
      <w:proofErr w:type="spellEnd"/>
      <w:r w:rsidRPr="004A59E6">
        <w:rPr>
          <w:rFonts w:ascii="Roboto" w:hAnsi="Roboto" w:cs="Calibri"/>
          <w:color w:val="000000"/>
        </w:rPr>
        <w:t xml:space="preserve"> is built around the </w:t>
      </w:r>
      <w:r w:rsidRPr="00644166">
        <w:rPr>
          <w:rFonts w:ascii="Roboto" w:hAnsi="Roboto" w:cs="Calibri"/>
          <w:b/>
          <w:bCs/>
          <w:color w:val="000000"/>
        </w:rPr>
        <w:t>key thematic areas</w:t>
      </w:r>
      <w:r w:rsidRPr="004A59E6">
        <w:rPr>
          <w:rFonts w:ascii="Roboto" w:hAnsi="Roboto" w:cs="Calibri"/>
          <w:color w:val="000000"/>
        </w:rPr>
        <w:t xml:space="preserve"> related to external programming </w:t>
      </w:r>
      <w:r w:rsidR="00CC4C05">
        <w:rPr>
          <w:rFonts w:ascii="Roboto" w:hAnsi="Roboto" w:cs="Calibri"/>
          <w:color w:val="000000"/>
        </w:rPr>
        <w:t xml:space="preserve">presented in </w:t>
      </w:r>
      <w:r w:rsidR="00CC4C05" w:rsidRPr="00D42222">
        <w:rPr>
          <w:rFonts w:ascii="Roboto" w:hAnsi="Roboto" w:cs="Calibri"/>
          <w:i/>
          <w:iCs/>
          <w:color w:val="000000"/>
        </w:rPr>
        <w:fldChar w:fldCharType="begin"/>
      </w:r>
      <w:r w:rsidR="00CC4C05" w:rsidRPr="00D42222">
        <w:rPr>
          <w:rFonts w:ascii="Roboto" w:hAnsi="Roboto" w:cs="Calibri"/>
          <w:i/>
          <w:iCs/>
          <w:color w:val="000000"/>
        </w:rPr>
        <w:instrText xml:space="preserve"> REF _Ref151969231 \h </w:instrText>
      </w:r>
      <w:r w:rsidR="00D42222" w:rsidRPr="00D42222">
        <w:rPr>
          <w:rFonts w:ascii="Roboto" w:hAnsi="Roboto" w:cs="Calibri"/>
          <w:i/>
          <w:iCs/>
          <w:color w:val="000000"/>
        </w:rPr>
        <w:instrText xml:space="preserve"> \* MERGEFORMAT </w:instrText>
      </w:r>
      <w:r w:rsidR="00CC4C05" w:rsidRPr="00D42222">
        <w:rPr>
          <w:rFonts w:ascii="Roboto" w:hAnsi="Roboto" w:cs="Calibri"/>
          <w:i/>
          <w:iCs/>
          <w:color w:val="000000"/>
        </w:rPr>
      </w:r>
      <w:r w:rsidR="00CC4C05" w:rsidRPr="00D42222">
        <w:rPr>
          <w:rFonts w:ascii="Roboto" w:hAnsi="Roboto" w:cs="Calibri"/>
          <w:i/>
          <w:iCs/>
          <w:color w:val="000000"/>
        </w:rPr>
        <w:fldChar w:fldCharType="separate"/>
      </w:r>
      <w:r w:rsidR="00CC4C05" w:rsidRPr="00D42222">
        <w:rPr>
          <w:rFonts w:ascii="Roboto" w:hAnsi="Roboto"/>
          <w:i/>
          <w:iCs/>
          <w:color w:val="4472C4" w:themeColor="accent1"/>
        </w:rPr>
        <w:t xml:space="preserve">Table </w:t>
      </w:r>
      <w:r w:rsidR="00CC4C05" w:rsidRPr="00D42222">
        <w:rPr>
          <w:rFonts w:ascii="Roboto" w:hAnsi="Roboto"/>
          <w:i/>
          <w:iCs/>
          <w:noProof/>
          <w:color w:val="4472C4" w:themeColor="accent1"/>
        </w:rPr>
        <w:t>1</w:t>
      </w:r>
      <w:r w:rsidR="00CC4C05" w:rsidRPr="00D42222">
        <w:rPr>
          <w:rFonts w:ascii="Roboto" w:hAnsi="Roboto" w:cs="Calibri"/>
          <w:i/>
          <w:iCs/>
          <w:color w:val="000000"/>
        </w:rPr>
        <w:fldChar w:fldCharType="end"/>
      </w:r>
      <w:bookmarkStart w:id="11" w:name="_Ref151969231"/>
      <w:r w:rsidR="00BA24EF">
        <w:rPr>
          <w:rFonts w:ascii="Roboto" w:hAnsi="Roboto" w:cs="Calibri"/>
          <w:color w:val="000000"/>
        </w:rPr>
        <w:t xml:space="preserve">. </w:t>
      </w:r>
      <w:r w:rsidR="00D634BA" w:rsidRPr="00BA24EF">
        <w:rPr>
          <w:rFonts w:ascii="Roboto" w:hAnsi="Roboto"/>
        </w:rPr>
        <w:t xml:space="preserve">The </w:t>
      </w:r>
      <w:proofErr w:type="spellStart"/>
      <w:r w:rsidR="00D634BA" w:rsidRPr="00BA24EF">
        <w:rPr>
          <w:rFonts w:ascii="Roboto" w:hAnsi="Roboto"/>
        </w:rPr>
        <w:t>programme</w:t>
      </w:r>
      <w:proofErr w:type="spellEnd"/>
      <w:r w:rsidR="00D634BA" w:rsidRPr="00BA24EF">
        <w:rPr>
          <w:rFonts w:ascii="Roboto" w:hAnsi="Roboto"/>
        </w:rPr>
        <w:t xml:space="preserve"> is also built around the following</w:t>
      </w:r>
      <w:r w:rsidR="00D634BA" w:rsidRPr="00BA24EF">
        <w:rPr>
          <w:rFonts w:ascii="Roboto" w:hAnsi="Roboto"/>
          <w:b/>
          <w:bCs/>
        </w:rPr>
        <w:t xml:space="preserve"> Capacity-building areas:</w:t>
      </w:r>
    </w:p>
    <w:p w14:paraId="4F392035" w14:textId="77777777" w:rsidR="00D634BA" w:rsidRPr="00BE5752" w:rsidRDefault="00D634BA">
      <w:pPr>
        <w:numPr>
          <w:ilvl w:val="0"/>
          <w:numId w:val="78"/>
        </w:numPr>
        <w:autoSpaceDE w:val="0"/>
        <w:autoSpaceDN w:val="0"/>
        <w:adjustRightInd w:val="0"/>
        <w:spacing w:after="120" w:line="240" w:lineRule="auto"/>
        <w:ind w:hanging="357"/>
        <w:contextualSpacing/>
        <w:jc w:val="both"/>
        <w:rPr>
          <w:rFonts w:ascii="Roboto" w:hAnsi="Roboto" w:cs="Calibri"/>
          <w:color w:val="000000"/>
          <w:kern w:val="0"/>
          <w14:ligatures w14:val="none"/>
        </w:rPr>
      </w:pPr>
      <w:r w:rsidRPr="00BE5752">
        <w:rPr>
          <w:rFonts w:ascii="Roboto" w:hAnsi="Roboto" w:cs="Calibri"/>
          <w:color w:val="000000"/>
          <w:kern w:val="0"/>
          <w14:ligatures w14:val="none"/>
        </w:rPr>
        <w:t>Integrated policy/programme design in line with UNDP social and environmental standards;</w:t>
      </w:r>
    </w:p>
    <w:p w14:paraId="5D9578A7" w14:textId="77777777" w:rsidR="00D634BA" w:rsidRPr="00BE5752" w:rsidRDefault="00D634BA">
      <w:pPr>
        <w:numPr>
          <w:ilvl w:val="0"/>
          <w:numId w:val="78"/>
        </w:numPr>
        <w:autoSpaceDE w:val="0"/>
        <w:autoSpaceDN w:val="0"/>
        <w:adjustRightInd w:val="0"/>
        <w:spacing w:after="120" w:line="240" w:lineRule="auto"/>
        <w:ind w:hanging="357"/>
        <w:contextualSpacing/>
        <w:jc w:val="both"/>
        <w:rPr>
          <w:rFonts w:ascii="Roboto" w:hAnsi="Roboto" w:cs="Calibri"/>
          <w:color w:val="000000"/>
          <w:kern w:val="0"/>
          <w14:ligatures w14:val="none"/>
        </w:rPr>
      </w:pPr>
      <w:r w:rsidRPr="00BE5752">
        <w:rPr>
          <w:rFonts w:ascii="Roboto" w:hAnsi="Roboto" w:cs="Calibri"/>
          <w:color w:val="000000"/>
          <w:kern w:val="0"/>
          <w14:ligatures w14:val="none"/>
        </w:rPr>
        <w:t xml:space="preserve">cross-cutting expertise for technical assistance, direct project support and service delivery; </w:t>
      </w:r>
    </w:p>
    <w:p w14:paraId="4A4291FB" w14:textId="77777777" w:rsidR="00D634BA" w:rsidRPr="0029695F" w:rsidRDefault="00D634BA">
      <w:pPr>
        <w:numPr>
          <w:ilvl w:val="0"/>
          <w:numId w:val="78"/>
        </w:numPr>
        <w:autoSpaceDE w:val="0"/>
        <w:autoSpaceDN w:val="0"/>
        <w:adjustRightInd w:val="0"/>
        <w:spacing w:after="120" w:line="240" w:lineRule="auto"/>
        <w:ind w:hanging="357"/>
        <w:contextualSpacing/>
        <w:jc w:val="both"/>
        <w:rPr>
          <w:rFonts w:ascii="Roboto" w:hAnsi="Roboto" w:cs="Calibri"/>
          <w:color w:val="000000"/>
          <w:kern w:val="0"/>
          <w14:ligatures w14:val="none"/>
        </w:rPr>
      </w:pPr>
      <w:r w:rsidRPr="0029695F">
        <w:rPr>
          <w:rFonts w:ascii="Roboto" w:hAnsi="Roboto" w:cs="Calibri"/>
          <w:color w:val="000000"/>
          <w:kern w:val="0"/>
          <w14:ligatures w14:val="none"/>
        </w:rPr>
        <w:t xml:space="preserve">management and coordination within and across thematic programme areas at all levels; </w:t>
      </w:r>
    </w:p>
    <w:p w14:paraId="76E738ED" w14:textId="77777777" w:rsidR="00D634BA" w:rsidRPr="0029695F" w:rsidRDefault="00D634BA">
      <w:pPr>
        <w:numPr>
          <w:ilvl w:val="0"/>
          <w:numId w:val="78"/>
        </w:numPr>
        <w:autoSpaceDE w:val="0"/>
        <w:autoSpaceDN w:val="0"/>
        <w:adjustRightInd w:val="0"/>
        <w:spacing w:after="120" w:line="240" w:lineRule="auto"/>
        <w:ind w:hanging="357"/>
        <w:contextualSpacing/>
        <w:jc w:val="both"/>
        <w:rPr>
          <w:rFonts w:ascii="Roboto" w:hAnsi="Roboto" w:cs="Calibri"/>
          <w:color w:val="000000"/>
          <w:kern w:val="0"/>
          <w14:ligatures w14:val="none"/>
        </w:rPr>
      </w:pPr>
      <w:r w:rsidRPr="0029695F">
        <w:rPr>
          <w:rFonts w:ascii="Roboto" w:hAnsi="Roboto" w:cs="Calibri"/>
          <w:color w:val="000000"/>
          <w:kern w:val="0"/>
          <w14:ligatures w14:val="none"/>
        </w:rPr>
        <w:t>partnership building including through United Nations’ County teams (UNCTs) and other multi-stakeholder mechanisms; and</w:t>
      </w:r>
    </w:p>
    <w:p w14:paraId="1F7FC7C6" w14:textId="77777777" w:rsidR="00D634BA" w:rsidRPr="0029695F" w:rsidRDefault="00D634BA">
      <w:pPr>
        <w:numPr>
          <w:ilvl w:val="0"/>
          <w:numId w:val="78"/>
        </w:numPr>
        <w:autoSpaceDE w:val="0"/>
        <w:autoSpaceDN w:val="0"/>
        <w:adjustRightInd w:val="0"/>
        <w:spacing w:after="120" w:line="240" w:lineRule="auto"/>
        <w:ind w:hanging="357"/>
        <w:contextualSpacing/>
        <w:rPr>
          <w:rFonts w:ascii="Roboto" w:hAnsi="Roboto" w:cs="Calibri"/>
          <w:color w:val="000000"/>
          <w:kern w:val="0"/>
          <w14:ligatures w14:val="none"/>
        </w:rPr>
      </w:pPr>
      <w:r w:rsidRPr="0029695F">
        <w:rPr>
          <w:rFonts w:ascii="Roboto" w:hAnsi="Roboto" w:cs="Calibri"/>
          <w:color w:val="000000"/>
          <w:kern w:val="0"/>
          <w14:ligatures w14:val="none"/>
        </w:rPr>
        <w:t>knowledge management, monitoring and evaluation and continuous learning.</w:t>
      </w:r>
    </w:p>
    <w:p w14:paraId="75F3A956" w14:textId="77777777" w:rsidR="008849C2" w:rsidRPr="0029695F" w:rsidRDefault="008849C2" w:rsidP="008849C2">
      <w:pPr>
        <w:autoSpaceDE w:val="0"/>
        <w:autoSpaceDN w:val="0"/>
        <w:adjustRightInd w:val="0"/>
        <w:spacing w:after="0" w:line="240" w:lineRule="auto"/>
        <w:rPr>
          <w:rFonts w:ascii="Roboto" w:hAnsi="Roboto" w:cs="Calibri"/>
          <w:color w:val="000000"/>
          <w:kern w:val="0"/>
          <w14:ligatures w14:val="none"/>
        </w:rPr>
      </w:pPr>
    </w:p>
    <w:p w14:paraId="1FB442D4" w14:textId="7BD4E8AB" w:rsidR="008849C2" w:rsidRPr="00BA24EF" w:rsidRDefault="008849C2">
      <w:pPr>
        <w:pStyle w:val="ListParagraph"/>
        <w:numPr>
          <w:ilvl w:val="0"/>
          <w:numId w:val="47"/>
        </w:numPr>
        <w:adjustRightInd w:val="0"/>
        <w:ind w:left="0" w:firstLine="426"/>
        <w:rPr>
          <w:rFonts w:ascii="Roboto" w:hAnsi="Roboto" w:cs="Calibri"/>
          <w:color w:val="000000"/>
        </w:rPr>
      </w:pPr>
      <w:r w:rsidRPr="00CB2C8C">
        <w:rPr>
          <w:rFonts w:ascii="Roboto" w:hAnsi="Roboto" w:cs="Calibri"/>
          <w:color w:val="000000"/>
        </w:rPr>
        <w:t xml:space="preserve">In line with the above, </w:t>
      </w:r>
      <w:proofErr w:type="spellStart"/>
      <w:r w:rsidRPr="00CB2C8C">
        <w:rPr>
          <w:rFonts w:ascii="Roboto" w:hAnsi="Roboto" w:cs="Calibri"/>
          <w:color w:val="000000"/>
        </w:rPr>
        <w:t>Sida</w:t>
      </w:r>
      <w:proofErr w:type="spellEnd"/>
      <w:r w:rsidRPr="00CB2C8C">
        <w:rPr>
          <w:rFonts w:ascii="Roboto" w:hAnsi="Roboto" w:cs="Calibri"/>
          <w:color w:val="000000"/>
        </w:rPr>
        <w:t xml:space="preserve"> </w:t>
      </w:r>
      <w:proofErr w:type="spellStart"/>
      <w:r w:rsidRPr="00CB2C8C">
        <w:rPr>
          <w:rFonts w:ascii="Roboto" w:hAnsi="Roboto" w:cs="Calibri"/>
          <w:color w:val="000000"/>
        </w:rPr>
        <w:t>Programme</w:t>
      </w:r>
      <w:proofErr w:type="spellEnd"/>
      <w:r w:rsidRPr="00CB2C8C">
        <w:rPr>
          <w:rFonts w:ascii="Roboto" w:hAnsi="Roboto" w:cs="Calibri"/>
          <w:color w:val="000000"/>
        </w:rPr>
        <w:t xml:space="preserve"> support</w:t>
      </w:r>
      <w:r>
        <w:rPr>
          <w:rFonts w:ascii="Roboto" w:hAnsi="Roboto" w:cs="Calibri"/>
          <w:color w:val="000000"/>
        </w:rPr>
        <w:t>ed</w:t>
      </w:r>
      <w:r w:rsidRPr="00CB2C8C">
        <w:rPr>
          <w:rFonts w:ascii="Roboto" w:hAnsi="Roboto" w:cs="Calibri"/>
          <w:color w:val="000000"/>
        </w:rPr>
        <w:t xml:space="preserve"> the delivery of the following Outputs</w:t>
      </w:r>
      <w:r w:rsidR="00BA24EF">
        <w:rPr>
          <w:rFonts w:ascii="Roboto" w:hAnsi="Roboto" w:cs="Calibri"/>
          <w:color w:val="000000"/>
        </w:rPr>
        <w:t xml:space="preserve"> (</w:t>
      </w:r>
      <w:r w:rsidR="00BA24EF" w:rsidRPr="00D42222">
        <w:rPr>
          <w:rFonts w:ascii="Roboto" w:hAnsi="Roboto" w:cs="Calibri"/>
          <w:i/>
          <w:iCs/>
          <w:color w:val="000000"/>
        </w:rPr>
        <w:fldChar w:fldCharType="begin"/>
      </w:r>
      <w:r w:rsidR="00BA24EF" w:rsidRPr="00D42222">
        <w:rPr>
          <w:rFonts w:ascii="Roboto" w:hAnsi="Roboto" w:cs="Calibri"/>
          <w:i/>
          <w:iCs/>
          <w:color w:val="000000"/>
        </w:rPr>
        <w:instrText xml:space="preserve"> REF _Ref151969231 \h  \* MERGEFORMAT </w:instrText>
      </w:r>
      <w:r w:rsidR="00BA24EF" w:rsidRPr="00D42222">
        <w:rPr>
          <w:rFonts w:ascii="Roboto" w:hAnsi="Roboto" w:cs="Calibri"/>
          <w:i/>
          <w:iCs/>
          <w:color w:val="000000"/>
        </w:rPr>
      </w:r>
      <w:r w:rsidR="00BA24EF" w:rsidRPr="00D42222">
        <w:rPr>
          <w:rFonts w:ascii="Roboto" w:hAnsi="Roboto" w:cs="Calibri"/>
          <w:i/>
          <w:iCs/>
          <w:color w:val="000000"/>
        </w:rPr>
        <w:fldChar w:fldCharType="separate"/>
      </w:r>
      <w:r w:rsidR="00BA24EF" w:rsidRPr="00D42222">
        <w:rPr>
          <w:rFonts w:ascii="Roboto" w:hAnsi="Roboto"/>
          <w:i/>
          <w:iCs/>
          <w:color w:val="4472C4" w:themeColor="accent1"/>
        </w:rPr>
        <w:t xml:space="preserve">Table </w:t>
      </w:r>
      <w:r w:rsidR="00BA24EF" w:rsidRPr="00D42222">
        <w:rPr>
          <w:rFonts w:ascii="Roboto" w:hAnsi="Roboto"/>
          <w:i/>
          <w:iCs/>
          <w:noProof/>
          <w:color w:val="4472C4" w:themeColor="accent1"/>
        </w:rPr>
        <w:t>1</w:t>
      </w:r>
      <w:r w:rsidR="00BA24EF" w:rsidRPr="00D42222">
        <w:rPr>
          <w:rFonts w:ascii="Roboto" w:hAnsi="Roboto" w:cs="Calibri"/>
          <w:i/>
          <w:iCs/>
          <w:color w:val="000000"/>
        </w:rPr>
        <w:fldChar w:fldCharType="end"/>
      </w:r>
      <w:r w:rsidR="00BA24EF">
        <w:rPr>
          <w:rFonts w:ascii="Roboto" w:hAnsi="Roboto" w:cs="Calibri"/>
          <w:i/>
          <w:iCs/>
          <w:color w:val="000000"/>
        </w:rPr>
        <w:t xml:space="preserve"> </w:t>
      </w:r>
      <w:r w:rsidR="00BA24EF" w:rsidRPr="00BA24EF">
        <w:rPr>
          <w:rFonts w:ascii="Roboto" w:hAnsi="Roboto" w:cs="Calibri"/>
          <w:color w:val="000000"/>
        </w:rPr>
        <w:t>describes the expectations under each output)</w:t>
      </w:r>
      <w:r w:rsidRPr="00BA24EF">
        <w:rPr>
          <w:rFonts w:ascii="Roboto" w:hAnsi="Roboto" w:cs="Calibri"/>
          <w:color w:val="000000"/>
        </w:rPr>
        <w:t>:</w:t>
      </w:r>
    </w:p>
    <w:p w14:paraId="617478C9" w14:textId="77777777" w:rsidR="008849C2" w:rsidRPr="0029695F" w:rsidRDefault="008849C2" w:rsidP="008849C2">
      <w:pPr>
        <w:autoSpaceDE w:val="0"/>
        <w:autoSpaceDN w:val="0"/>
        <w:adjustRightInd w:val="0"/>
        <w:spacing w:after="0" w:line="240" w:lineRule="auto"/>
        <w:rPr>
          <w:rFonts w:ascii="Roboto" w:hAnsi="Roboto" w:cs="Calibri"/>
          <w:color w:val="000000"/>
          <w:kern w:val="0"/>
          <w14:ligatures w14:val="none"/>
        </w:rPr>
      </w:pPr>
    </w:p>
    <w:p w14:paraId="4C4A9295" w14:textId="77777777" w:rsidR="008849C2" w:rsidRPr="0029695F" w:rsidRDefault="008849C2" w:rsidP="00F20CEE">
      <w:pPr>
        <w:numPr>
          <w:ilvl w:val="0"/>
          <w:numId w:val="6"/>
        </w:numPr>
        <w:autoSpaceDE w:val="0"/>
        <w:autoSpaceDN w:val="0"/>
        <w:adjustRightInd w:val="0"/>
        <w:spacing w:after="120" w:line="240" w:lineRule="auto"/>
        <w:ind w:left="567" w:hanging="283"/>
        <w:rPr>
          <w:rFonts w:ascii="Roboto" w:hAnsi="Roboto" w:cs="Calibri"/>
          <w:b/>
          <w:bCs/>
          <w:color w:val="000000"/>
          <w:kern w:val="0"/>
          <w:u w:val="single"/>
          <w14:ligatures w14:val="none"/>
        </w:rPr>
      </w:pPr>
      <w:r w:rsidRPr="0029695F">
        <w:rPr>
          <w:rFonts w:ascii="Roboto" w:hAnsi="Roboto" w:cs="Calibri"/>
          <w:b/>
          <w:bCs/>
          <w:color w:val="000000"/>
          <w:kern w:val="0"/>
          <w:u w:val="single"/>
          <w14:ligatures w14:val="none"/>
        </w:rPr>
        <w:lastRenderedPageBreak/>
        <w:t>Thematic Programme (TP) Outputs:</w:t>
      </w:r>
    </w:p>
    <w:p w14:paraId="63E6369E" w14:textId="77777777" w:rsidR="008849C2" w:rsidRDefault="008849C2">
      <w:pPr>
        <w:pStyle w:val="ListParagraph"/>
        <w:numPr>
          <w:ilvl w:val="0"/>
          <w:numId w:val="105"/>
        </w:numPr>
        <w:adjustRightInd w:val="0"/>
        <w:rPr>
          <w:rFonts w:ascii="Roboto" w:hAnsi="Roboto" w:cs="Calibri"/>
          <w:color w:val="000000"/>
          <w:lang w:val="en-GB"/>
        </w:rPr>
      </w:pPr>
      <w:r w:rsidRPr="0029695F">
        <w:rPr>
          <w:rFonts w:ascii="Roboto" w:hAnsi="Roboto" w:cs="Calibri"/>
          <w:b/>
          <w:bCs/>
          <w:color w:val="000000"/>
          <w:lang w:val="en-GB"/>
        </w:rPr>
        <w:t>Output TP1: Biodiversity</w:t>
      </w:r>
      <w:r w:rsidRPr="0029695F">
        <w:rPr>
          <w:rFonts w:ascii="Roboto" w:hAnsi="Roboto" w:cs="Calibri"/>
          <w:color w:val="000000"/>
          <w:lang w:val="en-GB"/>
        </w:rPr>
        <w:t>. Global actions mobilized for increased biodiversity mainstreaming and financing</w:t>
      </w:r>
      <w:r>
        <w:rPr>
          <w:rFonts w:ascii="Roboto" w:hAnsi="Roboto" w:cs="Calibri"/>
          <w:color w:val="000000"/>
          <w:lang w:val="en-GB"/>
        </w:rPr>
        <w:t xml:space="preserve">. Expected to: </w:t>
      </w:r>
    </w:p>
    <w:p w14:paraId="11CA3919" w14:textId="77777777" w:rsidR="008849C2" w:rsidRPr="0029695F" w:rsidRDefault="008849C2">
      <w:pPr>
        <w:pStyle w:val="ListParagraph"/>
        <w:numPr>
          <w:ilvl w:val="0"/>
          <w:numId w:val="105"/>
        </w:numPr>
        <w:adjustRightInd w:val="0"/>
        <w:rPr>
          <w:rFonts w:ascii="Roboto" w:hAnsi="Roboto" w:cs="Calibri"/>
          <w:color w:val="000000"/>
          <w:lang w:val="en-GB"/>
        </w:rPr>
      </w:pPr>
      <w:r w:rsidRPr="0029695F">
        <w:rPr>
          <w:rFonts w:ascii="Roboto" w:hAnsi="Roboto" w:cs="Calibri"/>
          <w:b/>
          <w:bCs/>
          <w:color w:val="000000"/>
          <w:lang w:val="en-GB"/>
        </w:rPr>
        <w:t>Output TP2: Oceans/Water</w:t>
      </w:r>
      <w:r w:rsidRPr="0029695F">
        <w:rPr>
          <w:rFonts w:ascii="Roboto" w:hAnsi="Roboto" w:cs="Calibri"/>
          <w:color w:val="000000"/>
          <w:lang w:val="en-GB"/>
        </w:rPr>
        <w:t>. Water/Ocean Governance thought leadership, thematic expertise, technical support and policy advocacy promoted and strengthened globally;</w:t>
      </w:r>
    </w:p>
    <w:p w14:paraId="15FD2490" w14:textId="77777777" w:rsidR="008849C2" w:rsidRPr="0029695F" w:rsidRDefault="008849C2">
      <w:pPr>
        <w:pStyle w:val="ListParagraph"/>
        <w:numPr>
          <w:ilvl w:val="0"/>
          <w:numId w:val="105"/>
        </w:numPr>
        <w:adjustRightInd w:val="0"/>
        <w:rPr>
          <w:rFonts w:ascii="Roboto" w:hAnsi="Roboto" w:cs="Calibri"/>
          <w:lang w:val="en-GB"/>
        </w:rPr>
      </w:pPr>
      <w:r w:rsidRPr="0029695F">
        <w:rPr>
          <w:rFonts w:ascii="Roboto" w:hAnsi="Roboto" w:cs="Calibri"/>
          <w:b/>
          <w:bCs/>
          <w:color w:val="000000"/>
          <w:lang w:val="en-GB"/>
        </w:rPr>
        <w:t>Output TP3: Integrated Climate Change Work</w:t>
      </w:r>
      <w:r w:rsidRPr="0029695F">
        <w:rPr>
          <w:rFonts w:ascii="Roboto" w:hAnsi="Roboto" w:cs="Calibri"/>
          <w:color w:val="000000"/>
          <w:lang w:val="en-GB"/>
        </w:rPr>
        <w:t>. Integrated support enhanced to deliver on climate action and sustainable development outcomes;</w:t>
      </w:r>
    </w:p>
    <w:p w14:paraId="2B706FCC" w14:textId="77777777" w:rsidR="008849C2" w:rsidRPr="0029695F" w:rsidRDefault="008849C2">
      <w:pPr>
        <w:pStyle w:val="ListParagraph"/>
        <w:numPr>
          <w:ilvl w:val="0"/>
          <w:numId w:val="105"/>
        </w:numPr>
        <w:adjustRightInd w:val="0"/>
        <w:rPr>
          <w:rFonts w:ascii="Roboto" w:hAnsi="Roboto" w:cs="Calibri"/>
          <w:color w:val="000000"/>
          <w:lang w:val="en-GB"/>
        </w:rPr>
      </w:pPr>
      <w:r w:rsidRPr="0029695F">
        <w:rPr>
          <w:rFonts w:ascii="Roboto" w:hAnsi="Roboto" w:cs="Calibri"/>
          <w:b/>
          <w:bCs/>
          <w:color w:val="000000"/>
          <w:lang w:val="en-GB"/>
        </w:rPr>
        <w:t>Output TP4: Energy.</w:t>
      </w:r>
      <w:r w:rsidRPr="0029695F">
        <w:rPr>
          <w:rFonts w:ascii="Roboto" w:hAnsi="Roboto" w:cs="Calibri"/>
          <w:color w:val="000000"/>
          <w:lang w:val="en-GB"/>
        </w:rPr>
        <w:t xml:space="preserve"> Barriers to renewable energy access removed to increase investment and access to sustainable energy for all; </w:t>
      </w:r>
    </w:p>
    <w:p w14:paraId="137DA387" w14:textId="77777777" w:rsidR="008849C2" w:rsidRPr="0029695F" w:rsidRDefault="008849C2">
      <w:pPr>
        <w:pStyle w:val="ListParagraph"/>
        <w:numPr>
          <w:ilvl w:val="0"/>
          <w:numId w:val="105"/>
        </w:numPr>
        <w:adjustRightInd w:val="0"/>
        <w:rPr>
          <w:rFonts w:ascii="Roboto" w:hAnsi="Roboto" w:cs="Calibri"/>
          <w:color w:val="000000"/>
          <w:lang w:val="en-GB"/>
        </w:rPr>
      </w:pPr>
      <w:r w:rsidRPr="0029695F">
        <w:rPr>
          <w:rFonts w:ascii="Roboto" w:hAnsi="Roboto" w:cs="Calibri"/>
          <w:b/>
          <w:bCs/>
          <w:color w:val="000000"/>
          <w:lang w:val="en-GB"/>
        </w:rPr>
        <w:t>Output TP5: Food Systems</w:t>
      </w:r>
      <w:r w:rsidRPr="0029695F">
        <w:rPr>
          <w:rFonts w:ascii="Roboto" w:hAnsi="Roboto" w:cs="Calibri"/>
          <w:color w:val="000000"/>
          <w:lang w:val="en-GB"/>
        </w:rPr>
        <w:t>. Catalyses integrated solutions to address food system sustainability and resilience;</w:t>
      </w:r>
    </w:p>
    <w:p w14:paraId="55F73148" w14:textId="77777777" w:rsidR="008849C2" w:rsidRPr="0029695F" w:rsidRDefault="008849C2">
      <w:pPr>
        <w:pStyle w:val="ListParagraph"/>
        <w:numPr>
          <w:ilvl w:val="0"/>
          <w:numId w:val="105"/>
        </w:numPr>
        <w:adjustRightInd w:val="0"/>
        <w:rPr>
          <w:rFonts w:ascii="Roboto" w:hAnsi="Roboto" w:cs="Calibri"/>
          <w:color w:val="000000"/>
          <w:lang w:val="en-GB"/>
        </w:rPr>
      </w:pPr>
      <w:r w:rsidRPr="0029695F">
        <w:rPr>
          <w:rFonts w:ascii="Roboto" w:hAnsi="Roboto" w:cs="Calibri"/>
          <w:b/>
          <w:bCs/>
          <w:color w:val="000000"/>
          <w:lang w:val="en-GB"/>
        </w:rPr>
        <w:t>Output TP7: Stockholm+50 Preparations.</w:t>
      </w:r>
      <w:r w:rsidRPr="0029695F">
        <w:rPr>
          <w:rFonts w:ascii="Roboto" w:hAnsi="Roboto" w:cs="Calibri"/>
          <w:color w:val="000000"/>
          <w:lang w:val="en-GB"/>
        </w:rPr>
        <w:t xml:space="preserve"> Strengthened ownership and engagement across stakeholders for the Stockholm +50 Conference;</w:t>
      </w:r>
    </w:p>
    <w:p w14:paraId="072A7CB0" w14:textId="77777777" w:rsidR="008849C2" w:rsidRPr="0029695F" w:rsidRDefault="008849C2">
      <w:pPr>
        <w:pStyle w:val="ListParagraph"/>
        <w:numPr>
          <w:ilvl w:val="0"/>
          <w:numId w:val="105"/>
        </w:numPr>
        <w:adjustRightInd w:val="0"/>
        <w:rPr>
          <w:rFonts w:ascii="Roboto" w:hAnsi="Roboto" w:cs="Calibri"/>
          <w:lang w:val="en-GB"/>
        </w:rPr>
      </w:pPr>
      <w:r w:rsidRPr="0029695F">
        <w:rPr>
          <w:rFonts w:ascii="Roboto" w:hAnsi="Roboto" w:cs="Calibri"/>
          <w:b/>
          <w:bCs/>
          <w:color w:val="000000"/>
          <w:lang w:val="en-GB"/>
        </w:rPr>
        <w:t>Output TP6: Cross-Cutting Pilot Country.</w:t>
      </w:r>
      <w:r w:rsidRPr="0029695F">
        <w:rPr>
          <w:rFonts w:ascii="Roboto" w:hAnsi="Roboto" w:cs="Calibri"/>
          <w:color w:val="000000"/>
          <w:lang w:val="en-GB"/>
        </w:rPr>
        <w:t xml:space="preserve"> Solutions for sustainable </w:t>
      </w:r>
      <w:r w:rsidRPr="0029695F">
        <w:rPr>
          <w:rFonts w:ascii="Roboto" w:hAnsi="Roboto" w:cs="Calibri"/>
          <w:lang w:val="en-GB"/>
        </w:rPr>
        <w:t xml:space="preserve">development and poverty eradication are integrated and interlinked in pilot countries across </w:t>
      </w:r>
      <w:proofErr w:type="spellStart"/>
      <w:r w:rsidRPr="0029695F">
        <w:rPr>
          <w:rFonts w:ascii="Roboto" w:hAnsi="Roboto" w:cs="Calibri"/>
          <w:lang w:val="en-GB"/>
        </w:rPr>
        <w:t>Sida</w:t>
      </w:r>
      <w:proofErr w:type="spellEnd"/>
      <w:r w:rsidRPr="0029695F">
        <w:rPr>
          <w:rFonts w:ascii="Roboto" w:hAnsi="Roboto" w:cs="Calibri"/>
          <w:lang w:val="en-GB"/>
        </w:rPr>
        <w:t xml:space="preserve"> Programme areas; </w:t>
      </w:r>
    </w:p>
    <w:p w14:paraId="03FE2423" w14:textId="77777777" w:rsidR="008849C2" w:rsidRPr="0029695F" w:rsidRDefault="008849C2">
      <w:pPr>
        <w:pStyle w:val="ListParagraph"/>
        <w:numPr>
          <w:ilvl w:val="0"/>
          <w:numId w:val="105"/>
        </w:numPr>
        <w:adjustRightInd w:val="0"/>
        <w:rPr>
          <w:rFonts w:ascii="Roboto" w:hAnsi="Roboto" w:cs="Calibri"/>
          <w:color w:val="000000"/>
          <w:lang w:val="en-GB"/>
        </w:rPr>
      </w:pPr>
      <w:r w:rsidRPr="0029695F">
        <w:rPr>
          <w:rFonts w:ascii="Roboto" w:hAnsi="Roboto" w:cs="Calibri"/>
          <w:b/>
          <w:bCs/>
          <w:color w:val="000000"/>
          <w:lang w:val="en-GB"/>
        </w:rPr>
        <w:t>Output TP8 on Climate and Security</w:t>
      </w:r>
      <w:r w:rsidRPr="0029695F">
        <w:rPr>
          <w:rFonts w:ascii="Roboto" w:hAnsi="Roboto" w:cs="Calibri"/>
          <w:color w:val="000000"/>
          <w:lang w:val="en-GB"/>
        </w:rPr>
        <w:t>. Enhanced integrated support and policy advise on building resilience to climate-related security risks</w:t>
      </w:r>
      <w:r>
        <w:rPr>
          <w:rFonts w:ascii="Roboto" w:hAnsi="Roboto" w:cs="Calibri"/>
          <w:color w:val="000000"/>
          <w:lang w:val="en-GB"/>
        </w:rPr>
        <w:t xml:space="preserve"> (to </w:t>
      </w:r>
      <w:r w:rsidRPr="0029695F">
        <w:rPr>
          <w:rFonts w:ascii="Roboto" w:hAnsi="Roboto" w:cs="Calibri"/>
          <w:color w:val="000000"/>
          <w:lang w:val="en-GB"/>
        </w:rPr>
        <w:t>reinforce the planned cross-cutting work on conflict and se</w:t>
      </w:r>
      <w:r>
        <w:rPr>
          <w:rFonts w:ascii="Roboto" w:hAnsi="Roboto" w:cs="Calibri"/>
          <w:color w:val="000000"/>
          <w:lang w:val="en-GB"/>
        </w:rPr>
        <w:t xml:space="preserve">curity from </w:t>
      </w:r>
      <w:r w:rsidRPr="0029695F">
        <w:rPr>
          <w:rFonts w:ascii="Roboto" w:hAnsi="Roboto" w:cs="Calibri"/>
          <w:color w:val="000000"/>
          <w:lang w:val="en-GB"/>
        </w:rPr>
        <w:t>the original Programme Document</w:t>
      </w:r>
      <w:r>
        <w:rPr>
          <w:rFonts w:ascii="Roboto" w:hAnsi="Roboto" w:cs="Calibri"/>
          <w:color w:val="000000"/>
          <w:lang w:val="en-GB"/>
        </w:rPr>
        <w:t>)</w:t>
      </w:r>
      <w:r w:rsidRPr="0029695F">
        <w:rPr>
          <w:rFonts w:ascii="Roboto" w:hAnsi="Roboto" w:cs="Calibri"/>
          <w:color w:val="000000"/>
          <w:lang w:val="en-GB"/>
        </w:rPr>
        <w:t xml:space="preserve">; and </w:t>
      </w:r>
    </w:p>
    <w:p w14:paraId="47BD0F08" w14:textId="77777777" w:rsidR="008849C2" w:rsidRPr="0029695F" w:rsidRDefault="008849C2">
      <w:pPr>
        <w:pStyle w:val="ListParagraph"/>
        <w:numPr>
          <w:ilvl w:val="0"/>
          <w:numId w:val="105"/>
        </w:numPr>
        <w:adjustRightInd w:val="0"/>
        <w:rPr>
          <w:rFonts w:ascii="Roboto" w:hAnsi="Roboto" w:cs="Calibri"/>
          <w:color w:val="000000"/>
          <w:lang w:val="en-GB"/>
        </w:rPr>
      </w:pPr>
      <w:r w:rsidRPr="0029695F">
        <w:rPr>
          <w:rFonts w:ascii="Roboto" w:hAnsi="Roboto" w:cs="Calibri"/>
          <w:b/>
          <w:bCs/>
          <w:color w:val="000000"/>
          <w:lang w:val="en-GB"/>
        </w:rPr>
        <w:t>Output TP9 on Chemicals, Waste and</w:t>
      </w:r>
      <w:r w:rsidRPr="0029695F">
        <w:rPr>
          <w:rFonts w:ascii="Roboto" w:hAnsi="Roboto" w:cs="Calibri"/>
          <w:color w:val="000000"/>
          <w:lang w:val="en-GB"/>
        </w:rPr>
        <w:t xml:space="preserve"> </w:t>
      </w:r>
      <w:r w:rsidRPr="0029695F">
        <w:rPr>
          <w:rFonts w:ascii="Roboto" w:hAnsi="Roboto" w:cs="Calibri"/>
          <w:b/>
          <w:bCs/>
          <w:color w:val="000000"/>
          <w:lang w:val="en-GB"/>
        </w:rPr>
        <w:t>Plastics</w:t>
      </w:r>
      <w:r w:rsidRPr="0029695F">
        <w:rPr>
          <w:rFonts w:ascii="Roboto" w:hAnsi="Roboto" w:cs="Calibri"/>
          <w:color w:val="000000"/>
          <w:lang w:val="en-GB"/>
        </w:rPr>
        <w:t xml:space="preserve">. Promotion of the integrated management of chemicals, waste and plastics towards zero waste vision and circular economy, supporting the global efforts to end plastic pollution.  </w:t>
      </w:r>
    </w:p>
    <w:p w14:paraId="3AF68836" w14:textId="77777777" w:rsidR="008849C2" w:rsidRPr="0029695F" w:rsidRDefault="008849C2" w:rsidP="00644166">
      <w:pPr>
        <w:autoSpaceDE w:val="0"/>
        <w:autoSpaceDN w:val="0"/>
        <w:adjustRightInd w:val="0"/>
        <w:spacing w:after="0" w:line="240" w:lineRule="auto"/>
        <w:ind w:left="448"/>
        <w:rPr>
          <w:rFonts w:ascii="Roboto" w:hAnsi="Roboto" w:cs="Calibri"/>
          <w:color w:val="000000"/>
          <w:kern w:val="0"/>
          <w14:ligatures w14:val="none"/>
        </w:rPr>
      </w:pPr>
    </w:p>
    <w:p w14:paraId="1ED46572" w14:textId="77777777" w:rsidR="008849C2" w:rsidRPr="0029695F" w:rsidRDefault="008849C2" w:rsidP="00F20CEE">
      <w:pPr>
        <w:autoSpaceDE w:val="0"/>
        <w:autoSpaceDN w:val="0"/>
        <w:adjustRightInd w:val="0"/>
        <w:spacing w:after="120" w:line="240" w:lineRule="auto"/>
        <w:ind w:firstLine="284"/>
        <w:rPr>
          <w:rFonts w:ascii="Roboto" w:hAnsi="Roboto" w:cs="Calibri"/>
          <w:b/>
          <w:bCs/>
          <w:color w:val="000000"/>
          <w:kern w:val="0"/>
          <w:u w:val="single"/>
          <w14:ligatures w14:val="none"/>
        </w:rPr>
      </w:pPr>
      <w:r w:rsidRPr="0029695F">
        <w:rPr>
          <w:rFonts w:ascii="Roboto" w:hAnsi="Roboto" w:cs="Calibri"/>
          <w:b/>
          <w:bCs/>
          <w:color w:val="000000"/>
          <w:kern w:val="0"/>
          <w14:ligatures w14:val="none"/>
        </w:rPr>
        <w:t>II</w:t>
      </w:r>
      <w:r w:rsidRPr="0029695F">
        <w:rPr>
          <w:rFonts w:ascii="Roboto" w:hAnsi="Roboto" w:cs="Calibri"/>
          <w:b/>
          <w:bCs/>
          <w:color w:val="000000"/>
          <w:kern w:val="0"/>
          <w:u w:val="single"/>
          <w14:ligatures w14:val="none"/>
        </w:rPr>
        <w:t>. Internal Capacity Building (CB) Outputs</w:t>
      </w:r>
      <w:r w:rsidRPr="0029695F">
        <w:rPr>
          <w:rFonts w:ascii="Roboto" w:hAnsi="Roboto" w:cs="Calibri"/>
          <w:b/>
          <w:bCs/>
          <w:color w:val="000000"/>
          <w:kern w:val="0"/>
          <w14:ligatures w14:val="none"/>
        </w:rPr>
        <w:t xml:space="preserve"> </w:t>
      </w:r>
    </w:p>
    <w:p w14:paraId="55449A7C" w14:textId="77777777" w:rsidR="008849C2" w:rsidRPr="0029695F" w:rsidRDefault="008849C2" w:rsidP="00E32493">
      <w:pPr>
        <w:pStyle w:val="ListParagraph"/>
        <w:numPr>
          <w:ilvl w:val="0"/>
          <w:numId w:val="106"/>
        </w:numPr>
        <w:adjustRightInd w:val="0"/>
        <w:ind w:left="1004"/>
        <w:rPr>
          <w:rFonts w:ascii="Roboto" w:hAnsi="Roboto" w:cs="Calibri"/>
          <w:color w:val="000000"/>
          <w:lang w:val="en-GB"/>
        </w:rPr>
      </w:pPr>
      <w:r w:rsidRPr="0029695F">
        <w:rPr>
          <w:rFonts w:ascii="Roboto" w:hAnsi="Roboto" w:cs="Calibri"/>
          <w:b/>
          <w:bCs/>
          <w:color w:val="000000"/>
          <w:lang w:val="en-GB"/>
        </w:rPr>
        <w:t xml:space="preserve">Output CB1:  </w:t>
      </w:r>
      <w:r w:rsidRPr="0029695F">
        <w:rPr>
          <w:rFonts w:ascii="Roboto" w:hAnsi="Roboto" w:cs="Calibri"/>
          <w:color w:val="000000"/>
          <w:lang w:val="en-GB"/>
        </w:rPr>
        <w:t xml:space="preserve">Strengthened cross-cutting expertise for technical assistance in place for all Programme Areas, gender, finance, and conflict sensitivity; </w:t>
      </w:r>
    </w:p>
    <w:p w14:paraId="43E7593E" w14:textId="77777777" w:rsidR="008849C2" w:rsidRPr="0029695F" w:rsidRDefault="008849C2" w:rsidP="00E32493">
      <w:pPr>
        <w:pStyle w:val="ListParagraph"/>
        <w:numPr>
          <w:ilvl w:val="0"/>
          <w:numId w:val="106"/>
        </w:numPr>
        <w:adjustRightInd w:val="0"/>
        <w:ind w:left="1004"/>
        <w:rPr>
          <w:rFonts w:ascii="Roboto" w:hAnsi="Roboto" w:cs="Calibri"/>
          <w:color w:val="000000"/>
          <w:lang w:val="en-GB"/>
        </w:rPr>
      </w:pPr>
      <w:r w:rsidRPr="0029695F">
        <w:rPr>
          <w:rFonts w:ascii="Roboto" w:hAnsi="Roboto" w:cs="Calibri"/>
          <w:b/>
          <w:bCs/>
          <w:color w:val="000000"/>
          <w:lang w:val="en-GB"/>
        </w:rPr>
        <w:t>Output CB2:</w:t>
      </w:r>
      <w:r w:rsidRPr="0029695F">
        <w:rPr>
          <w:rFonts w:ascii="Roboto" w:hAnsi="Roboto" w:cs="Calibri"/>
          <w:color w:val="000000"/>
          <w:lang w:val="en-GB"/>
        </w:rPr>
        <w:t xml:space="preserve"> Enhanced management and coordination across thematic programme areas at all levels; </w:t>
      </w:r>
    </w:p>
    <w:p w14:paraId="1D578355" w14:textId="77777777" w:rsidR="008849C2" w:rsidRPr="0029695F" w:rsidRDefault="008849C2" w:rsidP="00E32493">
      <w:pPr>
        <w:pStyle w:val="ListParagraph"/>
        <w:numPr>
          <w:ilvl w:val="0"/>
          <w:numId w:val="106"/>
        </w:numPr>
        <w:adjustRightInd w:val="0"/>
        <w:ind w:left="1004"/>
        <w:rPr>
          <w:rFonts w:ascii="Roboto" w:hAnsi="Roboto" w:cs="Calibri"/>
          <w:color w:val="000000"/>
          <w:lang w:val="en-GB"/>
        </w:rPr>
      </w:pPr>
      <w:r w:rsidRPr="0029695F">
        <w:rPr>
          <w:rFonts w:ascii="Roboto" w:hAnsi="Roboto" w:cs="Calibri"/>
          <w:b/>
          <w:bCs/>
          <w:color w:val="000000"/>
          <w:lang w:val="en-GB"/>
        </w:rPr>
        <w:t>Output CB3:</w:t>
      </w:r>
      <w:r w:rsidRPr="0029695F">
        <w:rPr>
          <w:rFonts w:ascii="Roboto" w:hAnsi="Roboto" w:cs="Calibri"/>
          <w:color w:val="000000"/>
          <w:lang w:val="en-GB"/>
        </w:rPr>
        <w:t xml:space="preserve"> Strategic partnership building is enhanced;  </w:t>
      </w:r>
    </w:p>
    <w:p w14:paraId="41560542" w14:textId="77777777" w:rsidR="008849C2" w:rsidRPr="0029695F" w:rsidRDefault="008849C2" w:rsidP="00E32493">
      <w:pPr>
        <w:pStyle w:val="ListParagraph"/>
        <w:numPr>
          <w:ilvl w:val="0"/>
          <w:numId w:val="106"/>
        </w:numPr>
        <w:adjustRightInd w:val="0"/>
        <w:ind w:left="1004"/>
        <w:rPr>
          <w:rFonts w:ascii="Roboto" w:hAnsi="Roboto" w:cs="Calibri"/>
          <w:color w:val="000000"/>
          <w:lang w:val="en-GB"/>
        </w:rPr>
      </w:pPr>
      <w:r w:rsidRPr="0029695F">
        <w:rPr>
          <w:rFonts w:ascii="Roboto" w:hAnsi="Roboto" w:cs="Calibri"/>
          <w:b/>
          <w:bCs/>
          <w:color w:val="000000"/>
          <w:lang w:val="en-GB"/>
        </w:rPr>
        <w:t>Output CB4:</w:t>
      </w:r>
      <w:r w:rsidRPr="0029695F">
        <w:rPr>
          <w:rFonts w:ascii="Roboto" w:hAnsi="Roboto" w:cs="Calibri"/>
          <w:color w:val="000000"/>
          <w:lang w:val="en-GB"/>
        </w:rPr>
        <w:t xml:space="preserve"> Integrated policy/ programme design in line with UNDP social and environmental standards (SES), gender equality and women’s empowerment principles; and  </w:t>
      </w:r>
    </w:p>
    <w:p w14:paraId="1C14835B" w14:textId="77777777" w:rsidR="008849C2" w:rsidRPr="0029695F" w:rsidRDefault="008849C2" w:rsidP="00E32493">
      <w:pPr>
        <w:pStyle w:val="ListParagraph"/>
        <w:numPr>
          <w:ilvl w:val="0"/>
          <w:numId w:val="106"/>
        </w:numPr>
        <w:adjustRightInd w:val="0"/>
        <w:ind w:left="1004"/>
        <w:rPr>
          <w:rFonts w:ascii="Roboto" w:hAnsi="Roboto" w:cs="Calibri"/>
          <w:color w:val="000000"/>
          <w:lang w:val="en-GB"/>
        </w:rPr>
      </w:pPr>
      <w:r w:rsidRPr="0029695F">
        <w:rPr>
          <w:rFonts w:ascii="Roboto" w:hAnsi="Roboto" w:cs="Calibri"/>
          <w:b/>
          <w:bCs/>
          <w:color w:val="000000"/>
          <w:lang w:val="en-GB"/>
        </w:rPr>
        <w:t>Output CB5:</w:t>
      </w:r>
      <w:r w:rsidRPr="0029695F">
        <w:rPr>
          <w:rFonts w:ascii="Roboto" w:hAnsi="Roboto" w:cs="Calibri"/>
          <w:color w:val="000000"/>
          <w:lang w:val="en-GB"/>
        </w:rPr>
        <w:t xml:space="preserve"> Strengthened knowledge management (KM), monitoring and evaluation and continuous learning systems in place. </w:t>
      </w:r>
    </w:p>
    <w:p w14:paraId="59FFED62" w14:textId="77777777" w:rsidR="008849C2" w:rsidRPr="0029695F" w:rsidRDefault="008849C2" w:rsidP="00E32493">
      <w:pPr>
        <w:autoSpaceDE w:val="0"/>
        <w:autoSpaceDN w:val="0"/>
        <w:adjustRightInd w:val="0"/>
        <w:spacing w:after="0" w:line="240" w:lineRule="auto"/>
        <w:ind w:left="360"/>
        <w:jc w:val="both"/>
        <w:rPr>
          <w:rFonts w:ascii="Roboto" w:hAnsi="Roboto" w:cs="Calibri"/>
          <w:color w:val="000000"/>
          <w:kern w:val="0"/>
          <w14:ligatures w14:val="none"/>
        </w:rPr>
      </w:pPr>
    </w:p>
    <w:p w14:paraId="4A42B2B3" w14:textId="77777777" w:rsidR="008849C2" w:rsidRPr="00CB2C8C" w:rsidRDefault="008849C2" w:rsidP="00B66573">
      <w:pPr>
        <w:pStyle w:val="ListParagraph"/>
        <w:numPr>
          <w:ilvl w:val="0"/>
          <w:numId w:val="47"/>
        </w:numPr>
        <w:adjustRightInd w:val="0"/>
        <w:spacing w:after="120"/>
        <w:ind w:left="426" w:hanging="426"/>
        <w:rPr>
          <w:rFonts w:ascii="Roboto" w:hAnsi="Roboto" w:cs="Calibri"/>
          <w:color w:val="000000"/>
        </w:rPr>
      </w:pPr>
      <w:r w:rsidRPr="00CB2C8C">
        <w:rPr>
          <w:rFonts w:ascii="Roboto" w:hAnsi="Roboto" w:cs="Calibri"/>
          <w:color w:val="000000"/>
        </w:rPr>
        <w:t>The following were identified as Cross-Cutting Areas:</w:t>
      </w:r>
    </w:p>
    <w:p w14:paraId="7BCE5EA8" w14:textId="097A3C5D" w:rsidR="008849C2" w:rsidRPr="0029695F" w:rsidRDefault="008849C2">
      <w:pPr>
        <w:pStyle w:val="ListParagraph"/>
        <w:numPr>
          <w:ilvl w:val="0"/>
          <w:numId w:val="128"/>
        </w:numPr>
        <w:spacing w:after="120"/>
        <w:rPr>
          <w:rFonts w:ascii="Roboto" w:hAnsi="Roboto"/>
          <w:i/>
          <w:lang w:val="en-GB"/>
        </w:rPr>
      </w:pPr>
      <w:r w:rsidRPr="0029695F">
        <w:rPr>
          <w:rFonts w:ascii="Roboto" w:hAnsi="Roboto"/>
          <w:b/>
          <w:bCs/>
          <w:i/>
          <w:lang w:val="en-GB"/>
        </w:rPr>
        <w:t>Gender</w:t>
      </w:r>
      <w:r w:rsidRPr="0029695F">
        <w:rPr>
          <w:rFonts w:ascii="Roboto" w:hAnsi="Roboto"/>
          <w:b/>
          <w:bCs/>
          <w:i/>
          <w:spacing w:val="-1"/>
          <w:lang w:val="en-GB"/>
        </w:rPr>
        <w:t xml:space="preserve"> </w:t>
      </w:r>
      <w:r w:rsidRPr="0029695F">
        <w:rPr>
          <w:rFonts w:ascii="Roboto" w:hAnsi="Roboto"/>
          <w:b/>
          <w:bCs/>
          <w:i/>
          <w:lang w:val="en-GB"/>
        </w:rPr>
        <w:t>Equality</w:t>
      </w:r>
      <w:r w:rsidRPr="0029695F">
        <w:rPr>
          <w:rFonts w:ascii="Roboto" w:hAnsi="Roboto"/>
          <w:b/>
          <w:bCs/>
          <w:i/>
          <w:spacing w:val="-4"/>
          <w:lang w:val="en-GB"/>
        </w:rPr>
        <w:t xml:space="preserve"> </w:t>
      </w:r>
      <w:r w:rsidRPr="0029695F">
        <w:rPr>
          <w:rFonts w:ascii="Roboto" w:hAnsi="Roboto"/>
          <w:b/>
          <w:bCs/>
          <w:i/>
          <w:lang w:val="en-GB"/>
        </w:rPr>
        <w:t>and</w:t>
      </w:r>
      <w:r w:rsidRPr="0029695F">
        <w:rPr>
          <w:rFonts w:ascii="Roboto" w:hAnsi="Roboto"/>
          <w:b/>
          <w:bCs/>
          <w:i/>
          <w:spacing w:val="-2"/>
          <w:lang w:val="en-GB"/>
        </w:rPr>
        <w:t xml:space="preserve"> </w:t>
      </w:r>
      <w:r w:rsidRPr="0029695F">
        <w:rPr>
          <w:rFonts w:ascii="Roboto" w:hAnsi="Roboto"/>
          <w:b/>
          <w:bCs/>
          <w:i/>
          <w:lang w:val="en-GB"/>
        </w:rPr>
        <w:t>Women’s Empowerment</w:t>
      </w:r>
      <w:r w:rsidRPr="0029695F">
        <w:rPr>
          <w:rFonts w:ascii="Roboto" w:hAnsi="Roboto"/>
          <w:i/>
          <w:lang w:val="en-GB"/>
        </w:rPr>
        <w:t xml:space="preserve">- </w:t>
      </w:r>
      <w:r w:rsidRPr="0029695F">
        <w:rPr>
          <w:rFonts w:ascii="Roboto" w:hAnsi="Roboto"/>
          <w:lang w:val="en-GB"/>
        </w:rPr>
        <w:t>built on</w:t>
      </w:r>
      <w:r w:rsidRPr="0029695F">
        <w:rPr>
          <w:rFonts w:ascii="Roboto" w:hAnsi="Roboto"/>
          <w:spacing w:val="-4"/>
          <w:lang w:val="en-GB"/>
        </w:rPr>
        <w:t xml:space="preserve"> </w:t>
      </w:r>
      <w:r w:rsidRPr="0029695F">
        <w:rPr>
          <w:rFonts w:ascii="Roboto" w:hAnsi="Roboto"/>
          <w:lang w:val="en-GB"/>
        </w:rPr>
        <w:t>UNDP’s</w:t>
      </w:r>
      <w:r w:rsidRPr="0029695F">
        <w:rPr>
          <w:rFonts w:ascii="Roboto" w:hAnsi="Roboto"/>
          <w:spacing w:val="-3"/>
          <w:lang w:val="en-GB"/>
        </w:rPr>
        <w:t xml:space="preserve"> </w:t>
      </w:r>
      <w:r w:rsidRPr="0029695F">
        <w:rPr>
          <w:rFonts w:ascii="Roboto" w:hAnsi="Roboto"/>
          <w:lang w:val="en-GB"/>
        </w:rPr>
        <w:t>Gender</w:t>
      </w:r>
      <w:r w:rsidRPr="0029695F">
        <w:rPr>
          <w:rFonts w:ascii="Roboto" w:hAnsi="Roboto"/>
          <w:spacing w:val="-3"/>
          <w:lang w:val="en-GB"/>
        </w:rPr>
        <w:t xml:space="preserve"> </w:t>
      </w:r>
      <w:r w:rsidRPr="0029695F">
        <w:rPr>
          <w:rFonts w:ascii="Roboto" w:hAnsi="Roboto"/>
          <w:lang w:val="en-GB"/>
        </w:rPr>
        <w:t>Equality</w:t>
      </w:r>
      <w:r w:rsidRPr="0029695F">
        <w:rPr>
          <w:rFonts w:ascii="Roboto" w:hAnsi="Roboto"/>
          <w:spacing w:val="-2"/>
          <w:lang w:val="en-GB"/>
        </w:rPr>
        <w:t xml:space="preserve"> </w:t>
      </w:r>
      <w:r w:rsidRPr="0029695F">
        <w:rPr>
          <w:rFonts w:ascii="Roboto" w:hAnsi="Roboto"/>
          <w:lang w:val="en-GB"/>
        </w:rPr>
        <w:t>Strategy</w:t>
      </w:r>
      <w:r w:rsidRPr="0029695F">
        <w:rPr>
          <w:rFonts w:ascii="Roboto" w:hAnsi="Roboto"/>
          <w:spacing w:val="-3"/>
          <w:lang w:val="en-GB"/>
        </w:rPr>
        <w:t xml:space="preserve"> </w:t>
      </w:r>
      <w:r w:rsidRPr="0029695F">
        <w:rPr>
          <w:rFonts w:ascii="Roboto" w:hAnsi="Roboto"/>
          <w:lang w:val="en-GB"/>
        </w:rPr>
        <w:t>and</w:t>
      </w:r>
      <w:r w:rsidRPr="0029695F">
        <w:rPr>
          <w:rFonts w:ascii="Roboto" w:hAnsi="Roboto"/>
          <w:spacing w:val="-48"/>
          <w:lang w:val="en-GB"/>
        </w:rPr>
        <w:t xml:space="preserve"> </w:t>
      </w:r>
      <w:r w:rsidRPr="0029695F">
        <w:rPr>
          <w:rFonts w:ascii="Roboto" w:hAnsi="Roboto"/>
          <w:spacing w:val="-1"/>
          <w:lang w:val="en-GB"/>
        </w:rPr>
        <w:t>its</w:t>
      </w:r>
      <w:r w:rsidRPr="0029695F">
        <w:rPr>
          <w:rFonts w:ascii="Roboto" w:hAnsi="Roboto"/>
          <w:spacing w:val="-10"/>
          <w:lang w:val="en-GB"/>
        </w:rPr>
        <w:t xml:space="preserve"> </w:t>
      </w:r>
      <w:r w:rsidRPr="0029695F">
        <w:rPr>
          <w:rFonts w:ascii="Roboto" w:hAnsi="Roboto"/>
          <w:spacing w:val="-1"/>
          <w:lang w:val="en-GB"/>
        </w:rPr>
        <w:t>various</w:t>
      </w:r>
      <w:r w:rsidRPr="0029695F">
        <w:rPr>
          <w:rFonts w:ascii="Roboto" w:hAnsi="Roboto"/>
          <w:spacing w:val="-9"/>
          <w:lang w:val="en-GB"/>
        </w:rPr>
        <w:t xml:space="preserve"> </w:t>
      </w:r>
      <w:r w:rsidRPr="0029695F">
        <w:rPr>
          <w:rFonts w:ascii="Roboto" w:hAnsi="Roboto"/>
          <w:lang w:val="en-GB"/>
        </w:rPr>
        <w:t>institutional</w:t>
      </w:r>
      <w:r w:rsidRPr="0029695F">
        <w:rPr>
          <w:rFonts w:ascii="Roboto" w:hAnsi="Roboto"/>
          <w:spacing w:val="-13"/>
          <w:lang w:val="en-GB"/>
        </w:rPr>
        <w:t xml:space="preserve"> </w:t>
      </w:r>
      <w:r w:rsidRPr="0029695F">
        <w:rPr>
          <w:rFonts w:ascii="Roboto" w:hAnsi="Roboto"/>
          <w:lang w:val="en-GB"/>
        </w:rPr>
        <w:t>mechanisms</w:t>
      </w:r>
      <w:r w:rsidRPr="0029695F">
        <w:rPr>
          <w:rFonts w:ascii="Roboto" w:hAnsi="Roboto"/>
          <w:spacing w:val="-9"/>
          <w:lang w:val="en-GB"/>
        </w:rPr>
        <w:t xml:space="preserve"> </w:t>
      </w:r>
      <w:r w:rsidRPr="0029695F">
        <w:rPr>
          <w:rFonts w:ascii="Roboto" w:hAnsi="Roboto"/>
          <w:lang w:val="en-GB"/>
        </w:rPr>
        <w:t>and</w:t>
      </w:r>
      <w:r w:rsidRPr="0029695F">
        <w:rPr>
          <w:rFonts w:ascii="Roboto" w:hAnsi="Roboto"/>
          <w:spacing w:val="-11"/>
          <w:lang w:val="en-GB"/>
        </w:rPr>
        <w:t xml:space="preserve"> </w:t>
      </w:r>
      <w:r w:rsidRPr="0029695F">
        <w:rPr>
          <w:rFonts w:ascii="Roboto" w:hAnsi="Roboto"/>
          <w:lang w:val="en-GB"/>
        </w:rPr>
        <w:t>tools</w:t>
      </w:r>
      <w:r w:rsidRPr="0029695F">
        <w:rPr>
          <w:rFonts w:ascii="Roboto" w:hAnsi="Roboto"/>
          <w:spacing w:val="-10"/>
          <w:lang w:val="en-GB"/>
        </w:rPr>
        <w:t xml:space="preserve"> </w:t>
      </w:r>
      <w:r w:rsidRPr="0029695F">
        <w:rPr>
          <w:rFonts w:ascii="Roboto" w:hAnsi="Roboto"/>
          <w:lang w:val="en-GB"/>
        </w:rPr>
        <w:t>designed</w:t>
      </w:r>
      <w:r w:rsidRPr="0029695F">
        <w:rPr>
          <w:rFonts w:ascii="Roboto" w:hAnsi="Roboto"/>
          <w:spacing w:val="-9"/>
          <w:lang w:val="en-GB"/>
        </w:rPr>
        <w:t xml:space="preserve"> </w:t>
      </w:r>
      <w:r w:rsidRPr="0029695F">
        <w:rPr>
          <w:rFonts w:ascii="Roboto" w:hAnsi="Roboto"/>
          <w:lang w:val="en-GB"/>
        </w:rPr>
        <w:t>to</w:t>
      </w:r>
      <w:r w:rsidRPr="0029695F">
        <w:rPr>
          <w:rFonts w:ascii="Roboto" w:hAnsi="Roboto"/>
          <w:spacing w:val="-9"/>
          <w:lang w:val="en-GB"/>
        </w:rPr>
        <w:t xml:space="preserve"> </w:t>
      </w:r>
      <w:r w:rsidRPr="0029695F">
        <w:rPr>
          <w:rFonts w:ascii="Roboto" w:hAnsi="Roboto"/>
          <w:lang w:val="en-GB"/>
        </w:rPr>
        <w:t>ensure</w:t>
      </w:r>
      <w:r w:rsidRPr="0029695F">
        <w:rPr>
          <w:rFonts w:ascii="Roboto" w:hAnsi="Roboto"/>
          <w:spacing w:val="-9"/>
          <w:lang w:val="en-GB"/>
        </w:rPr>
        <w:t xml:space="preserve"> </w:t>
      </w:r>
      <w:r w:rsidRPr="0029695F">
        <w:rPr>
          <w:rFonts w:ascii="Roboto" w:hAnsi="Roboto"/>
          <w:lang w:val="en-GB"/>
        </w:rPr>
        <w:t>that</w:t>
      </w:r>
      <w:r w:rsidRPr="0029695F">
        <w:rPr>
          <w:rFonts w:ascii="Roboto" w:hAnsi="Roboto"/>
          <w:spacing w:val="-10"/>
          <w:lang w:val="en-GB"/>
        </w:rPr>
        <w:t xml:space="preserve"> </w:t>
      </w:r>
      <w:r w:rsidRPr="0029695F">
        <w:rPr>
          <w:rFonts w:ascii="Roboto" w:hAnsi="Roboto"/>
          <w:lang w:val="en-GB"/>
        </w:rPr>
        <w:t>gender</w:t>
      </w:r>
      <w:r w:rsidRPr="0029695F">
        <w:rPr>
          <w:rFonts w:ascii="Roboto" w:hAnsi="Roboto"/>
          <w:spacing w:val="-9"/>
          <w:lang w:val="en-GB"/>
        </w:rPr>
        <w:t xml:space="preserve"> </w:t>
      </w:r>
      <w:r w:rsidRPr="0029695F">
        <w:rPr>
          <w:rFonts w:ascii="Roboto" w:hAnsi="Roboto"/>
          <w:lang w:val="en-GB"/>
        </w:rPr>
        <w:t>concerns</w:t>
      </w:r>
      <w:r w:rsidRPr="0029695F">
        <w:rPr>
          <w:rFonts w:ascii="Roboto" w:hAnsi="Roboto"/>
          <w:spacing w:val="-10"/>
          <w:lang w:val="en-GB"/>
        </w:rPr>
        <w:t xml:space="preserve"> </w:t>
      </w:r>
      <w:r w:rsidRPr="0029695F">
        <w:rPr>
          <w:rFonts w:ascii="Roboto" w:hAnsi="Roboto"/>
          <w:lang w:val="en-GB"/>
        </w:rPr>
        <w:t>are</w:t>
      </w:r>
      <w:r w:rsidRPr="0029695F">
        <w:rPr>
          <w:rFonts w:ascii="Roboto" w:hAnsi="Roboto"/>
          <w:spacing w:val="-10"/>
          <w:lang w:val="en-GB"/>
        </w:rPr>
        <w:t xml:space="preserve"> </w:t>
      </w:r>
      <w:r w:rsidRPr="0029695F">
        <w:rPr>
          <w:rFonts w:ascii="Roboto" w:hAnsi="Roboto"/>
          <w:lang w:val="en-GB"/>
        </w:rPr>
        <w:t>integrated</w:t>
      </w:r>
      <w:r w:rsidRPr="0029695F">
        <w:rPr>
          <w:rFonts w:ascii="Roboto" w:hAnsi="Roboto"/>
          <w:spacing w:val="-10"/>
          <w:lang w:val="en-GB"/>
        </w:rPr>
        <w:t xml:space="preserve"> </w:t>
      </w:r>
      <w:r w:rsidRPr="0029695F">
        <w:rPr>
          <w:rFonts w:ascii="Roboto" w:hAnsi="Roboto"/>
          <w:lang w:val="en-GB"/>
        </w:rPr>
        <w:t>across</w:t>
      </w:r>
      <w:r w:rsidRPr="0029695F">
        <w:rPr>
          <w:rFonts w:ascii="Roboto" w:hAnsi="Roboto"/>
          <w:spacing w:val="-48"/>
          <w:lang w:val="en-GB"/>
        </w:rPr>
        <w:t xml:space="preserve"> </w:t>
      </w:r>
      <w:r w:rsidRPr="0029695F">
        <w:rPr>
          <w:rFonts w:ascii="Roboto" w:hAnsi="Roboto"/>
          <w:lang w:val="en-GB"/>
        </w:rPr>
        <w:t>all of UNDP’s environment, climate, and broader S</w:t>
      </w:r>
      <w:r>
        <w:rPr>
          <w:rFonts w:ascii="Roboto" w:hAnsi="Roboto"/>
          <w:lang w:val="en-GB"/>
        </w:rPr>
        <w:t xml:space="preserve">ustainable Development </w:t>
      </w:r>
      <w:r w:rsidRPr="0029695F">
        <w:rPr>
          <w:rFonts w:ascii="Roboto" w:hAnsi="Roboto"/>
          <w:lang w:val="en-GB"/>
        </w:rPr>
        <w:t xml:space="preserve">portfolios. </w:t>
      </w:r>
      <w:r w:rsidRPr="0029695F">
        <w:rPr>
          <w:rFonts w:ascii="Roboto" w:hAnsi="Roboto"/>
          <w:spacing w:val="-1"/>
          <w:lang w:val="en-GB"/>
        </w:rPr>
        <w:t>UNDP’s</w:t>
      </w:r>
      <w:r w:rsidRPr="0029695F">
        <w:rPr>
          <w:rFonts w:ascii="Roboto" w:hAnsi="Roboto"/>
          <w:spacing w:val="-9"/>
          <w:lang w:val="en-GB"/>
        </w:rPr>
        <w:t xml:space="preserve"> </w:t>
      </w:r>
      <w:r w:rsidRPr="0029695F">
        <w:rPr>
          <w:rFonts w:ascii="Roboto" w:hAnsi="Roboto"/>
          <w:spacing w:val="-1"/>
          <w:lang w:val="en-GB"/>
        </w:rPr>
        <w:t>Social</w:t>
      </w:r>
      <w:r w:rsidRPr="0029695F">
        <w:rPr>
          <w:rFonts w:ascii="Roboto" w:hAnsi="Roboto"/>
          <w:spacing w:val="-12"/>
          <w:lang w:val="en-GB"/>
        </w:rPr>
        <w:t xml:space="preserve"> </w:t>
      </w:r>
      <w:r w:rsidRPr="0029695F">
        <w:rPr>
          <w:rFonts w:ascii="Roboto" w:hAnsi="Roboto"/>
          <w:spacing w:val="-1"/>
          <w:lang w:val="en-GB"/>
        </w:rPr>
        <w:t>and</w:t>
      </w:r>
      <w:r w:rsidRPr="0029695F">
        <w:rPr>
          <w:rFonts w:ascii="Roboto" w:hAnsi="Roboto"/>
          <w:spacing w:val="-10"/>
          <w:lang w:val="en-GB"/>
        </w:rPr>
        <w:t xml:space="preserve"> </w:t>
      </w:r>
      <w:r w:rsidRPr="0029695F">
        <w:rPr>
          <w:rFonts w:ascii="Roboto" w:hAnsi="Roboto"/>
          <w:spacing w:val="-1"/>
          <w:lang w:val="en-GB"/>
        </w:rPr>
        <w:t>Environmental</w:t>
      </w:r>
      <w:r w:rsidRPr="0029695F">
        <w:rPr>
          <w:rFonts w:ascii="Roboto" w:hAnsi="Roboto"/>
          <w:spacing w:val="-12"/>
          <w:lang w:val="en-GB"/>
        </w:rPr>
        <w:t xml:space="preserve"> </w:t>
      </w:r>
      <w:r w:rsidRPr="0029695F">
        <w:rPr>
          <w:rFonts w:ascii="Roboto" w:hAnsi="Roboto"/>
          <w:lang w:val="en-GB"/>
        </w:rPr>
        <w:t>Standards</w:t>
      </w:r>
      <w:r w:rsidRPr="0029695F">
        <w:rPr>
          <w:rFonts w:ascii="Roboto" w:hAnsi="Roboto"/>
          <w:spacing w:val="-12"/>
          <w:lang w:val="en-GB"/>
        </w:rPr>
        <w:t xml:space="preserve"> </w:t>
      </w:r>
      <w:r w:rsidRPr="0029695F">
        <w:rPr>
          <w:rFonts w:ascii="Roboto" w:hAnsi="Roboto"/>
          <w:lang w:val="en-GB"/>
        </w:rPr>
        <w:t>(SES)</w:t>
      </w:r>
      <w:r w:rsidRPr="0029695F">
        <w:rPr>
          <w:rFonts w:ascii="Roboto" w:hAnsi="Roboto"/>
          <w:spacing w:val="-12"/>
          <w:lang w:val="en-GB"/>
        </w:rPr>
        <w:t xml:space="preserve"> </w:t>
      </w:r>
      <w:r w:rsidRPr="0029695F">
        <w:rPr>
          <w:rFonts w:ascii="Roboto" w:hAnsi="Roboto"/>
          <w:lang w:val="en-GB"/>
        </w:rPr>
        <w:t>also</w:t>
      </w:r>
      <w:r w:rsidRPr="0029695F">
        <w:rPr>
          <w:rFonts w:ascii="Roboto" w:hAnsi="Roboto"/>
          <w:spacing w:val="-11"/>
          <w:lang w:val="en-GB"/>
        </w:rPr>
        <w:t xml:space="preserve"> </w:t>
      </w:r>
      <w:r w:rsidRPr="0029695F">
        <w:rPr>
          <w:rFonts w:ascii="Roboto" w:hAnsi="Roboto"/>
          <w:lang w:val="en-GB"/>
        </w:rPr>
        <w:t>underpin</w:t>
      </w:r>
      <w:r w:rsidRPr="0029695F">
        <w:rPr>
          <w:rFonts w:ascii="Roboto" w:hAnsi="Roboto"/>
          <w:spacing w:val="-10"/>
          <w:lang w:val="en-GB"/>
        </w:rPr>
        <w:t xml:space="preserve"> </w:t>
      </w:r>
      <w:r w:rsidRPr="0029695F">
        <w:rPr>
          <w:rFonts w:ascii="Roboto" w:hAnsi="Roboto"/>
          <w:lang w:val="en-GB"/>
        </w:rPr>
        <w:t>UNDP’s</w:t>
      </w:r>
      <w:r w:rsidRPr="0029695F">
        <w:rPr>
          <w:rFonts w:ascii="Roboto" w:hAnsi="Roboto"/>
          <w:spacing w:val="-12"/>
          <w:lang w:val="en-GB"/>
        </w:rPr>
        <w:t xml:space="preserve"> </w:t>
      </w:r>
      <w:r w:rsidRPr="0029695F">
        <w:rPr>
          <w:rFonts w:ascii="Roboto" w:hAnsi="Roboto"/>
          <w:lang w:val="en-GB"/>
        </w:rPr>
        <w:t>commitment</w:t>
      </w:r>
      <w:r w:rsidRPr="0029695F">
        <w:rPr>
          <w:rFonts w:ascii="Roboto" w:hAnsi="Roboto"/>
          <w:spacing w:val="-11"/>
          <w:lang w:val="en-GB"/>
        </w:rPr>
        <w:t xml:space="preserve"> </w:t>
      </w:r>
      <w:r w:rsidRPr="0029695F">
        <w:rPr>
          <w:rFonts w:ascii="Roboto" w:hAnsi="Roboto"/>
          <w:lang w:val="en-GB"/>
        </w:rPr>
        <w:t>to</w:t>
      </w:r>
      <w:r w:rsidRPr="0029695F">
        <w:rPr>
          <w:rFonts w:ascii="Roboto" w:hAnsi="Roboto"/>
          <w:spacing w:val="-11"/>
          <w:lang w:val="en-GB"/>
        </w:rPr>
        <w:t xml:space="preserve"> </w:t>
      </w:r>
      <w:r w:rsidRPr="0029695F">
        <w:rPr>
          <w:rFonts w:ascii="Roboto" w:hAnsi="Roboto"/>
          <w:lang w:val="en-GB"/>
        </w:rPr>
        <w:t>mainstream</w:t>
      </w:r>
      <w:r w:rsidRPr="0029695F">
        <w:rPr>
          <w:rFonts w:ascii="Roboto" w:hAnsi="Roboto"/>
          <w:spacing w:val="-8"/>
          <w:lang w:val="en-GB"/>
        </w:rPr>
        <w:t xml:space="preserve"> </w:t>
      </w:r>
      <w:r w:rsidRPr="0029695F">
        <w:rPr>
          <w:rFonts w:ascii="Roboto" w:hAnsi="Roboto"/>
          <w:lang w:val="en-GB"/>
        </w:rPr>
        <w:t>gender,</w:t>
      </w:r>
      <w:r w:rsidRPr="0029695F">
        <w:rPr>
          <w:rFonts w:ascii="Roboto" w:hAnsi="Roboto"/>
          <w:spacing w:val="-48"/>
          <w:lang w:val="en-GB"/>
        </w:rPr>
        <w:t xml:space="preserve"> </w:t>
      </w:r>
      <w:r w:rsidRPr="0029695F">
        <w:rPr>
          <w:rFonts w:ascii="Roboto" w:hAnsi="Roboto"/>
          <w:lang w:val="en-GB"/>
        </w:rPr>
        <w:t>linked</w:t>
      </w:r>
      <w:r w:rsidRPr="0029695F">
        <w:rPr>
          <w:rFonts w:ascii="Roboto" w:hAnsi="Roboto"/>
          <w:spacing w:val="1"/>
          <w:lang w:val="en-GB"/>
        </w:rPr>
        <w:t xml:space="preserve"> </w:t>
      </w:r>
      <w:r w:rsidRPr="0029695F">
        <w:rPr>
          <w:rFonts w:ascii="Roboto" w:hAnsi="Roboto"/>
          <w:lang w:val="en-GB"/>
        </w:rPr>
        <w:t>social</w:t>
      </w:r>
      <w:r w:rsidRPr="0029695F">
        <w:rPr>
          <w:rFonts w:ascii="Roboto" w:hAnsi="Roboto"/>
          <w:spacing w:val="1"/>
          <w:lang w:val="en-GB"/>
        </w:rPr>
        <w:t xml:space="preserve"> </w:t>
      </w:r>
      <w:r w:rsidRPr="0029695F">
        <w:rPr>
          <w:rFonts w:ascii="Roboto" w:hAnsi="Roboto"/>
          <w:lang w:val="en-GB"/>
        </w:rPr>
        <w:t>issues</w:t>
      </w:r>
      <w:r w:rsidRPr="0029695F">
        <w:rPr>
          <w:rFonts w:ascii="Roboto" w:hAnsi="Roboto"/>
          <w:spacing w:val="1"/>
          <w:lang w:val="en-GB"/>
        </w:rPr>
        <w:t xml:space="preserve"> </w:t>
      </w:r>
      <w:r w:rsidRPr="0029695F">
        <w:rPr>
          <w:rFonts w:ascii="Roboto" w:hAnsi="Roboto"/>
          <w:lang w:val="en-GB"/>
        </w:rPr>
        <w:t>and</w:t>
      </w:r>
      <w:r w:rsidRPr="0029695F">
        <w:rPr>
          <w:rFonts w:ascii="Roboto" w:hAnsi="Roboto"/>
          <w:spacing w:val="1"/>
          <w:lang w:val="en-GB"/>
        </w:rPr>
        <w:t xml:space="preserve"> </w:t>
      </w:r>
      <w:r w:rsidRPr="0029695F">
        <w:rPr>
          <w:rFonts w:ascii="Roboto" w:hAnsi="Roboto"/>
          <w:lang w:val="en-GB"/>
        </w:rPr>
        <w:t>environmental</w:t>
      </w:r>
      <w:r w:rsidRPr="0029695F">
        <w:rPr>
          <w:rFonts w:ascii="Roboto" w:hAnsi="Roboto"/>
          <w:spacing w:val="1"/>
          <w:lang w:val="en-GB"/>
        </w:rPr>
        <w:t xml:space="preserve"> </w:t>
      </w:r>
      <w:r w:rsidRPr="0029695F">
        <w:rPr>
          <w:rFonts w:ascii="Roboto" w:hAnsi="Roboto"/>
          <w:lang w:val="en-GB"/>
        </w:rPr>
        <w:t>sustainability</w:t>
      </w:r>
      <w:r w:rsidRPr="0029695F">
        <w:rPr>
          <w:rFonts w:ascii="Roboto" w:hAnsi="Roboto"/>
          <w:spacing w:val="1"/>
          <w:lang w:val="en-GB"/>
        </w:rPr>
        <w:t xml:space="preserve"> </w:t>
      </w:r>
      <w:r w:rsidRPr="0029695F">
        <w:rPr>
          <w:rFonts w:ascii="Roboto" w:hAnsi="Roboto"/>
          <w:lang w:val="en-GB"/>
        </w:rPr>
        <w:t>in</w:t>
      </w:r>
      <w:r w:rsidRPr="0029695F">
        <w:rPr>
          <w:rFonts w:ascii="Roboto" w:hAnsi="Roboto"/>
          <w:spacing w:val="1"/>
          <w:lang w:val="en-GB"/>
        </w:rPr>
        <w:t xml:space="preserve"> </w:t>
      </w:r>
      <w:r w:rsidRPr="0029695F">
        <w:rPr>
          <w:rFonts w:ascii="Roboto" w:hAnsi="Roboto"/>
          <w:lang w:val="en-GB"/>
        </w:rPr>
        <w:t>all</w:t>
      </w:r>
      <w:r w:rsidRPr="0029695F">
        <w:rPr>
          <w:rFonts w:ascii="Roboto" w:hAnsi="Roboto"/>
          <w:spacing w:val="1"/>
          <w:lang w:val="en-GB"/>
        </w:rPr>
        <w:t xml:space="preserve"> </w:t>
      </w:r>
      <w:r w:rsidRPr="0029695F">
        <w:rPr>
          <w:rFonts w:ascii="Roboto" w:hAnsi="Roboto"/>
          <w:lang w:val="en-GB"/>
        </w:rPr>
        <w:t>projects.</w:t>
      </w:r>
    </w:p>
    <w:p w14:paraId="371246DF" w14:textId="6165883D" w:rsidR="008849C2" w:rsidRPr="0029695F" w:rsidRDefault="008849C2">
      <w:pPr>
        <w:pStyle w:val="ListParagraph"/>
        <w:numPr>
          <w:ilvl w:val="0"/>
          <w:numId w:val="128"/>
        </w:numPr>
        <w:spacing w:after="120"/>
        <w:rPr>
          <w:rFonts w:ascii="Roboto" w:hAnsi="Roboto"/>
          <w:i/>
          <w:lang w:val="en-GB"/>
        </w:rPr>
      </w:pPr>
      <w:r w:rsidRPr="0029695F">
        <w:rPr>
          <w:rFonts w:ascii="Roboto" w:hAnsi="Roboto"/>
          <w:b/>
          <w:bCs/>
          <w:i/>
          <w:lang w:val="en-GB"/>
        </w:rPr>
        <w:t>Conflict</w:t>
      </w:r>
      <w:r w:rsidRPr="0029695F">
        <w:rPr>
          <w:rFonts w:ascii="Roboto" w:hAnsi="Roboto"/>
          <w:b/>
          <w:bCs/>
          <w:i/>
          <w:spacing w:val="-2"/>
          <w:lang w:val="en-GB"/>
        </w:rPr>
        <w:t xml:space="preserve"> </w:t>
      </w:r>
      <w:r w:rsidRPr="0029695F">
        <w:rPr>
          <w:rFonts w:ascii="Roboto" w:hAnsi="Roboto"/>
          <w:b/>
          <w:bCs/>
          <w:i/>
          <w:lang w:val="en-GB"/>
        </w:rPr>
        <w:t>Sensitivity</w:t>
      </w:r>
      <w:r w:rsidRPr="0029695F">
        <w:rPr>
          <w:rFonts w:ascii="Roboto" w:hAnsi="Roboto"/>
          <w:spacing w:val="-8"/>
          <w:lang w:val="en-GB"/>
        </w:rPr>
        <w:t>. D</w:t>
      </w:r>
      <w:r w:rsidRPr="0029695F">
        <w:rPr>
          <w:rFonts w:ascii="Roboto" w:hAnsi="Roboto"/>
          <w:lang w:val="en-GB"/>
        </w:rPr>
        <w:t>rawing</w:t>
      </w:r>
      <w:r w:rsidRPr="0029695F">
        <w:rPr>
          <w:rFonts w:ascii="Roboto" w:hAnsi="Roboto"/>
          <w:spacing w:val="-5"/>
          <w:lang w:val="en-GB"/>
        </w:rPr>
        <w:t xml:space="preserve"> </w:t>
      </w:r>
      <w:r w:rsidRPr="0029695F">
        <w:rPr>
          <w:rFonts w:ascii="Roboto" w:hAnsi="Roboto"/>
          <w:lang w:val="en-GB"/>
        </w:rPr>
        <w:t>on</w:t>
      </w:r>
      <w:r w:rsidRPr="0029695F">
        <w:rPr>
          <w:rFonts w:ascii="Roboto" w:hAnsi="Roboto"/>
          <w:spacing w:val="-6"/>
          <w:lang w:val="en-GB"/>
        </w:rPr>
        <w:t xml:space="preserve"> </w:t>
      </w:r>
      <w:r w:rsidRPr="0029695F">
        <w:rPr>
          <w:rFonts w:ascii="Roboto" w:hAnsi="Roboto"/>
          <w:lang w:val="en-GB"/>
        </w:rPr>
        <w:t>and</w:t>
      </w:r>
      <w:r w:rsidRPr="0029695F">
        <w:rPr>
          <w:rFonts w:ascii="Roboto" w:hAnsi="Roboto"/>
          <w:spacing w:val="-5"/>
          <w:lang w:val="en-GB"/>
        </w:rPr>
        <w:t xml:space="preserve"> </w:t>
      </w:r>
      <w:r w:rsidRPr="0029695F">
        <w:rPr>
          <w:rFonts w:ascii="Roboto" w:hAnsi="Roboto"/>
          <w:lang w:val="en-GB"/>
        </w:rPr>
        <w:t>strengthen</w:t>
      </w:r>
      <w:r w:rsidRPr="0029695F">
        <w:rPr>
          <w:rFonts w:ascii="Roboto" w:hAnsi="Roboto"/>
          <w:spacing w:val="-6"/>
          <w:lang w:val="en-GB"/>
        </w:rPr>
        <w:t xml:space="preserve">ing </w:t>
      </w:r>
      <w:r w:rsidRPr="0029695F">
        <w:rPr>
          <w:rFonts w:ascii="Roboto" w:hAnsi="Roboto"/>
          <w:lang w:val="en-GB"/>
        </w:rPr>
        <w:t>UNDP’s</w:t>
      </w:r>
      <w:r w:rsidRPr="0029695F">
        <w:rPr>
          <w:rFonts w:ascii="Roboto" w:hAnsi="Roboto"/>
          <w:spacing w:val="-6"/>
          <w:lang w:val="en-GB"/>
        </w:rPr>
        <w:t xml:space="preserve"> </w:t>
      </w:r>
      <w:r w:rsidRPr="0029695F">
        <w:rPr>
          <w:rFonts w:ascii="Roboto" w:hAnsi="Roboto"/>
          <w:lang w:val="en-GB"/>
        </w:rPr>
        <w:t>broader</w:t>
      </w:r>
      <w:r w:rsidRPr="0029695F">
        <w:rPr>
          <w:rFonts w:ascii="Roboto" w:hAnsi="Roboto"/>
          <w:spacing w:val="-5"/>
          <w:lang w:val="en-GB"/>
        </w:rPr>
        <w:t xml:space="preserve"> </w:t>
      </w:r>
      <w:r w:rsidRPr="0029695F">
        <w:rPr>
          <w:rFonts w:ascii="Roboto" w:hAnsi="Roboto"/>
          <w:lang w:val="en-GB"/>
        </w:rPr>
        <w:t>systems</w:t>
      </w:r>
      <w:r w:rsidRPr="0029695F">
        <w:rPr>
          <w:rFonts w:ascii="Roboto" w:hAnsi="Roboto"/>
          <w:spacing w:val="-5"/>
          <w:lang w:val="en-GB"/>
        </w:rPr>
        <w:t xml:space="preserve"> </w:t>
      </w:r>
      <w:r w:rsidRPr="0029695F">
        <w:rPr>
          <w:rFonts w:ascii="Roboto" w:hAnsi="Roboto"/>
          <w:lang w:val="en-GB"/>
        </w:rPr>
        <w:t xml:space="preserve">used </w:t>
      </w:r>
      <w:r w:rsidRPr="0029695F">
        <w:rPr>
          <w:rFonts w:ascii="Roboto" w:hAnsi="Roboto"/>
          <w:spacing w:val="-48"/>
          <w:lang w:val="en-GB"/>
        </w:rPr>
        <w:t>to</w:t>
      </w:r>
      <w:r w:rsidRPr="0029695F">
        <w:rPr>
          <w:rFonts w:ascii="Roboto" w:hAnsi="Roboto"/>
          <w:spacing w:val="12"/>
          <w:lang w:val="en-GB"/>
        </w:rPr>
        <w:t xml:space="preserve"> </w:t>
      </w:r>
      <w:r w:rsidRPr="0029695F">
        <w:rPr>
          <w:rFonts w:ascii="Roboto" w:hAnsi="Roboto"/>
          <w:lang w:val="en-GB"/>
        </w:rPr>
        <w:t>assess</w:t>
      </w:r>
      <w:r w:rsidRPr="0029695F">
        <w:rPr>
          <w:rFonts w:ascii="Roboto" w:hAnsi="Roboto"/>
          <w:spacing w:val="12"/>
          <w:lang w:val="en-GB"/>
        </w:rPr>
        <w:t xml:space="preserve"> </w:t>
      </w:r>
      <w:r w:rsidRPr="0029695F">
        <w:rPr>
          <w:rFonts w:ascii="Roboto" w:hAnsi="Roboto"/>
          <w:lang w:val="en-GB"/>
        </w:rPr>
        <w:t>conflict</w:t>
      </w:r>
      <w:r w:rsidRPr="0029695F">
        <w:rPr>
          <w:rFonts w:ascii="Roboto" w:hAnsi="Roboto"/>
          <w:spacing w:val="11"/>
          <w:lang w:val="en-GB"/>
        </w:rPr>
        <w:t xml:space="preserve"> </w:t>
      </w:r>
      <w:r w:rsidRPr="0029695F">
        <w:rPr>
          <w:rFonts w:ascii="Roboto" w:hAnsi="Roboto"/>
          <w:lang w:val="en-GB"/>
        </w:rPr>
        <w:t>sensitivity</w:t>
      </w:r>
      <w:r w:rsidRPr="0029695F">
        <w:rPr>
          <w:rFonts w:ascii="Roboto" w:hAnsi="Roboto"/>
          <w:spacing w:val="12"/>
          <w:lang w:val="en-GB"/>
        </w:rPr>
        <w:t xml:space="preserve"> </w:t>
      </w:r>
      <w:r w:rsidRPr="0029695F">
        <w:rPr>
          <w:rFonts w:ascii="Roboto" w:hAnsi="Roboto"/>
          <w:lang w:val="en-GB"/>
        </w:rPr>
        <w:t>and</w:t>
      </w:r>
      <w:r w:rsidRPr="0029695F">
        <w:rPr>
          <w:rFonts w:ascii="Roboto" w:hAnsi="Roboto"/>
          <w:spacing w:val="9"/>
          <w:lang w:val="en-GB"/>
        </w:rPr>
        <w:t xml:space="preserve"> </w:t>
      </w:r>
      <w:r w:rsidRPr="0029695F">
        <w:rPr>
          <w:rFonts w:ascii="Roboto" w:hAnsi="Roboto"/>
          <w:lang w:val="en-GB"/>
        </w:rPr>
        <w:t>integrate</w:t>
      </w:r>
      <w:r w:rsidRPr="0029695F">
        <w:rPr>
          <w:rFonts w:ascii="Roboto" w:hAnsi="Roboto"/>
          <w:spacing w:val="12"/>
          <w:lang w:val="en-GB"/>
        </w:rPr>
        <w:t xml:space="preserve"> </w:t>
      </w:r>
      <w:r w:rsidRPr="0029695F">
        <w:rPr>
          <w:rFonts w:ascii="Roboto" w:hAnsi="Roboto"/>
          <w:lang w:val="en-GB"/>
        </w:rPr>
        <w:t>findings</w:t>
      </w:r>
      <w:r w:rsidRPr="0029695F">
        <w:rPr>
          <w:rFonts w:ascii="Roboto" w:hAnsi="Roboto"/>
          <w:spacing w:val="11"/>
          <w:lang w:val="en-GB"/>
        </w:rPr>
        <w:t xml:space="preserve"> </w:t>
      </w:r>
      <w:r w:rsidRPr="0029695F">
        <w:rPr>
          <w:rFonts w:ascii="Roboto" w:hAnsi="Roboto"/>
          <w:lang w:val="en-GB"/>
        </w:rPr>
        <w:t>from</w:t>
      </w:r>
      <w:r w:rsidRPr="0029695F">
        <w:rPr>
          <w:rFonts w:ascii="Roboto" w:hAnsi="Roboto"/>
          <w:spacing w:val="9"/>
          <w:lang w:val="en-GB"/>
        </w:rPr>
        <w:t xml:space="preserve"> </w:t>
      </w:r>
      <w:r w:rsidRPr="0029695F">
        <w:rPr>
          <w:rFonts w:ascii="Roboto" w:hAnsi="Roboto"/>
          <w:lang w:val="en-GB"/>
        </w:rPr>
        <w:t>these</w:t>
      </w:r>
      <w:r w:rsidRPr="0029695F">
        <w:rPr>
          <w:rFonts w:ascii="Roboto" w:hAnsi="Roboto"/>
          <w:spacing w:val="11"/>
          <w:lang w:val="en-GB"/>
        </w:rPr>
        <w:t xml:space="preserve"> </w:t>
      </w:r>
      <w:r w:rsidRPr="0029695F">
        <w:rPr>
          <w:rFonts w:ascii="Roboto" w:hAnsi="Roboto"/>
          <w:lang w:val="en-GB"/>
        </w:rPr>
        <w:t>assessments</w:t>
      </w:r>
      <w:r w:rsidRPr="0029695F">
        <w:rPr>
          <w:rFonts w:ascii="Roboto" w:hAnsi="Roboto"/>
          <w:spacing w:val="11"/>
          <w:lang w:val="en-GB"/>
        </w:rPr>
        <w:t xml:space="preserve"> </w:t>
      </w:r>
      <w:r w:rsidRPr="0029695F">
        <w:rPr>
          <w:rFonts w:ascii="Roboto" w:hAnsi="Roboto"/>
          <w:lang w:val="en-GB"/>
        </w:rPr>
        <w:t>into</w:t>
      </w:r>
      <w:r w:rsidRPr="0029695F">
        <w:rPr>
          <w:rFonts w:ascii="Roboto" w:hAnsi="Roboto"/>
          <w:spacing w:val="9"/>
          <w:lang w:val="en-GB"/>
        </w:rPr>
        <w:t xml:space="preserve"> </w:t>
      </w:r>
      <w:r w:rsidRPr="0029695F">
        <w:rPr>
          <w:rFonts w:ascii="Roboto" w:hAnsi="Roboto"/>
          <w:lang w:val="en-GB"/>
        </w:rPr>
        <w:t>relevant</w:t>
      </w:r>
      <w:r w:rsidRPr="0029695F">
        <w:rPr>
          <w:rFonts w:ascii="Roboto" w:hAnsi="Roboto"/>
          <w:spacing w:val="11"/>
          <w:lang w:val="en-GB"/>
        </w:rPr>
        <w:t xml:space="preserve"> </w:t>
      </w:r>
      <w:r w:rsidRPr="0029695F">
        <w:rPr>
          <w:rFonts w:ascii="Roboto" w:hAnsi="Roboto"/>
          <w:lang w:val="en-GB"/>
        </w:rPr>
        <w:t>programmes</w:t>
      </w:r>
      <w:r w:rsidRPr="0029695F">
        <w:rPr>
          <w:rFonts w:ascii="Roboto" w:hAnsi="Roboto"/>
          <w:spacing w:val="11"/>
          <w:lang w:val="en-GB"/>
        </w:rPr>
        <w:t xml:space="preserve"> </w:t>
      </w:r>
      <w:r w:rsidRPr="0029695F">
        <w:rPr>
          <w:rFonts w:ascii="Roboto" w:hAnsi="Roboto"/>
          <w:lang w:val="en-GB"/>
        </w:rPr>
        <w:t>and responses,</w:t>
      </w:r>
      <w:r w:rsidRPr="0029695F">
        <w:rPr>
          <w:rFonts w:ascii="Roboto" w:hAnsi="Roboto"/>
          <w:spacing w:val="-4"/>
          <w:lang w:val="en-GB"/>
        </w:rPr>
        <w:t xml:space="preserve"> </w:t>
      </w:r>
      <w:r w:rsidRPr="0029695F">
        <w:rPr>
          <w:rFonts w:ascii="Roboto" w:hAnsi="Roboto"/>
          <w:lang w:val="en-GB"/>
        </w:rPr>
        <w:t>including</w:t>
      </w:r>
      <w:r w:rsidRPr="0029695F">
        <w:rPr>
          <w:rFonts w:ascii="Roboto" w:hAnsi="Roboto"/>
          <w:spacing w:val="-4"/>
          <w:lang w:val="en-GB"/>
        </w:rPr>
        <w:t xml:space="preserve"> </w:t>
      </w:r>
      <w:r w:rsidRPr="0029695F">
        <w:rPr>
          <w:rFonts w:ascii="Roboto" w:hAnsi="Roboto"/>
          <w:lang w:val="en-GB"/>
        </w:rPr>
        <w:t>UNDP’s</w:t>
      </w:r>
      <w:r w:rsidRPr="0029695F">
        <w:rPr>
          <w:rFonts w:ascii="Roboto" w:hAnsi="Roboto"/>
          <w:spacing w:val="-3"/>
          <w:lang w:val="en-GB"/>
        </w:rPr>
        <w:t xml:space="preserve"> </w:t>
      </w:r>
      <w:r w:rsidRPr="0029695F">
        <w:rPr>
          <w:rFonts w:ascii="Roboto" w:hAnsi="Roboto"/>
          <w:lang w:val="en-GB"/>
        </w:rPr>
        <w:t>linked</w:t>
      </w:r>
      <w:r w:rsidRPr="0029695F">
        <w:rPr>
          <w:rFonts w:ascii="Roboto" w:hAnsi="Roboto"/>
          <w:spacing w:val="-4"/>
          <w:lang w:val="en-GB"/>
        </w:rPr>
        <w:t xml:space="preserve"> </w:t>
      </w:r>
      <w:r w:rsidRPr="0029695F">
        <w:rPr>
          <w:rFonts w:ascii="Roboto" w:hAnsi="Roboto"/>
          <w:lang w:val="en-GB"/>
        </w:rPr>
        <w:t>portfolios</w:t>
      </w:r>
      <w:r w:rsidRPr="0029695F">
        <w:rPr>
          <w:rFonts w:ascii="Roboto" w:hAnsi="Roboto"/>
          <w:spacing w:val="-6"/>
          <w:lang w:val="en-GB"/>
        </w:rPr>
        <w:t xml:space="preserve"> </w:t>
      </w:r>
      <w:r w:rsidRPr="0029695F">
        <w:rPr>
          <w:rFonts w:ascii="Roboto" w:hAnsi="Roboto"/>
          <w:lang w:val="en-GB"/>
        </w:rPr>
        <w:t>on</w:t>
      </w:r>
      <w:r w:rsidRPr="0029695F">
        <w:rPr>
          <w:rFonts w:ascii="Roboto" w:hAnsi="Roboto"/>
          <w:spacing w:val="-5"/>
          <w:lang w:val="en-GB"/>
        </w:rPr>
        <w:t xml:space="preserve"> </w:t>
      </w:r>
      <w:r w:rsidRPr="0029695F">
        <w:rPr>
          <w:rFonts w:ascii="Roboto" w:hAnsi="Roboto"/>
          <w:lang w:val="en-GB"/>
        </w:rPr>
        <w:t>governance,</w:t>
      </w:r>
      <w:r w:rsidRPr="0029695F">
        <w:rPr>
          <w:rFonts w:ascii="Roboto" w:hAnsi="Roboto"/>
          <w:spacing w:val="-5"/>
          <w:lang w:val="en-GB"/>
        </w:rPr>
        <w:t xml:space="preserve"> </w:t>
      </w:r>
      <w:r w:rsidRPr="0029695F">
        <w:rPr>
          <w:rFonts w:ascii="Roboto" w:hAnsi="Roboto"/>
          <w:lang w:val="en-GB"/>
        </w:rPr>
        <w:t>DRR,</w:t>
      </w:r>
      <w:r w:rsidRPr="0029695F">
        <w:rPr>
          <w:rFonts w:ascii="Roboto" w:hAnsi="Roboto"/>
          <w:spacing w:val="-6"/>
          <w:lang w:val="en-GB"/>
        </w:rPr>
        <w:t xml:space="preserve"> </w:t>
      </w:r>
      <w:r w:rsidRPr="0029695F">
        <w:rPr>
          <w:rFonts w:ascii="Roboto" w:hAnsi="Roboto"/>
          <w:lang w:val="en-GB"/>
        </w:rPr>
        <w:t>and</w:t>
      </w:r>
      <w:r w:rsidRPr="0029695F">
        <w:rPr>
          <w:rFonts w:ascii="Roboto" w:hAnsi="Roboto"/>
          <w:spacing w:val="-4"/>
          <w:lang w:val="en-GB"/>
        </w:rPr>
        <w:t xml:space="preserve"> </w:t>
      </w:r>
      <w:r w:rsidRPr="0029695F">
        <w:rPr>
          <w:rFonts w:ascii="Roboto" w:hAnsi="Roboto"/>
          <w:lang w:val="en-GB"/>
        </w:rPr>
        <w:t xml:space="preserve">crisis in </w:t>
      </w:r>
      <w:r w:rsidRPr="0029695F">
        <w:rPr>
          <w:rFonts w:ascii="Roboto" w:hAnsi="Roboto"/>
          <w:spacing w:val="-6"/>
          <w:lang w:val="en-GB"/>
        </w:rPr>
        <w:t>coordination</w:t>
      </w:r>
      <w:r w:rsidRPr="0029695F">
        <w:rPr>
          <w:rFonts w:ascii="Roboto" w:hAnsi="Roboto"/>
          <w:spacing w:val="1"/>
          <w:lang w:val="en-GB"/>
        </w:rPr>
        <w:t xml:space="preserve"> with </w:t>
      </w:r>
      <w:r w:rsidRPr="0029695F">
        <w:rPr>
          <w:rFonts w:ascii="Roboto" w:hAnsi="Roboto"/>
          <w:lang w:val="en-GB"/>
        </w:rPr>
        <w:t>the</w:t>
      </w:r>
      <w:r w:rsidRPr="0029695F">
        <w:rPr>
          <w:rFonts w:ascii="Roboto" w:hAnsi="Roboto"/>
          <w:spacing w:val="1"/>
          <w:lang w:val="en-GB"/>
        </w:rPr>
        <w:t xml:space="preserve"> </w:t>
      </w:r>
      <w:r w:rsidRPr="0029695F">
        <w:rPr>
          <w:rFonts w:ascii="Roboto" w:hAnsi="Roboto"/>
          <w:lang w:val="en-GB"/>
        </w:rPr>
        <w:t>new</w:t>
      </w:r>
      <w:r w:rsidRPr="0029695F">
        <w:rPr>
          <w:rFonts w:ascii="Roboto" w:hAnsi="Roboto"/>
          <w:spacing w:val="-2"/>
          <w:lang w:val="en-GB"/>
        </w:rPr>
        <w:t xml:space="preserve"> </w:t>
      </w:r>
      <w:r w:rsidRPr="0029695F">
        <w:rPr>
          <w:rFonts w:ascii="Roboto" w:hAnsi="Roboto"/>
          <w:lang w:val="en-GB"/>
        </w:rPr>
        <w:t>Crisis</w:t>
      </w:r>
      <w:r w:rsidRPr="0029695F">
        <w:rPr>
          <w:rFonts w:ascii="Roboto" w:hAnsi="Roboto"/>
          <w:spacing w:val="-3"/>
          <w:lang w:val="en-GB"/>
        </w:rPr>
        <w:t xml:space="preserve"> </w:t>
      </w:r>
      <w:r w:rsidRPr="0029695F">
        <w:rPr>
          <w:rFonts w:ascii="Roboto" w:hAnsi="Roboto"/>
          <w:lang w:val="en-GB"/>
        </w:rPr>
        <w:t xml:space="preserve">Bureau. This work will </w:t>
      </w:r>
      <w:r w:rsidRPr="0029695F">
        <w:rPr>
          <w:rFonts w:ascii="Roboto" w:hAnsi="Roboto"/>
          <w:lang w:val="en-GB"/>
        </w:rPr>
        <w:lastRenderedPageBreak/>
        <w:t>also draw on such mechanisms as the comprehensive UN Conflict and Development Analysis</w:t>
      </w:r>
      <w:r w:rsidRPr="0029695F">
        <w:rPr>
          <w:rFonts w:ascii="Roboto" w:hAnsi="Roboto"/>
          <w:spacing w:val="1"/>
          <w:lang w:val="en-GB"/>
        </w:rPr>
        <w:t xml:space="preserve"> </w:t>
      </w:r>
      <w:r w:rsidRPr="0029695F">
        <w:rPr>
          <w:rFonts w:ascii="Roboto" w:hAnsi="Roboto"/>
          <w:lang w:val="en-GB"/>
        </w:rPr>
        <w:t>(CDA) tool developed and endorsed by the UN Sustainable Development Group with support from UNDP.</w:t>
      </w:r>
      <w:r w:rsidRPr="0029695F">
        <w:rPr>
          <w:rFonts w:ascii="Roboto" w:hAnsi="Roboto"/>
          <w:spacing w:val="1"/>
          <w:lang w:val="en-GB"/>
        </w:rPr>
        <w:t xml:space="preserve">  </w:t>
      </w:r>
      <w:r w:rsidRPr="0029695F">
        <w:rPr>
          <w:rFonts w:ascii="Roboto" w:hAnsi="Roboto"/>
          <w:lang w:val="en-GB"/>
        </w:rPr>
        <w:t xml:space="preserve">UNDP is also part of the inter-agency Climate Security Mechanism with </w:t>
      </w:r>
      <w:r w:rsidRPr="00D440E2">
        <w:rPr>
          <w:rFonts w:ascii="Roboto" w:hAnsi="Roboto"/>
          <w:lang w:val="en-GB"/>
        </w:rPr>
        <w:t xml:space="preserve">Department of Political and Peacebuilding Affairs </w:t>
      </w:r>
      <w:r>
        <w:rPr>
          <w:rFonts w:ascii="Roboto" w:hAnsi="Roboto"/>
          <w:lang w:val="en-GB"/>
        </w:rPr>
        <w:t>(</w:t>
      </w:r>
      <w:r w:rsidRPr="0029695F">
        <w:rPr>
          <w:rFonts w:ascii="Roboto" w:hAnsi="Roboto"/>
          <w:lang w:val="en-GB"/>
        </w:rPr>
        <w:t>DPPA</w:t>
      </w:r>
      <w:r>
        <w:rPr>
          <w:rFonts w:ascii="Roboto" w:hAnsi="Roboto"/>
          <w:lang w:val="en-GB"/>
        </w:rPr>
        <w:t>)</w:t>
      </w:r>
      <w:r w:rsidRPr="0029695F">
        <w:rPr>
          <w:rFonts w:ascii="Roboto" w:hAnsi="Roboto"/>
          <w:lang w:val="en-GB"/>
        </w:rPr>
        <w:t xml:space="preserve"> and </w:t>
      </w:r>
      <w:r w:rsidRPr="00D440E2">
        <w:rPr>
          <w:rFonts w:ascii="Roboto" w:hAnsi="Roboto"/>
          <w:lang w:val="en-GB"/>
        </w:rPr>
        <w:t xml:space="preserve">United National Development Programme </w:t>
      </w:r>
      <w:r>
        <w:rPr>
          <w:rFonts w:ascii="Roboto" w:hAnsi="Roboto"/>
          <w:lang w:val="en-GB"/>
        </w:rPr>
        <w:t>(</w:t>
      </w:r>
      <w:r w:rsidRPr="0029695F">
        <w:rPr>
          <w:rFonts w:ascii="Roboto" w:hAnsi="Roboto"/>
          <w:lang w:val="en-GB"/>
        </w:rPr>
        <w:t>UNEP</w:t>
      </w:r>
      <w:r>
        <w:rPr>
          <w:rFonts w:ascii="Roboto" w:hAnsi="Roboto"/>
          <w:lang w:val="en-GB"/>
        </w:rPr>
        <w:t>)</w:t>
      </w:r>
      <w:r w:rsidRPr="0029695F">
        <w:rPr>
          <w:rFonts w:ascii="Roboto" w:hAnsi="Roboto"/>
          <w:lang w:val="en-GB"/>
        </w:rPr>
        <w:t xml:space="preserve"> established in</w:t>
      </w:r>
      <w:r w:rsidRPr="0029695F">
        <w:rPr>
          <w:rFonts w:ascii="Roboto" w:hAnsi="Roboto"/>
          <w:spacing w:val="1"/>
          <w:lang w:val="en-GB"/>
        </w:rPr>
        <w:t xml:space="preserve"> </w:t>
      </w:r>
      <w:r w:rsidRPr="0029695F">
        <w:rPr>
          <w:rFonts w:ascii="Roboto" w:hAnsi="Roboto"/>
          <w:lang w:val="en-GB"/>
        </w:rPr>
        <w:t xml:space="preserve">October 2018 with support from Sweden. </w:t>
      </w:r>
    </w:p>
    <w:p w14:paraId="5335ABF5" w14:textId="3B36E1AA" w:rsidR="008849C2" w:rsidRPr="00E13E99" w:rsidRDefault="008849C2">
      <w:pPr>
        <w:pStyle w:val="ListParagraph"/>
        <w:numPr>
          <w:ilvl w:val="0"/>
          <w:numId w:val="128"/>
        </w:numPr>
        <w:spacing w:after="120"/>
        <w:rPr>
          <w:rFonts w:ascii="Roboto" w:hAnsi="Roboto"/>
          <w:i/>
          <w:lang w:val="en-GB"/>
        </w:rPr>
      </w:pPr>
      <w:r w:rsidRPr="004A59E6">
        <w:rPr>
          <w:rFonts w:ascii="Roboto" w:hAnsi="Roboto"/>
          <w:b/>
          <w:bCs/>
          <w:i/>
          <w:lang w:val="en-GB"/>
        </w:rPr>
        <w:t>Finance.</w:t>
      </w:r>
      <w:r w:rsidRPr="0029695F">
        <w:rPr>
          <w:rFonts w:ascii="Roboto" w:hAnsi="Roboto"/>
          <w:b/>
          <w:bCs/>
          <w:i/>
          <w:lang w:val="en-GB"/>
        </w:rPr>
        <w:t xml:space="preserve"> </w:t>
      </w:r>
      <w:r w:rsidRPr="0029695F">
        <w:rPr>
          <w:rFonts w:ascii="Roboto" w:hAnsi="Roboto"/>
          <w:lang w:val="en-GB"/>
        </w:rPr>
        <w:t>Integrated approach to financing across the three programme areas helping</w:t>
      </w:r>
      <w:r w:rsidRPr="0029695F">
        <w:rPr>
          <w:rFonts w:ascii="Roboto" w:hAnsi="Roboto"/>
          <w:spacing w:val="-11"/>
          <w:lang w:val="en-GB"/>
        </w:rPr>
        <w:t xml:space="preserve"> to </w:t>
      </w:r>
      <w:r w:rsidRPr="0029695F">
        <w:rPr>
          <w:rFonts w:ascii="Roboto" w:hAnsi="Roboto"/>
          <w:lang w:val="en-GB"/>
        </w:rPr>
        <w:t>ensure</w:t>
      </w:r>
      <w:r w:rsidRPr="0029695F">
        <w:rPr>
          <w:rFonts w:ascii="Roboto" w:hAnsi="Roboto"/>
          <w:spacing w:val="-9"/>
          <w:lang w:val="en-GB"/>
        </w:rPr>
        <w:t xml:space="preserve"> </w:t>
      </w:r>
      <w:r w:rsidRPr="0029695F">
        <w:rPr>
          <w:rFonts w:ascii="Roboto" w:hAnsi="Roboto"/>
          <w:i/>
          <w:iCs/>
          <w:lang w:val="en-GB"/>
        </w:rPr>
        <w:t>that</w:t>
      </w:r>
      <w:r w:rsidRPr="0029695F">
        <w:rPr>
          <w:rFonts w:ascii="Roboto" w:hAnsi="Roboto"/>
          <w:i/>
          <w:iCs/>
          <w:spacing w:val="-10"/>
          <w:lang w:val="en-GB"/>
        </w:rPr>
        <w:t xml:space="preserve"> </w:t>
      </w:r>
      <w:r w:rsidRPr="0029695F">
        <w:rPr>
          <w:rFonts w:ascii="Roboto" w:hAnsi="Roboto"/>
          <w:i/>
          <w:iCs/>
          <w:lang w:val="en-GB"/>
        </w:rPr>
        <w:t>government</w:t>
      </w:r>
      <w:r w:rsidRPr="0029695F">
        <w:rPr>
          <w:rFonts w:ascii="Roboto" w:hAnsi="Roboto"/>
          <w:i/>
          <w:iCs/>
          <w:spacing w:val="-8"/>
          <w:lang w:val="en-GB"/>
        </w:rPr>
        <w:t xml:space="preserve"> </w:t>
      </w:r>
      <w:r w:rsidRPr="0029695F">
        <w:rPr>
          <w:rFonts w:ascii="Roboto" w:hAnsi="Roboto"/>
          <w:i/>
          <w:iCs/>
          <w:lang w:val="en-GB"/>
        </w:rPr>
        <w:t>budget</w:t>
      </w:r>
      <w:r w:rsidRPr="0029695F">
        <w:rPr>
          <w:rFonts w:ascii="Roboto" w:hAnsi="Roboto"/>
          <w:i/>
          <w:iCs/>
          <w:spacing w:val="-8"/>
          <w:lang w:val="en-GB"/>
        </w:rPr>
        <w:t xml:space="preserve"> </w:t>
      </w:r>
      <w:r w:rsidRPr="0029695F">
        <w:rPr>
          <w:rFonts w:ascii="Roboto" w:hAnsi="Roboto"/>
          <w:i/>
          <w:iCs/>
          <w:lang w:val="en-GB"/>
        </w:rPr>
        <w:t>reflects</w:t>
      </w:r>
      <w:r w:rsidRPr="0029695F">
        <w:rPr>
          <w:rFonts w:ascii="Roboto" w:hAnsi="Roboto"/>
          <w:i/>
          <w:iCs/>
          <w:spacing w:val="-8"/>
          <w:lang w:val="en-GB"/>
        </w:rPr>
        <w:t xml:space="preserve"> </w:t>
      </w:r>
      <w:r w:rsidRPr="0029695F">
        <w:rPr>
          <w:rFonts w:ascii="Roboto" w:hAnsi="Roboto"/>
          <w:i/>
          <w:iCs/>
          <w:lang w:val="en-GB"/>
        </w:rPr>
        <w:t>support</w:t>
      </w:r>
      <w:r w:rsidRPr="0029695F">
        <w:rPr>
          <w:rFonts w:ascii="Roboto" w:hAnsi="Roboto"/>
          <w:i/>
          <w:iCs/>
          <w:spacing w:val="-8"/>
          <w:lang w:val="en-GB"/>
        </w:rPr>
        <w:t xml:space="preserve"> </w:t>
      </w:r>
      <w:r w:rsidRPr="0029695F">
        <w:rPr>
          <w:rFonts w:ascii="Roboto" w:hAnsi="Roboto"/>
          <w:i/>
          <w:iCs/>
          <w:lang w:val="en-GB"/>
        </w:rPr>
        <w:t>for</w:t>
      </w:r>
      <w:r w:rsidRPr="0029695F">
        <w:rPr>
          <w:rFonts w:ascii="Roboto" w:hAnsi="Roboto"/>
          <w:i/>
          <w:iCs/>
          <w:spacing w:val="-9"/>
          <w:lang w:val="en-GB"/>
        </w:rPr>
        <w:t xml:space="preserve"> </w:t>
      </w:r>
      <w:r w:rsidRPr="0029695F">
        <w:rPr>
          <w:rFonts w:ascii="Roboto" w:hAnsi="Roboto"/>
          <w:i/>
          <w:iCs/>
          <w:lang w:val="en-GB"/>
        </w:rPr>
        <w:t>biodiversity,</w:t>
      </w:r>
      <w:r w:rsidRPr="0029695F">
        <w:rPr>
          <w:rFonts w:ascii="Roboto" w:hAnsi="Roboto"/>
          <w:i/>
          <w:iCs/>
          <w:spacing w:val="-10"/>
          <w:lang w:val="en-GB"/>
        </w:rPr>
        <w:t xml:space="preserve"> </w:t>
      </w:r>
      <w:r w:rsidRPr="0029695F">
        <w:rPr>
          <w:rFonts w:ascii="Roboto" w:hAnsi="Roboto"/>
          <w:i/>
          <w:iCs/>
          <w:lang w:val="en-GB"/>
        </w:rPr>
        <w:t>ecosystems,</w:t>
      </w:r>
      <w:r w:rsidRPr="0029695F">
        <w:rPr>
          <w:rFonts w:ascii="Roboto" w:hAnsi="Roboto"/>
          <w:i/>
          <w:iCs/>
          <w:spacing w:val="-10"/>
          <w:lang w:val="en-GB"/>
        </w:rPr>
        <w:t xml:space="preserve"> </w:t>
      </w:r>
      <w:r w:rsidRPr="0029695F">
        <w:rPr>
          <w:rFonts w:ascii="Roboto" w:hAnsi="Roboto"/>
          <w:i/>
          <w:iCs/>
          <w:lang w:val="en-GB"/>
        </w:rPr>
        <w:t>natural</w:t>
      </w:r>
      <w:r w:rsidRPr="0029695F">
        <w:rPr>
          <w:rFonts w:ascii="Roboto" w:hAnsi="Roboto"/>
          <w:i/>
          <w:iCs/>
          <w:spacing w:val="-9"/>
          <w:lang w:val="en-GB"/>
        </w:rPr>
        <w:t xml:space="preserve"> </w:t>
      </w:r>
      <w:r w:rsidRPr="0029695F">
        <w:rPr>
          <w:rFonts w:ascii="Roboto" w:hAnsi="Roboto"/>
          <w:i/>
          <w:iCs/>
          <w:lang w:val="en-GB"/>
        </w:rPr>
        <w:t>capital,</w:t>
      </w:r>
      <w:r w:rsidRPr="0029695F">
        <w:rPr>
          <w:rFonts w:ascii="Roboto" w:hAnsi="Roboto"/>
          <w:i/>
          <w:iCs/>
          <w:spacing w:val="-48"/>
          <w:lang w:val="en-GB"/>
        </w:rPr>
        <w:t xml:space="preserve"> </w:t>
      </w:r>
      <w:r w:rsidRPr="0029695F">
        <w:rPr>
          <w:rFonts w:ascii="Roboto" w:hAnsi="Roboto"/>
          <w:i/>
          <w:iCs/>
          <w:lang w:val="en-GB"/>
        </w:rPr>
        <w:t>sustainable ocean governance and climate action as priorities</w:t>
      </w:r>
      <w:r w:rsidRPr="0029695F">
        <w:rPr>
          <w:rFonts w:ascii="Roboto" w:hAnsi="Roboto"/>
          <w:lang w:val="en-GB"/>
        </w:rPr>
        <w:t>, but with more innovative finance approaches adopted to mobilize private capital towards</w:t>
      </w:r>
      <w:r w:rsidRPr="0029695F">
        <w:rPr>
          <w:rFonts w:ascii="Roboto" w:hAnsi="Roboto"/>
          <w:spacing w:val="1"/>
          <w:lang w:val="en-GB"/>
        </w:rPr>
        <w:t xml:space="preserve"> </w:t>
      </w:r>
      <w:r w:rsidRPr="0029695F">
        <w:rPr>
          <w:rFonts w:ascii="Roboto" w:hAnsi="Roboto"/>
          <w:lang w:val="en-GB"/>
        </w:rPr>
        <w:t>these</w:t>
      </w:r>
      <w:r w:rsidRPr="0029695F">
        <w:rPr>
          <w:rFonts w:ascii="Roboto" w:hAnsi="Roboto"/>
          <w:spacing w:val="-8"/>
          <w:lang w:val="en-GB"/>
        </w:rPr>
        <w:t xml:space="preserve"> </w:t>
      </w:r>
      <w:r w:rsidRPr="0029695F">
        <w:rPr>
          <w:rFonts w:ascii="Roboto" w:hAnsi="Roboto"/>
          <w:lang w:val="en-GB"/>
        </w:rPr>
        <w:t>same</w:t>
      </w:r>
      <w:r w:rsidRPr="0029695F">
        <w:rPr>
          <w:rFonts w:ascii="Roboto" w:hAnsi="Roboto"/>
          <w:spacing w:val="-7"/>
          <w:lang w:val="en-GB"/>
        </w:rPr>
        <w:t xml:space="preserve"> </w:t>
      </w:r>
      <w:r w:rsidRPr="0029695F">
        <w:rPr>
          <w:rFonts w:ascii="Roboto" w:hAnsi="Roboto"/>
          <w:lang w:val="en-GB"/>
        </w:rPr>
        <w:t>policy</w:t>
      </w:r>
      <w:r w:rsidRPr="0029695F">
        <w:rPr>
          <w:rFonts w:ascii="Roboto" w:hAnsi="Roboto"/>
          <w:spacing w:val="-8"/>
          <w:lang w:val="en-GB"/>
        </w:rPr>
        <w:t xml:space="preserve"> </w:t>
      </w:r>
      <w:r w:rsidRPr="0029695F">
        <w:rPr>
          <w:rFonts w:ascii="Roboto" w:hAnsi="Roboto"/>
          <w:lang w:val="en-GB"/>
        </w:rPr>
        <w:t>objectives</w:t>
      </w:r>
      <w:r w:rsidRPr="0029695F">
        <w:rPr>
          <w:rFonts w:ascii="Roboto" w:hAnsi="Roboto"/>
          <w:spacing w:val="-5"/>
          <w:lang w:val="en-GB"/>
        </w:rPr>
        <w:t xml:space="preserve"> </w:t>
      </w:r>
      <w:r w:rsidRPr="0029695F">
        <w:rPr>
          <w:rFonts w:ascii="Roboto" w:hAnsi="Roboto"/>
          <w:lang w:val="en-GB"/>
        </w:rPr>
        <w:t>across</w:t>
      </w:r>
      <w:r w:rsidRPr="0029695F">
        <w:rPr>
          <w:rFonts w:ascii="Roboto" w:hAnsi="Roboto"/>
          <w:spacing w:val="-9"/>
          <w:lang w:val="en-GB"/>
        </w:rPr>
        <w:t xml:space="preserve"> </w:t>
      </w:r>
      <w:r w:rsidRPr="0029695F">
        <w:rPr>
          <w:rFonts w:ascii="Roboto" w:hAnsi="Roboto"/>
          <w:lang w:val="en-GB"/>
        </w:rPr>
        <w:t>all</w:t>
      </w:r>
      <w:r w:rsidRPr="0029695F">
        <w:rPr>
          <w:rFonts w:ascii="Roboto" w:hAnsi="Roboto"/>
          <w:spacing w:val="-9"/>
          <w:lang w:val="en-GB"/>
        </w:rPr>
        <w:t xml:space="preserve"> </w:t>
      </w:r>
      <w:r w:rsidRPr="0029695F">
        <w:rPr>
          <w:rFonts w:ascii="Roboto" w:hAnsi="Roboto"/>
          <w:lang w:val="en-GB"/>
        </w:rPr>
        <w:t>three</w:t>
      </w:r>
      <w:r w:rsidRPr="0029695F">
        <w:rPr>
          <w:rFonts w:ascii="Roboto" w:hAnsi="Roboto"/>
          <w:spacing w:val="-6"/>
          <w:lang w:val="en-GB"/>
        </w:rPr>
        <w:t xml:space="preserve"> </w:t>
      </w:r>
      <w:r w:rsidRPr="0029695F">
        <w:rPr>
          <w:rFonts w:ascii="Roboto" w:hAnsi="Roboto"/>
          <w:lang w:val="en-GB"/>
        </w:rPr>
        <w:t>programme</w:t>
      </w:r>
      <w:r w:rsidRPr="0029695F">
        <w:rPr>
          <w:rFonts w:ascii="Roboto" w:hAnsi="Roboto"/>
          <w:spacing w:val="-7"/>
          <w:lang w:val="en-GB"/>
        </w:rPr>
        <w:t xml:space="preserve"> </w:t>
      </w:r>
      <w:r w:rsidRPr="0029695F">
        <w:rPr>
          <w:rFonts w:ascii="Roboto" w:hAnsi="Roboto"/>
          <w:lang w:val="en-GB"/>
        </w:rPr>
        <w:t>areas,</w:t>
      </w:r>
      <w:r w:rsidRPr="0029695F">
        <w:rPr>
          <w:rFonts w:ascii="Roboto" w:hAnsi="Roboto"/>
          <w:spacing w:val="-8"/>
          <w:lang w:val="en-GB"/>
        </w:rPr>
        <w:t xml:space="preserve"> </w:t>
      </w:r>
      <w:r w:rsidRPr="0029695F">
        <w:rPr>
          <w:rFonts w:ascii="Roboto" w:hAnsi="Roboto"/>
          <w:lang w:val="en-GB"/>
        </w:rPr>
        <w:t>including</w:t>
      </w:r>
      <w:r w:rsidRPr="0029695F">
        <w:rPr>
          <w:rFonts w:ascii="Roboto" w:hAnsi="Roboto"/>
          <w:spacing w:val="-7"/>
          <w:lang w:val="en-GB"/>
        </w:rPr>
        <w:t xml:space="preserve"> </w:t>
      </w:r>
      <w:r w:rsidRPr="0029695F">
        <w:rPr>
          <w:rFonts w:ascii="Roboto" w:hAnsi="Roboto"/>
          <w:lang w:val="en-GB"/>
        </w:rPr>
        <w:t>through</w:t>
      </w:r>
      <w:r w:rsidRPr="0029695F">
        <w:rPr>
          <w:rFonts w:ascii="Roboto" w:hAnsi="Roboto"/>
          <w:spacing w:val="-6"/>
          <w:lang w:val="en-GB"/>
        </w:rPr>
        <w:t xml:space="preserve"> </w:t>
      </w:r>
      <w:r w:rsidRPr="0029695F">
        <w:rPr>
          <w:rFonts w:ascii="Roboto" w:hAnsi="Roboto"/>
          <w:lang w:val="en-GB"/>
        </w:rPr>
        <w:t>linkages</w:t>
      </w:r>
      <w:r w:rsidRPr="0029695F">
        <w:rPr>
          <w:rFonts w:ascii="Roboto" w:hAnsi="Roboto"/>
          <w:spacing w:val="-9"/>
          <w:lang w:val="en-GB"/>
        </w:rPr>
        <w:t xml:space="preserve"> </w:t>
      </w:r>
      <w:r w:rsidRPr="0029695F">
        <w:rPr>
          <w:rFonts w:ascii="Roboto" w:hAnsi="Roboto"/>
          <w:lang w:val="en-GB"/>
        </w:rPr>
        <w:t>to</w:t>
      </w:r>
      <w:r w:rsidRPr="0029695F">
        <w:rPr>
          <w:rFonts w:ascii="Roboto" w:hAnsi="Roboto"/>
          <w:spacing w:val="-7"/>
          <w:lang w:val="en-GB"/>
        </w:rPr>
        <w:t xml:space="preserve"> </w:t>
      </w:r>
      <w:r w:rsidRPr="0029695F">
        <w:rPr>
          <w:rFonts w:ascii="Roboto" w:hAnsi="Roboto"/>
          <w:lang w:val="en-GB"/>
        </w:rPr>
        <w:t>UNDP’s</w:t>
      </w:r>
      <w:r w:rsidRPr="0029695F">
        <w:rPr>
          <w:rFonts w:ascii="Roboto" w:hAnsi="Roboto"/>
          <w:spacing w:val="-9"/>
          <w:lang w:val="en-GB"/>
        </w:rPr>
        <w:t xml:space="preserve"> </w:t>
      </w:r>
      <w:r w:rsidRPr="0029695F">
        <w:rPr>
          <w:rFonts w:ascii="Roboto" w:hAnsi="Roboto"/>
          <w:color w:val="333333"/>
          <w:lang w:val="en-GB"/>
        </w:rPr>
        <w:t>Private</w:t>
      </w:r>
      <w:r w:rsidRPr="0029695F">
        <w:rPr>
          <w:rFonts w:ascii="Roboto" w:hAnsi="Roboto"/>
          <w:color w:val="333333"/>
          <w:spacing w:val="-47"/>
          <w:lang w:val="en-GB"/>
        </w:rPr>
        <w:t xml:space="preserve"> </w:t>
      </w:r>
      <w:r w:rsidRPr="0029695F">
        <w:rPr>
          <w:rFonts w:ascii="Roboto" w:hAnsi="Roboto"/>
          <w:color w:val="333333"/>
          <w:lang w:val="en-GB"/>
        </w:rPr>
        <w:t xml:space="preserve">Sector Centre and the </w:t>
      </w:r>
      <w:r>
        <w:rPr>
          <w:rFonts w:ascii="Roboto" w:hAnsi="Roboto"/>
          <w:color w:val="333333"/>
          <w:lang w:val="en-GB"/>
        </w:rPr>
        <w:t>Sustainable Development Goals (</w:t>
      </w:r>
      <w:r w:rsidRPr="0029695F">
        <w:rPr>
          <w:rFonts w:ascii="Roboto" w:hAnsi="Roboto"/>
          <w:color w:val="333333"/>
          <w:lang w:val="en-GB"/>
        </w:rPr>
        <w:t>SDG</w:t>
      </w:r>
      <w:r>
        <w:rPr>
          <w:rFonts w:ascii="Roboto" w:hAnsi="Roboto"/>
          <w:color w:val="333333"/>
          <w:lang w:val="en-GB"/>
        </w:rPr>
        <w:t>)</w:t>
      </w:r>
      <w:r w:rsidRPr="0029695F">
        <w:rPr>
          <w:rFonts w:ascii="Roboto" w:hAnsi="Roboto"/>
          <w:color w:val="333333"/>
          <w:lang w:val="en-GB"/>
        </w:rPr>
        <w:t xml:space="preserve"> Finance Hub</w:t>
      </w:r>
      <w:r w:rsidRPr="0029695F">
        <w:rPr>
          <w:rFonts w:ascii="Roboto" w:hAnsi="Roboto"/>
          <w:lang w:val="en-GB"/>
        </w:rPr>
        <w:t>,  through support for particular tax or debt</w:t>
      </w:r>
      <w:r w:rsidRPr="0029695F">
        <w:rPr>
          <w:rFonts w:ascii="Roboto" w:hAnsi="Roboto"/>
          <w:spacing w:val="1"/>
          <w:lang w:val="en-GB"/>
        </w:rPr>
        <w:t xml:space="preserve"> </w:t>
      </w:r>
      <w:r w:rsidRPr="0029695F">
        <w:rPr>
          <w:rFonts w:ascii="Roboto" w:hAnsi="Roboto"/>
          <w:lang w:val="en-GB"/>
        </w:rPr>
        <w:t xml:space="preserve">instruments such as green or blue bonds, de-risking of </w:t>
      </w:r>
      <w:r w:rsidRPr="00E13E99">
        <w:rPr>
          <w:rFonts w:ascii="Roboto" w:hAnsi="Roboto"/>
          <w:lang w:val="en-GB"/>
        </w:rPr>
        <w:t>investment into sectors that can crowd in private</w:t>
      </w:r>
      <w:r w:rsidRPr="00E13E99">
        <w:rPr>
          <w:rFonts w:ascii="Roboto" w:hAnsi="Roboto"/>
          <w:spacing w:val="1"/>
          <w:lang w:val="en-GB"/>
        </w:rPr>
        <w:t xml:space="preserve"> </w:t>
      </w:r>
      <w:r w:rsidRPr="00E13E99">
        <w:rPr>
          <w:rFonts w:ascii="Roboto" w:hAnsi="Roboto"/>
          <w:lang w:val="en-GB"/>
        </w:rPr>
        <w:t>capital, e.g. to renewable energy or environmental tourism, or approaches to resilience-based insurance as</w:t>
      </w:r>
      <w:r w:rsidRPr="00E13E99">
        <w:rPr>
          <w:rFonts w:ascii="Roboto" w:hAnsi="Roboto"/>
          <w:spacing w:val="1"/>
          <w:lang w:val="en-GB"/>
        </w:rPr>
        <w:t xml:space="preserve"> </w:t>
      </w:r>
      <w:r w:rsidRPr="00E13E99">
        <w:rPr>
          <w:rFonts w:ascii="Roboto" w:hAnsi="Roboto"/>
          <w:lang w:val="en-GB"/>
        </w:rPr>
        <w:t xml:space="preserve">highlighted in the above sections.  </w:t>
      </w:r>
    </w:p>
    <w:p w14:paraId="4D12B2C4" w14:textId="4C9AE7EE" w:rsidR="008849C2" w:rsidRDefault="00644166">
      <w:pPr>
        <w:pStyle w:val="ListParagraph"/>
        <w:numPr>
          <w:ilvl w:val="0"/>
          <w:numId w:val="128"/>
        </w:numPr>
        <w:spacing w:after="120"/>
        <w:rPr>
          <w:rFonts w:ascii="Roboto" w:hAnsi="Roboto"/>
          <w:iCs/>
          <w:lang w:val="en-GB"/>
        </w:rPr>
      </w:pPr>
      <w:r w:rsidRPr="00644166">
        <w:rPr>
          <w:rFonts w:ascii="Roboto" w:hAnsi="Roboto"/>
          <w:b/>
          <w:bCs/>
          <w:i/>
          <w:lang w:val="en-GB"/>
        </w:rPr>
        <w:t>Communication and</w:t>
      </w:r>
      <w:r>
        <w:rPr>
          <w:rFonts w:ascii="Roboto" w:hAnsi="Roboto"/>
          <w:iCs/>
          <w:lang w:val="en-GB"/>
        </w:rPr>
        <w:t xml:space="preserve"> </w:t>
      </w:r>
      <w:r w:rsidR="008849C2" w:rsidRPr="006D34DE">
        <w:rPr>
          <w:b/>
          <w:bCs/>
          <w:i/>
          <w:iCs/>
        </w:rPr>
        <w:t>Knowledge management</w:t>
      </w:r>
      <w:r>
        <w:rPr>
          <w:b/>
          <w:bCs/>
          <w:i/>
          <w:iCs/>
        </w:rPr>
        <w:t>.</w:t>
      </w:r>
      <w:r w:rsidR="008849C2" w:rsidRPr="006D34DE">
        <w:t xml:space="preserve"> </w:t>
      </w:r>
      <w:r w:rsidR="008849C2" w:rsidRPr="006D34DE">
        <w:rPr>
          <w:rFonts w:ascii="Roboto" w:hAnsi="Roboto"/>
          <w:iCs/>
          <w:lang w:val="en-GB"/>
        </w:rPr>
        <w:t>Through the Knowledge Management function and regular on-demand and ad hoc reporting, lessons and recommendations generated through the Programme on options and good practices for working in better silo-breaking ways at all levels</w:t>
      </w:r>
      <w:r w:rsidR="008849C2">
        <w:rPr>
          <w:rFonts w:ascii="Roboto" w:hAnsi="Roboto"/>
          <w:iCs/>
          <w:lang w:val="en-GB"/>
        </w:rPr>
        <w:t xml:space="preserve">. To include </w:t>
      </w:r>
      <w:r w:rsidR="008849C2" w:rsidRPr="006D34DE">
        <w:rPr>
          <w:rFonts w:ascii="Roboto" w:hAnsi="Roboto"/>
          <w:iCs/>
          <w:lang w:val="en-GB"/>
        </w:rPr>
        <w:t>creat</w:t>
      </w:r>
      <w:r w:rsidR="008849C2">
        <w:rPr>
          <w:rFonts w:ascii="Roboto" w:hAnsi="Roboto"/>
          <w:iCs/>
          <w:lang w:val="en-GB"/>
        </w:rPr>
        <w:t xml:space="preserve">ion of a </w:t>
      </w:r>
      <w:r w:rsidR="008849C2" w:rsidRPr="006D34DE">
        <w:rPr>
          <w:rFonts w:ascii="Roboto" w:hAnsi="Roboto"/>
          <w:iCs/>
          <w:lang w:val="en-GB"/>
        </w:rPr>
        <w:t>new data management portal and engage a network of new and existing staff at all levels with shared accountability and responsibilities for informing and drawing on the knowledge management system</w:t>
      </w:r>
    </w:p>
    <w:p w14:paraId="6160DE18" w14:textId="2783B0FC" w:rsidR="008849C2" w:rsidRDefault="008849C2">
      <w:pPr>
        <w:pStyle w:val="ListParagraph"/>
        <w:numPr>
          <w:ilvl w:val="0"/>
          <w:numId w:val="128"/>
        </w:numPr>
        <w:spacing w:after="120"/>
        <w:rPr>
          <w:rFonts w:ascii="Roboto" w:hAnsi="Roboto"/>
          <w:iCs/>
          <w:lang w:val="en-GB"/>
        </w:rPr>
      </w:pPr>
      <w:r w:rsidRPr="006D34DE">
        <w:rPr>
          <w:rFonts w:ascii="Roboto" w:hAnsi="Roboto"/>
          <w:b/>
          <w:bCs/>
          <w:i/>
          <w:lang w:val="en-GB"/>
        </w:rPr>
        <w:t>South-South and Triangular Cooperation.</w:t>
      </w:r>
      <w:r>
        <w:rPr>
          <w:rFonts w:ascii="Roboto" w:hAnsi="Roboto"/>
          <w:iCs/>
          <w:lang w:val="en-GB"/>
        </w:rPr>
        <w:t xml:space="preserve"> </w:t>
      </w:r>
      <w:r w:rsidRPr="006D34DE">
        <w:rPr>
          <w:rFonts w:ascii="Roboto" w:hAnsi="Roboto"/>
          <w:iCs/>
          <w:lang w:val="en-GB"/>
        </w:rPr>
        <w:t xml:space="preserve">facilitating shared learning across the pilot countries and other countries receiving broader NCE team support. </w:t>
      </w:r>
    </w:p>
    <w:p w14:paraId="5C353734" w14:textId="0B92A9A3" w:rsidR="008849C2" w:rsidRPr="00213B62" w:rsidRDefault="008849C2">
      <w:pPr>
        <w:pStyle w:val="ListParagraph"/>
        <w:numPr>
          <w:ilvl w:val="0"/>
          <w:numId w:val="128"/>
        </w:numPr>
        <w:rPr>
          <w:rFonts w:ascii="Roboto" w:hAnsi="Roboto"/>
          <w:iCs/>
          <w:lang w:val="en-GB"/>
        </w:rPr>
      </w:pPr>
      <w:r w:rsidRPr="00E13E99">
        <w:rPr>
          <w:rFonts w:ascii="Roboto" w:hAnsi="Roboto"/>
          <w:iCs/>
          <w:lang w:val="en-GB"/>
        </w:rPr>
        <w:t xml:space="preserve">As the Programme implementation evolved new cross-cutting areas have been </w:t>
      </w:r>
      <w:r w:rsidRPr="00213B62">
        <w:rPr>
          <w:rFonts w:ascii="Roboto" w:hAnsi="Roboto"/>
          <w:iCs/>
          <w:lang w:val="en-GB"/>
        </w:rPr>
        <w:t xml:space="preserve">identified and promoted across NCEW programming. These include in particular, </w:t>
      </w:r>
      <w:r w:rsidRPr="00213B62">
        <w:rPr>
          <w:rFonts w:ascii="Roboto" w:hAnsi="Roboto"/>
          <w:b/>
          <w:bCs/>
          <w:i/>
          <w:lang w:val="en-GB"/>
        </w:rPr>
        <w:t>Digitalization.</w:t>
      </w:r>
    </w:p>
    <w:p w14:paraId="73DA2622" w14:textId="77777777" w:rsidR="008849C2" w:rsidRPr="00213B62" w:rsidRDefault="008849C2" w:rsidP="00BA24EF">
      <w:pPr>
        <w:spacing w:after="0"/>
      </w:pPr>
    </w:p>
    <w:p w14:paraId="1062F399" w14:textId="47364839" w:rsidR="00BA24EF" w:rsidRPr="00213B62" w:rsidRDefault="008849C2" w:rsidP="00EC4C57">
      <w:pPr>
        <w:pStyle w:val="ListParagraph"/>
        <w:numPr>
          <w:ilvl w:val="0"/>
          <w:numId w:val="47"/>
        </w:numPr>
        <w:tabs>
          <w:tab w:val="left" w:pos="993"/>
        </w:tabs>
        <w:adjustRightInd w:val="0"/>
        <w:spacing w:after="120"/>
        <w:ind w:left="0" w:firstLine="284"/>
        <w:rPr>
          <w:rFonts w:ascii="Roboto" w:eastAsia="Times New Roman" w:hAnsi="Roboto" w:cs="Arial"/>
        </w:rPr>
      </w:pPr>
      <w:r w:rsidRPr="00213B62">
        <w:rPr>
          <w:rFonts w:ascii="Roboto" w:hAnsi="Roboto" w:cs="Calibri"/>
          <w:color w:val="000000"/>
        </w:rPr>
        <w:t xml:space="preserve">The </w:t>
      </w:r>
      <w:proofErr w:type="spellStart"/>
      <w:r w:rsidRPr="00213B62">
        <w:rPr>
          <w:rFonts w:ascii="Roboto" w:hAnsi="Roboto" w:cs="Calibri"/>
          <w:color w:val="000000"/>
        </w:rPr>
        <w:t>Programme</w:t>
      </w:r>
      <w:proofErr w:type="spellEnd"/>
      <w:r w:rsidRPr="00213B62">
        <w:rPr>
          <w:rFonts w:ascii="Roboto" w:hAnsi="Roboto" w:cs="Calibri"/>
          <w:color w:val="000000"/>
        </w:rPr>
        <w:t xml:space="preserve"> has been operating at the global, regional, and country levels</w:t>
      </w:r>
      <w:bookmarkStart w:id="12" w:name="_Hlk144278856"/>
      <w:r w:rsidRPr="00213B62">
        <w:rPr>
          <w:rFonts w:ascii="Roboto" w:hAnsi="Roboto" w:cs="Calibri"/>
          <w:color w:val="000000"/>
        </w:rPr>
        <w:t xml:space="preserve">. </w:t>
      </w:r>
    </w:p>
    <w:p w14:paraId="107D711E" w14:textId="417409CB" w:rsidR="00E32493" w:rsidRPr="00213B62" w:rsidRDefault="00E32493" w:rsidP="00EC4C57">
      <w:pPr>
        <w:pStyle w:val="ListParagraph"/>
        <w:numPr>
          <w:ilvl w:val="0"/>
          <w:numId w:val="141"/>
        </w:numPr>
        <w:tabs>
          <w:tab w:val="left" w:pos="993"/>
        </w:tabs>
        <w:adjustRightInd w:val="0"/>
        <w:spacing w:after="120"/>
        <w:ind w:left="1004"/>
        <w:rPr>
          <w:rFonts w:ascii="Roboto" w:eastAsia="Times New Roman" w:hAnsi="Roboto" w:cs="Arial"/>
        </w:rPr>
      </w:pPr>
      <w:r w:rsidRPr="00213B62">
        <w:rPr>
          <w:rFonts w:ascii="Roboto" w:eastAsia="Times New Roman" w:hAnsi="Roboto" w:cs="Arial"/>
          <w:b/>
          <w:bCs/>
          <w:i/>
          <w:iCs/>
        </w:rPr>
        <w:t>At the global level</w:t>
      </w:r>
      <w:r w:rsidR="00213B62" w:rsidRPr="00213B62">
        <w:rPr>
          <w:rFonts w:ascii="Roboto" w:eastAsia="Times New Roman" w:hAnsi="Roboto" w:cs="Arial"/>
          <w:b/>
          <w:bCs/>
          <w:i/>
          <w:iCs/>
        </w:rPr>
        <w:t xml:space="preserve">, </w:t>
      </w:r>
      <w:r w:rsidR="00213B62" w:rsidRPr="00213B62">
        <w:rPr>
          <w:rFonts w:ascii="Roboto" w:eastAsia="Times New Roman" w:hAnsi="Roboto" w:cs="Arial"/>
          <w:i/>
          <w:iCs/>
        </w:rPr>
        <w:t xml:space="preserve">the </w:t>
      </w:r>
      <w:proofErr w:type="spellStart"/>
      <w:r w:rsidR="00213B62" w:rsidRPr="00213B62">
        <w:rPr>
          <w:rFonts w:ascii="Roboto" w:eastAsia="Times New Roman" w:hAnsi="Roboto" w:cs="Arial"/>
          <w:i/>
          <w:iCs/>
        </w:rPr>
        <w:t>programme</w:t>
      </w:r>
      <w:proofErr w:type="spellEnd"/>
      <w:r w:rsidR="00213B62" w:rsidRPr="00213B62">
        <w:rPr>
          <w:rFonts w:ascii="Roboto" w:eastAsia="Times New Roman" w:hAnsi="Roboto" w:cs="Arial"/>
          <w:i/>
          <w:iCs/>
        </w:rPr>
        <w:t xml:space="preserve"> has supported the development of integrated thematic offers and programs and joint initiatives with partner </w:t>
      </w:r>
      <w:r w:rsidR="00E7406E" w:rsidRPr="00213B62">
        <w:rPr>
          <w:rFonts w:ascii="Roboto" w:eastAsia="Times New Roman" w:hAnsi="Roboto" w:cs="Arial"/>
          <w:i/>
          <w:iCs/>
        </w:rPr>
        <w:t>agencies</w:t>
      </w:r>
      <w:r w:rsidR="00213B62" w:rsidRPr="00213B62">
        <w:rPr>
          <w:rFonts w:ascii="Roboto" w:eastAsia="Times New Roman" w:hAnsi="Roboto" w:cs="Arial"/>
          <w:i/>
          <w:iCs/>
        </w:rPr>
        <w:t>; this was also the level that was charged with delivering technical guidance for the (pilot) Country Offices</w:t>
      </w:r>
      <w:r w:rsidR="004146E2">
        <w:rPr>
          <w:rFonts w:ascii="Roboto" w:eastAsia="Times New Roman" w:hAnsi="Roboto" w:cs="Arial"/>
          <w:i/>
          <w:iCs/>
        </w:rPr>
        <w:t>.</w:t>
      </w:r>
      <w:r w:rsidRPr="00213B62">
        <w:rPr>
          <w:rFonts w:ascii="Roboto" w:eastAsia="Times New Roman" w:hAnsi="Roboto" w:cs="Arial"/>
          <w:i/>
          <w:iCs/>
        </w:rPr>
        <w:t xml:space="preserve"> </w:t>
      </w:r>
    </w:p>
    <w:p w14:paraId="626DE3FB" w14:textId="77777777" w:rsidR="00213B62" w:rsidRDefault="00644166" w:rsidP="00EC4C57">
      <w:pPr>
        <w:pStyle w:val="ListParagraph"/>
        <w:numPr>
          <w:ilvl w:val="0"/>
          <w:numId w:val="141"/>
        </w:numPr>
        <w:tabs>
          <w:tab w:val="left" w:pos="993"/>
        </w:tabs>
        <w:adjustRightInd w:val="0"/>
        <w:spacing w:after="120"/>
        <w:ind w:left="1004"/>
        <w:rPr>
          <w:rFonts w:ascii="Roboto" w:eastAsia="Times New Roman" w:hAnsi="Roboto" w:cs="Arial"/>
        </w:rPr>
      </w:pPr>
      <w:r w:rsidRPr="00213B62">
        <w:rPr>
          <w:rFonts w:ascii="Roboto" w:eastAsia="Times New Roman" w:hAnsi="Roboto" w:cs="Arial"/>
          <w:b/>
          <w:bCs/>
          <w:i/>
          <w:iCs/>
        </w:rPr>
        <w:t xml:space="preserve"> </w:t>
      </w:r>
      <w:r w:rsidR="00F20CEE" w:rsidRPr="00213B62">
        <w:rPr>
          <w:rFonts w:ascii="Roboto" w:eastAsia="Times New Roman" w:hAnsi="Roboto" w:cs="Arial"/>
          <w:b/>
          <w:bCs/>
          <w:i/>
          <w:iCs/>
        </w:rPr>
        <w:t>At the regional level</w:t>
      </w:r>
      <w:r w:rsidR="00F20CEE" w:rsidRPr="00213B62">
        <w:rPr>
          <w:rFonts w:ascii="Roboto" w:eastAsia="Times New Roman" w:hAnsi="Roboto" w:cs="Arial"/>
        </w:rPr>
        <w:t xml:space="preserve"> the </w:t>
      </w:r>
      <w:proofErr w:type="spellStart"/>
      <w:r w:rsidR="00F20CEE" w:rsidRPr="00213B62">
        <w:rPr>
          <w:rFonts w:ascii="Roboto" w:eastAsia="Times New Roman" w:hAnsi="Roboto" w:cs="Arial"/>
        </w:rPr>
        <w:t>programme</w:t>
      </w:r>
      <w:proofErr w:type="spellEnd"/>
      <w:r w:rsidR="00F20CEE" w:rsidRPr="00213B62">
        <w:rPr>
          <w:rFonts w:ascii="Roboto" w:eastAsia="Times New Roman" w:hAnsi="Roboto" w:cs="Arial"/>
        </w:rPr>
        <w:t xml:space="preserve"> supported Regional </w:t>
      </w:r>
      <w:r w:rsidR="00C9218A" w:rsidRPr="00213B62">
        <w:rPr>
          <w:rFonts w:ascii="Roboto" w:eastAsia="Times New Roman" w:hAnsi="Roboto" w:cs="Arial"/>
        </w:rPr>
        <w:t xml:space="preserve">Team Leads </w:t>
      </w:r>
      <w:r w:rsidR="00F20CEE" w:rsidRPr="00213B62">
        <w:rPr>
          <w:rFonts w:ascii="Roboto" w:eastAsia="Times New Roman" w:hAnsi="Roboto" w:cs="Arial"/>
        </w:rPr>
        <w:t>(funding the salaries of the 3 out of 5 of them) with the expectation to promote integrated programming at the regional level and the advisory support from there to the COs related to integrated</w:t>
      </w:r>
      <w:r w:rsidR="00F20CEE">
        <w:rPr>
          <w:rFonts w:ascii="Roboto" w:eastAsia="Times New Roman" w:hAnsi="Roboto" w:cs="Arial"/>
        </w:rPr>
        <w:t xml:space="preserve"> </w:t>
      </w:r>
      <w:r w:rsidR="00E57C3C">
        <w:rPr>
          <w:rFonts w:ascii="Roboto" w:eastAsia="Times New Roman" w:hAnsi="Roboto" w:cs="Arial"/>
        </w:rPr>
        <w:t>programming</w:t>
      </w:r>
      <w:r w:rsidR="00F20CEE">
        <w:rPr>
          <w:rFonts w:ascii="Roboto" w:eastAsia="Times New Roman" w:hAnsi="Roboto" w:cs="Arial"/>
        </w:rPr>
        <w:t xml:space="preserve">. </w:t>
      </w:r>
    </w:p>
    <w:p w14:paraId="1E337F67" w14:textId="001248D7" w:rsidR="008849C2" w:rsidRPr="00213B62" w:rsidRDefault="00E32493" w:rsidP="00EC4C57">
      <w:pPr>
        <w:pStyle w:val="ListParagraph"/>
        <w:numPr>
          <w:ilvl w:val="0"/>
          <w:numId w:val="141"/>
        </w:numPr>
        <w:tabs>
          <w:tab w:val="left" w:pos="993"/>
        </w:tabs>
        <w:adjustRightInd w:val="0"/>
        <w:spacing w:after="120"/>
        <w:ind w:left="1004"/>
        <w:rPr>
          <w:rFonts w:ascii="Roboto" w:eastAsia="Times New Roman" w:hAnsi="Roboto" w:cs="Arial"/>
        </w:rPr>
      </w:pPr>
      <w:r w:rsidRPr="00213B62">
        <w:rPr>
          <w:rFonts w:ascii="Roboto" w:eastAsia="Times New Roman" w:hAnsi="Roboto" w:cs="Arial"/>
          <w:b/>
          <w:bCs/>
        </w:rPr>
        <w:t>At the country level</w:t>
      </w:r>
      <w:r w:rsidR="00213B62" w:rsidRPr="00213B62">
        <w:rPr>
          <w:rFonts w:ascii="Roboto" w:eastAsia="Times New Roman" w:hAnsi="Roboto" w:cs="Arial"/>
          <w:b/>
          <w:bCs/>
        </w:rPr>
        <w:t>,</w:t>
      </w:r>
      <w:r w:rsidR="00213B62" w:rsidRPr="00213B62">
        <w:rPr>
          <w:rFonts w:ascii="Roboto" w:eastAsia="Times New Roman" w:hAnsi="Roboto" w:cs="Arial"/>
        </w:rPr>
        <w:t xml:space="preserve"> the program followed two routes: (a) working with the COs that were pilots as part of specific innovative thematic programs and (b) the 9 pilot countries under the </w:t>
      </w:r>
      <w:proofErr w:type="spellStart"/>
      <w:r w:rsidR="00213B62" w:rsidRPr="00213B62">
        <w:rPr>
          <w:rFonts w:ascii="Roboto" w:eastAsia="Times New Roman" w:hAnsi="Roboto" w:cs="Arial"/>
        </w:rPr>
        <w:t>Sida</w:t>
      </w:r>
      <w:proofErr w:type="spellEnd"/>
      <w:r w:rsidR="00213B62" w:rsidRPr="00213B62">
        <w:rPr>
          <w:rFonts w:ascii="Roboto" w:eastAsia="Times New Roman" w:hAnsi="Roboto" w:cs="Arial"/>
        </w:rPr>
        <w:t xml:space="preserve"> </w:t>
      </w:r>
      <w:proofErr w:type="spellStart"/>
      <w:r w:rsidR="00213B62" w:rsidRPr="00213B62">
        <w:rPr>
          <w:rFonts w:ascii="Roboto" w:eastAsia="Times New Roman" w:hAnsi="Roboto" w:cs="Arial"/>
        </w:rPr>
        <w:t>Programme</w:t>
      </w:r>
      <w:proofErr w:type="spellEnd"/>
      <w:r w:rsidR="00213B62" w:rsidRPr="00213B62">
        <w:rPr>
          <w:rFonts w:ascii="Roboto" w:eastAsia="Times New Roman" w:hAnsi="Roboto" w:cs="Arial"/>
        </w:rPr>
        <w:t xml:space="preserve">. </w:t>
      </w:r>
      <w:r w:rsidR="00F20CEE" w:rsidRPr="00213B62">
        <w:rPr>
          <w:rFonts w:ascii="Roboto" w:eastAsia="Times New Roman" w:hAnsi="Roboto" w:cs="Arial"/>
        </w:rPr>
        <w:t xml:space="preserve">The following 9 were selected as pilot countries: Bangladesh, Nepal, Ethiopia, Uganda, Cambodia, Myanmar, Colombia and Haiti. In addition to the pilot countries, the </w:t>
      </w:r>
      <w:proofErr w:type="spellStart"/>
      <w:r w:rsidR="00F20CEE" w:rsidRPr="00213B62">
        <w:rPr>
          <w:rFonts w:ascii="Roboto" w:eastAsia="Times New Roman" w:hAnsi="Roboto" w:cs="Arial"/>
        </w:rPr>
        <w:t>Sida</w:t>
      </w:r>
      <w:proofErr w:type="spellEnd"/>
      <w:r w:rsidR="00F20CEE" w:rsidRPr="00213B62">
        <w:rPr>
          <w:rFonts w:ascii="Roboto" w:eastAsia="Times New Roman" w:hAnsi="Roboto" w:cs="Arial"/>
        </w:rPr>
        <w:t xml:space="preserve"> </w:t>
      </w:r>
      <w:proofErr w:type="spellStart"/>
      <w:r w:rsidR="00F20CEE" w:rsidRPr="00213B62">
        <w:rPr>
          <w:rFonts w:ascii="Roboto" w:eastAsia="Times New Roman" w:hAnsi="Roboto" w:cs="Arial"/>
        </w:rPr>
        <w:t>Programme</w:t>
      </w:r>
      <w:proofErr w:type="spellEnd"/>
      <w:r w:rsidR="00F20CEE" w:rsidRPr="00213B62">
        <w:rPr>
          <w:rFonts w:ascii="Roboto" w:eastAsia="Times New Roman" w:hAnsi="Roboto" w:cs="Arial"/>
        </w:rPr>
        <w:t xml:space="preserve"> supported also the Fiji Multi-Country Office with coordination and internal capacity building as part of UNDP’s SIDS work. This support was directed by two new </w:t>
      </w:r>
      <w:proofErr w:type="spellStart"/>
      <w:r w:rsidR="00F20CEE" w:rsidRPr="00213B62">
        <w:rPr>
          <w:rFonts w:ascii="Roboto" w:eastAsia="Times New Roman" w:hAnsi="Roboto" w:cs="Arial"/>
        </w:rPr>
        <w:t>Sida</w:t>
      </w:r>
      <w:proofErr w:type="spellEnd"/>
      <w:r w:rsidR="00F20CEE" w:rsidRPr="00213B62">
        <w:rPr>
          <w:rFonts w:ascii="Roboto" w:eastAsia="Times New Roman" w:hAnsi="Roboto" w:cs="Arial"/>
        </w:rPr>
        <w:t xml:space="preserve">-funded positions (at P3 level) – a Blue Economy Specialist based in Fiji and a Digital Transformation Specialist based in Barbados, who provided policy advisory and implementation support for UNDP’s SIDS </w:t>
      </w:r>
      <w:r w:rsidR="00F20CEE" w:rsidRPr="00213B62">
        <w:rPr>
          <w:rFonts w:ascii="Roboto" w:eastAsia="Times New Roman" w:hAnsi="Roboto" w:cs="Arial"/>
        </w:rPr>
        <w:lastRenderedPageBreak/>
        <w:t xml:space="preserve">Offer. </w:t>
      </w:r>
      <w:r w:rsidR="00644166" w:rsidRPr="00213B62">
        <w:rPr>
          <w:rFonts w:ascii="Roboto" w:eastAsia="Times New Roman" w:hAnsi="Roboto" w:cs="Arial"/>
        </w:rPr>
        <w:t xml:space="preserve">The </w:t>
      </w:r>
      <w:r w:rsidR="00644166" w:rsidRPr="00213B62">
        <w:rPr>
          <w:rFonts w:ascii="Roboto" w:eastAsia="Times New Roman" w:hAnsi="Roboto" w:cs="Arial"/>
          <w:b/>
          <w:bCs/>
          <w:i/>
          <w:iCs/>
        </w:rPr>
        <w:t>pilot country workplans were to achieve integrated work planning and integrated results across the NCEW portfolio</w:t>
      </w:r>
      <w:r w:rsidR="00644166" w:rsidRPr="00213B62">
        <w:rPr>
          <w:rFonts w:ascii="Roboto" w:eastAsia="Times New Roman" w:hAnsi="Roboto" w:cs="Arial"/>
        </w:rPr>
        <w:t xml:space="preserve">, further contributing to the </w:t>
      </w:r>
      <w:proofErr w:type="spellStart"/>
      <w:r w:rsidR="00644166" w:rsidRPr="00213B62">
        <w:rPr>
          <w:rFonts w:ascii="Roboto" w:eastAsia="Times New Roman" w:hAnsi="Roboto" w:cs="Arial"/>
        </w:rPr>
        <w:t>Sida</w:t>
      </w:r>
      <w:proofErr w:type="spellEnd"/>
      <w:r w:rsidR="00644166" w:rsidRPr="00213B62">
        <w:rPr>
          <w:rFonts w:ascii="Roboto" w:eastAsia="Times New Roman" w:hAnsi="Roboto" w:cs="Arial"/>
        </w:rPr>
        <w:t xml:space="preserve"> </w:t>
      </w:r>
      <w:proofErr w:type="spellStart"/>
      <w:r w:rsidR="00644166" w:rsidRPr="00213B62">
        <w:rPr>
          <w:rFonts w:ascii="Roboto" w:eastAsia="Times New Roman" w:hAnsi="Roboto" w:cs="Arial"/>
        </w:rPr>
        <w:t>Programme’s</w:t>
      </w:r>
      <w:proofErr w:type="spellEnd"/>
      <w:r w:rsidR="00644166" w:rsidRPr="00213B62">
        <w:rPr>
          <w:rFonts w:ascii="Roboto" w:eastAsia="Times New Roman" w:hAnsi="Roboto" w:cs="Arial"/>
        </w:rPr>
        <w:t xml:space="preserve"> objective to improve UNDP’s internal capacity for integrated policy and programmatic work. </w:t>
      </w:r>
      <w:r w:rsidR="008849C2" w:rsidRPr="00213B62">
        <w:rPr>
          <w:rFonts w:ascii="Roboto" w:eastAsia="Times New Roman" w:hAnsi="Roboto" w:cs="Arial"/>
        </w:rPr>
        <w:t>In the pilot countries, UNDP’s integrator function at the</w:t>
      </w:r>
      <w:r w:rsidR="008849C2" w:rsidRPr="00213B62">
        <w:rPr>
          <w:rFonts w:ascii="Roboto" w:eastAsia="Times New Roman" w:hAnsi="Roboto" w:cs="Arial"/>
          <w:spacing w:val="-7"/>
        </w:rPr>
        <w:t xml:space="preserve"> </w:t>
      </w:r>
      <w:r w:rsidR="008849C2" w:rsidRPr="00213B62">
        <w:rPr>
          <w:rFonts w:ascii="Roboto" w:eastAsia="Times New Roman" w:hAnsi="Roboto" w:cs="Arial"/>
        </w:rPr>
        <w:t>country</w:t>
      </w:r>
      <w:r w:rsidR="008849C2" w:rsidRPr="00213B62">
        <w:rPr>
          <w:rFonts w:ascii="Roboto" w:eastAsia="Times New Roman" w:hAnsi="Roboto" w:cs="Arial"/>
          <w:spacing w:val="-8"/>
        </w:rPr>
        <w:t xml:space="preserve"> </w:t>
      </w:r>
      <w:r w:rsidR="008849C2" w:rsidRPr="00213B62">
        <w:rPr>
          <w:rFonts w:ascii="Roboto" w:eastAsia="Times New Roman" w:hAnsi="Roboto" w:cs="Arial"/>
        </w:rPr>
        <w:t>and</w:t>
      </w:r>
      <w:r w:rsidR="008849C2" w:rsidRPr="00213B62">
        <w:rPr>
          <w:rFonts w:ascii="Roboto" w:eastAsia="Times New Roman" w:hAnsi="Roboto" w:cs="Arial"/>
          <w:spacing w:val="-10"/>
        </w:rPr>
        <w:t xml:space="preserve"> </w:t>
      </w:r>
      <w:r w:rsidR="008849C2" w:rsidRPr="00213B62">
        <w:rPr>
          <w:rFonts w:ascii="Roboto" w:eastAsia="Times New Roman" w:hAnsi="Roboto" w:cs="Arial"/>
        </w:rPr>
        <w:t>UNCT</w:t>
      </w:r>
      <w:r w:rsidR="008849C2" w:rsidRPr="00213B62">
        <w:rPr>
          <w:rFonts w:ascii="Roboto" w:eastAsia="Times New Roman" w:hAnsi="Roboto" w:cs="Arial"/>
          <w:spacing w:val="-6"/>
        </w:rPr>
        <w:t xml:space="preserve"> </w:t>
      </w:r>
      <w:r w:rsidR="008849C2" w:rsidRPr="00213B62">
        <w:rPr>
          <w:rFonts w:ascii="Roboto" w:eastAsia="Times New Roman" w:hAnsi="Roboto" w:cs="Arial"/>
        </w:rPr>
        <w:t>level</w:t>
      </w:r>
      <w:r w:rsidR="008849C2" w:rsidRPr="00213B62">
        <w:rPr>
          <w:rFonts w:ascii="Roboto" w:eastAsia="Times New Roman" w:hAnsi="Roboto" w:cs="Arial"/>
          <w:spacing w:val="-9"/>
        </w:rPr>
        <w:t xml:space="preserve"> </w:t>
      </w:r>
      <w:r w:rsidR="008849C2" w:rsidRPr="00213B62">
        <w:rPr>
          <w:rFonts w:ascii="Roboto" w:eastAsia="Times New Roman" w:hAnsi="Roboto" w:cs="Arial"/>
        </w:rPr>
        <w:t xml:space="preserve">were to be </w:t>
      </w:r>
      <w:r w:rsidR="008849C2" w:rsidRPr="00213B62">
        <w:rPr>
          <w:rFonts w:ascii="Roboto" w:eastAsia="Times New Roman" w:hAnsi="Roboto" w:cs="Arial"/>
          <w:spacing w:val="-6"/>
        </w:rPr>
        <w:t xml:space="preserve">strengthened </w:t>
      </w:r>
      <w:r w:rsidR="008849C2" w:rsidRPr="00213B62">
        <w:rPr>
          <w:rFonts w:ascii="Roboto" w:eastAsia="Times New Roman" w:hAnsi="Roboto" w:cs="Arial"/>
        </w:rPr>
        <w:t>by</w:t>
      </w:r>
      <w:r w:rsidR="008849C2" w:rsidRPr="00213B62">
        <w:rPr>
          <w:rFonts w:ascii="Roboto" w:eastAsia="Times New Roman" w:hAnsi="Roboto" w:cs="Arial"/>
          <w:spacing w:val="-8"/>
        </w:rPr>
        <w:t xml:space="preserve"> </w:t>
      </w:r>
      <w:r w:rsidR="008849C2" w:rsidRPr="00213B62">
        <w:rPr>
          <w:rFonts w:ascii="Roboto" w:eastAsia="Times New Roman" w:hAnsi="Roboto" w:cs="Arial"/>
        </w:rPr>
        <w:t>working</w:t>
      </w:r>
      <w:r w:rsidR="008849C2" w:rsidRPr="00213B62">
        <w:rPr>
          <w:rFonts w:ascii="Roboto" w:eastAsia="Times New Roman" w:hAnsi="Roboto" w:cs="Arial"/>
          <w:spacing w:val="-7"/>
        </w:rPr>
        <w:t xml:space="preserve"> </w:t>
      </w:r>
      <w:r w:rsidR="008849C2" w:rsidRPr="00213B62">
        <w:rPr>
          <w:rFonts w:ascii="Roboto" w:eastAsia="Times New Roman" w:hAnsi="Roboto" w:cs="Arial"/>
        </w:rPr>
        <w:t>with</w:t>
      </w:r>
      <w:r w:rsidR="008849C2" w:rsidRPr="00213B62">
        <w:rPr>
          <w:rFonts w:ascii="Roboto" w:eastAsia="Times New Roman" w:hAnsi="Roboto" w:cs="Arial"/>
          <w:spacing w:val="-10"/>
        </w:rPr>
        <w:t xml:space="preserve"> </w:t>
      </w:r>
      <w:r w:rsidR="008849C2" w:rsidRPr="00213B62">
        <w:rPr>
          <w:rFonts w:ascii="Roboto" w:eastAsia="Times New Roman" w:hAnsi="Roboto" w:cs="Arial"/>
        </w:rPr>
        <w:t>relevant</w:t>
      </w:r>
      <w:r w:rsidR="008849C2" w:rsidRPr="00213B62">
        <w:rPr>
          <w:rFonts w:ascii="Roboto" w:eastAsia="Times New Roman" w:hAnsi="Roboto" w:cs="Arial"/>
          <w:spacing w:val="-8"/>
        </w:rPr>
        <w:t xml:space="preserve"> </w:t>
      </w:r>
      <w:r w:rsidR="008849C2" w:rsidRPr="00213B62">
        <w:rPr>
          <w:rFonts w:ascii="Roboto" w:eastAsia="Times New Roman" w:hAnsi="Roboto" w:cs="Arial"/>
        </w:rPr>
        <w:t>partners</w:t>
      </w:r>
      <w:r w:rsidR="00487520" w:rsidRPr="00213B62">
        <w:rPr>
          <w:rFonts w:ascii="Roboto" w:eastAsia="Times New Roman" w:hAnsi="Roboto" w:cs="Arial"/>
        </w:rPr>
        <w:t xml:space="preserve">, in line with </w:t>
      </w:r>
      <w:r w:rsidR="008849C2" w:rsidRPr="00213B62">
        <w:rPr>
          <w:rFonts w:ascii="Roboto" w:eastAsia="Times New Roman" w:hAnsi="Roboto" w:cs="Arial"/>
        </w:rPr>
        <w:t>the</w:t>
      </w:r>
      <w:r w:rsidR="008849C2" w:rsidRPr="00213B62">
        <w:rPr>
          <w:rFonts w:ascii="Roboto" w:eastAsia="Times New Roman" w:hAnsi="Roboto" w:cs="Arial"/>
          <w:spacing w:val="-10"/>
        </w:rPr>
        <w:t xml:space="preserve"> </w:t>
      </w:r>
      <w:r w:rsidR="008849C2" w:rsidRPr="00213B62">
        <w:rPr>
          <w:rFonts w:ascii="Roboto" w:eastAsia="Times New Roman" w:hAnsi="Roboto" w:cs="Arial"/>
        </w:rPr>
        <w:t>broader</w:t>
      </w:r>
      <w:r w:rsidR="008849C2" w:rsidRPr="00213B62">
        <w:rPr>
          <w:rFonts w:ascii="Roboto" w:eastAsia="Times New Roman" w:hAnsi="Roboto" w:cs="Arial"/>
          <w:spacing w:val="-12"/>
        </w:rPr>
        <w:t xml:space="preserve"> </w:t>
      </w:r>
      <w:r w:rsidR="008849C2" w:rsidRPr="00213B62">
        <w:rPr>
          <w:rFonts w:ascii="Roboto" w:eastAsia="Times New Roman" w:hAnsi="Roboto" w:cs="Arial"/>
        </w:rPr>
        <w:t>objectives</w:t>
      </w:r>
      <w:r w:rsidR="008849C2" w:rsidRPr="00213B62">
        <w:rPr>
          <w:rFonts w:ascii="Roboto" w:eastAsia="Times New Roman" w:hAnsi="Roboto" w:cs="Arial"/>
          <w:spacing w:val="-12"/>
        </w:rPr>
        <w:t xml:space="preserve"> </w:t>
      </w:r>
      <w:r w:rsidR="008849C2" w:rsidRPr="00213B62">
        <w:rPr>
          <w:rFonts w:ascii="Roboto" w:eastAsia="Times New Roman" w:hAnsi="Roboto" w:cs="Arial"/>
        </w:rPr>
        <w:t>of</w:t>
      </w:r>
      <w:r w:rsidR="008849C2" w:rsidRPr="00213B62">
        <w:rPr>
          <w:rFonts w:ascii="Roboto" w:eastAsia="Times New Roman" w:hAnsi="Roboto" w:cs="Arial"/>
          <w:spacing w:val="-13"/>
        </w:rPr>
        <w:t xml:space="preserve"> </w:t>
      </w:r>
      <w:r w:rsidR="008849C2" w:rsidRPr="00213B62">
        <w:rPr>
          <w:rFonts w:ascii="Roboto" w:eastAsia="Times New Roman" w:hAnsi="Roboto" w:cs="Arial"/>
        </w:rPr>
        <w:t>the</w:t>
      </w:r>
      <w:r w:rsidR="008849C2" w:rsidRPr="00213B62">
        <w:rPr>
          <w:rFonts w:ascii="Roboto" w:eastAsia="Times New Roman" w:hAnsi="Roboto" w:cs="Arial"/>
          <w:spacing w:val="-12"/>
        </w:rPr>
        <w:t xml:space="preserve"> </w:t>
      </w:r>
      <w:r w:rsidR="008849C2" w:rsidRPr="00213B62">
        <w:rPr>
          <w:rFonts w:ascii="Roboto" w:eastAsia="Times New Roman" w:hAnsi="Roboto" w:cs="Arial"/>
        </w:rPr>
        <w:t>GPN and</w:t>
      </w:r>
      <w:r w:rsidR="008849C2" w:rsidRPr="00213B62">
        <w:rPr>
          <w:rFonts w:ascii="Roboto" w:eastAsia="Times New Roman" w:hAnsi="Roboto" w:cs="Arial"/>
          <w:spacing w:val="-11"/>
        </w:rPr>
        <w:t xml:space="preserve"> </w:t>
      </w:r>
      <w:r w:rsidR="008849C2" w:rsidRPr="00213B62">
        <w:rPr>
          <w:rFonts w:ascii="Roboto" w:eastAsia="Times New Roman" w:hAnsi="Roboto" w:cs="Arial"/>
        </w:rPr>
        <w:t>UNDP</w:t>
      </w:r>
      <w:r w:rsidR="008849C2" w:rsidRPr="00213B62">
        <w:rPr>
          <w:rFonts w:ascii="Roboto" w:eastAsia="Times New Roman" w:hAnsi="Roboto" w:cs="Arial"/>
          <w:spacing w:val="-12"/>
        </w:rPr>
        <w:t xml:space="preserve"> </w:t>
      </w:r>
      <w:r w:rsidR="008849C2" w:rsidRPr="00213B62">
        <w:rPr>
          <w:rFonts w:ascii="Roboto" w:eastAsia="Times New Roman" w:hAnsi="Roboto" w:cs="Arial"/>
        </w:rPr>
        <w:t>Strategic</w:t>
      </w:r>
      <w:r w:rsidR="008849C2" w:rsidRPr="00213B62">
        <w:rPr>
          <w:rFonts w:ascii="Roboto" w:eastAsia="Times New Roman" w:hAnsi="Roboto" w:cs="Arial"/>
          <w:spacing w:val="-13"/>
        </w:rPr>
        <w:t xml:space="preserve"> </w:t>
      </w:r>
      <w:r w:rsidR="008849C2" w:rsidRPr="00213B62">
        <w:rPr>
          <w:rFonts w:ascii="Roboto" w:eastAsia="Times New Roman" w:hAnsi="Roboto" w:cs="Arial"/>
        </w:rPr>
        <w:t>Plan.</w:t>
      </w:r>
      <w:r w:rsidR="008849C2" w:rsidRPr="00213B62">
        <w:rPr>
          <w:rFonts w:ascii="Roboto" w:eastAsia="Times New Roman" w:hAnsi="Roboto" w:cs="Arial"/>
          <w:spacing w:val="-11"/>
        </w:rPr>
        <w:t xml:space="preserve"> </w:t>
      </w:r>
      <w:bookmarkEnd w:id="12"/>
    </w:p>
    <w:p w14:paraId="78201B8C" w14:textId="77777777" w:rsidR="00B66573" w:rsidRDefault="00B66573" w:rsidP="00EC4C57">
      <w:pPr>
        <w:pStyle w:val="Caption"/>
        <w:spacing w:after="120"/>
        <w:rPr>
          <w:rFonts w:ascii="Roboto" w:hAnsi="Roboto"/>
          <w:b/>
          <w:bCs/>
          <w:color w:val="4472C4" w:themeColor="accent1"/>
        </w:rPr>
      </w:pPr>
    </w:p>
    <w:p w14:paraId="7AED4C39" w14:textId="6EAC7209" w:rsidR="00CB2C8C" w:rsidRPr="00D42222" w:rsidRDefault="00CB2C8C" w:rsidP="00B66573">
      <w:pPr>
        <w:pStyle w:val="Caption"/>
        <w:rPr>
          <w:rFonts w:ascii="Roboto" w:hAnsi="Roboto" w:cs="Calibri"/>
          <w:b/>
          <w:bCs/>
          <w:color w:val="4472C4" w:themeColor="accent1"/>
        </w:rPr>
      </w:pPr>
      <w:bookmarkStart w:id="13" w:name="_Toc163602411"/>
      <w:bookmarkStart w:id="14" w:name="_Toc164062672"/>
      <w:r w:rsidRPr="00D42222">
        <w:rPr>
          <w:rFonts w:ascii="Roboto" w:hAnsi="Roboto"/>
          <w:b/>
          <w:bCs/>
          <w:color w:val="4472C4" w:themeColor="accent1"/>
        </w:rPr>
        <w:t xml:space="preserve">Table </w:t>
      </w:r>
      <w:r w:rsidRPr="00D42222">
        <w:rPr>
          <w:rFonts w:ascii="Roboto" w:hAnsi="Roboto"/>
          <w:b/>
          <w:bCs/>
          <w:color w:val="4472C4" w:themeColor="accent1"/>
        </w:rPr>
        <w:fldChar w:fldCharType="begin"/>
      </w:r>
      <w:r w:rsidRPr="00D42222">
        <w:rPr>
          <w:rFonts w:ascii="Roboto" w:hAnsi="Roboto"/>
          <w:b/>
          <w:bCs/>
          <w:color w:val="4472C4" w:themeColor="accent1"/>
        </w:rPr>
        <w:instrText xml:space="preserve"> SEQ Table \* ARABIC </w:instrText>
      </w:r>
      <w:r w:rsidRPr="00D42222">
        <w:rPr>
          <w:rFonts w:ascii="Roboto" w:hAnsi="Roboto"/>
          <w:b/>
          <w:bCs/>
          <w:color w:val="4472C4" w:themeColor="accent1"/>
        </w:rPr>
        <w:fldChar w:fldCharType="separate"/>
      </w:r>
      <w:r w:rsidR="008A0404">
        <w:rPr>
          <w:rFonts w:ascii="Roboto" w:hAnsi="Roboto"/>
          <w:b/>
          <w:bCs/>
          <w:noProof/>
          <w:color w:val="4472C4" w:themeColor="accent1"/>
        </w:rPr>
        <w:t>1</w:t>
      </w:r>
      <w:r w:rsidRPr="00D42222">
        <w:rPr>
          <w:rFonts w:ascii="Roboto" w:hAnsi="Roboto"/>
          <w:b/>
          <w:bCs/>
          <w:color w:val="4472C4" w:themeColor="accent1"/>
        </w:rPr>
        <w:fldChar w:fldCharType="end"/>
      </w:r>
      <w:bookmarkEnd w:id="11"/>
      <w:r w:rsidRPr="00D42222">
        <w:rPr>
          <w:rFonts w:ascii="Roboto" w:hAnsi="Roboto"/>
          <w:b/>
          <w:bCs/>
          <w:color w:val="4472C4" w:themeColor="accent1"/>
        </w:rPr>
        <w:t xml:space="preserve"> </w:t>
      </w:r>
      <w:r w:rsidRPr="00D42222">
        <w:rPr>
          <w:rFonts w:ascii="Roboto" w:hAnsi="Roboto"/>
          <w:b/>
          <w:bCs/>
          <w:color w:val="4472C4" w:themeColor="accent1"/>
        </w:rPr>
        <w:tab/>
        <w:t>Key thematic areas related to external programming</w:t>
      </w:r>
      <w:r w:rsidR="00F20CEE">
        <w:rPr>
          <w:rFonts w:ascii="Roboto" w:hAnsi="Roboto"/>
          <w:b/>
          <w:bCs/>
          <w:color w:val="4472C4" w:themeColor="accent1"/>
        </w:rPr>
        <w:t xml:space="preserve"> and expectations from the Project D</w:t>
      </w:r>
      <w:r w:rsidR="00903EDB">
        <w:rPr>
          <w:rFonts w:ascii="Roboto" w:hAnsi="Roboto"/>
          <w:b/>
          <w:bCs/>
          <w:color w:val="4472C4" w:themeColor="accent1"/>
        </w:rPr>
        <w:t>o</w:t>
      </w:r>
      <w:r w:rsidR="00F20CEE">
        <w:rPr>
          <w:rFonts w:ascii="Roboto" w:hAnsi="Roboto"/>
          <w:b/>
          <w:bCs/>
          <w:color w:val="4472C4" w:themeColor="accent1"/>
        </w:rPr>
        <w:t>cument</w:t>
      </w:r>
      <w:bookmarkEnd w:id="13"/>
      <w:bookmarkEnd w:id="14"/>
    </w:p>
    <w:tbl>
      <w:tblPr>
        <w:tblStyle w:val="TableGrid"/>
        <w:tblW w:w="9520" w:type="dxa"/>
        <w:tblInd w:w="-5"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90"/>
        <w:gridCol w:w="2835"/>
        <w:gridCol w:w="4536"/>
        <w:gridCol w:w="159"/>
      </w:tblGrid>
      <w:tr w:rsidR="006345A1" w:rsidRPr="00777EC8" w14:paraId="04FF2AD7" w14:textId="77777777" w:rsidTr="00FE7A69">
        <w:trPr>
          <w:gridAfter w:val="1"/>
          <w:wAfter w:w="159" w:type="dxa"/>
          <w:tblHeader/>
        </w:trPr>
        <w:tc>
          <w:tcPr>
            <w:tcW w:w="1990" w:type="dxa"/>
            <w:tcBorders>
              <w:top w:val="nil"/>
              <w:bottom w:val="single" w:sz="4" w:space="0" w:color="auto"/>
            </w:tcBorders>
            <w:shd w:val="clear" w:color="auto" w:fill="2F5496" w:themeFill="accent1" w:themeFillShade="BF"/>
          </w:tcPr>
          <w:p w14:paraId="14AF782F" w14:textId="7C09E11C" w:rsidR="006B1CD7" w:rsidRPr="00777EC8" w:rsidRDefault="006B1CD7" w:rsidP="00CB2C8C">
            <w:pPr>
              <w:adjustRightInd w:val="0"/>
              <w:ind w:right="75"/>
              <w:rPr>
                <w:rFonts w:ascii="Roboto" w:hAnsi="Roboto" w:cs="Calibri"/>
                <w:color w:val="FFFFFF" w:themeColor="background1"/>
                <w:sz w:val="15"/>
                <w:szCs w:val="15"/>
              </w:rPr>
            </w:pPr>
            <w:r w:rsidRPr="00777EC8">
              <w:rPr>
                <w:rFonts w:ascii="Roboto" w:hAnsi="Roboto" w:cs="Calibri"/>
                <w:color w:val="FFFFFF" w:themeColor="background1"/>
                <w:sz w:val="15"/>
                <w:szCs w:val="15"/>
              </w:rPr>
              <w:t xml:space="preserve">Programme Area </w:t>
            </w:r>
          </w:p>
        </w:tc>
        <w:tc>
          <w:tcPr>
            <w:tcW w:w="2835" w:type="dxa"/>
            <w:tcBorders>
              <w:top w:val="nil"/>
              <w:bottom w:val="single" w:sz="4" w:space="0" w:color="auto"/>
            </w:tcBorders>
            <w:shd w:val="clear" w:color="auto" w:fill="2F5496" w:themeFill="accent1" w:themeFillShade="BF"/>
          </w:tcPr>
          <w:p w14:paraId="2AA26157" w14:textId="50CE6D6D" w:rsidR="006B1CD7" w:rsidRPr="00777EC8" w:rsidRDefault="006B1CD7" w:rsidP="00CB2C8C">
            <w:pPr>
              <w:adjustRightInd w:val="0"/>
              <w:ind w:right="75"/>
              <w:rPr>
                <w:rFonts w:ascii="Roboto" w:hAnsi="Roboto" w:cs="Calibri"/>
                <w:color w:val="FFFFFF" w:themeColor="background1"/>
                <w:sz w:val="15"/>
                <w:szCs w:val="15"/>
              </w:rPr>
            </w:pPr>
            <w:r w:rsidRPr="00777EC8">
              <w:rPr>
                <w:rFonts w:ascii="Roboto" w:hAnsi="Roboto" w:cs="Calibri"/>
                <w:color w:val="FFFFFF" w:themeColor="background1"/>
                <w:sz w:val="15"/>
                <w:szCs w:val="15"/>
              </w:rPr>
              <w:t xml:space="preserve">Components </w:t>
            </w:r>
          </w:p>
        </w:tc>
        <w:tc>
          <w:tcPr>
            <w:tcW w:w="4536" w:type="dxa"/>
            <w:tcBorders>
              <w:top w:val="nil"/>
              <w:bottom w:val="single" w:sz="4" w:space="0" w:color="auto"/>
            </w:tcBorders>
            <w:shd w:val="clear" w:color="auto" w:fill="2F5496" w:themeFill="accent1" w:themeFillShade="BF"/>
          </w:tcPr>
          <w:p w14:paraId="1C112EB7" w14:textId="546A66C6" w:rsidR="006B1CD7" w:rsidRPr="00777EC8" w:rsidRDefault="006B1CD7" w:rsidP="00CB2C8C">
            <w:pPr>
              <w:adjustRightInd w:val="0"/>
              <w:ind w:right="75"/>
              <w:rPr>
                <w:rFonts w:ascii="Roboto" w:hAnsi="Roboto" w:cs="Calibri"/>
                <w:color w:val="FFFFFF" w:themeColor="background1"/>
                <w:sz w:val="15"/>
                <w:szCs w:val="15"/>
              </w:rPr>
            </w:pPr>
            <w:r>
              <w:rPr>
                <w:rFonts w:ascii="Roboto" w:hAnsi="Roboto" w:cs="Calibri"/>
                <w:color w:val="FFFFFF" w:themeColor="background1"/>
                <w:sz w:val="15"/>
                <w:szCs w:val="15"/>
              </w:rPr>
              <w:t xml:space="preserve">Expected activities and expected results </w:t>
            </w:r>
          </w:p>
        </w:tc>
      </w:tr>
      <w:tr w:rsidR="006345A1" w:rsidRPr="00777EC8" w14:paraId="4AED2242" w14:textId="77777777" w:rsidTr="007269AB">
        <w:trPr>
          <w:gridAfter w:val="1"/>
          <w:wAfter w:w="159" w:type="dxa"/>
          <w:trHeight w:val="2917"/>
        </w:trPr>
        <w:tc>
          <w:tcPr>
            <w:tcW w:w="1990" w:type="dxa"/>
            <w:vMerge w:val="restart"/>
            <w:tcBorders>
              <w:top w:val="single" w:sz="4" w:space="0" w:color="auto"/>
              <w:bottom w:val="single" w:sz="4" w:space="0" w:color="auto"/>
            </w:tcBorders>
            <w:shd w:val="clear" w:color="auto" w:fill="F3FFFF"/>
          </w:tcPr>
          <w:p w14:paraId="4C1B318D" w14:textId="731B0FCA" w:rsidR="006B1CD7" w:rsidRPr="00777EC8" w:rsidRDefault="006B1CD7" w:rsidP="00CB2C8C">
            <w:pPr>
              <w:adjustRightInd w:val="0"/>
              <w:ind w:right="75"/>
              <w:rPr>
                <w:rFonts w:ascii="Roboto" w:hAnsi="Roboto" w:cs="Calibri"/>
                <w:color w:val="000000"/>
                <w:sz w:val="15"/>
                <w:szCs w:val="15"/>
              </w:rPr>
            </w:pPr>
            <w:r w:rsidRPr="00777EC8">
              <w:rPr>
                <w:rFonts w:ascii="Roboto" w:hAnsi="Roboto" w:cs="Calibri"/>
                <w:color w:val="000000"/>
                <w:sz w:val="15"/>
                <w:szCs w:val="15"/>
              </w:rPr>
              <w:t>Programme Area A. Sustainable Management of Ecosystems, Biodiversity, and Natural Capital</w:t>
            </w:r>
          </w:p>
        </w:tc>
        <w:tc>
          <w:tcPr>
            <w:tcW w:w="2835" w:type="dxa"/>
            <w:tcBorders>
              <w:top w:val="single" w:sz="4" w:space="0" w:color="auto"/>
              <w:bottom w:val="single" w:sz="4" w:space="0" w:color="4472C4" w:themeColor="accent1"/>
            </w:tcBorders>
            <w:shd w:val="clear" w:color="auto" w:fill="F3FFFF"/>
          </w:tcPr>
          <w:p w14:paraId="4A48D7F2" w14:textId="18E1C32B" w:rsidR="006B1CD7" w:rsidRPr="00777EC8" w:rsidRDefault="006B1CD7" w:rsidP="00E42456">
            <w:pPr>
              <w:adjustRightInd w:val="0"/>
              <w:ind w:right="75"/>
              <w:jc w:val="both"/>
              <w:rPr>
                <w:rFonts w:ascii="Roboto" w:hAnsi="Roboto" w:cs="Calibri"/>
                <w:color w:val="000000"/>
                <w:sz w:val="15"/>
                <w:szCs w:val="15"/>
              </w:rPr>
            </w:pPr>
            <w:r w:rsidRPr="00777EC8">
              <w:rPr>
                <w:rFonts w:ascii="Roboto" w:hAnsi="Roboto" w:cs="Calibri"/>
                <w:color w:val="000000"/>
                <w:sz w:val="15"/>
                <w:szCs w:val="15"/>
              </w:rPr>
              <w:t>Component 1: Unleashing synergies between biodiversity and climate resilient community development</w:t>
            </w:r>
          </w:p>
        </w:tc>
        <w:tc>
          <w:tcPr>
            <w:tcW w:w="4536" w:type="dxa"/>
            <w:tcBorders>
              <w:top w:val="single" w:sz="4" w:space="0" w:color="auto"/>
              <w:bottom w:val="single" w:sz="4" w:space="0" w:color="4472C4" w:themeColor="accent1"/>
            </w:tcBorders>
            <w:shd w:val="clear" w:color="auto" w:fill="F3FFFF"/>
          </w:tcPr>
          <w:p w14:paraId="04669466" w14:textId="77777777" w:rsidR="006B1CD7" w:rsidRPr="00777EC8" w:rsidRDefault="006B1CD7" w:rsidP="006345A1">
            <w:pPr>
              <w:pStyle w:val="ListParagraph"/>
              <w:numPr>
                <w:ilvl w:val="0"/>
                <w:numId w:val="94"/>
              </w:numPr>
              <w:adjustRightInd w:val="0"/>
              <w:ind w:left="182" w:hanging="148"/>
              <w:rPr>
                <w:rFonts w:ascii="Roboto" w:hAnsi="Roboto" w:cs="Calibri"/>
                <w:i/>
                <w:iCs/>
                <w:color w:val="000000"/>
                <w:sz w:val="15"/>
                <w:szCs w:val="15"/>
                <w:lang w:val="en-GB"/>
              </w:rPr>
            </w:pPr>
            <w:r w:rsidRPr="00777EC8">
              <w:rPr>
                <w:rFonts w:ascii="Roboto" w:hAnsi="Roboto" w:cs="Calibri"/>
                <w:i/>
                <w:iCs/>
                <w:color w:val="000000"/>
                <w:sz w:val="15"/>
                <w:szCs w:val="15"/>
                <w:lang w:val="en-GB"/>
              </w:rPr>
              <w:t>support to ensure ambitious implementation of the CBD Post-2020 Global Biodiversity Framework.</w:t>
            </w:r>
          </w:p>
          <w:p w14:paraId="6E57ADDF" w14:textId="77777777" w:rsidR="006B1CD7" w:rsidRPr="00777EC8" w:rsidRDefault="006B1CD7" w:rsidP="006345A1">
            <w:pPr>
              <w:pStyle w:val="ListParagraph"/>
              <w:numPr>
                <w:ilvl w:val="0"/>
                <w:numId w:val="93"/>
              </w:numPr>
              <w:adjustRightInd w:val="0"/>
              <w:ind w:left="182" w:hanging="148"/>
              <w:rPr>
                <w:rFonts w:ascii="Roboto" w:hAnsi="Roboto" w:cs="Arial"/>
                <w:i/>
                <w:iCs/>
                <w:spacing w:val="40"/>
                <w:sz w:val="15"/>
                <w:szCs w:val="15"/>
              </w:rPr>
            </w:pPr>
            <w:r w:rsidRPr="00777EC8">
              <w:rPr>
                <w:rFonts w:ascii="Roboto" w:hAnsi="Roboto" w:cs="Arial"/>
                <w:i/>
                <w:iCs/>
                <w:sz w:val="15"/>
                <w:szCs w:val="15"/>
              </w:rPr>
              <w:t>support integration of national efforts for addressing biodiversity loss and improved ecosystem management, and promote nature-based solutions for achieving climate and Sustainable Development Goals.</w:t>
            </w:r>
            <w:r w:rsidRPr="00777EC8">
              <w:rPr>
                <w:rFonts w:ascii="Roboto" w:hAnsi="Roboto" w:cs="Arial"/>
                <w:i/>
                <w:iCs/>
                <w:spacing w:val="40"/>
                <w:sz w:val="15"/>
                <w:szCs w:val="15"/>
              </w:rPr>
              <w:t xml:space="preserve"> </w:t>
            </w:r>
          </w:p>
          <w:p w14:paraId="34B63348" w14:textId="77777777" w:rsidR="006B1CD7" w:rsidRPr="00777EC8" w:rsidRDefault="006B1CD7" w:rsidP="006345A1">
            <w:pPr>
              <w:pStyle w:val="ListParagraph"/>
              <w:numPr>
                <w:ilvl w:val="0"/>
                <w:numId w:val="93"/>
              </w:numPr>
              <w:adjustRightInd w:val="0"/>
              <w:ind w:left="182" w:hanging="148"/>
              <w:rPr>
                <w:rFonts w:ascii="Roboto" w:hAnsi="Roboto" w:cs="Calibri"/>
                <w:color w:val="000000"/>
                <w:sz w:val="15"/>
                <w:szCs w:val="15"/>
                <w:lang w:val="en-GB"/>
              </w:rPr>
            </w:pPr>
            <w:r w:rsidRPr="00777EC8">
              <w:rPr>
                <w:rFonts w:ascii="Roboto" w:hAnsi="Roboto" w:cs="Arial"/>
                <w:i/>
                <w:iCs/>
                <w:sz w:val="15"/>
                <w:szCs w:val="15"/>
              </w:rPr>
              <w:t>support development of Essential Life Support Area (ELSA) maps using the UN Biodiversity Lab, providing critical information for spatial prioritization for climate, biodiversity and sustainable development planning and actions.</w:t>
            </w:r>
          </w:p>
          <w:p w14:paraId="4CDA20F4" w14:textId="77777777" w:rsidR="006B1CD7" w:rsidRPr="00777EC8" w:rsidRDefault="006B1CD7" w:rsidP="006345A1">
            <w:pPr>
              <w:pStyle w:val="ListParagraph"/>
              <w:numPr>
                <w:ilvl w:val="0"/>
                <w:numId w:val="93"/>
              </w:numPr>
              <w:adjustRightInd w:val="0"/>
              <w:ind w:left="182" w:hanging="148"/>
              <w:rPr>
                <w:rFonts w:ascii="Roboto" w:hAnsi="Roboto" w:cs="Calibri"/>
                <w:color w:val="000000"/>
                <w:sz w:val="15"/>
                <w:szCs w:val="15"/>
                <w:lang w:val="en-GB"/>
              </w:rPr>
            </w:pPr>
            <w:r w:rsidRPr="00777EC8">
              <w:rPr>
                <w:rFonts w:ascii="Roboto" w:hAnsi="Roboto" w:cs="Arial"/>
                <w:i/>
                <w:iCs/>
                <w:sz w:val="15"/>
                <w:szCs w:val="15"/>
              </w:rPr>
              <w:t>support integration of nature-based solutions in Nationally Determined Contributions (NDCs)</w:t>
            </w:r>
            <w:r w:rsidRPr="00777EC8">
              <w:rPr>
                <w:rFonts w:ascii="Roboto" w:hAnsi="Roboto" w:cs="Calibri"/>
                <w:color w:val="000000"/>
                <w:sz w:val="15"/>
                <w:szCs w:val="15"/>
                <w:lang w:val="en-GB"/>
              </w:rPr>
              <w:t>;</w:t>
            </w:r>
          </w:p>
          <w:p w14:paraId="672F1BA3" w14:textId="77777777" w:rsidR="006B1CD7" w:rsidRPr="00777EC8" w:rsidRDefault="006B1CD7" w:rsidP="006345A1">
            <w:pPr>
              <w:pStyle w:val="ListParagraph"/>
              <w:numPr>
                <w:ilvl w:val="0"/>
                <w:numId w:val="93"/>
              </w:numPr>
              <w:adjustRightInd w:val="0"/>
              <w:ind w:left="182" w:hanging="148"/>
              <w:rPr>
                <w:rFonts w:ascii="Roboto" w:hAnsi="Roboto" w:cs="Calibri"/>
                <w:i/>
                <w:iCs/>
                <w:color w:val="000000"/>
                <w:sz w:val="15"/>
                <w:szCs w:val="15"/>
                <w:lang w:val="en-GB"/>
              </w:rPr>
            </w:pPr>
            <w:r w:rsidRPr="00777EC8">
              <w:rPr>
                <w:rFonts w:ascii="Roboto" w:hAnsi="Roboto" w:cs="Calibri"/>
                <w:i/>
                <w:iCs/>
                <w:color w:val="000000"/>
                <w:sz w:val="15"/>
                <w:szCs w:val="15"/>
                <w:lang w:val="en-GB"/>
              </w:rPr>
              <w:t>support strengthening resilient wildlife-based economy in biodiversity rich landscapes and seascapes</w:t>
            </w:r>
          </w:p>
          <w:p w14:paraId="154424BE" w14:textId="77777777" w:rsidR="006B1CD7" w:rsidRPr="00777EC8" w:rsidRDefault="006B1CD7" w:rsidP="006345A1">
            <w:pPr>
              <w:pStyle w:val="ListParagraph"/>
              <w:numPr>
                <w:ilvl w:val="0"/>
                <w:numId w:val="93"/>
              </w:numPr>
              <w:adjustRightInd w:val="0"/>
              <w:ind w:left="182" w:hanging="148"/>
              <w:rPr>
                <w:rFonts w:ascii="Roboto" w:hAnsi="Roboto" w:cs="Calibri"/>
                <w:i/>
                <w:iCs/>
                <w:color w:val="000000"/>
                <w:sz w:val="15"/>
                <w:szCs w:val="15"/>
                <w:lang w:val="en-GB"/>
              </w:rPr>
            </w:pPr>
            <w:r w:rsidRPr="00777EC8">
              <w:rPr>
                <w:rFonts w:ascii="Roboto" w:hAnsi="Roboto" w:cs="Calibri"/>
                <w:i/>
                <w:iCs/>
                <w:color w:val="000000"/>
                <w:sz w:val="15"/>
                <w:szCs w:val="15"/>
                <w:lang w:val="en-GB"/>
              </w:rPr>
              <w:t>a focus on rural livelihoods-wildlife nexus to unleash synergies between conservation and community development</w:t>
            </w:r>
          </w:p>
          <w:p w14:paraId="7A3BEDDE" w14:textId="79FA4DC5" w:rsidR="006B1CD7" w:rsidRPr="00777EC8" w:rsidRDefault="006B1CD7" w:rsidP="006345A1">
            <w:pPr>
              <w:pStyle w:val="ListParagraph"/>
              <w:numPr>
                <w:ilvl w:val="0"/>
                <w:numId w:val="93"/>
              </w:numPr>
              <w:adjustRightInd w:val="0"/>
              <w:ind w:left="182" w:hanging="148"/>
              <w:rPr>
                <w:rFonts w:ascii="Roboto" w:hAnsi="Roboto" w:cs="Calibri"/>
                <w:color w:val="000000"/>
                <w:sz w:val="15"/>
                <w:szCs w:val="15"/>
              </w:rPr>
            </w:pPr>
            <w:r w:rsidRPr="00777EC8">
              <w:rPr>
                <w:rFonts w:ascii="Roboto" w:hAnsi="Roboto" w:cs="Calibri"/>
                <w:i/>
                <w:iCs/>
                <w:color w:val="000000"/>
                <w:sz w:val="15"/>
                <w:szCs w:val="15"/>
                <w:lang w:val="en-GB"/>
              </w:rPr>
              <w:t xml:space="preserve">increased integration between country actions for biodiversity conservation and climate change. It will also result in increased income and more diversified and resilient livelihoods including advancement of women’s status within communities in biodiversity rich landscapes. It will also result in greater management effectiveness. Core conservation areas with critical ecosystem services will be secured and connectivity enhanced. This work also strengthens UNDP’s capacity for knowledge management and increased uptake of solutions, as well as partnerships with CBD and GEF Secretariats, sister agencies, CSOs and foundations, including WCS, WWF, PANTEHRA, as well as the private sector </w:t>
            </w:r>
          </w:p>
        </w:tc>
      </w:tr>
      <w:tr w:rsidR="006345A1" w:rsidRPr="00777EC8" w14:paraId="2CFAB28E" w14:textId="77777777" w:rsidTr="00FE7A69">
        <w:trPr>
          <w:gridAfter w:val="1"/>
          <w:wAfter w:w="159" w:type="dxa"/>
        </w:trPr>
        <w:tc>
          <w:tcPr>
            <w:tcW w:w="1990" w:type="dxa"/>
            <w:vMerge/>
            <w:tcBorders>
              <w:top w:val="single" w:sz="4" w:space="0" w:color="auto"/>
              <w:bottom w:val="single" w:sz="4" w:space="0" w:color="4472C4" w:themeColor="accent1"/>
            </w:tcBorders>
          </w:tcPr>
          <w:p w14:paraId="06480EE7" w14:textId="77777777" w:rsidR="006B1CD7" w:rsidRPr="00777EC8" w:rsidRDefault="006B1CD7" w:rsidP="00CB2C8C">
            <w:pPr>
              <w:adjustRightInd w:val="0"/>
              <w:ind w:right="75"/>
              <w:rPr>
                <w:rFonts w:ascii="Roboto" w:hAnsi="Roboto" w:cs="Calibri"/>
                <w:color w:val="000000"/>
                <w:sz w:val="15"/>
                <w:szCs w:val="15"/>
              </w:rPr>
            </w:pPr>
          </w:p>
        </w:tc>
        <w:tc>
          <w:tcPr>
            <w:tcW w:w="2835" w:type="dxa"/>
            <w:tcBorders>
              <w:top w:val="single" w:sz="4" w:space="0" w:color="4472C4" w:themeColor="accent1"/>
              <w:bottom w:val="single" w:sz="4" w:space="0" w:color="4472C4" w:themeColor="accent1"/>
            </w:tcBorders>
          </w:tcPr>
          <w:p w14:paraId="15706DFE" w14:textId="465EF243" w:rsidR="006B1CD7" w:rsidRPr="00777EC8" w:rsidRDefault="006B1CD7" w:rsidP="00E42456">
            <w:pPr>
              <w:adjustRightInd w:val="0"/>
              <w:ind w:right="75"/>
              <w:jc w:val="both"/>
              <w:rPr>
                <w:rFonts w:ascii="Roboto" w:hAnsi="Roboto" w:cs="Calibri"/>
                <w:color w:val="000000"/>
                <w:sz w:val="15"/>
                <w:szCs w:val="15"/>
              </w:rPr>
            </w:pPr>
            <w:r w:rsidRPr="00777EC8">
              <w:rPr>
                <w:rFonts w:ascii="Roboto" w:hAnsi="Roboto" w:cs="Calibri"/>
                <w:color w:val="000000"/>
                <w:sz w:val="15"/>
                <w:szCs w:val="15"/>
              </w:rPr>
              <w:t>Component 2: Drive Finance Away from Natural Capital Depletion and Increase Investment in Nature</w:t>
            </w:r>
          </w:p>
        </w:tc>
        <w:tc>
          <w:tcPr>
            <w:tcW w:w="4536" w:type="dxa"/>
            <w:tcBorders>
              <w:top w:val="single" w:sz="4" w:space="0" w:color="4472C4" w:themeColor="accent1"/>
              <w:bottom w:val="single" w:sz="4" w:space="0" w:color="4472C4" w:themeColor="accent1"/>
            </w:tcBorders>
          </w:tcPr>
          <w:p w14:paraId="003C8558" w14:textId="77777777" w:rsidR="006B1CD7" w:rsidRPr="00777EC8" w:rsidRDefault="006B1CD7" w:rsidP="006345A1">
            <w:pPr>
              <w:pStyle w:val="ListParagraph"/>
              <w:numPr>
                <w:ilvl w:val="0"/>
                <w:numId w:val="93"/>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support establishment of the Task Force on Nature-Related Financial Disclosure (TNFD) which will be led by financial institutions.</w:t>
            </w:r>
          </w:p>
          <w:p w14:paraId="0F266844" w14:textId="77777777" w:rsidR="006B1CD7" w:rsidRPr="00777EC8" w:rsidRDefault="006B1CD7" w:rsidP="006345A1">
            <w:pPr>
              <w:pStyle w:val="ListParagraph"/>
              <w:numPr>
                <w:ilvl w:val="0"/>
                <w:numId w:val="93"/>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explore and operationalize a range of innovative financing mechanisms needed for inclusive, nature-based solutions, directly complementing the work done within over 300 on-going ecosystems and biodiversity projects. These include subsidy reform COVID-linked debt relief with performance-based nature bonds, insurance bonds, direct investment, crowd sourcing, conservation funds, and special revenue- generating schemes such as conservation license plates.</w:t>
            </w:r>
          </w:p>
          <w:p w14:paraId="0C79DBA6" w14:textId="251C0078" w:rsidR="006B1CD7" w:rsidRPr="00777EC8" w:rsidRDefault="006B1CD7" w:rsidP="006345A1">
            <w:pPr>
              <w:pStyle w:val="ListParagraph"/>
              <w:numPr>
                <w:ilvl w:val="0"/>
                <w:numId w:val="93"/>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This work will catalyze large scale financing for nature and also bring small-scale solutions to market and show through proof of concept how such deals can be struck, including solutions that are gender-responsive and involve women’s organizations.</w:t>
            </w:r>
          </w:p>
          <w:p w14:paraId="63AE232C" w14:textId="77777777" w:rsidR="006B1CD7" w:rsidRPr="00777EC8" w:rsidRDefault="006B1CD7" w:rsidP="006345A1">
            <w:pPr>
              <w:pStyle w:val="ListParagraph"/>
              <w:numPr>
                <w:ilvl w:val="0"/>
                <w:numId w:val="93"/>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support the financing aspects of the post-2020 global biodiversity framework, updating information and data on current biodiversity financing and financing gaps. This will build on the Biodiversity Finance (BIOFIN) Initiative in 30 countries</w:t>
            </w:r>
          </w:p>
          <w:p w14:paraId="73A6FF43" w14:textId="77777777" w:rsidR="006B1CD7" w:rsidRPr="00777EC8" w:rsidRDefault="006B1CD7" w:rsidP="006345A1">
            <w:pPr>
              <w:pStyle w:val="ListParagraph"/>
              <w:numPr>
                <w:ilvl w:val="0"/>
                <w:numId w:val="93"/>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 xml:space="preserve">Key results from this collaboration will include the piloting and scaling up of various innovative financing mechanisms, including removal of financial disincentives, needed to strengthen community livelihoods and improve national and local conservation efforts. The collaboration will also lead to the establishment of a foundation for incentivizing biodiversity positive investment and robust financing </w:t>
            </w:r>
            <w:r w:rsidRPr="00777EC8">
              <w:rPr>
                <w:rFonts w:ascii="Roboto" w:eastAsia="Times New Roman" w:hAnsi="Roboto" w:cs="Calibri"/>
                <w:color w:val="000000"/>
                <w:sz w:val="15"/>
                <w:szCs w:val="15"/>
              </w:rPr>
              <w:lastRenderedPageBreak/>
              <w:t>elements in the post-2020 global biodiversity framework</w:t>
            </w:r>
          </w:p>
          <w:p w14:paraId="627C2CFA" w14:textId="2821C981" w:rsidR="006B1CD7" w:rsidRPr="00777EC8" w:rsidRDefault="006B1CD7" w:rsidP="006345A1">
            <w:pPr>
              <w:pStyle w:val="ListParagraph"/>
              <w:numPr>
                <w:ilvl w:val="0"/>
                <w:numId w:val="93"/>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As a result of the above intervention areas, biodiversity and ecosystem concerns and opportunities will be integrated across a range of sustainable development issues critical to achieving the SDGs</w:t>
            </w:r>
          </w:p>
        </w:tc>
      </w:tr>
      <w:tr w:rsidR="006345A1" w:rsidRPr="00777EC8" w14:paraId="1A6A3EB4" w14:textId="77777777" w:rsidTr="007269AB">
        <w:trPr>
          <w:gridAfter w:val="1"/>
          <w:wAfter w:w="159" w:type="dxa"/>
        </w:trPr>
        <w:tc>
          <w:tcPr>
            <w:tcW w:w="1990" w:type="dxa"/>
            <w:vMerge w:val="restart"/>
            <w:tcBorders>
              <w:top w:val="single" w:sz="4" w:space="0" w:color="4472C4" w:themeColor="accent1"/>
              <w:bottom w:val="single" w:sz="4" w:space="0" w:color="auto"/>
            </w:tcBorders>
            <w:shd w:val="clear" w:color="auto" w:fill="F3FFFF"/>
          </w:tcPr>
          <w:p w14:paraId="28A0BA6B" w14:textId="74A9C1F1" w:rsidR="006B1CD7" w:rsidRPr="00777EC8" w:rsidRDefault="006B1CD7" w:rsidP="00CB2C8C">
            <w:pPr>
              <w:adjustRightInd w:val="0"/>
              <w:ind w:right="75"/>
              <w:rPr>
                <w:rFonts w:ascii="Roboto" w:hAnsi="Roboto" w:cs="Calibri"/>
                <w:color w:val="000000"/>
                <w:sz w:val="15"/>
                <w:szCs w:val="15"/>
              </w:rPr>
            </w:pPr>
            <w:r w:rsidRPr="00777EC8">
              <w:rPr>
                <w:rFonts w:ascii="Roboto" w:hAnsi="Roboto" w:cs="Calibri"/>
                <w:color w:val="000000"/>
                <w:sz w:val="15"/>
                <w:szCs w:val="15"/>
              </w:rPr>
              <w:t>Programme Area B. Sustainable Water and Ocean Governance</w:t>
            </w:r>
          </w:p>
        </w:tc>
        <w:tc>
          <w:tcPr>
            <w:tcW w:w="2835" w:type="dxa"/>
            <w:tcBorders>
              <w:top w:val="single" w:sz="4" w:space="0" w:color="4472C4" w:themeColor="accent1"/>
              <w:bottom w:val="single" w:sz="4" w:space="0" w:color="4472C4" w:themeColor="accent1"/>
            </w:tcBorders>
            <w:shd w:val="clear" w:color="auto" w:fill="F3FFFF"/>
          </w:tcPr>
          <w:p w14:paraId="391C63A1" w14:textId="7B918903" w:rsidR="006B1CD7" w:rsidRPr="00777EC8" w:rsidRDefault="006B1CD7" w:rsidP="00E42456">
            <w:pPr>
              <w:adjustRightInd w:val="0"/>
              <w:ind w:right="75"/>
              <w:jc w:val="both"/>
              <w:rPr>
                <w:rFonts w:ascii="Roboto" w:hAnsi="Roboto" w:cs="Calibri"/>
                <w:color w:val="000000"/>
                <w:sz w:val="15"/>
                <w:szCs w:val="15"/>
              </w:rPr>
            </w:pPr>
            <w:r w:rsidRPr="00777EC8">
              <w:rPr>
                <w:rFonts w:ascii="Roboto" w:hAnsi="Roboto" w:cs="Calibri"/>
                <w:color w:val="000000"/>
                <w:sz w:val="15"/>
                <w:szCs w:val="15"/>
              </w:rPr>
              <w:t>Component 1: Strengthened Water Resources Governance</w:t>
            </w:r>
          </w:p>
        </w:tc>
        <w:tc>
          <w:tcPr>
            <w:tcW w:w="4536" w:type="dxa"/>
            <w:tcBorders>
              <w:top w:val="single" w:sz="4" w:space="0" w:color="4472C4" w:themeColor="accent1"/>
              <w:bottom w:val="single" w:sz="4" w:space="0" w:color="4472C4" w:themeColor="accent1"/>
            </w:tcBorders>
            <w:shd w:val="clear" w:color="auto" w:fill="F3FFFF"/>
          </w:tcPr>
          <w:p w14:paraId="152F29C5" w14:textId="77777777" w:rsidR="006B1CD7" w:rsidRPr="00777EC8" w:rsidRDefault="006B1CD7" w:rsidP="006345A1">
            <w:pPr>
              <w:pStyle w:val="ListParagraph"/>
              <w:numPr>
                <w:ilvl w:val="0"/>
                <w:numId w:val="95"/>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strengthen enabling policy environments and institutional capacities for water resources use and protection by supporting integrated watershed and coastal management strategic planning methodologies</w:t>
            </w:r>
          </w:p>
          <w:p w14:paraId="567BF1CF" w14:textId="77777777" w:rsidR="006B1CD7" w:rsidRPr="00777EC8" w:rsidRDefault="006B1CD7" w:rsidP="006345A1">
            <w:pPr>
              <w:pStyle w:val="ListParagraph"/>
              <w:numPr>
                <w:ilvl w:val="0"/>
                <w:numId w:val="95"/>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support countries in the prioritization, planning and implementation of governance frameworks for the sustainable use and protection of freshwater resources</w:t>
            </w:r>
          </w:p>
          <w:p w14:paraId="4D6F25B5" w14:textId="0AFE97FE" w:rsidR="006B1CD7" w:rsidRPr="00777EC8" w:rsidRDefault="006B1CD7" w:rsidP="006345A1">
            <w:pPr>
              <w:pStyle w:val="ListParagraph"/>
              <w:numPr>
                <w:ilvl w:val="0"/>
                <w:numId w:val="95"/>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water governance frameworks will be strengthened in ways that allow women and men to escape multidimensional poverty, including through better access to water resources for livelihoods and improved tools for enhancing use efficiency, recycling and reuse</w:t>
            </w:r>
          </w:p>
        </w:tc>
      </w:tr>
      <w:tr w:rsidR="006345A1" w:rsidRPr="00777EC8" w14:paraId="6A840AAC" w14:textId="77777777" w:rsidTr="00FE7A69">
        <w:trPr>
          <w:gridAfter w:val="1"/>
          <w:wAfter w:w="159" w:type="dxa"/>
        </w:trPr>
        <w:tc>
          <w:tcPr>
            <w:tcW w:w="1990" w:type="dxa"/>
            <w:vMerge/>
            <w:tcBorders>
              <w:top w:val="single" w:sz="4" w:space="0" w:color="auto"/>
              <w:bottom w:val="single" w:sz="4" w:space="0" w:color="4472C4" w:themeColor="accent1"/>
            </w:tcBorders>
            <w:shd w:val="clear" w:color="auto" w:fill="EFF5FB"/>
          </w:tcPr>
          <w:p w14:paraId="78F444EC" w14:textId="77777777" w:rsidR="006B1CD7" w:rsidRPr="00777EC8" w:rsidRDefault="006B1CD7" w:rsidP="00CB2C8C">
            <w:pPr>
              <w:adjustRightInd w:val="0"/>
              <w:ind w:right="75"/>
              <w:rPr>
                <w:rFonts w:ascii="Roboto" w:hAnsi="Roboto" w:cs="Calibri"/>
                <w:color w:val="000000"/>
                <w:sz w:val="15"/>
                <w:szCs w:val="15"/>
              </w:rPr>
            </w:pPr>
          </w:p>
        </w:tc>
        <w:tc>
          <w:tcPr>
            <w:tcW w:w="2835" w:type="dxa"/>
            <w:tcBorders>
              <w:top w:val="single" w:sz="4" w:space="0" w:color="4472C4" w:themeColor="accent1"/>
              <w:bottom w:val="single" w:sz="4" w:space="0" w:color="4472C4" w:themeColor="accent1"/>
            </w:tcBorders>
            <w:shd w:val="clear" w:color="auto" w:fill="auto"/>
          </w:tcPr>
          <w:p w14:paraId="4E050127" w14:textId="3C5D3BA2" w:rsidR="006B1CD7" w:rsidRPr="00777EC8" w:rsidRDefault="006B1CD7" w:rsidP="00E42456">
            <w:pPr>
              <w:adjustRightInd w:val="0"/>
              <w:ind w:right="75"/>
              <w:jc w:val="both"/>
              <w:rPr>
                <w:rFonts w:ascii="Roboto" w:hAnsi="Roboto" w:cs="Calibri"/>
                <w:color w:val="000000"/>
                <w:sz w:val="15"/>
                <w:szCs w:val="15"/>
              </w:rPr>
            </w:pPr>
            <w:r w:rsidRPr="00777EC8">
              <w:rPr>
                <w:rFonts w:ascii="Roboto" w:hAnsi="Roboto" w:cs="Calibri"/>
                <w:color w:val="000000"/>
                <w:sz w:val="15"/>
                <w:szCs w:val="15"/>
              </w:rPr>
              <w:t>Component 2: Ocean Innovation and Marine Resource Management</w:t>
            </w:r>
          </w:p>
        </w:tc>
        <w:tc>
          <w:tcPr>
            <w:tcW w:w="4536" w:type="dxa"/>
            <w:tcBorders>
              <w:top w:val="single" w:sz="4" w:space="0" w:color="4472C4" w:themeColor="accent1"/>
              <w:bottom w:val="single" w:sz="4" w:space="0" w:color="4472C4" w:themeColor="accent1"/>
            </w:tcBorders>
          </w:tcPr>
          <w:p w14:paraId="41FA62BF" w14:textId="77777777" w:rsidR="006B1CD7" w:rsidRPr="00777EC8" w:rsidRDefault="006B1CD7" w:rsidP="006345A1">
            <w:pPr>
              <w:pStyle w:val="ListParagraph"/>
              <w:numPr>
                <w:ilvl w:val="0"/>
                <w:numId w:val="96"/>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 xml:space="preserve">continue to support the creation of an enabling policy environment for ocean restoration and protection through the application of proven ocean and coastal management strategic planning tools and methodologies including TDA/SAP. </w:t>
            </w:r>
          </w:p>
          <w:p w14:paraId="13C05726" w14:textId="77777777" w:rsidR="006B1CD7" w:rsidRPr="00777EC8" w:rsidRDefault="006B1CD7" w:rsidP="006345A1">
            <w:pPr>
              <w:pStyle w:val="ListParagraph"/>
              <w:numPr>
                <w:ilvl w:val="0"/>
                <w:numId w:val="96"/>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promote bottom-up approaches to maintaining coastal ecosystem services, including planning tools such as Integrated Coastal Management (ICM), Marine Spatial Planning (MSP), and Source-to-Sea/Ridge-to-Reef (linking IWRM to ICM and MSP).</w:t>
            </w:r>
          </w:p>
          <w:p w14:paraId="6B97CC61" w14:textId="77777777" w:rsidR="006B1CD7" w:rsidRPr="00777EC8" w:rsidRDefault="006B1CD7" w:rsidP="006345A1">
            <w:pPr>
              <w:pStyle w:val="ListParagraph"/>
              <w:numPr>
                <w:ilvl w:val="0"/>
                <w:numId w:val="96"/>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promote knowledge and experience-sharing to improve ocean ecosystem management and foster partnerships</w:t>
            </w:r>
          </w:p>
          <w:p w14:paraId="489C8D5C" w14:textId="77777777" w:rsidR="006B1CD7" w:rsidRPr="00777EC8" w:rsidRDefault="006B1CD7" w:rsidP="006345A1">
            <w:pPr>
              <w:pStyle w:val="ListParagraph"/>
              <w:numPr>
                <w:ilvl w:val="0"/>
                <w:numId w:val="96"/>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 xml:space="preserve">enhanced support to WOGP policy dialogue, project development, mainstreaming and partnership; more effective WOGP support to UNDP regional teams, country offices, executing agency and other partners; ocean-related resource mobilization, </w:t>
            </w:r>
            <w:proofErr w:type="spellStart"/>
            <w:r w:rsidRPr="00777EC8">
              <w:rPr>
                <w:rFonts w:ascii="Roboto" w:eastAsia="Times New Roman" w:hAnsi="Roboto" w:cs="Calibri"/>
                <w:color w:val="000000"/>
                <w:sz w:val="15"/>
                <w:szCs w:val="15"/>
              </w:rPr>
              <w:t>programme</w:t>
            </w:r>
            <w:proofErr w:type="spellEnd"/>
            <w:r w:rsidRPr="00777EC8">
              <w:rPr>
                <w:rFonts w:ascii="Roboto" w:eastAsia="Times New Roman" w:hAnsi="Roboto" w:cs="Calibri"/>
                <w:color w:val="000000"/>
                <w:sz w:val="15"/>
                <w:szCs w:val="15"/>
              </w:rPr>
              <w:t xml:space="preserve"> and project identification and development; ocean-related learning, knowledge management and advocacy; enhanced integration of gender equity, conflict prevention, finance and poverty reduction into WOGP’s work; and effective delivery of the new UNDP Ocean Innovation Facility/Challenge.</w:t>
            </w:r>
          </w:p>
          <w:p w14:paraId="5B5F8FF8" w14:textId="60435559" w:rsidR="006B1CD7" w:rsidRPr="00777EC8" w:rsidRDefault="006B1CD7" w:rsidP="006345A1">
            <w:pPr>
              <w:pStyle w:val="ListParagraph"/>
              <w:numPr>
                <w:ilvl w:val="0"/>
                <w:numId w:val="96"/>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facilitate stronger synergies within UNDP’s biodiversity and climate portfolios. For example, and as noted in more detail below, marine, freshwater and terrestrial activities supported by UNDP will be more fully integrated into NDCs and related climate change work through better coordinated UNDP policy support at the global, regional, and country level.</w:t>
            </w:r>
          </w:p>
        </w:tc>
      </w:tr>
      <w:tr w:rsidR="006345A1" w:rsidRPr="00777EC8" w14:paraId="10D2E8FF" w14:textId="77777777" w:rsidTr="007269AB">
        <w:trPr>
          <w:gridAfter w:val="1"/>
          <w:wAfter w:w="159" w:type="dxa"/>
        </w:trPr>
        <w:tc>
          <w:tcPr>
            <w:tcW w:w="1990" w:type="dxa"/>
            <w:vMerge w:val="restart"/>
            <w:tcBorders>
              <w:top w:val="single" w:sz="4" w:space="0" w:color="4472C4" w:themeColor="accent1"/>
              <w:bottom w:val="single" w:sz="4" w:space="0" w:color="auto"/>
            </w:tcBorders>
            <w:shd w:val="clear" w:color="auto" w:fill="F3FFFF"/>
          </w:tcPr>
          <w:p w14:paraId="669A51C2" w14:textId="0CBF554C" w:rsidR="006B1CD7" w:rsidRPr="00777EC8" w:rsidRDefault="006B1CD7" w:rsidP="00CB2C8C">
            <w:pPr>
              <w:adjustRightInd w:val="0"/>
              <w:ind w:right="75"/>
              <w:rPr>
                <w:rFonts w:ascii="Roboto" w:hAnsi="Roboto" w:cs="Calibri"/>
                <w:color w:val="000000"/>
                <w:sz w:val="15"/>
                <w:szCs w:val="15"/>
              </w:rPr>
            </w:pPr>
            <w:r w:rsidRPr="00777EC8">
              <w:rPr>
                <w:rFonts w:ascii="Roboto" w:hAnsi="Roboto" w:cs="Calibri"/>
                <w:color w:val="000000"/>
                <w:sz w:val="15"/>
                <w:szCs w:val="15"/>
              </w:rPr>
              <w:t>Programme Area C. Scaling up Climate Change Action for Sustainable Development</w:t>
            </w:r>
          </w:p>
        </w:tc>
        <w:tc>
          <w:tcPr>
            <w:tcW w:w="2835" w:type="dxa"/>
            <w:tcBorders>
              <w:top w:val="single" w:sz="4" w:space="0" w:color="4472C4" w:themeColor="accent1"/>
              <w:bottom w:val="single" w:sz="4" w:space="0" w:color="4472C4" w:themeColor="accent1"/>
            </w:tcBorders>
            <w:shd w:val="clear" w:color="auto" w:fill="F3FFFF"/>
          </w:tcPr>
          <w:p w14:paraId="493F612F" w14:textId="66955CB4" w:rsidR="006B1CD7" w:rsidRPr="00777EC8" w:rsidRDefault="006B1CD7" w:rsidP="00E42456">
            <w:pPr>
              <w:adjustRightInd w:val="0"/>
              <w:ind w:right="75"/>
              <w:jc w:val="both"/>
              <w:rPr>
                <w:rFonts w:ascii="Roboto" w:hAnsi="Roboto" w:cs="Calibri"/>
                <w:color w:val="000000"/>
                <w:sz w:val="15"/>
                <w:szCs w:val="15"/>
              </w:rPr>
            </w:pPr>
            <w:r w:rsidRPr="00777EC8">
              <w:rPr>
                <w:rFonts w:ascii="Roboto" w:hAnsi="Roboto" w:cs="Calibri"/>
                <w:color w:val="000000"/>
                <w:sz w:val="15"/>
                <w:szCs w:val="15"/>
              </w:rPr>
              <w:t>Component 1: Scaling up climate change action</w:t>
            </w:r>
          </w:p>
        </w:tc>
        <w:tc>
          <w:tcPr>
            <w:tcW w:w="4536" w:type="dxa"/>
            <w:tcBorders>
              <w:top w:val="single" w:sz="4" w:space="0" w:color="4472C4" w:themeColor="accent1"/>
              <w:bottom w:val="single" w:sz="4" w:space="0" w:color="4472C4" w:themeColor="accent1"/>
            </w:tcBorders>
            <w:shd w:val="clear" w:color="auto" w:fill="F3FFFF"/>
          </w:tcPr>
          <w:p w14:paraId="1638971E" w14:textId="77777777" w:rsidR="006B1CD7" w:rsidRPr="00777EC8" w:rsidRDefault="006B1CD7" w:rsidP="006345A1">
            <w:pPr>
              <w:pStyle w:val="ListParagraph"/>
              <w:numPr>
                <w:ilvl w:val="0"/>
                <w:numId w:val="97"/>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contribute to UNDP’s strategy to support countries to implement and enhance their NDCs by supporting more ambitious adaptation and mitigation action that advances the goals of the Paris Agreement, while promoting social inclusion and gender equality in line with the SDGs.</w:t>
            </w:r>
          </w:p>
          <w:p w14:paraId="31F18595" w14:textId="77777777" w:rsidR="006B1CD7" w:rsidRPr="00777EC8" w:rsidRDefault="006B1CD7" w:rsidP="006345A1">
            <w:pPr>
              <w:pStyle w:val="ListParagraph"/>
              <w:numPr>
                <w:ilvl w:val="0"/>
                <w:numId w:val="97"/>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support countries to find innovative solutions to finance climate actions at scale.</w:t>
            </w:r>
          </w:p>
          <w:p w14:paraId="1807C45D" w14:textId="77777777" w:rsidR="006B1CD7" w:rsidRPr="00777EC8" w:rsidRDefault="006B1CD7" w:rsidP="006345A1">
            <w:pPr>
              <w:pStyle w:val="ListParagraph"/>
              <w:numPr>
                <w:ilvl w:val="0"/>
                <w:numId w:val="97"/>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address poverty and resilience in urban contexts</w:t>
            </w:r>
          </w:p>
          <w:p w14:paraId="381FBC1D" w14:textId="77777777" w:rsidR="006B1CD7" w:rsidRPr="00777EC8" w:rsidRDefault="006B1CD7" w:rsidP="006345A1">
            <w:pPr>
              <w:pStyle w:val="ListParagraph"/>
              <w:numPr>
                <w:ilvl w:val="0"/>
                <w:numId w:val="97"/>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 xml:space="preserve">accelerate implementation of national energy-related targets, including for renewable energy, as well as energy efficiency. </w:t>
            </w:r>
          </w:p>
          <w:p w14:paraId="6744FF84" w14:textId="441A1837" w:rsidR="006B1CD7" w:rsidRPr="00777EC8" w:rsidRDefault="006B1CD7" w:rsidP="006345A1">
            <w:pPr>
              <w:pStyle w:val="ListParagraph"/>
              <w:numPr>
                <w:ilvl w:val="0"/>
                <w:numId w:val="97"/>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embed DRR, and terrestrial and marine nature-based solutions more consistently within NDC mitigation and adaptation activities</w:t>
            </w:r>
          </w:p>
        </w:tc>
      </w:tr>
      <w:tr w:rsidR="006345A1" w:rsidRPr="00777EC8" w14:paraId="3A2C6160" w14:textId="77777777" w:rsidTr="00FE7A69">
        <w:trPr>
          <w:gridAfter w:val="1"/>
          <w:wAfter w:w="159" w:type="dxa"/>
        </w:trPr>
        <w:tc>
          <w:tcPr>
            <w:tcW w:w="1990" w:type="dxa"/>
            <w:vMerge/>
            <w:tcBorders>
              <w:top w:val="single" w:sz="4" w:space="0" w:color="auto"/>
              <w:bottom w:val="single" w:sz="4" w:space="0" w:color="auto"/>
            </w:tcBorders>
          </w:tcPr>
          <w:p w14:paraId="0641277A" w14:textId="77777777" w:rsidR="006B1CD7" w:rsidRPr="00777EC8" w:rsidRDefault="006B1CD7" w:rsidP="00CB2C8C">
            <w:pPr>
              <w:adjustRightInd w:val="0"/>
              <w:ind w:right="75"/>
              <w:rPr>
                <w:rFonts w:ascii="Roboto" w:hAnsi="Roboto" w:cs="Calibri"/>
                <w:color w:val="000000"/>
                <w:sz w:val="15"/>
                <w:szCs w:val="15"/>
              </w:rPr>
            </w:pPr>
          </w:p>
        </w:tc>
        <w:tc>
          <w:tcPr>
            <w:tcW w:w="2835" w:type="dxa"/>
            <w:tcBorders>
              <w:top w:val="single" w:sz="4" w:space="0" w:color="4472C4" w:themeColor="accent1"/>
              <w:bottom w:val="single" w:sz="4" w:space="0" w:color="auto"/>
            </w:tcBorders>
          </w:tcPr>
          <w:p w14:paraId="0C942693" w14:textId="4D2A2763" w:rsidR="006B1CD7" w:rsidRPr="00777EC8" w:rsidRDefault="006B1CD7" w:rsidP="00E42456">
            <w:pPr>
              <w:adjustRightInd w:val="0"/>
              <w:ind w:right="75"/>
              <w:jc w:val="both"/>
              <w:rPr>
                <w:rFonts w:ascii="Roboto" w:hAnsi="Roboto" w:cs="Calibri"/>
                <w:color w:val="000000"/>
                <w:sz w:val="15"/>
                <w:szCs w:val="15"/>
              </w:rPr>
            </w:pPr>
            <w:r w:rsidRPr="00777EC8">
              <w:rPr>
                <w:rFonts w:ascii="Roboto" w:hAnsi="Roboto" w:cs="Calibri"/>
                <w:color w:val="000000"/>
                <w:sz w:val="15"/>
                <w:szCs w:val="15"/>
              </w:rPr>
              <w:t>Component 2: Shifting to Cleaner, Renewable and More Efficient Energy Sources</w:t>
            </w:r>
          </w:p>
        </w:tc>
        <w:tc>
          <w:tcPr>
            <w:tcW w:w="4536" w:type="dxa"/>
            <w:tcBorders>
              <w:top w:val="single" w:sz="4" w:space="0" w:color="4472C4" w:themeColor="accent1"/>
              <w:bottom w:val="single" w:sz="4" w:space="0" w:color="auto"/>
            </w:tcBorders>
          </w:tcPr>
          <w:p w14:paraId="0E5D5CD1" w14:textId="3E4ABC1C" w:rsidR="006B1CD7" w:rsidRPr="00777EC8" w:rsidRDefault="006B1CD7" w:rsidP="006345A1">
            <w:pPr>
              <w:pStyle w:val="ListParagraph"/>
              <w:numPr>
                <w:ilvl w:val="0"/>
                <w:numId w:val="98"/>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focus on advancing implementation of energy-related NDC targets, with a focus on leveraging climate finance and private sector investment towards transformation of countries’ renewable energy markets and transition from fossil-fuels to clean energy. Interventions will be tailored to country context and NDC priorities.</w:t>
            </w:r>
            <w:r w:rsidRPr="00777EC8">
              <w:rPr>
                <w:rFonts w:ascii="Roboto" w:hAnsi="Roboto"/>
                <w:sz w:val="15"/>
                <w:szCs w:val="15"/>
              </w:rPr>
              <w:t xml:space="preserve"> </w:t>
            </w:r>
            <w:r w:rsidRPr="00777EC8">
              <w:rPr>
                <w:rFonts w:ascii="Roboto" w:eastAsia="Times New Roman" w:hAnsi="Roboto" w:cs="Calibri"/>
                <w:color w:val="000000"/>
                <w:sz w:val="15"/>
                <w:szCs w:val="15"/>
              </w:rPr>
              <w:t>will include prioritized support for de-risking renewable energy investment.</w:t>
            </w:r>
          </w:p>
          <w:p w14:paraId="384AD19D" w14:textId="77777777" w:rsidR="006B1CD7" w:rsidRPr="00777EC8" w:rsidRDefault="006B1CD7" w:rsidP="006345A1">
            <w:pPr>
              <w:pStyle w:val="ListParagraph"/>
              <w:numPr>
                <w:ilvl w:val="0"/>
                <w:numId w:val="98"/>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Geo-spatial planning for electrification</w:t>
            </w:r>
          </w:p>
          <w:p w14:paraId="17CA89D9" w14:textId="7E6CD27A" w:rsidR="006B1CD7" w:rsidRPr="00777EC8" w:rsidRDefault="006B1CD7" w:rsidP="006345A1">
            <w:pPr>
              <w:pStyle w:val="ListParagraph"/>
              <w:numPr>
                <w:ilvl w:val="0"/>
                <w:numId w:val="98"/>
              </w:numPr>
              <w:adjustRightInd w:val="0"/>
              <w:ind w:left="182" w:right="75"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expand its work on energy policy reforms and instruments related to fuel subsidies to help countries shift away from harmful subsidies, and transition to low-carbon economies</w:t>
            </w:r>
          </w:p>
        </w:tc>
      </w:tr>
      <w:tr w:rsidR="006345A1" w:rsidRPr="00777EC8" w14:paraId="0C8E51B5" w14:textId="77777777" w:rsidTr="007269AB">
        <w:trPr>
          <w:gridAfter w:val="1"/>
          <w:wAfter w:w="159" w:type="dxa"/>
        </w:trPr>
        <w:tc>
          <w:tcPr>
            <w:tcW w:w="1990" w:type="dxa"/>
            <w:tcBorders>
              <w:top w:val="single" w:sz="4" w:space="0" w:color="auto"/>
              <w:bottom w:val="single" w:sz="4" w:space="0" w:color="auto"/>
            </w:tcBorders>
            <w:shd w:val="clear" w:color="auto" w:fill="F3FFFF"/>
          </w:tcPr>
          <w:p w14:paraId="53A06CFA" w14:textId="6409D4F4" w:rsidR="006B1CD7" w:rsidRPr="00777EC8" w:rsidRDefault="006B1CD7" w:rsidP="00CB2C8C">
            <w:pPr>
              <w:adjustRightInd w:val="0"/>
              <w:ind w:right="75"/>
              <w:rPr>
                <w:rFonts w:ascii="Roboto" w:hAnsi="Roboto" w:cs="Calibri"/>
                <w:color w:val="000000"/>
                <w:sz w:val="15"/>
                <w:szCs w:val="15"/>
              </w:rPr>
            </w:pPr>
            <w:r w:rsidRPr="00777EC8">
              <w:rPr>
                <w:rFonts w:ascii="Roboto" w:hAnsi="Roboto" w:cs="Calibri"/>
                <w:color w:val="000000"/>
                <w:sz w:val="15"/>
                <w:szCs w:val="15"/>
              </w:rPr>
              <w:lastRenderedPageBreak/>
              <w:t xml:space="preserve">Programme Area D. Nexus Area: Sustainable Food Systems </w:t>
            </w:r>
          </w:p>
        </w:tc>
        <w:tc>
          <w:tcPr>
            <w:tcW w:w="2835" w:type="dxa"/>
            <w:tcBorders>
              <w:top w:val="single" w:sz="4" w:space="0" w:color="auto"/>
              <w:bottom w:val="single" w:sz="4" w:space="0" w:color="auto"/>
            </w:tcBorders>
            <w:shd w:val="clear" w:color="auto" w:fill="F3FFFF"/>
          </w:tcPr>
          <w:p w14:paraId="4C818923" w14:textId="13B1BC3B" w:rsidR="006B1CD7" w:rsidRPr="00777EC8" w:rsidRDefault="006B1CD7" w:rsidP="00E42456">
            <w:pPr>
              <w:adjustRightInd w:val="0"/>
              <w:ind w:right="75"/>
              <w:jc w:val="both"/>
              <w:rPr>
                <w:rFonts w:ascii="Roboto" w:hAnsi="Roboto" w:cs="Calibri"/>
                <w:color w:val="000000"/>
                <w:sz w:val="15"/>
                <w:szCs w:val="15"/>
              </w:rPr>
            </w:pPr>
            <w:r w:rsidRPr="00777EC8">
              <w:rPr>
                <w:rFonts w:ascii="Roboto" w:hAnsi="Roboto" w:cs="Calibri"/>
                <w:color w:val="000000"/>
                <w:sz w:val="15"/>
                <w:szCs w:val="15"/>
              </w:rPr>
              <w:t>Mobilizing Government, Businesses, Communities and Investors for Transforming Food Systems</w:t>
            </w:r>
          </w:p>
        </w:tc>
        <w:tc>
          <w:tcPr>
            <w:tcW w:w="4536" w:type="dxa"/>
            <w:tcBorders>
              <w:top w:val="single" w:sz="4" w:space="0" w:color="auto"/>
              <w:bottom w:val="single" w:sz="4" w:space="0" w:color="auto"/>
            </w:tcBorders>
            <w:shd w:val="clear" w:color="auto" w:fill="F3FFFF"/>
          </w:tcPr>
          <w:p w14:paraId="35D8BAAF" w14:textId="77777777" w:rsidR="006B1CD7" w:rsidRPr="00777EC8" w:rsidRDefault="006B1CD7" w:rsidP="00A01E9B">
            <w:pPr>
              <w:pStyle w:val="ListParagraph"/>
              <w:numPr>
                <w:ilvl w:val="0"/>
                <w:numId w:val="99"/>
              </w:numPr>
              <w:adjustRightInd w:val="0"/>
              <w:ind w:left="182"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 xml:space="preserve">launch a Global Food and Commodity Systems Strategy which draws on UNDP’s value-added expertise from its climate adaptation, disaster risk reduction, water/fisheries and oceans, and ecosystems and biodiversity portfolios including the Green Commodities </w:t>
            </w:r>
            <w:proofErr w:type="spellStart"/>
            <w:r w:rsidRPr="00777EC8">
              <w:rPr>
                <w:rFonts w:ascii="Roboto" w:eastAsia="Times New Roman" w:hAnsi="Roboto" w:cs="Calibri"/>
                <w:color w:val="000000"/>
                <w:sz w:val="15"/>
                <w:szCs w:val="15"/>
              </w:rPr>
              <w:t>Programme</w:t>
            </w:r>
            <w:proofErr w:type="spellEnd"/>
            <w:r w:rsidRPr="00777EC8">
              <w:rPr>
                <w:rFonts w:ascii="Roboto" w:eastAsia="Times New Roman" w:hAnsi="Roboto" w:cs="Calibri"/>
                <w:color w:val="000000"/>
                <w:sz w:val="15"/>
                <w:szCs w:val="15"/>
              </w:rPr>
              <w:t xml:space="preserve"> (GCP), the Nature for Development </w:t>
            </w:r>
            <w:proofErr w:type="spellStart"/>
            <w:r w:rsidRPr="00777EC8">
              <w:rPr>
                <w:rFonts w:ascii="Roboto" w:eastAsia="Times New Roman" w:hAnsi="Roboto" w:cs="Calibri"/>
                <w:color w:val="000000"/>
                <w:sz w:val="15"/>
                <w:szCs w:val="15"/>
              </w:rPr>
              <w:t>Programme</w:t>
            </w:r>
            <w:proofErr w:type="spellEnd"/>
            <w:r w:rsidRPr="00777EC8">
              <w:rPr>
                <w:rFonts w:ascii="Roboto" w:eastAsia="Times New Roman" w:hAnsi="Roboto" w:cs="Calibri"/>
                <w:color w:val="000000"/>
                <w:sz w:val="15"/>
                <w:szCs w:val="15"/>
              </w:rPr>
              <w:t>, and BIOFIN</w:t>
            </w:r>
          </w:p>
          <w:p w14:paraId="1DAD099D" w14:textId="17A1522A" w:rsidR="006B1CD7" w:rsidRPr="00777EC8" w:rsidRDefault="006B1CD7" w:rsidP="00A01E9B">
            <w:pPr>
              <w:pStyle w:val="ListParagraph"/>
              <w:numPr>
                <w:ilvl w:val="0"/>
                <w:numId w:val="99"/>
              </w:numPr>
              <w:adjustRightInd w:val="0"/>
              <w:ind w:left="182" w:hanging="148"/>
              <w:rPr>
                <w:rFonts w:ascii="Roboto" w:eastAsia="Times New Roman" w:hAnsi="Roboto" w:cs="Calibri"/>
                <w:color w:val="000000"/>
                <w:sz w:val="15"/>
                <w:szCs w:val="15"/>
              </w:rPr>
            </w:pPr>
            <w:r w:rsidRPr="00777EC8">
              <w:rPr>
                <w:rFonts w:ascii="Roboto" w:eastAsia="Times New Roman" w:hAnsi="Roboto" w:cs="Calibri"/>
                <w:color w:val="000000"/>
                <w:sz w:val="15"/>
                <w:szCs w:val="15"/>
              </w:rPr>
              <w:t>By leveraging synergies, 1) transform landscape management linking local stakeholders to national governments and international support organizations, expertise, technology and finance; 2) transform food commodities supply chains through the convening of private and government stakeholders and support for turning commitments into actions; 3) leverage private and public sector investments in support of biodiversity-friendly farming practices; 4) upscale climate-resilient and ecosystem service nurturing farming practices and technologies and agrobiodiversity conservation; and 5) strengthen policy frameworks and institutional capacities that encourage innovation, promote inclusiveness, empower women and close gender gaps.</w:t>
            </w:r>
          </w:p>
        </w:tc>
      </w:tr>
      <w:tr w:rsidR="006345A1" w:rsidRPr="00777EC8" w14:paraId="46FEF93C" w14:textId="77777777" w:rsidTr="007269AB">
        <w:tc>
          <w:tcPr>
            <w:tcW w:w="1990" w:type="dxa"/>
            <w:tcBorders>
              <w:top w:val="single" w:sz="4" w:space="0" w:color="4472C4" w:themeColor="accent1"/>
              <w:bottom w:val="single" w:sz="4" w:space="0" w:color="4472C4" w:themeColor="accent1"/>
            </w:tcBorders>
            <w:shd w:val="clear" w:color="auto" w:fill="F3FFFF"/>
          </w:tcPr>
          <w:p w14:paraId="4A9ED063" w14:textId="6C5E3957" w:rsidR="006B1CD7" w:rsidRPr="00777EC8" w:rsidRDefault="006B1CD7" w:rsidP="00CB2C8C">
            <w:pPr>
              <w:adjustRightInd w:val="0"/>
              <w:ind w:right="75"/>
              <w:rPr>
                <w:rFonts w:ascii="Roboto" w:hAnsi="Roboto" w:cs="Calibri"/>
                <w:color w:val="000000"/>
                <w:sz w:val="15"/>
                <w:szCs w:val="15"/>
              </w:rPr>
            </w:pPr>
            <w:r w:rsidRPr="00777EC8">
              <w:rPr>
                <w:rFonts w:ascii="Roboto" w:hAnsi="Roboto" w:cs="Calibri"/>
                <w:color w:val="000000"/>
                <w:sz w:val="15"/>
                <w:szCs w:val="15"/>
              </w:rPr>
              <w:t xml:space="preserve">Programme Area E: Support National Consultations for the Stockholm +5o Conference </w:t>
            </w:r>
          </w:p>
        </w:tc>
        <w:tc>
          <w:tcPr>
            <w:tcW w:w="2835" w:type="dxa"/>
            <w:tcBorders>
              <w:top w:val="single" w:sz="4" w:space="0" w:color="4472C4" w:themeColor="accent1"/>
              <w:bottom w:val="single" w:sz="4" w:space="0" w:color="4472C4" w:themeColor="accent1"/>
            </w:tcBorders>
          </w:tcPr>
          <w:p w14:paraId="49AD5083" w14:textId="0E81DAEB" w:rsidR="006B1CD7" w:rsidRPr="00777EC8" w:rsidRDefault="006B1CD7" w:rsidP="00E42456">
            <w:pPr>
              <w:adjustRightInd w:val="0"/>
              <w:ind w:right="75"/>
              <w:jc w:val="both"/>
              <w:rPr>
                <w:rFonts w:ascii="Roboto" w:hAnsi="Roboto" w:cs="Calibri"/>
                <w:color w:val="000000"/>
                <w:sz w:val="15"/>
                <w:szCs w:val="15"/>
              </w:rPr>
            </w:pPr>
            <w:r w:rsidRPr="00777EC8">
              <w:rPr>
                <w:rFonts w:ascii="Roboto" w:hAnsi="Roboto" w:cs="Calibri"/>
                <w:color w:val="000000"/>
                <w:sz w:val="15"/>
                <w:szCs w:val="15"/>
              </w:rPr>
              <w:t>-a vehicle to deliver on a time-bound set of complementary initiatives designed to support national consultations for the Stockholm+50 Conference in line with the terms and conditions of a separate Grant Agreement between the Government of Sweden and UNDP</w:t>
            </w:r>
          </w:p>
        </w:tc>
        <w:tc>
          <w:tcPr>
            <w:tcW w:w="4695" w:type="dxa"/>
            <w:gridSpan w:val="2"/>
            <w:tcBorders>
              <w:top w:val="single" w:sz="4" w:space="0" w:color="4472C4" w:themeColor="accent1"/>
              <w:bottom w:val="single" w:sz="4" w:space="0" w:color="4472C4" w:themeColor="accent1"/>
            </w:tcBorders>
          </w:tcPr>
          <w:p w14:paraId="32D8CDF3" w14:textId="77777777" w:rsidR="006345A1" w:rsidRDefault="006345A1" w:rsidP="006345A1">
            <w:pPr>
              <w:pStyle w:val="ListParagraph"/>
              <w:numPr>
                <w:ilvl w:val="0"/>
                <w:numId w:val="100"/>
              </w:numPr>
              <w:ind w:left="182" w:hanging="148"/>
              <w:rPr>
                <w:rFonts w:ascii="Roboto" w:eastAsia="Times New Roman" w:hAnsi="Roboto" w:cs="Calibri"/>
                <w:color w:val="000000"/>
                <w:sz w:val="15"/>
                <w:szCs w:val="15"/>
              </w:rPr>
            </w:pPr>
            <w:r w:rsidRPr="006345A1">
              <w:rPr>
                <w:rFonts w:ascii="Roboto" w:eastAsia="Times New Roman" w:hAnsi="Roboto" w:cs="Calibri"/>
                <w:color w:val="000000"/>
                <w:sz w:val="15"/>
                <w:szCs w:val="15"/>
              </w:rPr>
              <w:t>national consultations for the global meeting “Stockholm+50: a healthy planet for the prosperity of all – our responsibility, our opportunity</w:t>
            </w:r>
          </w:p>
          <w:p w14:paraId="4C26FE4E" w14:textId="4D0ABF7F" w:rsidR="006B1CD7" w:rsidRDefault="006345A1" w:rsidP="006345A1">
            <w:pPr>
              <w:pStyle w:val="ListParagraph"/>
              <w:numPr>
                <w:ilvl w:val="0"/>
                <w:numId w:val="100"/>
              </w:numPr>
              <w:ind w:left="182" w:hanging="148"/>
              <w:rPr>
                <w:rFonts w:ascii="Roboto" w:eastAsia="Times New Roman" w:hAnsi="Roboto" w:cs="Calibri"/>
                <w:color w:val="000000"/>
                <w:sz w:val="15"/>
                <w:szCs w:val="15"/>
              </w:rPr>
            </w:pPr>
            <w:r w:rsidRPr="006345A1">
              <w:rPr>
                <w:rFonts w:ascii="Roboto" w:eastAsia="Times New Roman" w:hAnsi="Roboto" w:cs="Calibri"/>
                <w:color w:val="000000"/>
                <w:sz w:val="15"/>
                <w:szCs w:val="15"/>
              </w:rPr>
              <w:t xml:space="preserve"> Stockholm+50 follow-up activities </w:t>
            </w:r>
            <w:r>
              <w:rPr>
                <w:rFonts w:ascii="Roboto" w:eastAsia="Times New Roman" w:hAnsi="Roboto" w:cs="Calibri"/>
                <w:color w:val="000000"/>
                <w:sz w:val="15"/>
                <w:szCs w:val="15"/>
              </w:rPr>
              <w:t xml:space="preserve">- </w:t>
            </w:r>
            <w:r w:rsidRPr="006345A1">
              <w:rPr>
                <w:rFonts w:ascii="Roboto" w:eastAsia="Times New Roman" w:hAnsi="Roboto" w:cs="Calibri"/>
                <w:color w:val="000000"/>
                <w:sz w:val="15"/>
                <w:szCs w:val="15"/>
              </w:rPr>
              <w:t xml:space="preserve">consultations, and communications and analytical products. </w:t>
            </w:r>
            <w:r>
              <w:rPr>
                <w:rFonts w:ascii="Roboto" w:eastAsia="Times New Roman" w:hAnsi="Roboto" w:cs="Calibri"/>
                <w:color w:val="000000"/>
                <w:sz w:val="15"/>
                <w:szCs w:val="15"/>
              </w:rPr>
              <w:br/>
            </w:r>
          </w:p>
          <w:p w14:paraId="1E85B250" w14:textId="6870DE3D" w:rsidR="006345A1" w:rsidRPr="006345A1" w:rsidRDefault="006345A1" w:rsidP="006345A1">
            <w:pPr>
              <w:ind w:left="182"/>
              <w:rPr>
                <w:rFonts w:ascii="Roboto" w:hAnsi="Roboto" w:cs="Calibri"/>
                <w:i/>
                <w:iCs/>
                <w:color w:val="000000"/>
                <w:sz w:val="15"/>
                <w:szCs w:val="15"/>
              </w:rPr>
            </w:pPr>
            <w:r w:rsidRPr="006345A1">
              <w:rPr>
                <w:rFonts w:ascii="Roboto" w:hAnsi="Roboto" w:cs="Calibri"/>
                <w:i/>
                <w:iCs/>
                <w:color w:val="000000"/>
                <w:sz w:val="15"/>
                <w:szCs w:val="15"/>
              </w:rPr>
              <w:t xml:space="preserve">Source: Programme documents </w:t>
            </w:r>
          </w:p>
        </w:tc>
      </w:tr>
      <w:tr w:rsidR="006345A1" w:rsidRPr="00777EC8" w14:paraId="4B8390B9" w14:textId="77777777" w:rsidTr="007269AB">
        <w:tc>
          <w:tcPr>
            <w:tcW w:w="1990" w:type="dxa"/>
            <w:vMerge w:val="restart"/>
            <w:tcBorders>
              <w:top w:val="single" w:sz="4" w:space="0" w:color="4472C4" w:themeColor="accent1"/>
              <w:bottom w:val="single" w:sz="4" w:space="0" w:color="auto"/>
            </w:tcBorders>
            <w:shd w:val="clear" w:color="auto" w:fill="F3FFFF"/>
          </w:tcPr>
          <w:p w14:paraId="67B33689" w14:textId="6F514CEA" w:rsidR="006345A1" w:rsidRPr="00777EC8" w:rsidRDefault="006345A1" w:rsidP="006345A1">
            <w:pPr>
              <w:adjustRightInd w:val="0"/>
              <w:ind w:right="75"/>
              <w:rPr>
                <w:rFonts w:ascii="Roboto" w:hAnsi="Roboto" w:cs="Calibri"/>
                <w:color w:val="000000"/>
                <w:sz w:val="15"/>
                <w:szCs w:val="15"/>
              </w:rPr>
            </w:pPr>
            <w:r w:rsidRPr="00777EC8">
              <w:rPr>
                <w:rFonts w:ascii="Roboto" w:hAnsi="Roboto" w:cs="Calibri"/>
                <w:color w:val="000000"/>
                <w:sz w:val="15"/>
                <w:szCs w:val="15"/>
              </w:rPr>
              <w:t>Programme Area F. Climate and Security</w:t>
            </w:r>
            <w:r w:rsidR="005279AC">
              <w:rPr>
                <w:rFonts w:ascii="Roboto" w:hAnsi="Roboto" w:cs="Calibri"/>
                <w:color w:val="000000"/>
                <w:sz w:val="15"/>
                <w:szCs w:val="15"/>
              </w:rPr>
              <w:t>*</w:t>
            </w:r>
          </w:p>
        </w:tc>
        <w:tc>
          <w:tcPr>
            <w:tcW w:w="2835" w:type="dxa"/>
            <w:tcBorders>
              <w:top w:val="single" w:sz="4" w:space="0" w:color="4472C4" w:themeColor="accent1"/>
              <w:bottom w:val="single" w:sz="4" w:space="0" w:color="4472C4" w:themeColor="accent1"/>
            </w:tcBorders>
            <w:shd w:val="clear" w:color="auto" w:fill="F3FFFF"/>
          </w:tcPr>
          <w:p w14:paraId="61400A52" w14:textId="4E777B11" w:rsidR="006345A1" w:rsidRPr="00777EC8" w:rsidRDefault="006345A1" w:rsidP="006345A1">
            <w:pPr>
              <w:adjustRightInd w:val="0"/>
              <w:ind w:right="75"/>
              <w:jc w:val="both"/>
              <w:rPr>
                <w:rFonts w:ascii="Roboto" w:hAnsi="Roboto" w:cs="Calibri"/>
                <w:color w:val="000000"/>
                <w:sz w:val="15"/>
                <w:szCs w:val="15"/>
              </w:rPr>
            </w:pPr>
            <w:r w:rsidRPr="00777EC8">
              <w:rPr>
                <w:rFonts w:ascii="Roboto" w:hAnsi="Roboto" w:cs="Calibri"/>
                <w:color w:val="000000"/>
                <w:sz w:val="15"/>
                <w:szCs w:val="15"/>
              </w:rPr>
              <w:t>Component 1: Global Policy engagement and advocacy strengthened, and UNDP well positioned as a key actor in engaging on issues related to climate-related security risks.</w:t>
            </w:r>
          </w:p>
        </w:tc>
        <w:tc>
          <w:tcPr>
            <w:tcW w:w="4695" w:type="dxa"/>
            <w:gridSpan w:val="2"/>
            <w:tcBorders>
              <w:top w:val="single" w:sz="4" w:space="0" w:color="4472C4" w:themeColor="accent1"/>
              <w:bottom w:val="single" w:sz="4" w:space="0" w:color="4472C4" w:themeColor="accent1"/>
            </w:tcBorders>
            <w:shd w:val="clear" w:color="auto" w:fill="F3FFFF"/>
          </w:tcPr>
          <w:p w14:paraId="70D8E2D9" w14:textId="77777777" w:rsidR="006345A1" w:rsidRPr="006345A1" w:rsidRDefault="006345A1" w:rsidP="006345A1">
            <w:pPr>
              <w:pStyle w:val="ListParagraph"/>
              <w:ind w:left="182" w:firstLine="0"/>
              <w:rPr>
                <w:rFonts w:ascii="Roboto" w:eastAsia="Times New Roman" w:hAnsi="Roboto" w:cs="Calibri"/>
                <w:color w:val="000000"/>
                <w:sz w:val="15"/>
                <w:szCs w:val="15"/>
              </w:rPr>
            </w:pPr>
          </w:p>
        </w:tc>
      </w:tr>
      <w:tr w:rsidR="006345A1" w:rsidRPr="00777EC8" w14:paraId="1E9DFBD5" w14:textId="77777777" w:rsidTr="007269AB">
        <w:tc>
          <w:tcPr>
            <w:tcW w:w="1990" w:type="dxa"/>
            <w:vMerge/>
            <w:tcBorders>
              <w:top w:val="single" w:sz="4" w:space="0" w:color="auto"/>
              <w:bottom w:val="single" w:sz="4" w:space="0" w:color="4472C4" w:themeColor="accent1"/>
            </w:tcBorders>
            <w:shd w:val="clear" w:color="auto" w:fill="F3FFFF"/>
          </w:tcPr>
          <w:p w14:paraId="07651492" w14:textId="77777777" w:rsidR="006345A1" w:rsidRPr="00777EC8" w:rsidRDefault="006345A1" w:rsidP="006345A1">
            <w:pPr>
              <w:adjustRightInd w:val="0"/>
              <w:ind w:right="75"/>
              <w:rPr>
                <w:rFonts w:ascii="Roboto" w:hAnsi="Roboto" w:cs="Calibri"/>
                <w:color w:val="000000"/>
                <w:sz w:val="15"/>
                <w:szCs w:val="15"/>
              </w:rPr>
            </w:pPr>
          </w:p>
        </w:tc>
        <w:tc>
          <w:tcPr>
            <w:tcW w:w="2835" w:type="dxa"/>
            <w:tcBorders>
              <w:top w:val="single" w:sz="4" w:space="0" w:color="4472C4" w:themeColor="accent1"/>
              <w:bottom w:val="single" w:sz="4" w:space="0" w:color="4472C4" w:themeColor="accent1"/>
            </w:tcBorders>
            <w:shd w:val="clear" w:color="auto" w:fill="auto"/>
          </w:tcPr>
          <w:p w14:paraId="4BD2E135" w14:textId="58B92B0B" w:rsidR="006345A1" w:rsidRPr="00777EC8" w:rsidRDefault="006345A1" w:rsidP="006345A1">
            <w:pPr>
              <w:adjustRightInd w:val="0"/>
              <w:ind w:right="75"/>
              <w:jc w:val="both"/>
              <w:rPr>
                <w:rFonts w:ascii="Roboto" w:hAnsi="Roboto" w:cs="Calibri"/>
                <w:color w:val="000000"/>
                <w:sz w:val="15"/>
                <w:szCs w:val="15"/>
              </w:rPr>
            </w:pPr>
            <w:r w:rsidRPr="00777EC8">
              <w:rPr>
                <w:rFonts w:ascii="Roboto" w:hAnsi="Roboto" w:cs="Calibri"/>
                <w:color w:val="000000"/>
                <w:sz w:val="15"/>
                <w:szCs w:val="15"/>
              </w:rPr>
              <w:t>Component 2:  Support the development and implementation of regional and country specific analysis, strategies and programming on climate security.</w:t>
            </w:r>
          </w:p>
        </w:tc>
        <w:tc>
          <w:tcPr>
            <w:tcW w:w="4695" w:type="dxa"/>
            <w:gridSpan w:val="2"/>
            <w:tcBorders>
              <w:top w:val="single" w:sz="4" w:space="0" w:color="4472C4" w:themeColor="accent1"/>
              <w:bottom w:val="single" w:sz="4" w:space="0" w:color="4472C4" w:themeColor="accent1"/>
            </w:tcBorders>
          </w:tcPr>
          <w:p w14:paraId="7416829F" w14:textId="77777777" w:rsidR="006345A1" w:rsidRPr="006345A1" w:rsidRDefault="006345A1" w:rsidP="006345A1">
            <w:pPr>
              <w:pStyle w:val="ListParagraph"/>
              <w:ind w:left="182" w:firstLine="0"/>
              <w:rPr>
                <w:rFonts w:ascii="Roboto" w:eastAsia="Times New Roman" w:hAnsi="Roboto" w:cs="Calibri"/>
                <w:color w:val="000000"/>
                <w:sz w:val="15"/>
                <w:szCs w:val="15"/>
              </w:rPr>
            </w:pPr>
          </w:p>
        </w:tc>
      </w:tr>
      <w:tr w:rsidR="006151CD" w:rsidRPr="00777EC8" w14:paraId="133E3031" w14:textId="77777777" w:rsidTr="007269AB">
        <w:tc>
          <w:tcPr>
            <w:tcW w:w="1990" w:type="dxa"/>
            <w:tcBorders>
              <w:top w:val="single" w:sz="4" w:space="0" w:color="4472C4" w:themeColor="accent1"/>
              <w:bottom w:val="single" w:sz="4" w:space="0" w:color="4472C4" w:themeColor="accent1"/>
            </w:tcBorders>
            <w:shd w:val="clear" w:color="auto" w:fill="F3FFFF"/>
          </w:tcPr>
          <w:p w14:paraId="06E22405" w14:textId="50F28A38" w:rsidR="006151CD" w:rsidRPr="00777EC8" w:rsidRDefault="006151CD" w:rsidP="006151CD">
            <w:pPr>
              <w:adjustRightInd w:val="0"/>
              <w:ind w:right="75"/>
              <w:rPr>
                <w:rFonts w:ascii="Roboto" w:hAnsi="Roboto" w:cs="Calibri"/>
                <w:color w:val="000000"/>
                <w:sz w:val="15"/>
                <w:szCs w:val="15"/>
              </w:rPr>
            </w:pPr>
            <w:r w:rsidRPr="006345A1">
              <w:rPr>
                <w:rFonts w:ascii="Roboto" w:hAnsi="Roboto" w:cs="Calibri"/>
                <w:bCs/>
                <w:color w:val="000000"/>
                <w:sz w:val="15"/>
                <w:szCs w:val="15"/>
              </w:rPr>
              <w:t>Programme Area G: Plastics and Waste</w:t>
            </w:r>
          </w:p>
        </w:tc>
        <w:tc>
          <w:tcPr>
            <w:tcW w:w="2835" w:type="dxa"/>
            <w:tcBorders>
              <w:top w:val="single" w:sz="4" w:space="0" w:color="4472C4" w:themeColor="accent1"/>
              <w:bottom w:val="single" w:sz="4" w:space="0" w:color="4472C4" w:themeColor="accent1"/>
            </w:tcBorders>
            <w:shd w:val="clear" w:color="auto" w:fill="auto"/>
          </w:tcPr>
          <w:p w14:paraId="2C8C94B5" w14:textId="0FD325FC" w:rsidR="006151CD" w:rsidRPr="00777EC8" w:rsidRDefault="006151CD" w:rsidP="006151CD">
            <w:pPr>
              <w:adjustRightInd w:val="0"/>
              <w:ind w:right="75"/>
              <w:jc w:val="both"/>
              <w:rPr>
                <w:rFonts w:ascii="Roboto" w:hAnsi="Roboto" w:cs="Calibri"/>
                <w:color w:val="000000"/>
                <w:sz w:val="15"/>
                <w:szCs w:val="15"/>
              </w:rPr>
            </w:pPr>
            <w:r w:rsidRPr="006151CD">
              <w:rPr>
                <w:rFonts w:ascii="Roboto" w:hAnsi="Roboto" w:cs="Calibri"/>
                <w:color w:val="000000"/>
                <w:sz w:val="15"/>
                <w:szCs w:val="15"/>
              </w:rPr>
              <w:t>Develop</w:t>
            </w:r>
            <w:r>
              <w:rPr>
                <w:rFonts w:ascii="Roboto" w:hAnsi="Roboto" w:cs="Calibri"/>
                <w:color w:val="000000"/>
                <w:sz w:val="15"/>
                <w:szCs w:val="15"/>
              </w:rPr>
              <w:t>ment of</w:t>
            </w:r>
            <w:r w:rsidRPr="006151CD">
              <w:rPr>
                <w:rFonts w:ascii="Roboto" w:hAnsi="Roboto" w:cs="Calibri"/>
                <w:color w:val="000000"/>
                <w:sz w:val="15"/>
                <w:szCs w:val="15"/>
              </w:rPr>
              <w:t xml:space="preserve"> the infrastructure and procedure needed for the management of the clearinghouse for waste, which is part of the UNDP Zero Waste Strategy.  The clearing house will be operated by </w:t>
            </w:r>
            <w:proofErr w:type="spellStart"/>
            <w:r w:rsidRPr="006151CD">
              <w:rPr>
                <w:rFonts w:ascii="Roboto" w:hAnsi="Roboto" w:cs="Calibri"/>
                <w:color w:val="000000"/>
                <w:sz w:val="15"/>
                <w:szCs w:val="15"/>
              </w:rPr>
              <w:t>Avfall</w:t>
            </w:r>
            <w:proofErr w:type="spellEnd"/>
            <w:r w:rsidRPr="006151CD">
              <w:rPr>
                <w:rFonts w:ascii="Roboto" w:hAnsi="Roboto" w:cs="Calibri"/>
                <w:color w:val="000000"/>
                <w:sz w:val="15"/>
                <w:szCs w:val="15"/>
              </w:rPr>
              <w:t xml:space="preserve"> Sverige within the frame of the existing MoU between UNDP and </w:t>
            </w:r>
            <w:proofErr w:type="spellStart"/>
            <w:r w:rsidRPr="006151CD">
              <w:rPr>
                <w:rFonts w:ascii="Roboto" w:hAnsi="Roboto" w:cs="Calibri"/>
                <w:color w:val="000000"/>
                <w:sz w:val="15"/>
                <w:szCs w:val="15"/>
              </w:rPr>
              <w:t>Avfall</w:t>
            </w:r>
            <w:proofErr w:type="spellEnd"/>
            <w:r w:rsidRPr="006151CD">
              <w:rPr>
                <w:rFonts w:ascii="Roboto" w:hAnsi="Roboto" w:cs="Calibri"/>
                <w:color w:val="000000"/>
                <w:sz w:val="15"/>
                <w:szCs w:val="15"/>
              </w:rPr>
              <w:t xml:space="preserve"> Sverige. The intention is to operate the clearinghouse on a regular basis from 2024. Thus, this project phase will bridge the gap between today's ad-hoc work and the regular operation of the clearinghouse as expected from 2024.</w:t>
            </w:r>
          </w:p>
        </w:tc>
        <w:tc>
          <w:tcPr>
            <w:tcW w:w="4695" w:type="dxa"/>
            <w:gridSpan w:val="2"/>
            <w:tcBorders>
              <w:top w:val="single" w:sz="4" w:space="0" w:color="4472C4" w:themeColor="accent1"/>
              <w:bottom w:val="single" w:sz="4" w:space="0" w:color="4472C4" w:themeColor="accent1"/>
            </w:tcBorders>
          </w:tcPr>
          <w:p w14:paraId="68E21F2C" w14:textId="00FF5AF0" w:rsidR="006151CD" w:rsidRPr="00BE5752" w:rsidRDefault="006151CD" w:rsidP="006151CD">
            <w:pPr>
              <w:pStyle w:val="ListParagraph"/>
              <w:numPr>
                <w:ilvl w:val="0"/>
                <w:numId w:val="101"/>
              </w:numPr>
              <w:adjustRightInd w:val="0"/>
              <w:ind w:right="75"/>
              <w:rPr>
                <w:rFonts w:ascii="Roboto" w:eastAsia="Times New Roman" w:hAnsi="Roboto" w:cs="Calibri"/>
                <w:color w:val="000000"/>
                <w:sz w:val="15"/>
                <w:szCs w:val="15"/>
              </w:rPr>
            </w:pPr>
            <w:r w:rsidRPr="00BE5752">
              <w:rPr>
                <w:rFonts w:ascii="Roboto" w:eastAsia="Times New Roman" w:hAnsi="Roboto" w:cs="Calibri"/>
                <w:color w:val="000000"/>
                <w:sz w:val="15"/>
                <w:szCs w:val="15"/>
              </w:rPr>
              <w:t xml:space="preserve">The overall objective </w:t>
            </w:r>
          </w:p>
          <w:p w14:paraId="45D2D09F" w14:textId="77777777" w:rsidR="006151CD" w:rsidRPr="00777EC8" w:rsidRDefault="006151CD" w:rsidP="006151CD">
            <w:pPr>
              <w:pStyle w:val="ListParagraph"/>
              <w:numPr>
                <w:ilvl w:val="0"/>
                <w:numId w:val="97"/>
              </w:numPr>
              <w:adjustRightInd w:val="0"/>
              <w:ind w:right="75"/>
              <w:rPr>
                <w:rFonts w:ascii="Roboto" w:eastAsia="Times New Roman" w:hAnsi="Roboto" w:cs="Calibri"/>
                <w:color w:val="000000"/>
                <w:sz w:val="15"/>
                <w:szCs w:val="15"/>
              </w:rPr>
            </w:pPr>
            <w:r w:rsidRPr="00777EC8">
              <w:rPr>
                <w:rFonts w:ascii="Roboto" w:eastAsia="Times New Roman" w:hAnsi="Roboto" w:cs="Calibri"/>
                <w:color w:val="000000"/>
                <w:sz w:val="15"/>
                <w:szCs w:val="15"/>
              </w:rPr>
              <w:t>Through partnerships established with expertise, provide one-stop-shop to handling questions on municipal solid waste infrastructure and management, help identify and analyze challenges the municipalities are facing, review existing and new plans, and advise short-term and long-term solutions. Provide advice on the waste governance, accountability, and responsibility framework.</w:t>
            </w:r>
          </w:p>
          <w:p w14:paraId="6451835E" w14:textId="77777777" w:rsidR="006151CD" w:rsidRDefault="006151CD" w:rsidP="006151CD">
            <w:pPr>
              <w:pStyle w:val="ListParagraph"/>
              <w:numPr>
                <w:ilvl w:val="0"/>
                <w:numId w:val="97"/>
              </w:numPr>
              <w:adjustRightInd w:val="0"/>
              <w:ind w:right="75"/>
              <w:rPr>
                <w:rFonts w:ascii="Roboto" w:eastAsia="Times New Roman" w:hAnsi="Roboto" w:cs="Calibri"/>
                <w:color w:val="000000"/>
                <w:sz w:val="15"/>
                <w:szCs w:val="15"/>
              </w:rPr>
            </w:pPr>
            <w:r w:rsidRPr="00777EC8">
              <w:rPr>
                <w:rFonts w:ascii="Roboto" w:eastAsia="Times New Roman" w:hAnsi="Roboto" w:cs="Calibri"/>
                <w:color w:val="000000"/>
                <w:sz w:val="15"/>
                <w:szCs w:val="15"/>
              </w:rPr>
              <w:t>Provide policy advisory and technical support in terms of BAT/BEP. Facilitate knowledge sharing at international, regional, and national level. Promote twinning arrangements between municipalities. Help build national and regional waste management associations.</w:t>
            </w:r>
          </w:p>
          <w:p w14:paraId="2831A2C5" w14:textId="77FDF29E" w:rsidR="006151CD" w:rsidRPr="006151CD" w:rsidRDefault="006151CD" w:rsidP="006151CD">
            <w:pPr>
              <w:pStyle w:val="ListParagraph"/>
              <w:numPr>
                <w:ilvl w:val="0"/>
                <w:numId w:val="97"/>
              </w:numPr>
              <w:adjustRightInd w:val="0"/>
              <w:ind w:right="75"/>
              <w:rPr>
                <w:rFonts w:ascii="Roboto" w:eastAsia="Times New Roman" w:hAnsi="Roboto" w:cs="Calibri"/>
                <w:color w:val="000000"/>
                <w:sz w:val="15"/>
                <w:szCs w:val="15"/>
              </w:rPr>
            </w:pPr>
            <w:r w:rsidRPr="006151CD">
              <w:rPr>
                <w:rFonts w:ascii="Roboto" w:eastAsia="Times New Roman" w:hAnsi="Roboto" w:cs="Calibri"/>
                <w:color w:val="000000"/>
                <w:sz w:val="15"/>
                <w:szCs w:val="15"/>
              </w:rPr>
              <w:t xml:space="preserve">Communicate the circular business model and case studies. Compilation and distribution of newsletter about the progress of the zero-waste initiative.  </w:t>
            </w:r>
          </w:p>
        </w:tc>
      </w:tr>
      <w:tr w:rsidR="006151CD" w:rsidRPr="00777EC8" w14:paraId="10743921" w14:textId="77777777" w:rsidTr="006345A1">
        <w:trPr>
          <w:gridAfter w:val="2"/>
          <w:wAfter w:w="4695" w:type="dxa"/>
        </w:trPr>
        <w:tc>
          <w:tcPr>
            <w:tcW w:w="1990" w:type="dxa"/>
          </w:tcPr>
          <w:p w14:paraId="373688AB" w14:textId="77777777" w:rsidR="006151CD" w:rsidRPr="00777EC8" w:rsidRDefault="006151CD" w:rsidP="006151CD">
            <w:pPr>
              <w:adjustRightInd w:val="0"/>
              <w:ind w:right="75"/>
              <w:rPr>
                <w:rFonts w:ascii="Roboto" w:hAnsi="Roboto" w:cs="Calibri"/>
                <w:color w:val="000000"/>
                <w:sz w:val="15"/>
                <w:szCs w:val="15"/>
              </w:rPr>
            </w:pPr>
          </w:p>
        </w:tc>
        <w:tc>
          <w:tcPr>
            <w:tcW w:w="2835" w:type="dxa"/>
          </w:tcPr>
          <w:p w14:paraId="4225D84B" w14:textId="77777777" w:rsidR="006151CD" w:rsidRPr="00777EC8" w:rsidRDefault="006151CD" w:rsidP="006151CD">
            <w:pPr>
              <w:adjustRightInd w:val="0"/>
              <w:ind w:right="75"/>
              <w:rPr>
                <w:rFonts w:ascii="Roboto" w:hAnsi="Roboto" w:cs="Calibri"/>
                <w:color w:val="000000"/>
                <w:sz w:val="15"/>
                <w:szCs w:val="15"/>
              </w:rPr>
            </w:pPr>
          </w:p>
        </w:tc>
      </w:tr>
    </w:tbl>
    <w:p w14:paraId="2465CB1C" w14:textId="77777777" w:rsidR="005279AC" w:rsidRDefault="005279AC" w:rsidP="00BE5752">
      <w:pPr>
        <w:tabs>
          <w:tab w:val="left" w:pos="851"/>
        </w:tabs>
        <w:adjustRightInd w:val="0"/>
        <w:rPr>
          <w:rFonts w:ascii="Roboto" w:hAnsi="Roboto"/>
          <w:i/>
          <w:iCs/>
          <w:sz w:val="16"/>
          <w:szCs w:val="16"/>
        </w:rPr>
      </w:pPr>
      <w:r>
        <w:rPr>
          <w:rFonts w:ascii="Roboto" w:hAnsi="Roboto"/>
          <w:i/>
          <w:iCs/>
          <w:sz w:val="16"/>
          <w:szCs w:val="16"/>
        </w:rPr>
        <w:t xml:space="preserve">*; </w:t>
      </w:r>
      <w:r w:rsidRPr="005279AC">
        <w:rPr>
          <w:rFonts w:ascii="Roboto" w:hAnsi="Roboto"/>
          <w:i/>
          <w:iCs/>
          <w:sz w:val="16"/>
          <w:szCs w:val="16"/>
        </w:rPr>
        <w:t xml:space="preserve">information from 2023 annual report was not yet available at the time of the </w:t>
      </w:r>
      <w:r>
        <w:rPr>
          <w:rFonts w:ascii="Roboto" w:hAnsi="Roboto"/>
          <w:i/>
          <w:iCs/>
          <w:sz w:val="16"/>
          <w:szCs w:val="16"/>
        </w:rPr>
        <w:t>review</w:t>
      </w:r>
      <w:r w:rsidRPr="005279AC">
        <w:rPr>
          <w:rFonts w:ascii="Roboto" w:hAnsi="Roboto"/>
          <w:i/>
          <w:iCs/>
          <w:sz w:val="16"/>
          <w:szCs w:val="16"/>
        </w:rPr>
        <w:t>. No activities under this</w:t>
      </w:r>
      <w:r>
        <w:rPr>
          <w:rFonts w:ascii="Roboto" w:hAnsi="Roboto"/>
          <w:i/>
          <w:iCs/>
          <w:sz w:val="16"/>
          <w:szCs w:val="16"/>
        </w:rPr>
        <w:t xml:space="preserve"> </w:t>
      </w:r>
      <w:r w:rsidRPr="005279AC">
        <w:rPr>
          <w:rFonts w:ascii="Roboto" w:hAnsi="Roboto"/>
          <w:i/>
          <w:iCs/>
          <w:sz w:val="16"/>
          <w:szCs w:val="16"/>
        </w:rPr>
        <w:t>output</w:t>
      </w:r>
      <w:r>
        <w:rPr>
          <w:rFonts w:ascii="Roboto" w:hAnsi="Roboto"/>
          <w:i/>
          <w:iCs/>
          <w:sz w:val="16"/>
          <w:szCs w:val="16"/>
        </w:rPr>
        <w:t xml:space="preserve"> were implemented</w:t>
      </w:r>
      <w:r w:rsidRPr="005279AC">
        <w:rPr>
          <w:rFonts w:ascii="Roboto" w:hAnsi="Roboto"/>
          <w:i/>
          <w:iCs/>
          <w:sz w:val="16"/>
          <w:szCs w:val="16"/>
        </w:rPr>
        <w:t xml:space="preserve"> before 2023. </w:t>
      </w:r>
    </w:p>
    <w:p w14:paraId="51011307" w14:textId="75CA8300" w:rsidR="00D634BA" w:rsidRDefault="00BE5752" w:rsidP="00BE5752">
      <w:pPr>
        <w:tabs>
          <w:tab w:val="left" w:pos="851"/>
        </w:tabs>
        <w:adjustRightInd w:val="0"/>
        <w:rPr>
          <w:rFonts w:ascii="Roboto" w:hAnsi="Roboto"/>
          <w:i/>
          <w:iCs/>
          <w:sz w:val="16"/>
          <w:szCs w:val="16"/>
        </w:rPr>
      </w:pPr>
      <w:r w:rsidRPr="00BE5752">
        <w:rPr>
          <w:rFonts w:ascii="Roboto" w:hAnsi="Roboto"/>
          <w:i/>
          <w:iCs/>
          <w:sz w:val="16"/>
          <w:szCs w:val="16"/>
        </w:rPr>
        <w:t xml:space="preserve">Source: </w:t>
      </w:r>
      <w:proofErr w:type="spellStart"/>
      <w:r w:rsidRPr="00BE5752">
        <w:rPr>
          <w:rFonts w:ascii="Roboto" w:hAnsi="Roboto"/>
          <w:i/>
          <w:iCs/>
          <w:sz w:val="16"/>
          <w:szCs w:val="16"/>
        </w:rPr>
        <w:t>Pro</w:t>
      </w:r>
      <w:r w:rsidR="005279AC">
        <w:rPr>
          <w:rFonts w:ascii="Roboto" w:hAnsi="Roboto"/>
          <w:i/>
          <w:iCs/>
          <w:sz w:val="16"/>
          <w:szCs w:val="16"/>
        </w:rPr>
        <w:t>D</w:t>
      </w:r>
      <w:r w:rsidRPr="00BE5752">
        <w:rPr>
          <w:rFonts w:ascii="Roboto" w:hAnsi="Roboto"/>
          <w:i/>
          <w:iCs/>
          <w:sz w:val="16"/>
          <w:szCs w:val="16"/>
        </w:rPr>
        <w:t>oc</w:t>
      </w:r>
      <w:proofErr w:type="spellEnd"/>
      <w:r w:rsidR="006345A1">
        <w:rPr>
          <w:rFonts w:ascii="Roboto" w:hAnsi="Roboto"/>
          <w:i/>
          <w:iCs/>
          <w:sz w:val="16"/>
          <w:szCs w:val="16"/>
        </w:rPr>
        <w:t xml:space="preserve"> unless otherwise noted </w:t>
      </w:r>
    </w:p>
    <w:p w14:paraId="6BABC2F8" w14:textId="77777777" w:rsidR="00E32493" w:rsidRDefault="00E32493" w:rsidP="00BE5752">
      <w:pPr>
        <w:tabs>
          <w:tab w:val="left" w:pos="851"/>
        </w:tabs>
        <w:adjustRightInd w:val="0"/>
        <w:rPr>
          <w:rFonts w:ascii="Roboto" w:hAnsi="Roboto"/>
          <w:i/>
          <w:iCs/>
          <w:sz w:val="16"/>
          <w:szCs w:val="16"/>
        </w:rPr>
      </w:pPr>
    </w:p>
    <w:p w14:paraId="124455AF" w14:textId="79344023" w:rsidR="00077FD7" w:rsidRPr="00487520" w:rsidRDefault="00FE535D" w:rsidP="00EF4538">
      <w:pPr>
        <w:pStyle w:val="Heading1"/>
        <w:pageBreakBefore/>
        <w:numPr>
          <w:ilvl w:val="0"/>
          <w:numId w:val="15"/>
        </w:numPr>
        <w:ind w:left="538" w:hanging="357"/>
        <w:rPr>
          <w:rFonts w:ascii="Roboto" w:hAnsi="Roboto"/>
          <w:caps/>
          <w:sz w:val="40"/>
          <w:szCs w:val="40"/>
        </w:rPr>
      </w:pPr>
      <w:bookmarkStart w:id="15" w:name="_Toc163595482"/>
      <w:r>
        <w:rPr>
          <w:rFonts w:ascii="Roboto" w:hAnsi="Roboto"/>
          <w:caps/>
          <w:sz w:val="40"/>
          <w:szCs w:val="40"/>
        </w:rPr>
        <w:lastRenderedPageBreak/>
        <w:t xml:space="preserve">The </w:t>
      </w:r>
      <w:r w:rsidR="00077FD7" w:rsidRPr="0029695F">
        <w:rPr>
          <w:rFonts w:ascii="Roboto" w:hAnsi="Roboto"/>
          <w:caps/>
          <w:sz w:val="40"/>
          <w:szCs w:val="40"/>
        </w:rPr>
        <w:t>scope and objective</w:t>
      </w:r>
      <w:r>
        <w:rPr>
          <w:rFonts w:ascii="Roboto" w:hAnsi="Roboto"/>
          <w:caps/>
          <w:sz w:val="40"/>
          <w:szCs w:val="40"/>
        </w:rPr>
        <w:t xml:space="preserve"> of the </w:t>
      </w:r>
      <w:r w:rsidRPr="00487520">
        <w:rPr>
          <w:rFonts w:ascii="Roboto" w:hAnsi="Roboto"/>
          <w:caps/>
          <w:sz w:val="40"/>
          <w:szCs w:val="40"/>
        </w:rPr>
        <w:t>REVIEW</w:t>
      </w:r>
      <w:bookmarkEnd w:id="15"/>
    </w:p>
    <w:p w14:paraId="71669329" w14:textId="77777777" w:rsidR="0009766A" w:rsidRPr="0029695F" w:rsidRDefault="0009766A" w:rsidP="0009766A">
      <w:pPr>
        <w:spacing w:line="256" w:lineRule="auto"/>
        <w:contextualSpacing/>
        <w:rPr>
          <w:rFonts w:ascii="Roboto" w:hAnsi="Roboto"/>
          <w:color w:val="FF0000"/>
        </w:rPr>
      </w:pPr>
    </w:p>
    <w:p w14:paraId="76FCBA20" w14:textId="6DC93815" w:rsidR="001E7DA1" w:rsidRDefault="001E7DA1">
      <w:pPr>
        <w:pStyle w:val="ListParagraph"/>
        <w:numPr>
          <w:ilvl w:val="0"/>
          <w:numId w:val="47"/>
        </w:numPr>
        <w:ind w:left="0" w:firstLine="284"/>
        <w:rPr>
          <w:rFonts w:ascii="Roboto" w:hAnsi="Roboto"/>
        </w:rPr>
      </w:pPr>
      <w:r w:rsidRPr="001E7DA1">
        <w:rPr>
          <w:rFonts w:ascii="Roboto" w:hAnsi="Roboto"/>
        </w:rPr>
        <w:t>The report is aimed at promoting accountability and transparency</w:t>
      </w:r>
      <w:r w:rsidR="00F20CEE">
        <w:rPr>
          <w:rFonts w:ascii="Roboto" w:hAnsi="Roboto"/>
        </w:rPr>
        <w:t xml:space="preserve"> in relation to the implementation of the </w:t>
      </w:r>
      <w:proofErr w:type="spellStart"/>
      <w:r w:rsidR="00F20CEE">
        <w:rPr>
          <w:rFonts w:ascii="Roboto" w:hAnsi="Roboto"/>
        </w:rPr>
        <w:t>Sida</w:t>
      </w:r>
      <w:proofErr w:type="spellEnd"/>
      <w:r w:rsidR="00F20CEE">
        <w:rPr>
          <w:rFonts w:ascii="Roboto" w:hAnsi="Roboto"/>
        </w:rPr>
        <w:t xml:space="preserve"> </w:t>
      </w:r>
      <w:proofErr w:type="spellStart"/>
      <w:r w:rsidR="00F20CEE">
        <w:rPr>
          <w:rFonts w:ascii="Roboto" w:hAnsi="Roboto"/>
        </w:rPr>
        <w:t>Programme</w:t>
      </w:r>
      <w:proofErr w:type="spellEnd"/>
      <w:r w:rsidRPr="001E7DA1">
        <w:rPr>
          <w:rFonts w:ascii="Roboto" w:hAnsi="Roboto"/>
        </w:rPr>
        <w:t xml:space="preserve">, </w:t>
      </w:r>
      <w:r w:rsidR="005F7114">
        <w:rPr>
          <w:rFonts w:ascii="Roboto" w:hAnsi="Roboto"/>
        </w:rPr>
        <w:t xml:space="preserve">as </w:t>
      </w:r>
      <w:r w:rsidRPr="001E7DA1">
        <w:rPr>
          <w:rFonts w:ascii="Roboto" w:hAnsi="Roboto"/>
        </w:rPr>
        <w:t xml:space="preserve">it (a) </w:t>
      </w:r>
      <w:r w:rsidR="00470C1C" w:rsidRPr="001E7DA1">
        <w:rPr>
          <w:rFonts w:ascii="Roboto" w:hAnsi="Roboto"/>
        </w:rPr>
        <w:t>assess</w:t>
      </w:r>
      <w:r w:rsidR="00AD1246" w:rsidRPr="001E7DA1">
        <w:rPr>
          <w:rFonts w:ascii="Roboto" w:hAnsi="Roboto"/>
        </w:rPr>
        <w:t>es</w:t>
      </w:r>
      <w:r w:rsidR="00470C1C" w:rsidRPr="001E7DA1">
        <w:rPr>
          <w:rFonts w:ascii="Roboto" w:hAnsi="Roboto"/>
        </w:rPr>
        <w:t xml:space="preserve"> the achievement of </w:t>
      </w:r>
      <w:r w:rsidR="00F20CEE">
        <w:rPr>
          <w:rFonts w:ascii="Roboto" w:hAnsi="Roboto"/>
        </w:rPr>
        <w:t xml:space="preserve">the </w:t>
      </w:r>
      <w:r w:rsidR="00470C1C" w:rsidRPr="001E7DA1">
        <w:rPr>
          <w:rFonts w:ascii="Roboto" w:hAnsi="Roboto"/>
        </w:rPr>
        <w:t xml:space="preserve">results against </w:t>
      </w:r>
      <w:r w:rsidRPr="001E7DA1">
        <w:rPr>
          <w:rFonts w:ascii="Roboto" w:hAnsi="Roboto"/>
        </w:rPr>
        <w:t xml:space="preserve">the expectations set out in the </w:t>
      </w:r>
      <w:proofErr w:type="spellStart"/>
      <w:r w:rsidRPr="001E7DA1">
        <w:rPr>
          <w:rFonts w:ascii="Roboto" w:hAnsi="Roboto"/>
        </w:rPr>
        <w:t>Programme’s</w:t>
      </w:r>
      <w:proofErr w:type="spellEnd"/>
      <w:r w:rsidRPr="001E7DA1">
        <w:rPr>
          <w:rFonts w:ascii="Roboto" w:hAnsi="Roboto"/>
        </w:rPr>
        <w:t xml:space="preserve"> Results Framework (</w:t>
      </w:r>
      <w:r w:rsidRPr="00524748">
        <w:rPr>
          <w:rFonts w:ascii="Roboto" w:hAnsi="Roboto"/>
        </w:rPr>
        <w:t>see</w:t>
      </w:r>
      <w:r w:rsidR="00524748" w:rsidRPr="00524748">
        <w:rPr>
          <w:rFonts w:ascii="Roboto" w:hAnsi="Roboto"/>
        </w:rPr>
        <w:t xml:space="preserve"> in </w:t>
      </w:r>
      <w:r w:rsidR="00524748" w:rsidRPr="00333ADA">
        <w:rPr>
          <w:rFonts w:ascii="Roboto" w:hAnsi="Roboto"/>
          <w:i/>
          <w:iCs/>
          <w:color w:val="4472C4" w:themeColor="accent1"/>
        </w:rPr>
        <w:fldChar w:fldCharType="begin"/>
      </w:r>
      <w:r w:rsidR="00524748" w:rsidRPr="00333ADA">
        <w:rPr>
          <w:rFonts w:ascii="Roboto" w:hAnsi="Roboto"/>
          <w:i/>
          <w:iCs/>
          <w:color w:val="4472C4" w:themeColor="accent1"/>
        </w:rPr>
        <w:instrText xml:space="preserve"> REF _Ref152664411 \h  \* MERGEFORMAT </w:instrText>
      </w:r>
      <w:r w:rsidR="00524748" w:rsidRPr="00333ADA">
        <w:rPr>
          <w:rFonts w:ascii="Roboto" w:hAnsi="Roboto"/>
          <w:i/>
          <w:iCs/>
          <w:color w:val="4472C4" w:themeColor="accent1"/>
        </w:rPr>
      </w:r>
      <w:r w:rsidR="00524748" w:rsidRPr="00333ADA">
        <w:rPr>
          <w:rFonts w:ascii="Roboto" w:hAnsi="Roboto"/>
          <w:i/>
          <w:iCs/>
          <w:color w:val="4472C4" w:themeColor="accent1"/>
        </w:rPr>
        <w:fldChar w:fldCharType="separate"/>
      </w:r>
      <w:r w:rsidR="00524748" w:rsidRPr="00333ADA">
        <w:rPr>
          <w:rFonts w:ascii="Roboto" w:hAnsi="Roboto"/>
          <w:i/>
          <w:iCs/>
          <w:color w:val="4472C4" w:themeColor="accent1"/>
          <w:lang w:val="en-GB"/>
        </w:rPr>
        <w:t xml:space="preserve">Annex 1: </w:t>
      </w:r>
      <w:r w:rsidR="00524748" w:rsidRPr="00333ADA">
        <w:rPr>
          <w:rFonts w:ascii="Roboto" w:hAnsi="Roboto"/>
          <w:i/>
          <w:iCs/>
          <w:smallCaps/>
          <w:color w:val="4472C4" w:themeColor="accent1"/>
          <w:lang w:val="en-GB"/>
        </w:rPr>
        <w:t>TOR</w:t>
      </w:r>
      <w:r w:rsidR="00524748" w:rsidRPr="00333ADA">
        <w:rPr>
          <w:rFonts w:ascii="Roboto" w:hAnsi="Roboto"/>
          <w:i/>
          <w:iCs/>
          <w:color w:val="4472C4" w:themeColor="accent1"/>
        </w:rPr>
        <w:fldChar w:fldCharType="end"/>
      </w:r>
      <w:r w:rsidRPr="00524748">
        <w:rPr>
          <w:rFonts w:ascii="Roboto" w:hAnsi="Roboto"/>
        </w:rPr>
        <w:t>) and (b) draws lessons to improve the sustainability</w:t>
      </w:r>
      <w:r w:rsidRPr="001E7DA1">
        <w:rPr>
          <w:rFonts w:ascii="Roboto" w:hAnsi="Roboto"/>
        </w:rPr>
        <w:t xml:space="preserve"> of benefits from this project, and aid in the overall enhancement of UNDP programming, including through a p</w:t>
      </w:r>
      <w:r w:rsidR="00F20CEE">
        <w:rPr>
          <w:rFonts w:ascii="Roboto" w:hAnsi="Roboto"/>
        </w:rPr>
        <w:t xml:space="preserve">otential </w:t>
      </w:r>
      <w:r w:rsidRPr="001E7DA1">
        <w:rPr>
          <w:rFonts w:ascii="Roboto" w:hAnsi="Roboto"/>
        </w:rPr>
        <w:t xml:space="preserve">Phase 2 of the </w:t>
      </w:r>
      <w:proofErr w:type="spellStart"/>
      <w:r w:rsidRPr="001E7DA1">
        <w:rPr>
          <w:rFonts w:ascii="Roboto" w:hAnsi="Roboto"/>
        </w:rPr>
        <w:t>Programme</w:t>
      </w:r>
      <w:proofErr w:type="spellEnd"/>
      <w:r w:rsidRPr="001E7DA1">
        <w:rPr>
          <w:rFonts w:ascii="Roboto" w:hAnsi="Roboto"/>
        </w:rPr>
        <w:t xml:space="preserve">. </w:t>
      </w:r>
    </w:p>
    <w:p w14:paraId="336F961E" w14:textId="77777777" w:rsidR="00F20CEE" w:rsidRDefault="00F20CEE" w:rsidP="00F20CEE">
      <w:pPr>
        <w:pStyle w:val="ListParagraph"/>
        <w:ind w:left="284" w:firstLine="0"/>
        <w:rPr>
          <w:rFonts w:ascii="Roboto" w:hAnsi="Roboto"/>
        </w:rPr>
      </w:pPr>
    </w:p>
    <w:p w14:paraId="721DF40C" w14:textId="78615DD1" w:rsidR="006960AF" w:rsidRPr="00EC4C57" w:rsidRDefault="006960AF" w:rsidP="00EC4C57">
      <w:pPr>
        <w:pStyle w:val="ListParagraph"/>
        <w:numPr>
          <w:ilvl w:val="0"/>
          <w:numId w:val="47"/>
        </w:numPr>
        <w:ind w:left="0" w:firstLine="284"/>
        <w:rPr>
          <w:rFonts w:ascii="Roboto" w:hAnsi="Roboto"/>
        </w:rPr>
      </w:pPr>
      <w:r>
        <w:rPr>
          <w:rFonts w:ascii="Roboto" w:hAnsi="Roboto"/>
          <w:noProof/>
        </w:rPr>
        <mc:AlternateContent>
          <mc:Choice Requires="wps">
            <w:drawing>
              <wp:anchor distT="0" distB="0" distL="114300" distR="114300" simplePos="0" relativeHeight="251658283" behindDoc="1" locked="0" layoutInCell="1" allowOverlap="1" wp14:anchorId="47F06BF9" wp14:editId="71E1870D">
                <wp:simplePos x="0" y="0"/>
                <wp:positionH relativeFrom="column">
                  <wp:posOffset>36830</wp:posOffset>
                </wp:positionH>
                <wp:positionV relativeFrom="paragraph">
                  <wp:posOffset>1506220</wp:posOffset>
                </wp:positionV>
                <wp:extent cx="5878195" cy="4773930"/>
                <wp:effectExtent l="0" t="0" r="27305" b="26670"/>
                <wp:wrapTight wrapText="bothSides">
                  <wp:wrapPolygon edited="0">
                    <wp:start x="0" y="0"/>
                    <wp:lineTo x="0" y="21634"/>
                    <wp:lineTo x="21630" y="21634"/>
                    <wp:lineTo x="21630" y="0"/>
                    <wp:lineTo x="0" y="0"/>
                  </wp:wrapPolygon>
                </wp:wrapTight>
                <wp:docPr id="2010547534" name="Text Box 2010547534"/>
                <wp:cNvGraphicFramePr/>
                <a:graphic xmlns:a="http://schemas.openxmlformats.org/drawingml/2006/main">
                  <a:graphicData uri="http://schemas.microsoft.com/office/word/2010/wordprocessingShape">
                    <wps:wsp>
                      <wps:cNvSpPr txBox="1"/>
                      <wps:spPr>
                        <a:xfrm>
                          <a:off x="0" y="0"/>
                          <a:ext cx="5878195" cy="4773930"/>
                        </a:xfrm>
                        <a:prstGeom prst="rect">
                          <a:avLst/>
                        </a:prstGeom>
                        <a:solidFill>
                          <a:srgbClr val="F3FFFF"/>
                        </a:solidFill>
                        <a:ln w="6350">
                          <a:solidFill>
                            <a:schemeClr val="accent1">
                              <a:lumMod val="75000"/>
                            </a:schemeClr>
                          </a:solidFill>
                        </a:ln>
                      </wps:spPr>
                      <wps:txbx>
                        <w:txbxContent>
                          <w:p w14:paraId="3A752E6D" w14:textId="02746BC3" w:rsidR="007616CA" w:rsidRPr="00034307" w:rsidRDefault="007616CA" w:rsidP="007616CA">
                            <w:pPr>
                              <w:jc w:val="center"/>
                              <w:rPr>
                                <w:rFonts w:ascii="Roboto" w:hAnsi="Roboto" w:cstheme="minorHAnsi"/>
                                <w:b/>
                                <w:bCs/>
                                <w:sz w:val="18"/>
                                <w:szCs w:val="18"/>
                              </w:rPr>
                            </w:pPr>
                            <w:bookmarkStart w:id="16" w:name="_Hlk154670503"/>
                            <w:bookmarkStart w:id="17" w:name="_Ref151970519"/>
                            <w:bookmarkStart w:id="18" w:name="_Ref150004958"/>
                            <w:bookmarkStart w:id="19" w:name="_Toc163593353"/>
                            <w:bookmarkEnd w:id="16"/>
                            <w:r w:rsidRPr="00034307">
                              <w:rPr>
                                <w:rFonts w:ascii="Roboto" w:hAnsi="Roboto"/>
                                <w:b/>
                                <w:bCs/>
                                <w:color w:val="4472C4" w:themeColor="accent1"/>
                                <w:sz w:val="18"/>
                                <w:szCs w:val="18"/>
                              </w:rPr>
                              <w:t xml:space="preserve">Box </w:t>
                            </w:r>
                            <w:r w:rsidRPr="00034307">
                              <w:rPr>
                                <w:rFonts w:ascii="Roboto" w:hAnsi="Roboto"/>
                                <w:b/>
                                <w:bCs/>
                                <w:color w:val="4472C4" w:themeColor="accent1"/>
                                <w:sz w:val="18"/>
                                <w:szCs w:val="18"/>
                              </w:rPr>
                              <w:fldChar w:fldCharType="begin"/>
                            </w:r>
                            <w:r w:rsidRPr="00034307">
                              <w:rPr>
                                <w:rFonts w:ascii="Roboto" w:hAnsi="Roboto"/>
                                <w:b/>
                                <w:bCs/>
                                <w:color w:val="4472C4" w:themeColor="accent1"/>
                                <w:sz w:val="18"/>
                                <w:szCs w:val="18"/>
                              </w:rPr>
                              <w:instrText xml:space="preserve"> SEQ Box \* ARABIC </w:instrText>
                            </w:r>
                            <w:r w:rsidRPr="00034307">
                              <w:rPr>
                                <w:rFonts w:ascii="Roboto" w:hAnsi="Roboto"/>
                                <w:b/>
                                <w:bCs/>
                                <w:color w:val="4472C4" w:themeColor="accent1"/>
                                <w:sz w:val="18"/>
                                <w:szCs w:val="18"/>
                              </w:rPr>
                              <w:fldChar w:fldCharType="separate"/>
                            </w:r>
                            <w:r w:rsidR="00D04C0A">
                              <w:rPr>
                                <w:rFonts w:ascii="Roboto" w:hAnsi="Roboto"/>
                                <w:b/>
                                <w:bCs/>
                                <w:noProof/>
                                <w:color w:val="4472C4" w:themeColor="accent1"/>
                                <w:sz w:val="18"/>
                                <w:szCs w:val="18"/>
                              </w:rPr>
                              <w:t>2</w:t>
                            </w:r>
                            <w:r w:rsidRPr="00034307">
                              <w:rPr>
                                <w:rFonts w:ascii="Roboto" w:hAnsi="Roboto"/>
                                <w:b/>
                                <w:bCs/>
                                <w:color w:val="4472C4" w:themeColor="accent1"/>
                                <w:sz w:val="18"/>
                                <w:szCs w:val="18"/>
                              </w:rPr>
                              <w:fldChar w:fldCharType="end"/>
                            </w:r>
                            <w:bookmarkEnd w:id="17"/>
                            <w:r w:rsidRPr="00034307">
                              <w:rPr>
                                <w:rFonts w:ascii="Roboto" w:hAnsi="Roboto"/>
                                <w:b/>
                                <w:bCs/>
                                <w:color w:val="4472C4" w:themeColor="accent1"/>
                                <w:sz w:val="18"/>
                                <w:szCs w:val="18"/>
                              </w:rPr>
                              <w:t>: Evaluation questions</w:t>
                            </w:r>
                            <w:bookmarkEnd w:id="18"/>
                            <w:bookmarkEnd w:id="19"/>
                          </w:p>
                          <w:p w14:paraId="3DE8C4D9" w14:textId="3C82D866" w:rsidR="007616CA" w:rsidRPr="00EC4C57" w:rsidRDefault="007616CA" w:rsidP="00432F99">
                            <w:pPr>
                              <w:spacing w:after="0"/>
                              <w:jc w:val="both"/>
                              <w:rPr>
                                <w:rFonts w:ascii="Roboto" w:hAnsi="Roboto" w:cstheme="minorHAnsi"/>
                                <w:sz w:val="16"/>
                                <w:szCs w:val="16"/>
                              </w:rPr>
                            </w:pPr>
                            <w:r w:rsidRPr="00EC4C57">
                              <w:rPr>
                                <w:rFonts w:ascii="Roboto" w:hAnsi="Roboto" w:cstheme="minorHAnsi"/>
                                <w:b/>
                                <w:bCs/>
                                <w:sz w:val="16"/>
                                <w:szCs w:val="16"/>
                              </w:rPr>
                              <w:t xml:space="preserve">Relevance/ Coherence </w:t>
                            </w:r>
                          </w:p>
                          <w:p w14:paraId="25D4918D"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To what extent was the programme in line with UNDP’s mandate and strategic priorities as outlined in the UNDP Strategic Plan and relevant Signature Solutions?</w:t>
                            </w:r>
                          </w:p>
                          <w:p w14:paraId="66E08418"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 xml:space="preserve">To what extent has the programme been appropriately responsive to evolving political, social, economic, environmental, and development changes? </w:t>
                            </w:r>
                          </w:p>
                          <w:p w14:paraId="4E387D8F" w14:textId="77777777" w:rsidR="007616CA" w:rsidRPr="00EC4C57" w:rsidRDefault="007616CA" w:rsidP="006960AF">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 xml:space="preserve">Are the programme objectives and outputs clear, practical and feasible within its frame?  </w:t>
                            </w:r>
                          </w:p>
                          <w:p w14:paraId="5809D486" w14:textId="77777777" w:rsidR="006960AF" w:rsidRPr="00EC4C57" w:rsidRDefault="006960AF" w:rsidP="00EC4C57">
                            <w:pPr>
                              <w:pStyle w:val="ListParagraph"/>
                              <w:widowControl/>
                              <w:autoSpaceDE/>
                              <w:autoSpaceDN/>
                              <w:ind w:left="284" w:firstLine="0"/>
                              <w:contextualSpacing/>
                              <w:rPr>
                                <w:rFonts w:ascii="Roboto" w:hAnsi="Roboto" w:cstheme="minorHAnsi"/>
                                <w:b/>
                                <w:bCs/>
                                <w:sz w:val="16"/>
                                <w:szCs w:val="16"/>
                                <w:lang w:val="en-GB"/>
                              </w:rPr>
                            </w:pPr>
                          </w:p>
                          <w:p w14:paraId="71F6A295" w14:textId="77777777" w:rsidR="007616CA" w:rsidRPr="00EC4C57" w:rsidRDefault="007616CA" w:rsidP="00EC4C57">
                            <w:pPr>
                              <w:spacing w:after="0"/>
                              <w:ind w:left="284" w:hanging="284"/>
                              <w:jc w:val="both"/>
                              <w:rPr>
                                <w:rFonts w:ascii="Roboto" w:hAnsi="Roboto" w:cstheme="minorHAnsi"/>
                                <w:b/>
                                <w:bCs/>
                                <w:sz w:val="16"/>
                                <w:szCs w:val="16"/>
                              </w:rPr>
                            </w:pPr>
                            <w:r w:rsidRPr="00EC4C57">
                              <w:rPr>
                                <w:rFonts w:ascii="Roboto" w:hAnsi="Roboto" w:cstheme="minorHAnsi"/>
                                <w:b/>
                                <w:bCs/>
                                <w:sz w:val="16"/>
                                <w:szCs w:val="16"/>
                              </w:rPr>
                              <w:t>Effectiveness</w:t>
                            </w:r>
                          </w:p>
                          <w:p w14:paraId="1DC822A5"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sz w:val="16"/>
                                <w:szCs w:val="16"/>
                                <w:lang w:val="en-GB"/>
                              </w:rPr>
                            </w:pPr>
                            <w:r w:rsidRPr="00EC4C57">
                              <w:rPr>
                                <w:rFonts w:ascii="Roboto" w:hAnsi="Roboto"/>
                                <w:sz w:val="16"/>
                                <w:szCs w:val="16"/>
                                <w:lang w:val="en-GB"/>
                              </w:rPr>
                              <w:t>To what extent the Programme catalysed and facilitated a shift from a siloed project-based approach to better integrated issue-based portfolio approaches within and across UNDP’s nature, climate, energy, and waste programming, and complementary GPN themes such as governance, health, gender, inclusive growth, private sector engagement, conflict and crisis, etc.</w:t>
                            </w:r>
                          </w:p>
                          <w:p w14:paraId="21E5D8CD"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sz w:val="16"/>
                                <w:szCs w:val="16"/>
                                <w:lang w:val="en-GB"/>
                              </w:rPr>
                            </w:pPr>
                            <w:r w:rsidRPr="00EC4C57">
                              <w:rPr>
                                <w:rFonts w:ascii="Roboto" w:hAnsi="Roboto"/>
                                <w:sz w:val="16"/>
                                <w:szCs w:val="16"/>
                                <w:lang w:val="en-GB"/>
                              </w:rPr>
                              <w:t>What has been the role of adaptive management during implementation to ensure greater effectiveness?</w:t>
                            </w:r>
                          </w:p>
                          <w:p w14:paraId="09BB078B"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 xml:space="preserve">In which of the five main external Programme Areas does the programme have the greatest achievements? Why and what have been the supporting factors? </w:t>
                            </w:r>
                          </w:p>
                          <w:p w14:paraId="671D1584"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In which areas does the programme have the fewest achievements? What have been the constraining factors and why? How can or could they be overcome? What, if any, alternative strategies could have been more effective in achieving these external Programme Area objectives?</w:t>
                            </w:r>
                          </w:p>
                          <w:p w14:paraId="61CF67BB"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Bidi"/>
                                <w:b/>
                                <w:bCs/>
                                <w:sz w:val="16"/>
                                <w:szCs w:val="16"/>
                                <w:lang w:val="en-GB"/>
                              </w:rPr>
                            </w:pPr>
                            <w:r w:rsidRPr="00EC4C57">
                              <w:rPr>
                                <w:rFonts w:ascii="Roboto" w:hAnsi="Roboto"/>
                                <w:sz w:val="16"/>
                                <w:szCs w:val="16"/>
                                <w:lang w:val="en-GB"/>
                              </w:rPr>
                              <w:t>To what extent has the programme strengthened UNDP’s internal capacities at the global, regional and Country Office levels for:</w:t>
                            </w:r>
                          </w:p>
                          <w:p w14:paraId="6CCB57A8" w14:textId="77777777" w:rsidR="007616CA" w:rsidRPr="00EC4C57" w:rsidRDefault="007616CA" w:rsidP="00EC4C57">
                            <w:pPr>
                              <w:pStyle w:val="ListParagraph"/>
                              <w:widowControl/>
                              <w:numPr>
                                <w:ilvl w:val="0"/>
                                <w:numId w:val="13"/>
                              </w:numPr>
                              <w:autoSpaceDE/>
                              <w:autoSpaceDN/>
                              <w:ind w:left="426" w:hanging="284"/>
                              <w:contextualSpacing/>
                              <w:jc w:val="left"/>
                              <w:rPr>
                                <w:rFonts w:ascii="Roboto" w:eastAsiaTheme="minorEastAsia" w:hAnsi="Roboto"/>
                                <w:sz w:val="16"/>
                                <w:szCs w:val="16"/>
                                <w:lang w:val="en-GB"/>
                              </w:rPr>
                            </w:pPr>
                            <w:r w:rsidRPr="00EC4C57">
                              <w:rPr>
                                <w:rFonts w:ascii="Roboto" w:eastAsiaTheme="minorEastAsia" w:hAnsi="Roboto"/>
                                <w:sz w:val="16"/>
                                <w:szCs w:val="16"/>
                                <w:lang w:val="en-GB"/>
                              </w:rPr>
                              <w:t xml:space="preserve">Promoting coherent programming and overcoming a siloed projectized approaches? </w:t>
                            </w:r>
                          </w:p>
                          <w:p w14:paraId="4FEEC95B" w14:textId="77777777" w:rsidR="007616CA" w:rsidRPr="00EC4C57" w:rsidRDefault="007616CA" w:rsidP="00EC4C57">
                            <w:pPr>
                              <w:pStyle w:val="ListParagraph"/>
                              <w:widowControl/>
                              <w:numPr>
                                <w:ilvl w:val="0"/>
                                <w:numId w:val="13"/>
                              </w:numPr>
                              <w:autoSpaceDE/>
                              <w:autoSpaceDN/>
                              <w:ind w:left="426" w:hanging="284"/>
                              <w:contextualSpacing/>
                              <w:jc w:val="left"/>
                              <w:rPr>
                                <w:rFonts w:ascii="Roboto" w:eastAsiaTheme="minorEastAsia" w:hAnsi="Roboto"/>
                                <w:sz w:val="16"/>
                                <w:szCs w:val="16"/>
                                <w:lang w:val="en-GB"/>
                              </w:rPr>
                            </w:pPr>
                            <w:r w:rsidRPr="00EC4C57">
                              <w:rPr>
                                <w:rFonts w:ascii="Roboto" w:eastAsiaTheme="minorEastAsia" w:hAnsi="Roboto"/>
                                <w:sz w:val="16"/>
                                <w:szCs w:val="16"/>
                                <w:lang w:val="en-GB"/>
                              </w:rPr>
                              <w:t>Integrated Management, Coordination, Staffing, Policy and Programming?</w:t>
                            </w:r>
                          </w:p>
                          <w:p w14:paraId="16AF95AE" w14:textId="77777777" w:rsidR="007616CA" w:rsidRPr="00EC4C57" w:rsidRDefault="007616CA" w:rsidP="00EC4C57">
                            <w:pPr>
                              <w:pStyle w:val="ListParagraph"/>
                              <w:numPr>
                                <w:ilvl w:val="0"/>
                                <w:numId w:val="13"/>
                              </w:numPr>
                              <w:ind w:left="426" w:hanging="284"/>
                              <w:rPr>
                                <w:rFonts w:ascii="Roboto" w:eastAsiaTheme="minorHAnsi" w:hAnsi="Roboto"/>
                                <w:b/>
                                <w:bCs/>
                                <w:sz w:val="16"/>
                                <w:szCs w:val="16"/>
                                <w:lang w:val="en-GB"/>
                              </w:rPr>
                            </w:pPr>
                            <w:r w:rsidRPr="00EC4C57">
                              <w:rPr>
                                <w:rFonts w:ascii="Roboto" w:hAnsi="Roboto"/>
                                <w:sz w:val="16"/>
                                <w:szCs w:val="16"/>
                                <w:lang w:val="en-GB"/>
                              </w:rPr>
                              <w:t>promoting gender equality and the empowerment of women?</w:t>
                            </w:r>
                          </w:p>
                          <w:p w14:paraId="690E0415" w14:textId="77777777" w:rsidR="007616CA" w:rsidRPr="00EC4C57" w:rsidRDefault="007616CA" w:rsidP="00EC4C57">
                            <w:pPr>
                              <w:pStyle w:val="ListParagraph"/>
                              <w:numPr>
                                <w:ilvl w:val="0"/>
                                <w:numId w:val="13"/>
                              </w:numPr>
                              <w:ind w:left="426" w:hanging="284"/>
                              <w:rPr>
                                <w:rFonts w:ascii="Roboto" w:hAnsi="Roboto"/>
                                <w:sz w:val="16"/>
                                <w:szCs w:val="16"/>
                                <w:lang w:val="en-GB"/>
                              </w:rPr>
                            </w:pPr>
                            <w:r w:rsidRPr="00EC4C57">
                              <w:rPr>
                                <w:rFonts w:ascii="Roboto" w:hAnsi="Roboto"/>
                                <w:sz w:val="16"/>
                                <w:szCs w:val="16"/>
                                <w:lang w:val="en-GB"/>
                              </w:rPr>
                              <w:t>assessing and managing environmental and social risks associated with its environment programming?</w:t>
                            </w:r>
                          </w:p>
                          <w:p w14:paraId="59BF8B98" w14:textId="77777777" w:rsidR="007616CA" w:rsidRPr="00EC4C57" w:rsidRDefault="007616CA" w:rsidP="00EC4C57">
                            <w:pPr>
                              <w:pStyle w:val="ListParagraph"/>
                              <w:numPr>
                                <w:ilvl w:val="0"/>
                                <w:numId w:val="13"/>
                              </w:numPr>
                              <w:ind w:left="426" w:hanging="284"/>
                              <w:rPr>
                                <w:rFonts w:ascii="Roboto" w:hAnsi="Roboto"/>
                                <w:sz w:val="16"/>
                                <w:szCs w:val="16"/>
                                <w:lang w:val="en-GB"/>
                              </w:rPr>
                            </w:pPr>
                            <w:r w:rsidRPr="00EC4C57">
                              <w:rPr>
                                <w:rFonts w:ascii="Roboto" w:hAnsi="Roboto"/>
                                <w:sz w:val="16"/>
                                <w:szCs w:val="16"/>
                                <w:lang w:val="en-GB"/>
                              </w:rPr>
                              <w:t>communication, knowledge management, South-South, and digital/data work</w:t>
                            </w:r>
                          </w:p>
                          <w:p w14:paraId="245B2AA0" w14:textId="77777777" w:rsidR="007616CA" w:rsidRPr="00EC4C57" w:rsidRDefault="007616CA" w:rsidP="00EC4C57">
                            <w:pPr>
                              <w:pStyle w:val="ListParagraph"/>
                              <w:numPr>
                                <w:ilvl w:val="0"/>
                                <w:numId w:val="13"/>
                              </w:numPr>
                              <w:ind w:left="426" w:hanging="284"/>
                              <w:rPr>
                                <w:rFonts w:ascii="Roboto" w:hAnsi="Roboto"/>
                                <w:sz w:val="16"/>
                                <w:szCs w:val="16"/>
                                <w:lang w:val="en-GB"/>
                              </w:rPr>
                            </w:pPr>
                            <w:r w:rsidRPr="00EC4C57">
                              <w:rPr>
                                <w:rFonts w:ascii="Roboto" w:hAnsi="Roboto"/>
                                <w:sz w:val="16"/>
                                <w:szCs w:val="16"/>
                                <w:lang w:val="en-GB"/>
                              </w:rPr>
                              <w:t>UN system and other partnerships</w:t>
                            </w:r>
                          </w:p>
                          <w:p w14:paraId="587EFEE3" w14:textId="77777777" w:rsidR="007616CA" w:rsidRPr="00EC4C57" w:rsidRDefault="007616CA" w:rsidP="006960AF">
                            <w:pPr>
                              <w:pStyle w:val="ListParagraph"/>
                              <w:widowControl/>
                              <w:numPr>
                                <w:ilvl w:val="0"/>
                                <w:numId w:val="14"/>
                              </w:numPr>
                              <w:autoSpaceDE/>
                              <w:autoSpaceDN/>
                              <w:ind w:left="426" w:hanging="426"/>
                              <w:contextualSpacing/>
                              <w:rPr>
                                <w:rFonts w:ascii="Roboto" w:hAnsi="Roboto" w:cstheme="minorHAnsi"/>
                                <w:b/>
                                <w:bCs/>
                                <w:sz w:val="16"/>
                                <w:szCs w:val="16"/>
                                <w:lang w:val="en-GB"/>
                              </w:rPr>
                            </w:pPr>
                            <w:r w:rsidRPr="00EC4C57">
                              <w:rPr>
                                <w:rFonts w:ascii="Roboto" w:hAnsi="Roboto" w:cstheme="minorHAnsi"/>
                                <w:sz w:val="16"/>
                                <w:szCs w:val="16"/>
                                <w:lang w:val="en-GB"/>
                              </w:rPr>
                              <w:t xml:space="preserve">What, if any, alternative strategies would have been more effective in achieving these internal capacity building objectives? </w:t>
                            </w:r>
                          </w:p>
                          <w:p w14:paraId="7FF00F0A" w14:textId="77777777" w:rsidR="006960AF" w:rsidRPr="00EC4C57" w:rsidRDefault="006960AF" w:rsidP="00EC4C57">
                            <w:pPr>
                              <w:pStyle w:val="ListParagraph"/>
                              <w:widowControl/>
                              <w:autoSpaceDE/>
                              <w:autoSpaceDN/>
                              <w:ind w:left="426" w:firstLine="0"/>
                              <w:contextualSpacing/>
                              <w:rPr>
                                <w:rFonts w:ascii="Roboto" w:hAnsi="Roboto" w:cstheme="minorHAnsi"/>
                                <w:b/>
                                <w:bCs/>
                                <w:sz w:val="16"/>
                                <w:szCs w:val="16"/>
                                <w:lang w:val="en-GB"/>
                              </w:rPr>
                            </w:pPr>
                          </w:p>
                          <w:p w14:paraId="2E65C07C" w14:textId="77777777" w:rsidR="007616CA" w:rsidRPr="00EC4C57" w:rsidRDefault="007616CA" w:rsidP="00EC4C57">
                            <w:pPr>
                              <w:spacing w:after="0"/>
                              <w:ind w:left="284" w:hanging="284"/>
                              <w:jc w:val="both"/>
                              <w:rPr>
                                <w:rFonts w:ascii="Roboto" w:hAnsi="Roboto" w:cstheme="minorHAnsi"/>
                                <w:b/>
                                <w:bCs/>
                                <w:sz w:val="16"/>
                                <w:szCs w:val="16"/>
                              </w:rPr>
                            </w:pPr>
                            <w:r w:rsidRPr="00EC4C57">
                              <w:rPr>
                                <w:rFonts w:ascii="Roboto" w:hAnsi="Roboto" w:cstheme="minorHAnsi"/>
                                <w:b/>
                                <w:bCs/>
                                <w:sz w:val="16"/>
                                <w:szCs w:val="16"/>
                              </w:rPr>
                              <w:t>Sustainability</w:t>
                            </w:r>
                          </w:p>
                          <w:p w14:paraId="109622FA"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Are there any financial risks that may jeopardize the sustainability of programme outputs?</w:t>
                            </w:r>
                          </w:p>
                          <w:p w14:paraId="6AC880B2"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To what extent will financial and economic resources be available to sustain the benefits achieved by the programme? To what extent have Sida Programme resources been used to catalyse additional funding, including from UNDP and funding partners?</w:t>
                            </w:r>
                          </w:p>
                          <w:p w14:paraId="28FE2F7E" w14:textId="77777777" w:rsidR="007616CA" w:rsidRPr="00EC4C57" w:rsidRDefault="007616CA" w:rsidP="00EC4C57">
                            <w:pPr>
                              <w:pStyle w:val="ListParagraph"/>
                              <w:widowControl/>
                              <w:numPr>
                                <w:ilvl w:val="0"/>
                                <w:numId w:val="14"/>
                              </w:numPr>
                              <w:autoSpaceDE/>
                              <w:autoSpaceDN/>
                              <w:ind w:left="284" w:hanging="284"/>
                              <w:contextualSpacing/>
                              <w:rPr>
                                <w:rFonts w:ascii="Roboto" w:eastAsiaTheme="majorEastAsia" w:hAnsi="Roboto" w:cstheme="minorBidi"/>
                                <w:sz w:val="16"/>
                                <w:szCs w:val="16"/>
                                <w:lang w:val="en-GB"/>
                              </w:rPr>
                            </w:pPr>
                            <w:r w:rsidRPr="00EC4C57">
                              <w:rPr>
                                <w:rFonts w:ascii="Roboto" w:hAnsi="Roboto"/>
                                <w:sz w:val="16"/>
                                <w:szCs w:val="16"/>
                                <w:lang w:val="en-GB"/>
                              </w:rPr>
                              <w:t xml:space="preserve">To what extent do internal mechanisms, procedures and policies exist to allow UNDP to carry forward the results attained on internal capacity building and integrated portfolio approaches. </w:t>
                            </w:r>
                          </w:p>
                          <w:p w14:paraId="3A70ADF2" w14:textId="77777777" w:rsidR="007616CA" w:rsidRPr="00EC4C57" w:rsidRDefault="007616CA" w:rsidP="00EC4C57">
                            <w:pPr>
                              <w:pStyle w:val="ListParagraph"/>
                              <w:widowControl/>
                              <w:numPr>
                                <w:ilvl w:val="0"/>
                                <w:numId w:val="14"/>
                              </w:numPr>
                              <w:autoSpaceDE/>
                              <w:autoSpaceDN/>
                              <w:ind w:left="284" w:hanging="284"/>
                              <w:contextualSpacing/>
                              <w:rPr>
                                <w:rFonts w:ascii="Roboto" w:eastAsiaTheme="minorHAnsi" w:hAnsi="Roboto" w:cstheme="minorHAnsi"/>
                                <w:b/>
                                <w:bCs/>
                                <w:sz w:val="16"/>
                                <w:szCs w:val="16"/>
                                <w:lang w:val="en-GB"/>
                              </w:rPr>
                            </w:pPr>
                            <w:r w:rsidRPr="00EC4C57">
                              <w:rPr>
                                <w:rFonts w:ascii="Roboto" w:hAnsi="Roboto" w:cstheme="minorHAnsi"/>
                                <w:sz w:val="16"/>
                                <w:szCs w:val="16"/>
                                <w:lang w:val="en-GB"/>
                              </w:rPr>
                              <w:t xml:space="preserve">To what extent have learning and lessons been documented by the programme team on a continual basis and shared internally and with partners who could learn from the programme? </w:t>
                            </w:r>
                          </w:p>
                          <w:p w14:paraId="1C91413C" w14:textId="77777777" w:rsidR="007616CA" w:rsidRPr="00EC4C57" w:rsidRDefault="007616CA">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06BF9" id="Text Box 2010547534" o:spid="_x0000_s1027" type="#_x0000_t202" style="position:absolute;left:0;text-align:left;margin-left:2.9pt;margin-top:118.6pt;width:462.85pt;height:375.9pt;z-index:-25165819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" fillcolor="#f3ffff" strokecolor="#2f5496 [2404]" strokeweight=".5pt">
                <v:textbox>
                  <w:txbxContent>
                    <w:p w14:paraId="3A752E6D" w14:textId="02746BC3" w:rsidR="007616CA" w:rsidRPr="00034307" w:rsidRDefault="007616CA" w:rsidP="007616CA">
                      <w:pPr>
                        <w:jc w:val="center"/>
                        <w:rPr>
                          <w:rFonts w:ascii="Roboto" w:hAnsi="Roboto" w:cstheme="minorHAnsi"/>
                          <w:b/>
                          <w:bCs/>
                          <w:sz w:val="18"/>
                          <w:szCs w:val="18"/>
                        </w:rPr>
                      </w:pPr>
                      <w:bookmarkStart w:id="20" w:name="_Hlk154670503"/>
                      <w:bookmarkStart w:id="21" w:name="_Ref151970519"/>
                      <w:bookmarkStart w:id="22" w:name="_Ref150004958"/>
                      <w:bookmarkStart w:id="23" w:name="_Toc163593353"/>
                      <w:bookmarkEnd w:id="20"/>
                      <w:r w:rsidRPr="00034307">
                        <w:rPr>
                          <w:rFonts w:ascii="Roboto" w:hAnsi="Roboto"/>
                          <w:b/>
                          <w:bCs/>
                          <w:color w:val="4472C4" w:themeColor="accent1"/>
                          <w:sz w:val="18"/>
                          <w:szCs w:val="18"/>
                        </w:rPr>
                        <w:t xml:space="preserve">Box </w:t>
                      </w:r>
                      <w:r w:rsidRPr="00034307">
                        <w:rPr>
                          <w:rFonts w:ascii="Roboto" w:hAnsi="Roboto"/>
                          <w:b/>
                          <w:bCs/>
                          <w:color w:val="4472C4" w:themeColor="accent1"/>
                          <w:sz w:val="18"/>
                          <w:szCs w:val="18"/>
                        </w:rPr>
                        <w:fldChar w:fldCharType="begin"/>
                      </w:r>
                      <w:r w:rsidRPr="00034307">
                        <w:rPr>
                          <w:rFonts w:ascii="Roboto" w:hAnsi="Roboto"/>
                          <w:b/>
                          <w:bCs/>
                          <w:color w:val="4472C4" w:themeColor="accent1"/>
                          <w:sz w:val="18"/>
                          <w:szCs w:val="18"/>
                        </w:rPr>
                        <w:instrText xml:space="preserve"> SEQ Box \* ARABIC </w:instrText>
                      </w:r>
                      <w:r w:rsidRPr="00034307">
                        <w:rPr>
                          <w:rFonts w:ascii="Roboto" w:hAnsi="Roboto"/>
                          <w:b/>
                          <w:bCs/>
                          <w:color w:val="4472C4" w:themeColor="accent1"/>
                          <w:sz w:val="18"/>
                          <w:szCs w:val="18"/>
                        </w:rPr>
                        <w:fldChar w:fldCharType="separate"/>
                      </w:r>
                      <w:r w:rsidR="00D04C0A">
                        <w:rPr>
                          <w:rFonts w:ascii="Roboto" w:hAnsi="Roboto"/>
                          <w:b/>
                          <w:bCs/>
                          <w:noProof/>
                          <w:color w:val="4472C4" w:themeColor="accent1"/>
                          <w:sz w:val="18"/>
                          <w:szCs w:val="18"/>
                        </w:rPr>
                        <w:t>2</w:t>
                      </w:r>
                      <w:r w:rsidRPr="00034307">
                        <w:rPr>
                          <w:rFonts w:ascii="Roboto" w:hAnsi="Roboto"/>
                          <w:b/>
                          <w:bCs/>
                          <w:color w:val="4472C4" w:themeColor="accent1"/>
                          <w:sz w:val="18"/>
                          <w:szCs w:val="18"/>
                        </w:rPr>
                        <w:fldChar w:fldCharType="end"/>
                      </w:r>
                      <w:bookmarkEnd w:id="21"/>
                      <w:r w:rsidRPr="00034307">
                        <w:rPr>
                          <w:rFonts w:ascii="Roboto" w:hAnsi="Roboto"/>
                          <w:b/>
                          <w:bCs/>
                          <w:color w:val="4472C4" w:themeColor="accent1"/>
                          <w:sz w:val="18"/>
                          <w:szCs w:val="18"/>
                        </w:rPr>
                        <w:t>: Evaluation questions</w:t>
                      </w:r>
                      <w:bookmarkEnd w:id="22"/>
                      <w:bookmarkEnd w:id="23"/>
                    </w:p>
                    <w:p w14:paraId="3DE8C4D9" w14:textId="3C82D866" w:rsidR="007616CA" w:rsidRPr="00EC4C57" w:rsidRDefault="007616CA" w:rsidP="00432F99">
                      <w:pPr>
                        <w:spacing w:after="0"/>
                        <w:jc w:val="both"/>
                        <w:rPr>
                          <w:rFonts w:ascii="Roboto" w:hAnsi="Roboto" w:cstheme="minorHAnsi"/>
                          <w:sz w:val="16"/>
                          <w:szCs w:val="16"/>
                        </w:rPr>
                      </w:pPr>
                      <w:r w:rsidRPr="00EC4C57">
                        <w:rPr>
                          <w:rFonts w:ascii="Roboto" w:hAnsi="Roboto" w:cstheme="minorHAnsi"/>
                          <w:b/>
                          <w:bCs/>
                          <w:sz w:val="16"/>
                          <w:szCs w:val="16"/>
                        </w:rPr>
                        <w:t xml:space="preserve">Relevance/ Coherence </w:t>
                      </w:r>
                    </w:p>
                    <w:p w14:paraId="25D4918D"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To what extent was the programme in line with UNDP’s mandate and strategic priorities as outlined in the UNDP Strategic Plan and relevant Signature Solutions?</w:t>
                      </w:r>
                    </w:p>
                    <w:p w14:paraId="66E08418"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 xml:space="preserve">To what extent has the programme been appropriately responsive to evolving political, social, economic, environmental, and development changes? </w:t>
                      </w:r>
                    </w:p>
                    <w:p w14:paraId="4E387D8F" w14:textId="77777777" w:rsidR="007616CA" w:rsidRPr="00EC4C57" w:rsidRDefault="007616CA" w:rsidP="006960AF">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 xml:space="preserve">Are the programme objectives and outputs clear, practical and feasible within its frame?  </w:t>
                      </w:r>
                    </w:p>
                    <w:p w14:paraId="5809D486" w14:textId="77777777" w:rsidR="006960AF" w:rsidRPr="00EC4C57" w:rsidRDefault="006960AF" w:rsidP="00EC4C57">
                      <w:pPr>
                        <w:pStyle w:val="ListParagraph"/>
                        <w:widowControl/>
                        <w:autoSpaceDE/>
                        <w:autoSpaceDN/>
                        <w:ind w:left="284" w:firstLine="0"/>
                        <w:contextualSpacing/>
                        <w:rPr>
                          <w:rFonts w:ascii="Roboto" w:hAnsi="Roboto" w:cstheme="minorHAnsi"/>
                          <w:b/>
                          <w:bCs/>
                          <w:sz w:val="16"/>
                          <w:szCs w:val="16"/>
                          <w:lang w:val="en-GB"/>
                        </w:rPr>
                      </w:pPr>
                    </w:p>
                    <w:p w14:paraId="71F6A295" w14:textId="77777777" w:rsidR="007616CA" w:rsidRPr="00EC4C57" w:rsidRDefault="007616CA" w:rsidP="00EC4C57">
                      <w:pPr>
                        <w:spacing w:after="0"/>
                        <w:ind w:left="284" w:hanging="284"/>
                        <w:jc w:val="both"/>
                        <w:rPr>
                          <w:rFonts w:ascii="Roboto" w:hAnsi="Roboto" w:cstheme="minorHAnsi"/>
                          <w:b/>
                          <w:bCs/>
                          <w:sz w:val="16"/>
                          <w:szCs w:val="16"/>
                        </w:rPr>
                      </w:pPr>
                      <w:r w:rsidRPr="00EC4C57">
                        <w:rPr>
                          <w:rFonts w:ascii="Roboto" w:hAnsi="Roboto" w:cstheme="minorHAnsi"/>
                          <w:b/>
                          <w:bCs/>
                          <w:sz w:val="16"/>
                          <w:szCs w:val="16"/>
                        </w:rPr>
                        <w:t>Effectiveness</w:t>
                      </w:r>
                    </w:p>
                    <w:p w14:paraId="1DC822A5"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sz w:val="16"/>
                          <w:szCs w:val="16"/>
                          <w:lang w:val="en-GB"/>
                        </w:rPr>
                      </w:pPr>
                      <w:r w:rsidRPr="00EC4C57">
                        <w:rPr>
                          <w:rFonts w:ascii="Roboto" w:hAnsi="Roboto"/>
                          <w:sz w:val="16"/>
                          <w:szCs w:val="16"/>
                          <w:lang w:val="en-GB"/>
                        </w:rPr>
                        <w:t>To what extent the Programme catalysed and facilitated a shift from a siloed project-based approach to better integrated issue-based portfolio approaches within and across UNDP’s nature, climate, energy, and waste programming, and complementary GPN themes such as governance, health, gender, inclusive growth, private sector engagement, conflict and crisis, etc.</w:t>
                      </w:r>
                    </w:p>
                    <w:p w14:paraId="21E5D8CD"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sz w:val="16"/>
                          <w:szCs w:val="16"/>
                          <w:lang w:val="en-GB"/>
                        </w:rPr>
                      </w:pPr>
                      <w:r w:rsidRPr="00EC4C57">
                        <w:rPr>
                          <w:rFonts w:ascii="Roboto" w:hAnsi="Roboto"/>
                          <w:sz w:val="16"/>
                          <w:szCs w:val="16"/>
                          <w:lang w:val="en-GB"/>
                        </w:rPr>
                        <w:t>What has been the role of adaptive management during implementation to ensure greater effectiveness?</w:t>
                      </w:r>
                    </w:p>
                    <w:p w14:paraId="09BB078B"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 xml:space="preserve">In which of the five main external Programme Areas does the programme have the greatest achievements? Why and what have been the supporting factors? </w:t>
                      </w:r>
                    </w:p>
                    <w:p w14:paraId="671D1584"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In which areas does the programme have the fewest achievements? What have been the constraining factors and why? How can or could they be overcome? What, if any, alternative strategies could have been more effective in achieving these external Programme Area objectives?</w:t>
                      </w:r>
                    </w:p>
                    <w:p w14:paraId="61CF67BB"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Bidi"/>
                          <w:b/>
                          <w:bCs/>
                          <w:sz w:val="16"/>
                          <w:szCs w:val="16"/>
                          <w:lang w:val="en-GB"/>
                        </w:rPr>
                      </w:pPr>
                      <w:r w:rsidRPr="00EC4C57">
                        <w:rPr>
                          <w:rFonts w:ascii="Roboto" w:hAnsi="Roboto"/>
                          <w:sz w:val="16"/>
                          <w:szCs w:val="16"/>
                          <w:lang w:val="en-GB"/>
                        </w:rPr>
                        <w:t>To what extent has the programme strengthened UNDP’s internal capacities at the global, regional and Country Office levels for:</w:t>
                      </w:r>
                    </w:p>
                    <w:p w14:paraId="6CCB57A8" w14:textId="77777777" w:rsidR="007616CA" w:rsidRPr="00EC4C57" w:rsidRDefault="007616CA" w:rsidP="00EC4C57">
                      <w:pPr>
                        <w:pStyle w:val="ListParagraph"/>
                        <w:widowControl/>
                        <w:numPr>
                          <w:ilvl w:val="0"/>
                          <w:numId w:val="13"/>
                        </w:numPr>
                        <w:autoSpaceDE/>
                        <w:autoSpaceDN/>
                        <w:ind w:left="426" w:hanging="284"/>
                        <w:contextualSpacing/>
                        <w:jc w:val="left"/>
                        <w:rPr>
                          <w:rFonts w:ascii="Roboto" w:eastAsiaTheme="minorEastAsia" w:hAnsi="Roboto"/>
                          <w:sz w:val="16"/>
                          <w:szCs w:val="16"/>
                          <w:lang w:val="en-GB"/>
                        </w:rPr>
                      </w:pPr>
                      <w:r w:rsidRPr="00EC4C57">
                        <w:rPr>
                          <w:rFonts w:ascii="Roboto" w:eastAsiaTheme="minorEastAsia" w:hAnsi="Roboto"/>
                          <w:sz w:val="16"/>
                          <w:szCs w:val="16"/>
                          <w:lang w:val="en-GB"/>
                        </w:rPr>
                        <w:t xml:space="preserve">Promoting coherent programming and overcoming a siloed projectized approaches? </w:t>
                      </w:r>
                    </w:p>
                    <w:p w14:paraId="4FEEC95B" w14:textId="77777777" w:rsidR="007616CA" w:rsidRPr="00EC4C57" w:rsidRDefault="007616CA" w:rsidP="00EC4C57">
                      <w:pPr>
                        <w:pStyle w:val="ListParagraph"/>
                        <w:widowControl/>
                        <w:numPr>
                          <w:ilvl w:val="0"/>
                          <w:numId w:val="13"/>
                        </w:numPr>
                        <w:autoSpaceDE/>
                        <w:autoSpaceDN/>
                        <w:ind w:left="426" w:hanging="284"/>
                        <w:contextualSpacing/>
                        <w:jc w:val="left"/>
                        <w:rPr>
                          <w:rFonts w:ascii="Roboto" w:eastAsiaTheme="minorEastAsia" w:hAnsi="Roboto"/>
                          <w:sz w:val="16"/>
                          <w:szCs w:val="16"/>
                          <w:lang w:val="en-GB"/>
                        </w:rPr>
                      </w:pPr>
                      <w:r w:rsidRPr="00EC4C57">
                        <w:rPr>
                          <w:rFonts w:ascii="Roboto" w:eastAsiaTheme="minorEastAsia" w:hAnsi="Roboto"/>
                          <w:sz w:val="16"/>
                          <w:szCs w:val="16"/>
                          <w:lang w:val="en-GB"/>
                        </w:rPr>
                        <w:t>Integrated Management, Coordination, Staffing, Policy and Programming?</w:t>
                      </w:r>
                    </w:p>
                    <w:p w14:paraId="16AF95AE" w14:textId="77777777" w:rsidR="007616CA" w:rsidRPr="00EC4C57" w:rsidRDefault="007616CA" w:rsidP="00EC4C57">
                      <w:pPr>
                        <w:pStyle w:val="ListParagraph"/>
                        <w:numPr>
                          <w:ilvl w:val="0"/>
                          <w:numId w:val="13"/>
                        </w:numPr>
                        <w:ind w:left="426" w:hanging="284"/>
                        <w:rPr>
                          <w:rFonts w:ascii="Roboto" w:eastAsiaTheme="minorHAnsi" w:hAnsi="Roboto"/>
                          <w:b/>
                          <w:bCs/>
                          <w:sz w:val="16"/>
                          <w:szCs w:val="16"/>
                          <w:lang w:val="en-GB"/>
                        </w:rPr>
                      </w:pPr>
                      <w:r w:rsidRPr="00EC4C57">
                        <w:rPr>
                          <w:rFonts w:ascii="Roboto" w:hAnsi="Roboto"/>
                          <w:sz w:val="16"/>
                          <w:szCs w:val="16"/>
                          <w:lang w:val="en-GB"/>
                        </w:rPr>
                        <w:t>promoting gender equality and the empowerment of women?</w:t>
                      </w:r>
                    </w:p>
                    <w:p w14:paraId="690E0415" w14:textId="77777777" w:rsidR="007616CA" w:rsidRPr="00EC4C57" w:rsidRDefault="007616CA" w:rsidP="00EC4C57">
                      <w:pPr>
                        <w:pStyle w:val="ListParagraph"/>
                        <w:numPr>
                          <w:ilvl w:val="0"/>
                          <w:numId w:val="13"/>
                        </w:numPr>
                        <w:ind w:left="426" w:hanging="284"/>
                        <w:rPr>
                          <w:rFonts w:ascii="Roboto" w:hAnsi="Roboto"/>
                          <w:sz w:val="16"/>
                          <w:szCs w:val="16"/>
                          <w:lang w:val="en-GB"/>
                        </w:rPr>
                      </w:pPr>
                      <w:r w:rsidRPr="00EC4C57">
                        <w:rPr>
                          <w:rFonts w:ascii="Roboto" w:hAnsi="Roboto"/>
                          <w:sz w:val="16"/>
                          <w:szCs w:val="16"/>
                          <w:lang w:val="en-GB"/>
                        </w:rPr>
                        <w:t>assessing and managing environmental and social risks associated with its environment programming?</w:t>
                      </w:r>
                    </w:p>
                    <w:p w14:paraId="59BF8B98" w14:textId="77777777" w:rsidR="007616CA" w:rsidRPr="00EC4C57" w:rsidRDefault="007616CA" w:rsidP="00EC4C57">
                      <w:pPr>
                        <w:pStyle w:val="ListParagraph"/>
                        <w:numPr>
                          <w:ilvl w:val="0"/>
                          <w:numId w:val="13"/>
                        </w:numPr>
                        <w:ind w:left="426" w:hanging="284"/>
                        <w:rPr>
                          <w:rFonts w:ascii="Roboto" w:hAnsi="Roboto"/>
                          <w:sz w:val="16"/>
                          <w:szCs w:val="16"/>
                          <w:lang w:val="en-GB"/>
                        </w:rPr>
                      </w:pPr>
                      <w:r w:rsidRPr="00EC4C57">
                        <w:rPr>
                          <w:rFonts w:ascii="Roboto" w:hAnsi="Roboto"/>
                          <w:sz w:val="16"/>
                          <w:szCs w:val="16"/>
                          <w:lang w:val="en-GB"/>
                        </w:rPr>
                        <w:t>communication, knowledge management, South-South, and digital/data work</w:t>
                      </w:r>
                    </w:p>
                    <w:p w14:paraId="245B2AA0" w14:textId="77777777" w:rsidR="007616CA" w:rsidRPr="00EC4C57" w:rsidRDefault="007616CA" w:rsidP="00EC4C57">
                      <w:pPr>
                        <w:pStyle w:val="ListParagraph"/>
                        <w:numPr>
                          <w:ilvl w:val="0"/>
                          <w:numId w:val="13"/>
                        </w:numPr>
                        <w:ind w:left="426" w:hanging="284"/>
                        <w:rPr>
                          <w:rFonts w:ascii="Roboto" w:hAnsi="Roboto"/>
                          <w:sz w:val="16"/>
                          <w:szCs w:val="16"/>
                          <w:lang w:val="en-GB"/>
                        </w:rPr>
                      </w:pPr>
                      <w:r w:rsidRPr="00EC4C57">
                        <w:rPr>
                          <w:rFonts w:ascii="Roboto" w:hAnsi="Roboto"/>
                          <w:sz w:val="16"/>
                          <w:szCs w:val="16"/>
                          <w:lang w:val="en-GB"/>
                        </w:rPr>
                        <w:t>UN system and other partnerships</w:t>
                      </w:r>
                    </w:p>
                    <w:p w14:paraId="587EFEE3" w14:textId="77777777" w:rsidR="007616CA" w:rsidRPr="00EC4C57" w:rsidRDefault="007616CA" w:rsidP="006960AF">
                      <w:pPr>
                        <w:pStyle w:val="ListParagraph"/>
                        <w:widowControl/>
                        <w:numPr>
                          <w:ilvl w:val="0"/>
                          <w:numId w:val="14"/>
                        </w:numPr>
                        <w:autoSpaceDE/>
                        <w:autoSpaceDN/>
                        <w:ind w:left="426" w:hanging="426"/>
                        <w:contextualSpacing/>
                        <w:rPr>
                          <w:rFonts w:ascii="Roboto" w:hAnsi="Roboto" w:cstheme="minorHAnsi"/>
                          <w:b/>
                          <w:bCs/>
                          <w:sz w:val="16"/>
                          <w:szCs w:val="16"/>
                          <w:lang w:val="en-GB"/>
                        </w:rPr>
                      </w:pPr>
                      <w:r w:rsidRPr="00EC4C57">
                        <w:rPr>
                          <w:rFonts w:ascii="Roboto" w:hAnsi="Roboto" w:cstheme="minorHAnsi"/>
                          <w:sz w:val="16"/>
                          <w:szCs w:val="16"/>
                          <w:lang w:val="en-GB"/>
                        </w:rPr>
                        <w:t xml:space="preserve">What, if any, alternative strategies would have been more effective in achieving these internal capacity building objectives? </w:t>
                      </w:r>
                    </w:p>
                    <w:p w14:paraId="7FF00F0A" w14:textId="77777777" w:rsidR="006960AF" w:rsidRPr="00EC4C57" w:rsidRDefault="006960AF" w:rsidP="00EC4C57">
                      <w:pPr>
                        <w:pStyle w:val="ListParagraph"/>
                        <w:widowControl/>
                        <w:autoSpaceDE/>
                        <w:autoSpaceDN/>
                        <w:ind w:left="426" w:firstLine="0"/>
                        <w:contextualSpacing/>
                        <w:rPr>
                          <w:rFonts w:ascii="Roboto" w:hAnsi="Roboto" w:cstheme="minorHAnsi"/>
                          <w:b/>
                          <w:bCs/>
                          <w:sz w:val="16"/>
                          <w:szCs w:val="16"/>
                          <w:lang w:val="en-GB"/>
                        </w:rPr>
                      </w:pPr>
                    </w:p>
                    <w:p w14:paraId="2E65C07C" w14:textId="77777777" w:rsidR="007616CA" w:rsidRPr="00EC4C57" w:rsidRDefault="007616CA" w:rsidP="00EC4C57">
                      <w:pPr>
                        <w:spacing w:after="0"/>
                        <w:ind w:left="284" w:hanging="284"/>
                        <w:jc w:val="both"/>
                        <w:rPr>
                          <w:rFonts w:ascii="Roboto" w:hAnsi="Roboto" w:cstheme="minorHAnsi"/>
                          <w:b/>
                          <w:bCs/>
                          <w:sz w:val="16"/>
                          <w:szCs w:val="16"/>
                        </w:rPr>
                      </w:pPr>
                      <w:r w:rsidRPr="00EC4C57">
                        <w:rPr>
                          <w:rFonts w:ascii="Roboto" w:hAnsi="Roboto" w:cstheme="minorHAnsi"/>
                          <w:b/>
                          <w:bCs/>
                          <w:sz w:val="16"/>
                          <w:szCs w:val="16"/>
                        </w:rPr>
                        <w:t>Sustainability</w:t>
                      </w:r>
                    </w:p>
                    <w:p w14:paraId="109622FA"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Are there any financial risks that may jeopardize the sustainability of programme outputs?</w:t>
                      </w:r>
                    </w:p>
                    <w:p w14:paraId="6AC880B2" w14:textId="77777777" w:rsidR="007616CA" w:rsidRPr="00EC4C57" w:rsidRDefault="007616CA" w:rsidP="00EC4C57">
                      <w:pPr>
                        <w:pStyle w:val="ListParagraph"/>
                        <w:widowControl/>
                        <w:numPr>
                          <w:ilvl w:val="0"/>
                          <w:numId w:val="14"/>
                        </w:numPr>
                        <w:autoSpaceDE/>
                        <w:autoSpaceDN/>
                        <w:ind w:left="284" w:hanging="284"/>
                        <w:contextualSpacing/>
                        <w:rPr>
                          <w:rFonts w:ascii="Roboto" w:hAnsi="Roboto" w:cstheme="minorHAnsi"/>
                          <w:b/>
                          <w:bCs/>
                          <w:sz w:val="16"/>
                          <w:szCs w:val="16"/>
                          <w:lang w:val="en-GB"/>
                        </w:rPr>
                      </w:pPr>
                      <w:r w:rsidRPr="00EC4C57">
                        <w:rPr>
                          <w:rFonts w:ascii="Roboto" w:hAnsi="Roboto" w:cstheme="minorHAnsi"/>
                          <w:sz w:val="16"/>
                          <w:szCs w:val="16"/>
                          <w:lang w:val="en-GB"/>
                        </w:rPr>
                        <w:t>To what extent will financial and economic resources be available to sustain the benefits achieved by the programme? To what extent have Sida Programme resources been used to catalyse additional funding, including from UNDP and funding partners?</w:t>
                      </w:r>
                    </w:p>
                    <w:p w14:paraId="28FE2F7E" w14:textId="77777777" w:rsidR="007616CA" w:rsidRPr="00EC4C57" w:rsidRDefault="007616CA" w:rsidP="00EC4C57">
                      <w:pPr>
                        <w:pStyle w:val="ListParagraph"/>
                        <w:widowControl/>
                        <w:numPr>
                          <w:ilvl w:val="0"/>
                          <w:numId w:val="14"/>
                        </w:numPr>
                        <w:autoSpaceDE/>
                        <w:autoSpaceDN/>
                        <w:ind w:left="284" w:hanging="284"/>
                        <w:contextualSpacing/>
                        <w:rPr>
                          <w:rFonts w:ascii="Roboto" w:eastAsiaTheme="majorEastAsia" w:hAnsi="Roboto" w:cstheme="minorBidi"/>
                          <w:sz w:val="16"/>
                          <w:szCs w:val="16"/>
                          <w:lang w:val="en-GB"/>
                        </w:rPr>
                      </w:pPr>
                      <w:r w:rsidRPr="00EC4C57">
                        <w:rPr>
                          <w:rFonts w:ascii="Roboto" w:hAnsi="Roboto"/>
                          <w:sz w:val="16"/>
                          <w:szCs w:val="16"/>
                          <w:lang w:val="en-GB"/>
                        </w:rPr>
                        <w:t xml:space="preserve">To what extent do internal mechanisms, procedures and policies exist to allow UNDP to carry forward the results attained on internal capacity building and integrated portfolio approaches. </w:t>
                      </w:r>
                    </w:p>
                    <w:p w14:paraId="3A70ADF2" w14:textId="77777777" w:rsidR="007616CA" w:rsidRPr="00EC4C57" w:rsidRDefault="007616CA" w:rsidP="00EC4C57">
                      <w:pPr>
                        <w:pStyle w:val="ListParagraph"/>
                        <w:widowControl/>
                        <w:numPr>
                          <w:ilvl w:val="0"/>
                          <w:numId w:val="14"/>
                        </w:numPr>
                        <w:autoSpaceDE/>
                        <w:autoSpaceDN/>
                        <w:ind w:left="284" w:hanging="284"/>
                        <w:contextualSpacing/>
                        <w:rPr>
                          <w:rFonts w:ascii="Roboto" w:eastAsiaTheme="minorHAnsi" w:hAnsi="Roboto" w:cstheme="minorHAnsi"/>
                          <w:b/>
                          <w:bCs/>
                          <w:sz w:val="16"/>
                          <w:szCs w:val="16"/>
                          <w:lang w:val="en-GB"/>
                        </w:rPr>
                      </w:pPr>
                      <w:r w:rsidRPr="00EC4C57">
                        <w:rPr>
                          <w:rFonts w:ascii="Roboto" w:hAnsi="Roboto" w:cstheme="minorHAnsi"/>
                          <w:sz w:val="16"/>
                          <w:szCs w:val="16"/>
                          <w:lang w:val="en-GB"/>
                        </w:rPr>
                        <w:t xml:space="preserve">To what extent have learning and lessons been documented by the programme team on a continual basis and shared internally and with partners who could learn from the programme? </w:t>
                      </w:r>
                    </w:p>
                    <w:p w14:paraId="1C91413C" w14:textId="77777777" w:rsidR="007616CA" w:rsidRPr="00EC4C57" w:rsidRDefault="007616CA">
                      <w:pPr>
                        <w:rPr>
                          <w:sz w:val="16"/>
                          <w:szCs w:val="16"/>
                        </w:rPr>
                      </w:pPr>
                    </w:p>
                  </w:txbxContent>
                </v:textbox>
                <w10:wrap type="tight"/>
              </v:shape>
            </w:pict>
          </mc:Fallback>
        </mc:AlternateContent>
      </w:r>
      <w:r w:rsidR="00470C1C" w:rsidRPr="00AF04AD">
        <w:rPr>
          <w:rFonts w:ascii="Roboto" w:hAnsi="Roboto"/>
        </w:rPr>
        <w:t>The</w:t>
      </w:r>
      <w:r w:rsidR="00FE535D" w:rsidRPr="00AF04AD">
        <w:rPr>
          <w:rFonts w:ascii="Roboto" w:hAnsi="Roboto"/>
        </w:rPr>
        <w:t xml:space="preserve"> review</w:t>
      </w:r>
      <w:r w:rsidR="00470C1C" w:rsidRPr="00AF04AD">
        <w:rPr>
          <w:rFonts w:ascii="Roboto" w:hAnsi="Roboto"/>
        </w:rPr>
        <w:t xml:space="preserve"> assess</w:t>
      </w:r>
      <w:r w:rsidR="00FE535D" w:rsidRPr="00AF04AD">
        <w:rPr>
          <w:rFonts w:ascii="Roboto" w:hAnsi="Roboto"/>
        </w:rPr>
        <w:t>es</w:t>
      </w:r>
      <w:r w:rsidR="00470C1C" w:rsidRPr="00AF04AD">
        <w:rPr>
          <w:rFonts w:ascii="Roboto" w:hAnsi="Roboto"/>
        </w:rPr>
        <w:t xml:space="preserve"> </w:t>
      </w:r>
      <w:r w:rsidR="00FE535D" w:rsidRPr="00AF04AD">
        <w:rPr>
          <w:rFonts w:ascii="Roboto" w:hAnsi="Roboto"/>
        </w:rPr>
        <w:t xml:space="preserve">the </w:t>
      </w:r>
      <w:r w:rsidR="00470C1C" w:rsidRPr="00AF04AD">
        <w:rPr>
          <w:rFonts w:ascii="Roboto" w:hAnsi="Roboto"/>
        </w:rPr>
        <w:t xml:space="preserve">results according to the criteria outlined in the </w:t>
      </w:r>
      <w:hyperlink r:id="rId11" w:history="1">
        <w:r w:rsidR="00470C1C" w:rsidRPr="00AF04AD">
          <w:rPr>
            <w:rStyle w:val="Hyperlink"/>
            <w:rFonts w:ascii="Roboto" w:hAnsi="Roboto"/>
            <w:color w:val="auto"/>
          </w:rPr>
          <w:t>UNDP Evaluation Guidelines</w:t>
        </w:r>
      </w:hyperlink>
      <w:r w:rsidR="00470C1C" w:rsidRPr="00AF04AD">
        <w:rPr>
          <w:rStyle w:val="Hyperlink"/>
          <w:rFonts w:ascii="Roboto" w:hAnsi="Roboto"/>
          <w:color w:val="auto"/>
        </w:rPr>
        <w:t xml:space="preserve">, </w:t>
      </w:r>
      <w:r w:rsidR="00470C1C" w:rsidRPr="001E7DA1">
        <w:rPr>
          <w:rStyle w:val="Hyperlink"/>
          <w:rFonts w:ascii="Roboto" w:hAnsi="Roboto"/>
          <w:color w:val="auto"/>
          <w:u w:val="none"/>
        </w:rPr>
        <w:t>within the scope agreed during the Inception phase</w:t>
      </w:r>
      <w:r w:rsidR="00470C1C" w:rsidRPr="00AF04AD">
        <w:rPr>
          <w:rFonts w:ascii="Roboto" w:hAnsi="Roboto"/>
        </w:rPr>
        <w:t xml:space="preserve">. </w:t>
      </w:r>
      <w:r w:rsidR="00FE535D" w:rsidRPr="00AF04AD">
        <w:rPr>
          <w:rFonts w:ascii="Roboto" w:hAnsi="Roboto"/>
        </w:rPr>
        <w:t xml:space="preserve">It </w:t>
      </w:r>
      <w:r w:rsidR="009152D7" w:rsidRPr="00AF04AD">
        <w:rPr>
          <w:rFonts w:ascii="Roboto" w:hAnsi="Roboto"/>
        </w:rPr>
        <w:t xml:space="preserve">is </w:t>
      </w:r>
      <w:r w:rsidR="00470C1C" w:rsidRPr="00AF04AD">
        <w:rPr>
          <w:rFonts w:ascii="Roboto" w:hAnsi="Roboto"/>
        </w:rPr>
        <w:t xml:space="preserve">guided by the </w:t>
      </w:r>
      <w:r w:rsidR="001E7DA1">
        <w:rPr>
          <w:rFonts w:ascii="Roboto" w:hAnsi="Roboto"/>
        </w:rPr>
        <w:t xml:space="preserve">key evaluation </w:t>
      </w:r>
      <w:r w:rsidR="00470C1C" w:rsidRPr="00AF04AD">
        <w:rPr>
          <w:rFonts w:ascii="Roboto" w:hAnsi="Roboto"/>
        </w:rPr>
        <w:t xml:space="preserve">questions discussed and agreed during the Inception Phase and listed in </w:t>
      </w:r>
      <w:r w:rsidR="00F20CEE">
        <w:rPr>
          <w:rFonts w:ascii="Roboto" w:hAnsi="Roboto"/>
        </w:rPr>
        <w:fldChar w:fldCharType="begin"/>
      </w:r>
      <w:r w:rsidR="00F20CEE">
        <w:rPr>
          <w:rFonts w:ascii="Roboto" w:hAnsi="Roboto"/>
        </w:rPr>
        <w:instrText xml:space="preserve"> REF _Ref151970519 \h </w:instrText>
      </w:r>
      <w:r w:rsidR="00F20CEE">
        <w:rPr>
          <w:rFonts w:ascii="Roboto" w:hAnsi="Roboto"/>
        </w:rPr>
      </w:r>
      <w:r w:rsidR="00F20CEE">
        <w:rPr>
          <w:rFonts w:ascii="Roboto" w:hAnsi="Roboto"/>
        </w:rPr>
        <w:fldChar w:fldCharType="separate"/>
      </w:r>
      <w:r w:rsidR="00F20CEE" w:rsidRPr="00034307">
        <w:rPr>
          <w:rFonts w:ascii="Roboto" w:hAnsi="Roboto"/>
          <w:b/>
          <w:bCs/>
          <w:color w:val="4472C4" w:themeColor="accent1"/>
          <w:sz w:val="18"/>
          <w:szCs w:val="18"/>
        </w:rPr>
        <w:t xml:space="preserve">Box </w:t>
      </w:r>
      <w:r w:rsidR="00F20CEE">
        <w:rPr>
          <w:rFonts w:ascii="Roboto" w:hAnsi="Roboto"/>
          <w:b/>
          <w:bCs/>
          <w:noProof/>
          <w:color w:val="4472C4" w:themeColor="accent1"/>
          <w:sz w:val="18"/>
          <w:szCs w:val="18"/>
        </w:rPr>
        <w:t>2</w:t>
      </w:r>
      <w:r w:rsidR="00F20CEE">
        <w:rPr>
          <w:rFonts w:ascii="Roboto" w:hAnsi="Roboto"/>
        </w:rPr>
        <w:fldChar w:fldCharType="end"/>
      </w:r>
      <w:r w:rsidR="00470C1C" w:rsidRPr="00AF04AD">
        <w:rPr>
          <w:rFonts w:ascii="Roboto" w:hAnsi="Roboto"/>
        </w:rPr>
        <w:t xml:space="preserve">.  </w:t>
      </w:r>
      <w:r w:rsidR="005279AC">
        <w:rPr>
          <w:rFonts w:ascii="Roboto" w:hAnsi="Roboto"/>
        </w:rPr>
        <w:t>In particular, as part of the consultations during the Inception Phase it was agreed that the “Efficiency Criterion” would not be covered by the review</w:t>
      </w:r>
      <w:r w:rsidR="00997D8F" w:rsidRPr="00997D8F">
        <w:t xml:space="preserve"> </w:t>
      </w:r>
      <w:r w:rsidR="00997D8F" w:rsidRPr="00997D8F">
        <w:rPr>
          <w:rFonts w:ascii="Roboto" w:hAnsi="Roboto"/>
        </w:rPr>
        <w:t>given the vast number of activities</w:t>
      </w:r>
      <w:r w:rsidR="005279AC">
        <w:rPr>
          <w:rFonts w:ascii="Roboto" w:hAnsi="Roboto"/>
        </w:rPr>
        <w:t xml:space="preserve">. Since the review started in the Autumn of 2023, the results for 2023 were not yet available and so the review, in terms of comparison of the achievements vs targets, uses the reported results by 2022 (inclusive). </w:t>
      </w:r>
      <w:proofErr w:type="spellStart"/>
      <w:r w:rsidRPr="006960AF">
        <w:rPr>
          <w:rFonts w:ascii="Roboto" w:hAnsi="Roboto"/>
        </w:rPr>
        <w:t>Programme</w:t>
      </w:r>
      <w:proofErr w:type="spellEnd"/>
      <w:r w:rsidRPr="006960AF">
        <w:rPr>
          <w:rFonts w:ascii="Roboto" w:hAnsi="Roboto"/>
        </w:rPr>
        <w:t xml:space="preserve"> Area F. Climate and Security* and </w:t>
      </w:r>
      <w:proofErr w:type="spellStart"/>
      <w:r w:rsidRPr="00EC4C57">
        <w:rPr>
          <w:rFonts w:ascii="Roboto" w:hAnsi="Roboto"/>
        </w:rPr>
        <w:t>Programme</w:t>
      </w:r>
      <w:proofErr w:type="spellEnd"/>
      <w:r w:rsidRPr="00EC4C57">
        <w:rPr>
          <w:rFonts w:ascii="Roboto" w:hAnsi="Roboto"/>
        </w:rPr>
        <w:t xml:space="preserve"> Area G: Plastics and Waste</w:t>
      </w:r>
      <w:r w:rsidRPr="006960AF">
        <w:rPr>
          <w:rFonts w:ascii="Roboto" w:hAnsi="Roboto"/>
        </w:rPr>
        <w:t xml:space="preserve"> were added in 2023 and hence were not reviewed. </w:t>
      </w:r>
    </w:p>
    <w:p w14:paraId="4F79C046" w14:textId="56284FB7" w:rsidR="00DE6E77" w:rsidRPr="0029695F" w:rsidRDefault="00077FD7" w:rsidP="00097CE4">
      <w:pPr>
        <w:pStyle w:val="ListParagraph"/>
        <w:pageBreakBefore/>
        <w:numPr>
          <w:ilvl w:val="0"/>
          <w:numId w:val="15"/>
        </w:numPr>
        <w:ind w:left="538" w:hanging="357"/>
        <w:rPr>
          <w:rFonts w:ascii="Roboto" w:hAnsi="Roboto"/>
          <w:color w:val="FF0000"/>
          <w:sz w:val="40"/>
          <w:szCs w:val="40"/>
        </w:rPr>
      </w:pPr>
      <w:bookmarkStart w:id="24" w:name="_Toc163595483"/>
      <w:r w:rsidRPr="0029695F">
        <w:rPr>
          <w:rStyle w:val="Heading1Char"/>
          <w:rFonts w:ascii="Roboto" w:hAnsi="Roboto"/>
          <w:caps/>
          <w:sz w:val="40"/>
          <w:szCs w:val="40"/>
        </w:rPr>
        <w:lastRenderedPageBreak/>
        <w:t>approach</w:t>
      </w:r>
      <w:r w:rsidR="00AD1246" w:rsidRPr="0029695F">
        <w:rPr>
          <w:rStyle w:val="Heading1Char"/>
          <w:rFonts w:ascii="Roboto" w:hAnsi="Roboto"/>
          <w:caps/>
          <w:sz w:val="40"/>
          <w:szCs w:val="40"/>
        </w:rPr>
        <w:t xml:space="preserve">, </w:t>
      </w:r>
      <w:r w:rsidRPr="0029695F">
        <w:rPr>
          <w:rStyle w:val="Heading1Char"/>
          <w:rFonts w:ascii="Roboto" w:hAnsi="Roboto"/>
          <w:caps/>
          <w:sz w:val="40"/>
          <w:szCs w:val="40"/>
        </w:rPr>
        <w:t>method</w:t>
      </w:r>
      <w:r w:rsidR="00AF04AD">
        <w:rPr>
          <w:rStyle w:val="Heading1Char"/>
          <w:rFonts w:ascii="Roboto" w:hAnsi="Roboto"/>
          <w:caps/>
          <w:sz w:val="40"/>
          <w:szCs w:val="40"/>
        </w:rPr>
        <w:t>ology</w:t>
      </w:r>
      <w:bookmarkEnd w:id="24"/>
      <w:r w:rsidR="00AF04AD">
        <w:rPr>
          <w:rStyle w:val="Heading1Char"/>
          <w:rFonts w:ascii="Roboto" w:hAnsi="Roboto"/>
          <w:caps/>
          <w:sz w:val="40"/>
          <w:szCs w:val="40"/>
        </w:rPr>
        <w:t xml:space="preserve"> </w:t>
      </w:r>
      <w:r w:rsidR="00AD1246" w:rsidRPr="0029695F">
        <w:rPr>
          <w:rFonts w:ascii="Roboto" w:hAnsi="Roboto"/>
          <w:b/>
          <w:bCs/>
          <w:sz w:val="40"/>
          <w:szCs w:val="40"/>
        </w:rPr>
        <w:t>AND LIMITATIONS</w:t>
      </w:r>
      <w:r w:rsidR="00AD1246" w:rsidRPr="0029695F">
        <w:rPr>
          <w:rFonts w:ascii="Roboto" w:hAnsi="Roboto"/>
          <w:sz w:val="40"/>
          <w:szCs w:val="40"/>
        </w:rPr>
        <w:t xml:space="preserve"> </w:t>
      </w:r>
    </w:p>
    <w:p w14:paraId="753F668A" w14:textId="77777777" w:rsidR="00A105DD" w:rsidRPr="0029695F" w:rsidRDefault="00A105DD" w:rsidP="00A105DD">
      <w:pPr>
        <w:pStyle w:val="ListParagraph"/>
        <w:ind w:left="541" w:firstLine="0"/>
        <w:rPr>
          <w:rFonts w:ascii="Roboto" w:hAnsi="Roboto"/>
          <w:color w:val="FF0000"/>
          <w:sz w:val="40"/>
          <w:szCs w:val="40"/>
        </w:rPr>
      </w:pPr>
    </w:p>
    <w:p w14:paraId="01FC1602" w14:textId="77777777" w:rsidR="00261DFD" w:rsidRDefault="0009766A">
      <w:pPr>
        <w:pStyle w:val="ListParagraph"/>
        <w:numPr>
          <w:ilvl w:val="0"/>
          <w:numId w:val="47"/>
        </w:numPr>
        <w:ind w:left="0" w:firstLine="360"/>
        <w:rPr>
          <w:rFonts w:ascii="Roboto" w:hAnsi="Roboto"/>
        </w:rPr>
      </w:pPr>
      <w:r w:rsidRPr="00FE535D">
        <w:rPr>
          <w:rFonts w:ascii="Roboto" w:hAnsi="Roboto"/>
        </w:rPr>
        <w:t xml:space="preserve">This </w:t>
      </w:r>
      <w:r w:rsidR="00DC1274" w:rsidRPr="00FE535D">
        <w:rPr>
          <w:rFonts w:ascii="Roboto" w:hAnsi="Roboto"/>
        </w:rPr>
        <w:t xml:space="preserve">review was </w:t>
      </w:r>
      <w:r w:rsidRPr="00FE535D">
        <w:rPr>
          <w:rFonts w:ascii="Roboto" w:hAnsi="Roboto"/>
        </w:rPr>
        <w:t xml:space="preserve">conducted in accordance with the principles outlined in the UNEG ‘Ethical Guidelines for Evaluation. The rights and confidentiality of information providers, interviewees, and stakeholders </w:t>
      </w:r>
      <w:r w:rsidR="00DC1274" w:rsidRPr="00FE535D">
        <w:rPr>
          <w:rFonts w:ascii="Roboto" w:hAnsi="Roboto"/>
        </w:rPr>
        <w:t>w</w:t>
      </w:r>
      <w:r w:rsidR="003E43C1">
        <w:rPr>
          <w:rFonts w:ascii="Roboto" w:hAnsi="Roboto"/>
        </w:rPr>
        <w:t xml:space="preserve">ere </w:t>
      </w:r>
      <w:r w:rsidRPr="00FE535D">
        <w:rPr>
          <w:rFonts w:ascii="Roboto" w:hAnsi="Roboto"/>
        </w:rPr>
        <w:t>safeguarded through measures to ensure compliance with legal and other relevant codes governing collection and reporting on data. Also</w:t>
      </w:r>
      <w:r w:rsidR="000C2E8E" w:rsidRPr="00FE535D">
        <w:rPr>
          <w:rFonts w:ascii="Roboto" w:hAnsi="Roboto"/>
        </w:rPr>
        <w:t>,</w:t>
      </w:r>
      <w:r w:rsidRPr="00FE535D">
        <w:rPr>
          <w:rFonts w:ascii="Roboto" w:hAnsi="Roboto"/>
        </w:rPr>
        <w:t xml:space="preserve"> the security of collected information before and after the evaluation and protocols </w:t>
      </w:r>
      <w:r w:rsidR="003E43C1">
        <w:rPr>
          <w:rFonts w:ascii="Roboto" w:hAnsi="Roboto"/>
        </w:rPr>
        <w:t xml:space="preserve">was </w:t>
      </w:r>
      <w:r w:rsidRPr="00FE535D">
        <w:rPr>
          <w:rFonts w:ascii="Roboto" w:hAnsi="Roboto"/>
        </w:rPr>
        <w:t xml:space="preserve">ensured to guarantee the anonymity and confidentiality of sources of information where that is expected. The information knowledge and data gathered in the evaluation process </w:t>
      </w:r>
      <w:r w:rsidR="00FE535D" w:rsidRPr="00FE535D">
        <w:rPr>
          <w:rFonts w:ascii="Roboto" w:hAnsi="Roboto"/>
        </w:rPr>
        <w:t xml:space="preserve">were </w:t>
      </w:r>
      <w:r w:rsidRPr="00FE535D">
        <w:rPr>
          <w:rFonts w:ascii="Roboto" w:hAnsi="Roboto"/>
        </w:rPr>
        <w:t>solely used for the evaluation and not for other uses.</w:t>
      </w:r>
    </w:p>
    <w:p w14:paraId="723AFF96" w14:textId="77777777" w:rsidR="00261DFD" w:rsidRDefault="00261DFD" w:rsidP="00261DFD">
      <w:pPr>
        <w:pStyle w:val="ListParagraph"/>
        <w:ind w:left="360" w:firstLine="0"/>
        <w:rPr>
          <w:rFonts w:ascii="Roboto" w:hAnsi="Roboto"/>
        </w:rPr>
      </w:pPr>
    </w:p>
    <w:p w14:paraId="45977E1B" w14:textId="5DE08032" w:rsidR="0009766A" w:rsidRPr="00F030C4" w:rsidRDefault="0009766A">
      <w:pPr>
        <w:pStyle w:val="ListParagraph"/>
        <w:numPr>
          <w:ilvl w:val="0"/>
          <w:numId w:val="47"/>
        </w:numPr>
        <w:ind w:left="0" w:firstLine="360"/>
        <w:rPr>
          <w:rFonts w:ascii="Roboto" w:hAnsi="Roboto"/>
        </w:rPr>
      </w:pPr>
      <w:r w:rsidRPr="00F030C4">
        <w:rPr>
          <w:rFonts w:ascii="Roboto" w:eastAsia="Arial" w:hAnsi="Roboto" w:cs="Arial"/>
          <w:bCs/>
        </w:rPr>
        <w:t xml:space="preserve">Triangulation </w:t>
      </w:r>
      <w:r w:rsidR="00FE535D" w:rsidRPr="00F030C4">
        <w:rPr>
          <w:rFonts w:ascii="Roboto" w:eastAsia="Arial" w:hAnsi="Roboto" w:cs="Arial"/>
          <w:bCs/>
        </w:rPr>
        <w:t xml:space="preserve">was the </w:t>
      </w:r>
      <w:r w:rsidRPr="00F030C4">
        <w:rPr>
          <w:rFonts w:ascii="Roboto" w:eastAsia="Arial" w:hAnsi="Roboto" w:cs="Arial"/>
          <w:bCs/>
        </w:rPr>
        <w:t xml:space="preserve">main methodology used, bringing together information gathered from the </w:t>
      </w:r>
      <w:r w:rsidR="003E43C1" w:rsidRPr="00F030C4">
        <w:rPr>
          <w:rFonts w:ascii="Roboto" w:eastAsia="Arial" w:hAnsi="Roboto" w:cs="Arial"/>
          <w:bCs/>
        </w:rPr>
        <w:t xml:space="preserve">various </w:t>
      </w:r>
      <w:r w:rsidRPr="00F030C4">
        <w:rPr>
          <w:rFonts w:ascii="Roboto" w:eastAsia="Arial" w:hAnsi="Roboto" w:cs="Arial"/>
          <w:bCs/>
        </w:rPr>
        <w:t>sources</w:t>
      </w:r>
      <w:r w:rsidR="00261DFD" w:rsidRPr="00F030C4">
        <w:rPr>
          <w:rFonts w:ascii="Roboto" w:eastAsia="Arial" w:hAnsi="Roboto" w:cs="Arial"/>
          <w:bCs/>
        </w:rPr>
        <w:t xml:space="preserve"> </w:t>
      </w:r>
      <w:r w:rsidR="00261DFD" w:rsidRPr="00F030C4">
        <w:rPr>
          <w:rFonts w:ascii="Roboto" w:hAnsi="Roboto"/>
        </w:rPr>
        <w:t xml:space="preserve">(see </w:t>
      </w:r>
      <w:r w:rsidR="00802104" w:rsidRPr="00802104">
        <w:rPr>
          <w:rFonts w:ascii="Roboto" w:hAnsi="Roboto"/>
          <w:color w:val="4472C4" w:themeColor="accent1"/>
        </w:rPr>
        <w:fldChar w:fldCharType="begin"/>
      </w:r>
      <w:r w:rsidR="00802104" w:rsidRPr="00802104">
        <w:rPr>
          <w:rFonts w:ascii="Roboto" w:hAnsi="Roboto"/>
          <w:color w:val="4472C4" w:themeColor="accent1"/>
        </w:rPr>
        <w:instrText xml:space="preserve"> REF _Ref152083235 \h  \* MERGEFORMAT </w:instrText>
      </w:r>
      <w:r w:rsidR="00802104" w:rsidRPr="00802104">
        <w:rPr>
          <w:rFonts w:ascii="Roboto" w:hAnsi="Roboto"/>
          <w:color w:val="4472C4" w:themeColor="accent1"/>
        </w:rPr>
      </w:r>
      <w:r w:rsidR="00802104" w:rsidRPr="00802104">
        <w:rPr>
          <w:rFonts w:ascii="Roboto" w:hAnsi="Roboto"/>
          <w:color w:val="4472C4" w:themeColor="accent1"/>
        </w:rPr>
        <w:fldChar w:fldCharType="separate"/>
      </w:r>
      <w:r w:rsidR="00802104" w:rsidRPr="00802104">
        <w:rPr>
          <w:rFonts w:ascii="Roboto" w:eastAsia="Times New Roman" w:hAnsi="Roboto" w:cs="Segoe UI"/>
          <w:color w:val="4472C4" w:themeColor="accent1"/>
          <w:lang w:val="en-GB"/>
        </w:rPr>
        <w:t xml:space="preserve">Annex </w:t>
      </w:r>
      <w:r w:rsidR="00802104" w:rsidRPr="00802104">
        <w:rPr>
          <w:rFonts w:ascii="Roboto" w:eastAsia="Times New Roman" w:hAnsi="Roboto" w:cs="Segoe UI"/>
          <w:i/>
          <w:iCs/>
          <w:color w:val="4472C4" w:themeColor="accent1"/>
          <w:lang w:val="en-GB"/>
        </w:rPr>
        <w:t>6</w:t>
      </w:r>
      <w:r w:rsidR="00802104" w:rsidRPr="00802104">
        <w:rPr>
          <w:rFonts w:ascii="Roboto" w:eastAsia="Times New Roman" w:hAnsi="Roboto" w:cs="Segoe UI"/>
          <w:color w:val="4472C4" w:themeColor="accent1"/>
          <w:lang w:val="en-GB"/>
        </w:rPr>
        <w:t>:  Evaluation Matrix</w:t>
      </w:r>
      <w:r w:rsidR="00802104" w:rsidRPr="00802104">
        <w:rPr>
          <w:rFonts w:ascii="Roboto" w:hAnsi="Roboto"/>
          <w:color w:val="4472C4" w:themeColor="accent1"/>
        </w:rPr>
        <w:fldChar w:fldCharType="end"/>
      </w:r>
      <w:r w:rsidR="00261DFD" w:rsidRPr="00F030C4">
        <w:rPr>
          <w:rFonts w:ascii="Roboto" w:hAnsi="Roboto"/>
        </w:rPr>
        <w:t xml:space="preserve"> for data collection methods and sources for evaluation questions</w:t>
      </w:r>
      <w:r w:rsidR="00F030C4" w:rsidRPr="00F030C4">
        <w:rPr>
          <w:rFonts w:ascii="Roboto" w:hAnsi="Roboto"/>
        </w:rPr>
        <w:t xml:space="preserve">). </w:t>
      </w:r>
      <w:r w:rsidRPr="00F030C4">
        <w:rPr>
          <w:rFonts w:ascii="Roboto" w:eastAsia="Arial" w:hAnsi="Roboto" w:cs="Arial"/>
          <w:bCs/>
        </w:rPr>
        <w:t>This method allows for a high degree of cross-referencing and is suitable for finding insights which may be both sensitive and informative. In addition, contribution analysis</w:t>
      </w:r>
      <w:r w:rsidR="005B612F" w:rsidRPr="00F030C4">
        <w:rPr>
          <w:rFonts w:ascii="Roboto" w:eastAsia="Arial" w:hAnsi="Roboto" w:cs="Arial"/>
          <w:bCs/>
        </w:rPr>
        <w:t xml:space="preserve"> was </w:t>
      </w:r>
      <w:r w:rsidRPr="00F030C4">
        <w:rPr>
          <w:rFonts w:ascii="Roboto" w:eastAsia="Arial" w:hAnsi="Roboto" w:cs="Arial"/>
          <w:bCs/>
        </w:rPr>
        <w:t xml:space="preserve">used when attribution of the observed outcomes </w:t>
      </w:r>
      <w:r w:rsidR="003E43C1" w:rsidRPr="00F030C4">
        <w:rPr>
          <w:rFonts w:ascii="Roboto" w:eastAsia="Arial" w:hAnsi="Roboto" w:cs="Arial"/>
          <w:bCs/>
        </w:rPr>
        <w:t>was</w:t>
      </w:r>
      <w:r w:rsidRPr="00F030C4">
        <w:rPr>
          <w:rFonts w:ascii="Roboto" w:eastAsia="Arial" w:hAnsi="Roboto" w:cs="Arial"/>
          <w:bCs/>
        </w:rPr>
        <w:t xml:space="preserve"> not possible</w:t>
      </w:r>
      <w:r w:rsidR="00F030C4">
        <w:rPr>
          <w:rFonts w:ascii="Roboto" w:eastAsia="Arial" w:hAnsi="Roboto" w:cs="Arial"/>
          <w:bCs/>
        </w:rPr>
        <w:t>.</w:t>
      </w:r>
    </w:p>
    <w:p w14:paraId="1A124AF2" w14:textId="77777777" w:rsidR="00F030C4" w:rsidRPr="00F030C4" w:rsidRDefault="00F030C4" w:rsidP="00F030C4">
      <w:pPr>
        <w:pStyle w:val="ListParagraph"/>
        <w:rPr>
          <w:rFonts w:ascii="Roboto" w:hAnsi="Roboto"/>
        </w:rPr>
      </w:pPr>
    </w:p>
    <w:p w14:paraId="49098136" w14:textId="0D3AA9CB" w:rsidR="00261DFD" w:rsidRPr="00EC4C57" w:rsidRDefault="00261DFD">
      <w:pPr>
        <w:pStyle w:val="ListParagraph"/>
        <w:numPr>
          <w:ilvl w:val="0"/>
          <w:numId w:val="47"/>
        </w:numPr>
        <w:ind w:left="0" w:firstLine="360"/>
        <w:rPr>
          <w:rFonts w:ascii="Roboto" w:hAnsi="Roboto"/>
        </w:rPr>
      </w:pPr>
      <w:r>
        <w:rPr>
          <w:rFonts w:ascii="Roboto" w:hAnsi="Roboto"/>
        </w:rPr>
        <w:t>For the assessment of effectiveness</w:t>
      </w:r>
      <w:r w:rsidR="00F030C4">
        <w:rPr>
          <w:rFonts w:ascii="Roboto" w:hAnsi="Roboto"/>
        </w:rPr>
        <w:t>,</w:t>
      </w:r>
      <w:r>
        <w:rPr>
          <w:rFonts w:ascii="Roboto" w:hAnsi="Roboto"/>
        </w:rPr>
        <w:t xml:space="preserve"> the actual results for 2022 (cumulative) were compared with the plans for 2022 from the RF (see </w:t>
      </w:r>
      <w:r w:rsidRPr="00261DFD">
        <w:rPr>
          <w:rFonts w:ascii="Roboto" w:hAnsi="Roboto"/>
          <w:i/>
          <w:iCs/>
          <w:color w:val="4472C4" w:themeColor="accent1"/>
        </w:rPr>
        <w:fldChar w:fldCharType="begin"/>
      </w:r>
      <w:r w:rsidRPr="00261DFD">
        <w:rPr>
          <w:rFonts w:ascii="Roboto" w:hAnsi="Roboto"/>
          <w:i/>
          <w:iCs/>
          <w:color w:val="4472C4" w:themeColor="accent1"/>
        </w:rPr>
        <w:instrText xml:space="preserve"> REF _Ref152664290 \h  \* MERGEFORMAT </w:instrText>
      </w:r>
      <w:r w:rsidRPr="00261DFD">
        <w:rPr>
          <w:rFonts w:ascii="Roboto" w:hAnsi="Roboto"/>
          <w:i/>
          <w:iCs/>
          <w:color w:val="4472C4" w:themeColor="accent1"/>
        </w:rPr>
      </w:r>
      <w:r w:rsidRPr="00261DFD">
        <w:rPr>
          <w:rFonts w:ascii="Roboto" w:hAnsi="Roboto"/>
          <w:i/>
          <w:iCs/>
          <w:color w:val="4472C4" w:themeColor="accent1"/>
        </w:rPr>
        <w:fldChar w:fldCharType="separate"/>
      </w:r>
      <w:r w:rsidRPr="00261DFD">
        <w:rPr>
          <w:rFonts w:ascii="Roboto" w:eastAsia="Times New Roman" w:hAnsi="Roboto" w:cs="Segoe UI"/>
          <w:i/>
          <w:iCs/>
          <w:color w:val="4472C4" w:themeColor="accent1"/>
          <w:lang w:val="en-GB"/>
        </w:rPr>
        <w:t>Annex 3: Results as Reported 2022</w:t>
      </w:r>
      <w:r w:rsidRPr="00261DFD">
        <w:rPr>
          <w:rFonts w:ascii="Roboto" w:hAnsi="Roboto"/>
          <w:i/>
          <w:iCs/>
          <w:color w:val="4472C4" w:themeColor="accent1"/>
        </w:rPr>
        <w:fldChar w:fldCharType="end"/>
      </w:r>
      <w:r>
        <w:rPr>
          <w:rFonts w:ascii="Roboto" w:hAnsi="Roboto"/>
          <w:i/>
          <w:iCs/>
          <w:color w:val="4472C4" w:themeColor="accent1"/>
        </w:rPr>
        <w:t>)</w:t>
      </w:r>
      <w:r w:rsidR="00F030C4">
        <w:rPr>
          <w:rFonts w:ascii="Roboto" w:hAnsi="Roboto"/>
          <w:i/>
          <w:iCs/>
          <w:color w:val="4472C4" w:themeColor="accent1"/>
        </w:rPr>
        <w:t>.</w:t>
      </w:r>
      <w:r w:rsidR="00902C08">
        <w:rPr>
          <w:rFonts w:ascii="Roboto" w:hAnsi="Roboto"/>
          <w:i/>
          <w:iCs/>
          <w:color w:val="4472C4" w:themeColor="accent1"/>
        </w:rPr>
        <w:t xml:space="preserve"> </w:t>
      </w:r>
      <w:r w:rsidR="00997D8F" w:rsidRPr="00997D8F">
        <w:rPr>
          <w:rFonts w:ascii="Roboto" w:hAnsi="Roboto"/>
        </w:rPr>
        <w:t>The results were color coded: with the “red” standing as underachievement, “yellow”-close to achievement, and “green”-achieved.</w:t>
      </w:r>
      <w:r w:rsidR="00997D8F" w:rsidRPr="00997D8F">
        <w:rPr>
          <w:rFonts w:ascii="Roboto" w:hAnsi="Roboto"/>
          <w:i/>
          <w:iCs/>
          <w:color w:val="4472C4" w:themeColor="accent1"/>
        </w:rPr>
        <w:t xml:space="preserve"> </w:t>
      </w:r>
      <w:r w:rsidR="00902C08" w:rsidRPr="00EC4C57">
        <w:rPr>
          <w:rFonts w:ascii="Roboto" w:hAnsi="Roboto"/>
        </w:rPr>
        <w:t xml:space="preserve">As mentioned earlier, the actual results for 2023 were not available during the data collection and analysis phase for this review. However, the interviews with the Project team covered the results achieved in 2023 as well.  </w:t>
      </w:r>
    </w:p>
    <w:p w14:paraId="161D31CE" w14:textId="77777777" w:rsidR="00F030C4" w:rsidRPr="00F030C4" w:rsidRDefault="00F030C4" w:rsidP="00F030C4">
      <w:pPr>
        <w:pStyle w:val="ListParagraph"/>
        <w:rPr>
          <w:rFonts w:ascii="Roboto" w:hAnsi="Roboto"/>
          <w:i/>
          <w:iCs/>
          <w:color w:val="4472C4" w:themeColor="accent1"/>
        </w:rPr>
      </w:pPr>
    </w:p>
    <w:p w14:paraId="77C45607" w14:textId="2D60BD74" w:rsidR="0009766A" w:rsidRPr="005B612F" w:rsidRDefault="0009766A" w:rsidP="00B66573">
      <w:pPr>
        <w:pStyle w:val="ListParagraph"/>
        <w:numPr>
          <w:ilvl w:val="0"/>
          <w:numId w:val="47"/>
        </w:numPr>
        <w:tabs>
          <w:tab w:val="left" w:pos="720"/>
        </w:tabs>
        <w:adjustRightInd w:val="0"/>
        <w:spacing w:after="120"/>
        <w:ind w:left="851" w:hanging="425"/>
        <w:rPr>
          <w:rFonts w:ascii="Roboto" w:eastAsia="Arial" w:hAnsi="Roboto" w:cs="Arial"/>
          <w:bCs/>
        </w:rPr>
      </w:pPr>
      <w:r w:rsidRPr="005B612F">
        <w:rPr>
          <w:rFonts w:ascii="Roboto" w:eastAsia="Arial" w:hAnsi="Roboto" w:cs="Arial"/>
          <w:bCs/>
        </w:rPr>
        <w:t>The sources of information include</w:t>
      </w:r>
      <w:r w:rsidR="00291861" w:rsidRPr="005B612F">
        <w:rPr>
          <w:rFonts w:ascii="Roboto" w:eastAsia="Arial" w:hAnsi="Roboto" w:cs="Arial"/>
          <w:bCs/>
        </w:rPr>
        <w:t>d</w:t>
      </w:r>
      <w:r w:rsidRPr="005B612F">
        <w:rPr>
          <w:rFonts w:ascii="Roboto" w:eastAsia="Arial" w:hAnsi="Roboto" w:cs="Arial"/>
          <w:bCs/>
        </w:rPr>
        <w:t xml:space="preserve">: </w:t>
      </w:r>
    </w:p>
    <w:p w14:paraId="02ABCAAE" w14:textId="1E9E2BDD" w:rsidR="003317E6" w:rsidRPr="00610744" w:rsidRDefault="00A623C4">
      <w:pPr>
        <w:numPr>
          <w:ilvl w:val="0"/>
          <w:numId w:val="9"/>
        </w:numPr>
        <w:tabs>
          <w:tab w:val="left" w:pos="720"/>
        </w:tabs>
        <w:spacing w:after="0" w:line="240" w:lineRule="auto"/>
        <w:ind w:left="714" w:hanging="357"/>
        <w:jc w:val="both"/>
        <w:rPr>
          <w:rFonts w:ascii="Roboto" w:eastAsia="Arial" w:hAnsi="Roboto" w:cs="Arial"/>
        </w:rPr>
      </w:pPr>
      <w:r>
        <w:rPr>
          <w:rFonts w:ascii="Roboto" w:eastAsia="Calibri" w:hAnsi="Roboto" w:cstheme="minorHAnsi"/>
          <w:b/>
          <w:bCs/>
          <w:kern w:val="0"/>
          <w14:ligatures w14:val="none"/>
        </w:rPr>
        <w:t>R</w:t>
      </w:r>
      <w:r w:rsidR="0009766A" w:rsidRPr="005B612F">
        <w:rPr>
          <w:rFonts w:ascii="Roboto" w:eastAsia="Calibri" w:hAnsi="Roboto" w:cstheme="minorHAnsi"/>
          <w:b/>
          <w:bCs/>
          <w:kern w:val="0"/>
          <w14:ligatures w14:val="none"/>
        </w:rPr>
        <w:t>eview of</w:t>
      </w:r>
      <w:r w:rsidR="003317E6" w:rsidRPr="005B612F">
        <w:rPr>
          <w:rFonts w:ascii="Roboto" w:eastAsia="Calibri" w:hAnsi="Roboto" w:cstheme="minorHAnsi"/>
          <w:b/>
          <w:bCs/>
          <w:kern w:val="0"/>
          <w14:ligatures w14:val="none"/>
        </w:rPr>
        <w:t xml:space="preserve"> </w:t>
      </w:r>
      <w:r>
        <w:rPr>
          <w:rFonts w:ascii="Roboto" w:eastAsia="Calibri" w:hAnsi="Roboto" w:cstheme="minorHAnsi"/>
          <w:b/>
          <w:bCs/>
          <w:kern w:val="0"/>
          <w14:ligatures w14:val="none"/>
        </w:rPr>
        <w:t>the P</w:t>
      </w:r>
      <w:r w:rsidR="003317E6" w:rsidRPr="005B612F">
        <w:rPr>
          <w:rFonts w:ascii="Roboto" w:eastAsia="Calibri" w:hAnsi="Roboto" w:cstheme="minorHAnsi"/>
          <w:b/>
          <w:bCs/>
          <w:kern w:val="0"/>
          <w14:ligatures w14:val="none"/>
        </w:rPr>
        <w:t>rogram documents</w:t>
      </w:r>
      <w:r w:rsidR="007668D9">
        <w:rPr>
          <w:rFonts w:ascii="Roboto" w:eastAsia="Calibri" w:hAnsi="Roboto" w:cstheme="minorHAnsi"/>
          <w:b/>
          <w:bCs/>
          <w:kern w:val="0"/>
          <w14:ligatures w14:val="none"/>
        </w:rPr>
        <w:t xml:space="preserve"> and reports</w:t>
      </w:r>
      <w:r w:rsidR="001070D9">
        <w:rPr>
          <w:rFonts w:ascii="Roboto" w:eastAsia="Calibri" w:hAnsi="Roboto" w:cstheme="minorHAnsi"/>
          <w:b/>
          <w:bCs/>
          <w:kern w:val="0"/>
          <w14:ligatures w14:val="none"/>
        </w:rPr>
        <w:t xml:space="preserve"> </w:t>
      </w:r>
      <w:r w:rsidR="001070D9" w:rsidRPr="001070D9">
        <w:rPr>
          <w:rFonts w:ascii="Roboto" w:eastAsia="Calibri" w:hAnsi="Roboto" w:cstheme="minorHAnsi"/>
          <w:i/>
          <w:iCs/>
          <w:kern w:val="0"/>
          <w14:ligatures w14:val="none"/>
        </w:rPr>
        <w:t xml:space="preserve">(see </w:t>
      </w:r>
      <w:r w:rsidR="00802104" w:rsidRPr="00802104">
        <w:rPr>
          <w:rFonts w:ascii="Roboto" w:eastAsia="Calibri" w:hAnsi="Roboto" w:cstheme="minorHAnsi"/>
          <w:i/>
          <w:iCs/>
          <w:color w:val="4472C4" w:themeColor="accent1"/>
          <w:kern w:val="0"/>
          <w14:ligatures w14:val="none"/>
        </w:rPr>
        <w:fldChar w:fldCharType="begin"/>
      </w:r>
      <w:r w:rsidR="00802104" w:rsidRPr="00802104">
        <w:rPr>
          <w:rFonts w:ascii="Roboto" w:eastAsia="Calibri" w:hAnsi="Roboto" w:cstheme="minorHAnsi"/>
          <w:i/>
          <w:iCs/>
          <w:color w:val="4472C4" w:themeColor="accent1"/>
          <w:kern w:val="0"/>
          <w14:ligatures w14:val="none"/>
        </w:rPr>
        <w:instrText xml:space="preserve"> REF _Ref152664027 \h  \* MERGEFORMAT </w:instrText>
      </w:r>
      <w:r w:rsidR="00802104" w:rsidRPr="00802104">
        <w:rPr>
          <w:rFonts w:ascii="Roboto" w:eastAsia="Calibri" w:hAnsi="Roboto" w:cstheme="minorHAnsi"/>
          <w:i/>
          <w:iCs/>
          <w:color w:val="4472C4" w:themeColor="accent1"/>
          <w:kern w:val="0"/>
          <w14:ligatures w14:val="none"/>
        </w:rPr>
      </w:r>
      <w:r w:rsidR="00802104" w:rsidRPr="00802104">
        <w:rPr>
          <w:rFonts w:ascii="Roboto" w:eastAsia="Calibri" w:hAnsi="Roboto" w:cstheme="minorHAnsi"/>
          <w:i/>
          <w:iCs/>
          <w:color w:val="4472C4" w:themeColor="accent1"/>
          <w:kern w:val="0"/>
          <w14:ligatures w14:val="none"/>
        </w:rPr>
        <w:fldChar w:fldCharType="separate"/>
      </w:r>
      <w:r w:rsidR="00802104" w:rsidRPr="00802104">
        <w:rPr>
          <w:rFonts w:ascii="Roboto" w:eastAsia="Times New Roman" w:hAnsi="Roboto" w:cs="Segoe UI"/>
          <w:i/>
          <w:iCs/>
          <w:color w:val="4472C4" w:themeColor="accent1"/>
        </w:rPr>
        <w:t>Annex 7: List of Key Documents Consulted</w:t>
      </w:r>
      <w:r w:rsidR="00802104" w:rsidRPr="00802104">
        <w:rPr>
          <w:rFonts w:ascii="Roboto" w:eastAsia="Calibri" w:hAnsi="Roboto" w:cstheme="minorHAnsi"/>
          <w:i/>
          <w:iCs/>
          <w:color w:val="4472C4" w:themeColor="accent1"/>
          <w:kern w:val="0"/>
          <w14:ligatures w14:val="none"/>
        </w:rPr>
        <w:fldChar w:fldCharType="end"/>
      </w:r>
      <w:r w:rsidR="001070D9" w:rsidRPr="00802104">
        <w:rPr>
          <w:rFonts w:ascii="Roboto" w:eastAsia="Calibri" w:hAnsi="Roboto" w:cstheme="minorHAnsi"/>
          <w:b/>
          <w:bCs/>
          <w:i/>
          <w:iCs/>
          <w:color w:val="4472C4" w:themeColor="accent1"/>
          <w:kern w:val="0"/>
          <w14:ligatures w14:val="none"/>
        </w:rPr>
        <w:t>)</w:t>
      </w:r>
      <w:r w:rsidR="0009766A" w:rsidRPr="001070D9">
        <w:rPr>
          <w:rFonts w:ascii="Roboto" w:eastAsia="Calibri" w:hAnsi="Roboto" w:cstheme="minorHAnsi"/>
          <w:b/>
          <w:bCs/>
          <w:i/>
          <w:iCs/>
          <w:color w:val="4472C4" w:themeColor="accent1"/>
          <w:kern w:val="0"/>
          <w14:ligatures w14:val="none"/>
        </w:rPr>
        <w:t>:</w:t>
      </w:r>
      <w:r w:rsidR="0009766A" w:rsidRPr="005B612F">
        <w:rPr>
          <w:rFonts w:ascii="Roboto" w:eastAsia="Calibri" w:hAnsi="Roboto" w:cstheme="minorHAnsi"/>
          <w:b/>
          <w:bCs/>
          <w:kern w:val="0"/>
          <w14:ligatures w14:val="none"/>
        </w:rPr>
        <w:t xml:space="preserve"> </w:t>
      </w:r>
      <w:r w:rsidR="003317E6" w:rsidRPr="005B612F">
        <w:rPr>
          <w:rFonts w:ascii="Roboto" w:eastAsia="Calibri" w:hAnsi="Roboto" w:cstheme="minorHAnsi"/>
          <w:b/>
          <w:bCs/>
          <w:kern w:val="0"/>
          <w14:ligatures w14:val="none"/>
        </w:rPr>
        <w:t xml:space="preserve"> </w:t>
      </w:r>
      <w:r w:rsidR="003E43C1" w:rsidRPr="003E43C1">
        <w:rPr>
          <w:rFonts w:ascii="Roboto" w:eastAsia="Calibri" w:hAnsi="Roboto" w:cstheme="minorHAnsi"/>
          <w:kern w:val="0"/>
          <w14:ligatures w14:val="none"/>
        </w:rPr>
        <w:t>Three</w:t>
      </w:r>
      <w:r w:rsidR="003E43C1">
        <w:rPr>
          <w:rFonts w:ascii="Roboto" w:eastAsia="Calibri" w:hAnsi="Roboto" w:cstheme="minorHAnsi"/>
          <w:b/>
          <w:bCs/>
          <w:kern w:val="0"/>
          <w14:ligatures w14:val="none"/>
        </w:rPr>
        <w:t xml:space="preserve"> (</w:t>
      </w:r>
      <w:r w:rsidR="0009766A" w:rsidRPr="005B612F">
        <w:rPr>
          <w:rFonts w:ascii="Roboto" w:eastAsia="Arial" w:hAnsi="Roboto" w:cs="Arial"/>
        </w:rPr>
        <w:t>3</w:t>
      </w:r>
      <w:r w:rsidR="003E43C1">
        <w:rPr>
          <w:rFonts w:ascii="Roboto" w:eastAsia="Arial" w:hAnsi="Roboto" w:cs="Arial"/>
        </w:rPr>
        <w:t xml:space="preserve">) </w:t>
      </w:r>
      <w:r w:rsidR="0009766A" w:rsidRPr="005B612F">
        <w:rPr>
          <w:rFonts w:ascii="Roboto" w:eastAsia="Arial" w:hAnsi="Roboto" w:cs="Arial"/>
        </w:rPr>
        <w:t>project documents: original, 2021, 2023</w:t>
      </w:r>
      <w:r>
        <w:rPr>
          <w:rFonts w:ascii="Roboto" w:eastAsia="Arial" w:hAnsi="Roboto" w:cs="Arial"/>
        </w:rPr>
        <w:t>;</w:t>
      </w:r>
      <w:r w:rsidR="0009766A" w:rsidRPr="005B612F">
        <w:rPr>
          <w:rFonts w:ascii="Roboto" w:eastAsia="Arial" w:hAnsi="Roboto" w:cs="Arial"/>
        </w:rPr>
        <w:t xml:space="preserve"> Annual Reports 2020. 2021, 2022</w:t>
      </w:r>
      <w:r w:rsidR="003317E6" w:rsidRPr="005B612F">
        <w:rPr>
          <w:rFonts w:ascii="Roboto" w:eastAsia="Arial" w:hAnsi="Roboto" w:cs="Arial"/>
        </w:rPr>
        <w:t xml:space="preserve">; </w:t>
      </w:r>
      <w:r w:rsidR="0009766A" w:rsidRPr="005B612F">
        <w:rPr>
          <w:rFonts w:ascii="Roboto" w:eastAsia="Arial" w:hAnsi="Roboto" w:cs="Arial"/>
        </w:rPr>
        <w:t>Documents related to the work of the project on Gender, namely, PowerPoint on gender learning exchanges</w:t>
      </w:r>
      <w:r w:rsidR="0009766A" w:rsidRPr="00610744">
        <w:rPr>
          <w:rFonts w:ascii="Roboto" w:eastAsia="Arial" w:hAnsi="Roboto" w:cs="Arial"/>
        </w:rPr>
        <w:t>; documents related to N</w:t>
      </w:r>
      <w:r w:rsidR="00C7777B" w:rsidRPr="00610744">
        <w:rPr>
          <w:rFonts w:ascii="Roboto" w:eastAsia="Arial" w:hAnsi="Roboto" w:cs="Arial"/>
        </w:rPr>
        <w:t xml:space="preserve">CEW </w:t>
      </w:r>
      <w:r w:rsidR="0009766A" w:rsidRPr="00610744">
        <w:rPr>
          <w:rFonts w:ascii="Roboto" w:eastAsia="Arial" w:hAnsi="Roboto" w:cs="Arial"/>
        </w:rPr>
        <w:t>Coordination Group and NCE</w:t>
      </w:r>
      <w:r w:rsidR="00C7777B" w:rsidRPr="00610744">
        <w:rPr>
          <w:rFonts w:ascii="Roboto" w:eastAsia="Arial" w:hAnsi="Roboto" w:cs="Arial"/>
        </w:rPr>
        <w:t>W</w:t>
      </w:r>
      <w:r w:rsidR="0009766A" w:rsidRPr="00610744">
        <w:rPr>
          <w:rFonts w:ascii="Roboto" w:eastAsia="Arial" w:hAnsi="Roboto" w:cs="Arial"/>
        </w:rPr>
        <w:t xml:space="preserve"> Portfolio Gender Results; and documents related to SIDA and UNDP Gender Dialogues</w:t>
      </w:r>
      <w:r w:rsidR="003317E6" w:rsidRPr="00610744">
        <w:rPr>
          <w:rFonts w:ascii="Roboto" w:eastAsia="Arial" w:hAnsi="Roboto" w:cs="Arial"/>
        </w:rPr>
        <w:t xml:space="preserve">; </w:t>
      </w:r>
      <w:r w:rsidR="0009766A" w:rsidRPr="00610744">
        <w:rPr>
          <w:rFonts w:ascii="Roboto" w:eastAsia="Arial" w:hAnsi="Roboto" w:cs="Arial"/>
        </w:rPr>
        <w:t>Programme budgets</w:t>
      </w:r>
      <w:r w:rsidR="003317E6" w:rsidRPr="00610744">
        <w:rPr>
          <w:rFonts w:ascii="Roboto" w:eastAsia="Arial" w:hAnsi="Roboto" w:cs="Arial"/>
        </w:rPr>
        <w:t xml:space="preserve">; </w:t>
      </w:r>
      <w:r w:rsidR="0009766A" w:rsidRPr="00610744">
        <w:rPr>
          <w:rFonts w:ascii="Roboto" w:eastAsia="Arial" w:hAnsi="Roboto" w:cs="Arial"/>
        </w:rPr>
        <w:t>Pilot Country Projects and Workplans</w:t>
      </w:r>
      <w:r w:rsidR="003317E6" w:rsidRPr="00610744">
        <w:rPr>
          <w:rFonts w:ascii="Roboto" w:eastAsia="Arial" w:hAnsi="Roboto" w:cs="Arial"/>
        </w:rPr>
        <w:t xml:space="preserve">; </w:t>
      </w:r>
      <w:r w:rsidR="0009766A" w:rsidRPr="00610744">
        <w:rPr>
          <w:rFonts w:ascii="Roboto" w:eastAsia="Arial" w:hAnsi="Roboto" w:cs="Arial"/>
        </w:rPr>
        <w:t>Documents on SIDA- UNDP Annual Consultations</w:t>
      </w:r>
      <w:r w:rsidR="003317E6" w:rsidRPr="00610744">
        <w:rPr>
          <w:rFonts w:ascii="Roboto" w:eastAsia="Arial" w:hAnsi="Roboto" w:cs="Arial"/>
        </w:rPr>
        <w:t xml:space="preserve">; </w:t>
      </w:r>
      <w:r w:rsidR="0009766A" w:rsidRPr="00610744">
        <w:rPr>
          <w:rFonts w:ascii="Roboto" w:eastAsia="Arial" w:hAnsi="Roboto" w:cs="Arial"/>
        </w:rPr>
        <w:t>Documents related to Stockholm +50</w:t>
      </w:r>
      <w:r w:rsidR="003317E6" w:rsidRPr="00610744">
        <w:rPr>
          <w:rFonts w:ascii="Roboto" w:eastAsia="Arial" w:hAnsi="Roboto" w:cs="Arial"/>
        </w:rPr>
        <w:t xml:space="preserve">; </w:t>
      </w:r>
      <w:r w:rsidR="0009766A" w:rsidRPr="00610744">
        <w:rPr>
          <w:rFonts w:ascii="Roboto" w:eastAsia="Arial" w:hAnsi="Roboto" w:cs="Arial"/>
        </w:rPr>
        <w:t xml:space="preserve">Programme workplans; </w:t>
      </w:r>
    </w:p>
    <w:p w14:paraId="030751AE" w14:textId="51081A67" w:rsidR="003317E6" w:rsidRPr="00610744" w:rsidRDefault="003317E6">
      <w:pPr>
        <w:pStyle w:val="ListParagraph"/>
        <w:numPr>
          <w:ilvl w:val="0"/>
          <w:numId w:val="9"/>
        </w:numPr>
        <w:tabs>
          <w:tab w:val="left" w:pos="720"/>
        </w:tabs>
        <w:ind w:left="714" w:hanging="357"/>
        <w:rPr>
          <w:rFonts w:ascii="Roboto" w:eastAsia="Arial" w:hAnsi="Roboto" w:cs="Arial"/>
          <w:lang w:val="en-GB"/>
        </w:rPr>
      </w:pPr>
      <w:r w:rsidRPr="00610744">
        <w:rPr>
          <w:rFonts w:ascii="Roboto" w:eastAsia="Calibri" w:hAnsi="Roboto" w:cstheme="minorHAnsi"/>
          <w:b/>
          <w:bCs/>
        </w:rPr>
        <w:t xml:space="preserve">Review of </w:t>
      </w:r>
      <w:r w:rsidRPr="00610744">
        <w:rPr>
          <w:rFonts w:ascii="Roboto" w:eastAsia="Calibri" w:hAnsi="Roboto" w:cstheme="minorHAnsi"/>
          <w:b/>
          <w:bCs/>
          <w:lang w:val="en-GB"/>
        </w:rPr>
        <w:t xml:space="preserve">third-party </w:t>
      </w:r>
      <w:r w:rsidRPr="00333ADA">
        <w:rPr>
          <w:rFonts w:ascii="Roboto" w:eastAsia="Calibri" w:hAnsi="Roboto" w:cstheme="minorHAnsi"/>
          <w:b/>
          <w:bCs/>
          <w:lang w:val="en-GB"/>
        </w:rPr>
        <w:t>reports</w:t>
      </w:r>
      <w:r w:rsidRPr="00610744">
        <w:rPr>
          <w:rFonts w:ascii="Roboto" w:eastAsia="Calibri" w:hAnsi="Roboto" w:cstheme="minorHAnsi"/>
          <w:lang w:val="en-GB"/>
        </w:rPr>
        <w:t xml:space="preserve"> (e.g., reports by development partners; Governments, etc</w:t>
      </w:r>
      <w:r w:rsidR="00704336" w:rsidRPr="00704336">
        <w:rPr>
          <w:rFonts w:ascii="Roboto" w:eastAsia="Calibri" w:hAnsi="Roboto" w:cstheme="minorHAnsi"/>
          <w:i/>
          <w:iCs/>
        </w:rPr>
        <w:t xml:space="preserve"> </w:t>
      </w:r>
      <w:r w:rsidR="00704336" w:rsidRPr="001070D9">
        <w:rPr>
          <w:rFonts w:ascii="Roboto" w:eastAsia="Calibri" w:hAnsi="Roboto" w:cstheme="minorHAnsi"/>
          <w:i/>
          <w:iCs/>
        </w:rPr>
        <w:t xml:space="preserve">(see </w:t>
      </w:r>
      <w:r w:rsidR="00704336" w:rsidRPr="00802104">
        <w:rPr>
          <w:rFonts w:ascii="Roboto" w:eastAsia="Calibri" w:hAnsi="Roboto" w:cstheme="minorHAnsi"/>
          <w:i/>
          <w:iCs/>
          <w:color w:val="4472C4" w:themeColor="accent1"/>
        </w:rPr>
        <w:fldChar w:fldCharType="begin"/>
      </w:r>
      <w:r w:rsidR="00704336" w:rsidRPr="00802104">
        <w:rPr>
          <w:rFonts w:ascii="Roboto" w:eastAsia="Calibri" w:hAnsi="Roboto" w:cstheme="minorHAnsi"/>
          <w:i/>
          <w:iCs/>
          <w:color w:val="4472C4" w:themeColor="accent1"/>
        </w:rPr>
        <w:instrText xml:space="preserve"> REF _Ref152664027 \h  \* MERGEFORMAT </w:instrText>
      </w:r>
      <w:r w:rsidR="00704336" w:rsidRPr="00802104">
        <w:rPr>
          <w:rFonts w:ascii="Roboto" w:eastAsia="Calibri" w:hAnsi="Roboto" w:cstheme="minorHAnsi"/>
          <w:i/>
          <w:iCs/>
          <w:color w:val="4472C4" w:themeColor="accent1"/>
        </w:rPr>
      </w:r>
      <w:r w:rsidR="00704336" w:rsidRPr="00802104">
        <w:rPr>
          <w:rFonts w:ascii="Roboto" w:eastAsia="Calibri" w:hAnsi="Roboto" w:cstheme="minorHAnsi"/>
          <w:i/>
          <w:iCs/>
          <w:color w:val="4472C4" w:themeColor="accent1"/>
        </w:rPr>
        <w:fldChar w:fldCharType="separate"/>
      </w:r>
      <w:r w:rsidR="00704336" w:rsidRPr="00802104">
        <w:rPr>
          <w:rFonts w:ascii="Roboto" w:eastAsia="Times New Roman" w:hAnsi="Roboto" w:cs="Segoe UI"/>
          <w:i/>
          <w:iCs/>
          <w:color w:val="4472C4" w:themeColor="accent1"/>
        </w:rPr>
        <w:t>Annex 7: List of Key Documents Consulted</w:t>
      </w:r>
      <w:r w:rsidR="00704336" w:rsidRPr="00802104">
        <w:rPr>
          <w:rFonts w:ascii="Roboto" w:eastAsia="Calibri" w:hAnsi="Roboto" w:cstheme="minorHAnsi"/>
          <w:i/>
          <w:iCs/>
          <w:color w:val="4472C4" w:themeColor="accent1"/>
        </w:rPr>
        <w:fldChar w:fldCharType="end"/>
      </w:r>
      <w:r w:rsidR="00704336" w:rsidRPr="00802104">
        <w:rPr>
          <w:rFonts w:ascii="Roboto" w:eastAsia="Calibri" w:hAnsi="Roboto" w:cstheme="minorHAnsi"/>
          <w:b/>
          <w:bCs/>
          <w:i/>
          <w:iCs/>
          <w:color w:val="4472C4" w:themeColor="accent1"/>
        </w:rPr>
        <w:t>)</w:t>
      </w:r>
      <w:r w:rsidR="00704336" w:rsidRPr="001070D9">
        <w:rPr>
          <w:rFonts w:ascii="Roboto" w:eastAsia="Calibri" w:hAnsi="Roboto" w:cstheme="minorHAnsi"/>
          <w:b/>
          <w:bCs/>
          <w:i/>
          <w:iCs/>
          <w:color w:val="4472C4" w:themeColor="accent1"/>
        </w:rPr>
        <w:t>:</w:t>
      </w:r>
      <w:proofErr w:type="gramStart"/>
      <w:r w:rsidR="00704336" w:rsidRPr="005B612F">
        <w:rPr>
          <w:rFonts w:ascii="Roboto" w:eastAsia="Calibri" w:hAnsi="Roboto" w:cstheme="minorHAnsi"/>
          <w:b/>
          <w:bCs/>
        </w:rPr>
        <w:t xml:space="preserve">  </w:t>
      </w:r>
      <w:r w:rsidR="00F030C4" w:rsidRPr="00610744">
        <w:rPr>
          <w:rFonts w:ascii="Roboto" w:eastAsia="Calibri" w:hAnsi="Roboto" w:cstheme="minorHAnsi"/>
          <w:lang w:val="en-GB"/>
        </w:rPr>
        <w:t>.</w:t>
      </w:r>
      <w:proofErr w:type="gramEnd"/>
      <w:r w:rsidRPr="00610744">
        <w:rPr>
          <w:rFonts w:ascii="Roboto" w:eastAsia="Calibri" w:hAnsi="Roboto" w:cstheme="minorHAnsi"/>
          <w:lang w:val="en-GB"/>
        </w:rPr>
        <w:t>)</w:t>
      </w:r>
      <w:r w:rsidR="00F030C4" w:rsidRPr="00610744">
        <w:rPr>
          <w:rFonts w:ascii="Roboto" w:eastAsia="Calibri" w:hAnsi="Roboto" w:cstheme="minorHAnsi"/>
          <w:lang w:val="en-GB"/>
        </w:rPr>
        <w:t xml:space="preserve">; </w:t>
      </w:r>
    </w:p>
    <w:p w14:paraId="3CFC1817" w14:textId="14FEBC79" w:rsidR="003317E6" w:rsidRPr="00610744" w:rsidRDefault="0009766A">
      <w:pPr>
        <w:pStyle w:val="ListParagraph"/>
        <w:numPr>
          <w:ilvl w:val="0"/>
          <w:numId w:val="9"/>
        </w:numPr>
        <w:tabs>
          <w:tab w:val="left" w:pos="720"/>
        </w:tabs>
        <w:ind w:left="714" w:hanging="357"/>
        <w:rPr>
          <w:rFonts w:ascii="Roboto" w:eastAsia="Arial" w:hAnsi="Roboto" w:cs="Arial"/>
          <w:lang w:val="en-GB"/>
        </w:rPr>
      </w:pPr>
      <w:r w:rsidRPr="00610744">
        <w:rPr>
          <w:rFonts w:ascii="Roboto" w:hAnsi="Roboto"/>
          <w:b/>
          <w:bCs/>
        </w:rPr>
        <w:t>Remote Interviews</w:t>
      </w:r>
      <w:r w:rsidRPr="00610744">
        <w:rPr>
          <w:rFonts w:ascii="Roboto" w:hAnsi="Roboto"/>
        </w:rPr>
        <w:t xml:space="preserve"> </w:t>
      </w:r>
      <w:r w:rsidR="001070D9" w:rsidRPr="00610744">
        <w:rPr>
          <w:rFonts w:ascii="Roboto" w:hAnsi="Roboto"/>
        </w:rPr>
        <w:t xml:space="preserve">(see </w:t>
      </w:r>
      <w:r w:rsidR="00802104" w:rsidRPr="00802104">
        <w:rPr>
          <w:rFonts w:ascii="Roboto" w:hAnsi="Roboto"/>
          <w:i/>
          <w:iCs/>
          <w:color w:val="4472C4" w:themeColor="accent1"/>
        </w:rPr>
        <w:fldChar w:fldCharType="begin"/>
      </w:r>
      <w:r w:rsidR="00802104" w:rsidRPr="00802104">
        <w:rPr>
          <w:rFonts w:ascii="Roboto" w:hAnsi="Roboto"/>
          <w:i/>
          <w:iCs/>
          <w:color w:val="4472C4" w:themeColor="accent1"/>
        </w:rPr>
        <w:instrText xml:space="preserve"> REF _Ref152664074 \h  \* MERGEFORMAT </w:instrText>
      </w:r>
      <w:r w:rsidR="00802104" w:rsidRPr="00802104">
        <w:rPr>
          <w:rFonts w:ascii="Roboto" w:hAnsi="Roboto"/>
          <w:i/>
          <w:iCs/>
          <w:color w:val="4472C4" w:themeColor="accent1"/>
        </w:rPr>
      </w:r>
      <w:r w:rsidR="00802104" w:rsidRPr="00802104">
        <w:rPr>
          <w:rFonts w:ascii="Roboto" w:hAnsi="Roboto"/>
          <w:i/>
          <w:iCs/>
          <w:color w:val="4472C4" w:themeColor="accent1"/>
        </w:rPr>
        <w:fldChar w:fldCharType="separate"/>
      </w:r>
      <w:r w:rsidR="00802104" w:rsidRPr="00802104">
        <w:rPr>
          <w:rFonts w:ascii="Roboto" w:eastAsia="Times New Roman" w:hAnsi="Roboto" w:cs="Segoe UI"/>
          <w:i/>
          <w:iCs/>
          <w:color w:val="4472C4" w:themeColor="accent1"/>
          <w:lang w:val="en-GB"/>
        </w:rPr>
        <w:t>Annex 8: List of Persons Interviewed</w:t>
      </w:r>
      <w:r w:rsidR="00802104" w:rsidRPr="00802104">
        <w:rPr>
          <w:rFonts w:ascii="Roboto" w:hAnsi="Roboto"/>
          <w:i/>
          <w:iCs/>
          <w:color w:val="4472C4" w:themeColor="accent1"/>
        </w:rPr>
        <w:fldChar w:fldCharType="end"/>
      </w:r>
      <w:r w:rsidR="00261DFD" w:rsidRPr="00610744">
        <w:rPr>
          <w:rFonts w:ascii="Roboto" w:hAnsi="Roboto"/>
        </w:rPr>
        <w:t>)</w:t>
      </w:r>
      <w:r w:rsidR="003E43C1" w:rsidRPr="00610744">
        <w:rPr>
          <w:rFonts w:ascii="Roboto" w:hAnsi="Roboto"/>
        </w:rPr>
        <w:t>–</w:t>
      </w:r>
      <w:r w:rsidR="003317E6" w:rsidRPr="00610744">
        <w:rPr>
          <w:rFonts w:ascii="Roboto" w:hAnsi="Roboto"/>
        </w:rPr>
        <w:t xml:space="preserve"> </w:t>
      </w:r>
      <w:r w:rsidR="003E43C1" w:rsidRPr="00610744">
        <w:rPr>
          <w:rFonts w:ascii="Roboto" w:hAnsi="Roboto"/>
        </w:rPr>
        <w:t xml:space="preserve">with </w:t>
      </w:r>
      <w:r w:rsidRPr="00610744">
        <w:rPr>
          <w:rFonts w:ascii="Roboto" w:hAnsi="Roboto"/>
        </w:rPr>
        <w:t xml:space="preserve">UNDP </w:t>
      </w:r>
      <w:proofErr w:type="spellStart"/>
      <w:r w:rsidRPr="00610744">
        <w:rPr>
          <w:rFonts w:ascii="Roboto" w:hAnsi="Roboto"/>
        </w:rPr>
        <w:t>Sida</w:t>
      </w:r>
      <w:proofErr w:type="spellEnd"/>
      <w:r w:rsidRPr="00610744">
        <w:rPr>
          <w:rFonts w:ascii="Roboto" w:hAnsi="Roboto"/>
        </w:rPr>
        <w:t xml:space="preserve"> </w:t>
      </w:r>
      <w:proofErr w:type="spellStart"/>
      <w:r w:rsidRPr="00610744">
        <w:rPr>
          <w:rFonts w:ascii="Roboto" w:hAnsi="Roboto"/>
        </w:rPr>
        <w:t>Programme</w:t>
      </w:r>
      <w:proofErr w:type="spellEnd"/>
      <w:r w:rsidRPr="00610744">
        <w:rPr>
          <w:rFonts w:ascii="Roboto" w:hAnsi="Roboto"/>
        </w:rPr>
        <w:t xml:space="preserve"> Team,</w:t>
      </w:r>
      <w:r w:rsidR="003317E6" w:rsidRPr="00610744">
        <w:rPr>
          <w:rFonts w:ascii="Roboto" w:hAnsi="Roboto"/>
        </w:rPr>
        <w:t xml:space="preserve"> </w:t>
      </w:r>
      <w:r w:rsidRPr="00610744">
        <w:rPr>
          <w:rFonts w:ascii="Roboto" w:hAnsi="Roboto"/>
        </w:rPr>
        <w:t xml:space="preserve">UNDP NCEW technical teams, </w:t>
      </w:r>
      <w:proofErr w:type="spellStart"/>
      <w:r w:rsidRPr="00610744">
        <w:rPr>
          <w:rFonts w:ascii="Roboto" w:hAnsi="Roboto"/>
        </w:rPr>
        <w:t>Sida</w:t>
      </w:r>
      <w:proofErr w:type="spellEnd"/>
      <w:r w:rsidRPr="00610744">
        <w:rPr>
          <w:rFonts w:ascii="Roboto" w:hAnsi="Roboto"/>
        </w:rPr>
        <w:t>,</w:t>
      </w:r>
      <w:r w:rsidR="003317E6" w:rsidRPr="00610744">
        <w:rPr>
          <w:rFonts w:ascii="Roboto" w:hAnsi="Roboto"/>
        </w:rPr>
        <w:t xml:space="preserve"> </w:t>
      </w:r>
      <w:r w:rsidRPr="00610744">
        <w:rPr>
          <w:rFonts w:ascii="Roboto" w:hAnsi="Roboto"/>
        </w:rPr>
        <w:t xml:space="preserve">UNDP Regional Hubs, UNDP Country Offices in </w:t>
      </w:r>
      <w:r w:rsidR="000D0435" w:rsidRPr="00610744">
        <w:rPr>
          <w:rFonts w:ascii="Roboto" w:hAnsi="Roboto"/>
        </w:rPr>
        <w:t>6</w:t>
      </w:r>
      <w:r w:rsidRPr="00610744">
        <w:rPr>
          <w:rFonts w:ascii="Roboto" w:hAnsi="Roboto"/>
        </w:rPr>
        <w:t xml:space="preserve"> pilot countries, key government counterparts</w:t>
      </w:r>
      <w:r w:rsidR="003317E6" w:rsidRPr="00610744">
        <w:rPr>
          <w:rFonts w:ascii="Roboto" w:hAnsi="Roboto"/>
        </w:rPr>
        <w:t xml:space="preserve"> (Bangladesh); </w:t>
      </w:r>
      <w:r w:rsidRPr="00610744">
        <w:rPr>
          <w:rFonts w:ascii="Roboto" w:hAnsi="Roboto"/>
        </w:rPr>
        <w:t>development partners</w:t>
      </w:r>
      <w:r w:rsidR="000D0435" w:rsidRPr="00610744">
        <w:rPr>
          <w:rFonts w:ascii="Roboto" w:hAnsi="Roboto"/>
        </w:rPr>
        <w:t xml:space="preserve"> (UNEP, FAO</w:t>
      </w:r>
      <w:r w:rsidR="00E32493">
        <w:rPr>
          <w:rFonts w:ascii="Roboto" w:hAnsi="Roboto"/>
        </w:rPr>
        <w:t xml:space="preserve">, and </w:t>
      </w:r>
      <w:r w:rsidR="00E32493" w:rsidRPr="00E32493">
        <w:rPr>
          <w:rFonts w:ascii="Roboto" w:hAnsi="Roboto"/>
        </w:rPr>
        <w:t>Development Coordination Office (DCO)</w:t>
      </w:r>
      <w:r w:rsidR="000D0435" w:rsidRPr="00610744">
        <w:rPr>
          <w:rFonts w:ascii="Roboto" w:hAnsi="Roboto"/>
        </w:rPr>
        <w:t>)</w:t>
      </w:r>
      <w:r w:rsidR="003E43C1" w:rsidRPr="00610744">
        <w:rPr>
          <w:rFonts w:ascii="Roboto" w:hAnsi="Roboto"/>
        </w:rPr>
        <w:t>, etc.</w:t>
      </w:r>
      <w:r w:rsidR="00487520" w:rsidRPr="00610744">
        <w:rPr>
          <w:rFonts w:ascii="Roboto" w:hAnsi="Roboto"/>
        </w:rPr>
        <w:t xml:space="preserve"> Altogether </w:t>
      </w:r>
      <w:r w:rsidR="00610744" w:rsidRPr="00610744">
        <w:rPr>
          <w:rFonts w:ascii="Roboto" w:hAnsi="Roboto"/>
        </w:rPr>
        <w:t>5</w:t>
      </w:r>
      <w:r w:rsidR="00CD32A2">
        <w:rPr>
          <w:rFonts w:ascii="Roboto" w:hAnsi="Roboto"/>
        </w:rPr>
        <w:t>8</w:t>
      </w:r>
      <w:r w:rsidR="00610744" w:rsidRPr="00610744">
        <w:rPr>
          <w:rFonts w:ascii="Roboto" w:hAnsi="Roboto"/>
        </w:rPr>
        <w:t xml:space="preserve"> </w:t>
      </w:r>
      <w:r w:rsidR="00487520" w:rsidRPr="00610744">
        <w:rPr>
          <w:rFonts w:ascii="Roboto" w:hAnsi="Roboto"/>
        </w:rPr>
        <w:t xml:space="preserve">people were interviewed.  </w:t>
      </w:r>
    </w:p>
    <w:p w14:paraId="1131CB3D" w14:textId="77777777" w:rsidR="00EB1FA5" w:rsidRPr="005B612F" w:rsidRDefault="00EB1FA5" w:rsidP="00EB1FA5">
      <w:pPr>
        <w:pStyle w:val="ListParagraph"/>
        <w:tabs>
          <w:tab w:val="left" w:pos="720"/>
        </w:tabs>
        <w:ind w:left="714" w:firstLine="0"/>
        <w:rPr>
          <w:rFonts w:ascii="Roboto" w:eastAsia="Arial" w:hAnsi="Roboto" w:cs="Arial"/>
          <w:lang w:val="en-GB"/>
        </w:rPr>
      </w:pPr>
    </w:p>
    <w:p w14:paraId="3DD902D8" w14:textId="1A40D07C" w:rsidR="00902C08" w:rsidRDefault="00902C08" w:rsidP="00EC4C57">
      <w:pPr>
        <w:pStyle w:val="NormalWeb"/>
        <w:numPr>
          <w:ilvl w:val="0"/>
          <w:numId w:val="47"/>
        </w:numPr>
        <w:tabs>
          <w:tab w:val="left" w:pos="851"/>
        </w:tabs>
        <w:spacing w:before="0" w:beforeAutospacing="0" w:after="120" w:afterAutospacing="0"/>
        <w:ind w:left="0" w:firstLine="426"/>
        <w:rPr>
          <w:rFonts w:ascii="Roboto" w:hAnsi="Roboto"/>
          <w:sz w:val="22"/>
          <w:szCs w:val="22"/>
          <w:lang w:val="en-GB"/>
        </w:rPr>
      </w:pPr>
      <w:r>
        <w:rPr>
          <w:rFonts w:ascii="Roboto" w:hAnsi="Roboto"/>
          <w:sz w:val="22"/>
          <w:szCs w:val="22"/>
          <w:lang w:val="en-GB"/>
        </w:rPr>
        <w:t xml:space="preserve">It was ensured that the review addressed issues of </w:t>
      </w:r>
      <w:r w:rsidRPr="00902C08">
        <w:rPr>
          <w:rFonts w:ascii="Roboto" w:hAnsi="Roboto"/>
          <w:sz w:val="22"/>
          <w:szCs w:val="22"/>
          <w:lang w:val="en-GB"/>
        </w:rPr>
        <w:t>gender equality, disability, vulnerability and social inclusion</w:t>
      </w:r>
      <w:r>
        <w:rPr>
          <w:rFonts w:ascii="Roboto" w:hAnsi="Roboto"/>
          <w:sz w:val="22"/>
          <w:szCs w:val="22"/>
          <w:lang w:val="en-GB"/>
        </w:rPr>
        <w:t xml:space="preserve">. Regarding promoting gender equality, this was one of the key components of the programme, and there are sections in </w:t>
      </w:r>
      <w:proofErr w:type="spellStart"/>
      <w:r>
        <w:rPr>
          <w:rFonts w:ascii="Roboto" w:hAnsi="Roboto"/>
          <w:sz w:val="22"/>
          <w:szCs w:val="22"/>
          <w:lang w:val="en-GB"/>
        </w:rPr>
        <w:t>tis</w:t>
      </w:r>
      <w:proofErr w:type="spellEnd"/>
      <w:r>
        <w:rPr>
          <w:rFonts w:ascii="Roboto" w:hAnsi="Roboto"/>
          <w:sz w:val="22"/>
          <w:szCs w:val="22"/>
          <w:lang w:val="en-GB"/>
        </w:rPr>
        <w:t xml:space="preserve"> report specifically dedicated to it. As for the other dimensions (</w:t>
      </w:r>
      <w:r w:rsidRPr="00902C08">
        <w:rPr>
          <w:rFonts w:ascii="Roboto" w:hAnsi="Roboto"/>
          <w:sz w:val="22"/>
          <w:szCs w:val="22"/>
          <w:lang w:val="en-GB"/>
        </w:rPr>
        <w:t>disability, vulnerability and social inclusion</w:t>
      </w:r>
      <w:r>
        <w:rPr>
          <w:rFonts w:ascii="Roboto" w:hAnsi="Roboto"/>
          <w:sz w:val="22"/>
          <w:szCs w:val="22"/>
          <w:lang w:val="en-GB"/>
        </w:rPr>
        <w:t xml:space="preserve">), this is, in the same vein, mostly covered by another key component of the programme, namely SES. Additionally, respective questions were asked during the interviews and </w:t>
      </w:r>
      <w:r w:rsidRPr="00902C08">
        <w:rPr>
          <w:rFonts w:ascii="Roboto" w:hAnsi="Roboto"/>
          <w:sz w:val="22"/>
          <w:szCs w:val="22"/>
          <w:lang w:val="en-GB"/>
        </w:rPr>
        <w:t>data collection use</w:t>
      </w:r>
      <w:r>
        <w:rPr>
          <w:rFonts w:ascii="Roboto" w:hAnsi="Roboto"/>
          <w:sz w:val="22"/>
          <w:szCs w:val="22"/>
          <w:lang w:val="en-GB"/>
        </w:rPr>
        <w:t>d</w:t>
      </w:r>
      <w:r w:rsidRPr="00902C08">
        <w:rPr>
          <w:rFonts w:ascii="Roboto" w:hAnsi="Roboto"/>
          <w:sz w:val="22"/>
          <w:szCs w:val="22"/>
          <w:lang w:val="en-GB"/>
        </w:rPr>
        <w:t xml:space="preserve"> disaggregated </w:t>
      </w:r>
      <w:r w:rsidRPr="00902C08">
        <w:rPr>
          <w:rFonts w:ascii="Roboto" w:hAnsi="Roboto"/>
          <w:sz w:val="22"/>
          <w:szCs w:val="22"/>
          <w:lang w:val="en-GB"/>
        </w:rPr>
        <w:lastRenderedPageBreak/>
        <w:t xml:space="preserve">data </w:t>
      </w:r>
      <w:r>
        <w:rPr>
          <w:rFonts w:ascii="Roboto" w:hAnsi="Roboto"/>
          <w:sz w:val="22"/>
          <w:szCs w:val="22"/>
          <w:lang w:val="en-GB"/>
        </w:rPr>
        <w:t xml:space="preserve">(by gender, as available). Plus, all efforts were put in place to reach </w:t>
      </w:r>
      <w:r w:rsidRPr="00902C08">
        <w:rPr>
          <w:rFonts w:ascii="Roboto" w:hAnsi="Roboto"/>
          <w:sz w:val="22"/>
          <w:szCs w:val="22"/>
          <w:lang w:val="en-GB"/>
        </w:rPr>
        <w:t xml:space="preserve">diverse stakeholder groups. </w:t>
      </w:r>
    </w:p>
    <w:p w14:paraId="0C069DE6" w14:textId="629D0BC2" w:rsidR="00EA09A1" w:rsidRPr="005B612F" w:rsidRDefault="003317E6" w:rsidP="00B66573">
      <w:pPr>
        <w:pStyle w:val="NormalWeb"/>
        <w:numPr>
          <w:ilvl w:val="0"/>
          <w:numId w:val="47"/>
        </w:numPr>
        <w:spacing w:before="0" w:beforeAutospacing="0" w:after="120" w:afterAutospacing="0"/>
        <w:ind w:left="851" w:hanging="425"/>
        <w:rPr>
          <w:rFonts w:ascii="Roboto" w:hAnsi="Roboto"/>
          <w:sz w:val="22"/>
          <w:szCs w:val="22"/>
          <w:lang w:val="en-GB"/>
        </w:rPr>
      </w:pPr>
      <w:r w:rsidRPr="005B612F">
        <w:rPr>
          <w:rFonts w:ascii="Roboto" w:hAnsi="Roboto"/>
          <w:sz w:val="22"/>
          <w:szCs w:val="22"/>
          <w:lang w:val="en-GB"/>
        </w:rPr>
        <w:t xml:space="preserve">The key </w:t>
      </w:r>
      <w:r w:rsidR="00EA09A1" w:rsidRPr="005B612F">
        <w:rPr>
          <w:rFonts w:ascii="Roboto" w:hAnsi="Roboto"/>
          <w:b/>
          <w:bCs/>
          <w:i/>
          <w:iCs/>
          <w:sz w:val="22"/>
          <w:szCs w:val="22"/>
          <w:lang w:val="en-GB"/>
        </w:rPr>
        <w:t>Limitations</w:t>
      </w:r>
      <w:r w:rsidR="00EA09A1" w:rsidRPr="005B612F">
        <w:rPr>
          <w:rFonts w:ascii="Roboto" w:hAnsi="Roboto"/>
          <w:sz w:val="22"/>
          <w:szCs w:val="22"/>
          <w:lang w:val="en-GB"/>
        </w:rPr>
        <w:t xml:space="preserve"> </w:t>
      </w:r>
      <w:r w:rsidRPr="005B612F">
        <w:rPr>
          <w:rFonts w:ascii="Roboto" w:hAnsi="Roboto"/>
          <w:sz w:val="22"/>
          <w:szCs w:val="22"/>
          <w:lang w:val="en-GB"/>
        </w:rPr>
        <w:t xml:space="preserve">included: </w:t>
      </w:r>
    </w:p>
    <w:p w14:paraId="082843D2" w14:textId="48FF8C62" w:rsidR="007D15F5" w:rsidRPr="0029695F" w:rsidRDefault="00EA09A1" w:rsidP="00097CE4">
      <w:pPr>
        <w:pStyle w:val="NormalWeb"/>
        <w:numPr>
          <w:ilvl w:val="0"/>
          <w:numId w:val="48"/>
        </w:numPr>
        <w:spacing w:before="0" w:beforeAutospacing="0" w:after="20" w:afterAutospacing="0"/>
        <w:ind w:left="709" w:hanging="284"/>
        <w:rPr>
          <w:rFonts w:ascii="Roboto" w:hAnsi="Roboto"/>
          <w:sz w:val="22"/>
          <w:szCs w:val="22"/>
          <w:lang w:val="en-GB"/>
        </w:rPr>
      </w:pPr>
      <w:r w:rsidRPr="005B612F">
        <w:rPr>
          <w:rFonts w:ascii="Roboto" w:hAnsi="Roboto"/>
          <w:sz w:val="22"/>
          <w:szCs w:val="22"/>
          <w:lang w:val="en-GB"/>
        </w:rPr>
        <w:t>Given that the project focused heavily on internal capacity building, the list of interviewees was dominated by UNDP staff. Ideally there should have been more</w:t>
      </w:r>
      <w:r w:rsidRPr="0029695F">
        <w:rPr>
          <w:rFonts w:ascii="Roboto" w:hAnsi="Roboto"/>
          <w:sz w:val="22"/>
          <w:szCs w:val="22"/>
          <w:lang w:val="en-GB"/>
        </w:rPr>
        <w:t xml:space="preserve"> government interviewees</w:t>
      </w:r>
      <w:r w:rsidR="00704336">
        <w:rPr>
          <w:rFonts w:ascii="Roboto" w:hAnsi="Roboto"/>
          <w:sz w:val="22"/>
          <w:szCs w:val="22"/>
          <w:lang w:val="en-GB"/>
        </w:rPr>
        <w:t xml:space="preserve">, but there was also an additional factor, that most of the pilot country programmes had not reached the stage where the governments would get involved/or by their nature did not envision their involvement. </w:t>
      </w:r>
      <w:r w:rsidR="00357CF2">
        <w:rPr>
          <w:rFonts w:ascii="Roboto" w:hAnsi="Roboto"/>
          <w:sz w:val="22"/>
          <w:szCs w:val="22"/>
          <w:lang w:val="en-GB"/>
        </w:rPr>
        <w:t xml:space="preserve">Out of 58 interviewees, only 8 were not from UNDP; 3 represented the Government of Bangladesh, 3 partner UN agencies and 2 </w:t>
      </w:r>
      <w:proofErr w:type="spellStart"/>
      <w:r w:rsidR="00357CF2">
        <w:rPr>
          <w:rFonts w:ascii="Roboto" w:hAnsi="Roboto"/>
          <w:sz w:val="22"/>
          <w:szCs w:val="22"/>
          <w:lang w:val="en-GB"/>
        </w:rPr>
        <w:t>Sida</w:t>
      </w:r>
      <w:proofErr w:type="spellEnd"/>
      <w:r w:rsidR="00357CF2">
        <w:rPr>
          <w:rFonts w:ascii="Roboto" w:hAnsi="Roboto"/>
          <w:sz w:val="22"/>
          <w:szCs w:val="22"/>
          <w:lang w:val="en-GB"/>
        </w:rPr>
        <w:t xml:space="preserve">. This sample was however representative, overall. </w:t>
      </w:r>
      <w:r w:rsidR="007D15F5" w:rsidRPr="0029695F">
        <w:rPr>
          <w:rFonts w:ascii="Roboto" w:hAnsi="Roboto"/>
          <w:sz w:val="22"/>
          <w:szCs w:val="22"/>
          <w:lang w:val="en-GB"/>
        </w:rPr>
        <w:t xml:space="preserve"> </w:t>
      </w:r>
    </w:p>
    <w:p w14:paraId="252FFBF3" w14:textId="34C145FA" w:rsidR="007D15F5" w:rsidRPr="00EF4538" w:rsidRDefault="007D15F5" w:rsidP="00097CE4">
      <w:pPr>
        <w:pStyle w:val="NormalWeb"/>
        <w:numPr>
          <w:ilvl w:val="0"/>
          <w:numId w:val="48"/>
        </w:numPr>
        <w:spacing w:before="0" w:beforeAutospacing="0" w:after="20" w:afterAutospacing="0"/>
        <w:ind w:left="709" w:hanging="284"/>
        <w:rPr>
          <w:rFonts w:ascii="Roboto" w:hAnsi="Roboto"/>
          <w:sz w:val="22"/>
          <w:szCs w:val="22"/>
          <w:lang w:val="en-GB"/>
        </w:rPr>
      </w:pPr>
      <w:r w:rsidRPr="0029695F">
        <w:rPr>
          <w:rFonts w:ascii="Roboto" w:hAnsi="Roboto"/>
          <w:sz w:val="22"/>
          <w:szCs w:val="22"/>
          <w:lang w:val="en-GB"/>
        </w:rPr>
        <w:t xml:space="preserve">The </w:t>
      </w:r>
      <w:r w:rsidRPr="00EF4538">
        <w:rPr>
          <w:rFonts w:ascii="Roboto" w:hAnsi="Roboto"/>
          <w:sz w:val="22"/>
          <w:szCs w:val="22"/>
          <w:lang w:val="en-GB"/>
        </w:rPr>
        <w:t>overly vast scope of the project has imposed certain limitations on the depth that each single area of in</w:t>
      </w:r>
      <w:r w:rsidR="00291861" w:rsidRPr="00EF4538">
        <w:rPr>
          <w:rFonts w:ascii="Roboto" w:hAnsi="Roboto"/>
          <w:sz w:val="22"/>
          <w:szCs w:val="22"/>
          <w:lang w:val="en-GB"/>
        </w:rPr>
        <w:t>terventions</w:t>
      </w:r>
      <w:r w:rsidRPr="00EF4538">
        <w:rPr>
          <w:rFonts w:ascii="Roboto" w:hAnsi="Roboto"/>
          <w:sz w:val="22"/>
          <w:szCs w:val="22"/>
          <w:lang w:val="en-GB"/>
        </w:rPr>
        <w:t xml:space="preserve"> that this analysis could go into</w:t>
      </w:r>
      <w:r w:rsidR="00487520" w:rsidRPr="00EF4538">
        <w:rPr>
          <w:rFonts w:ascii="Roboto" w:hAnsi="Roboto"/>
          <w:sz w:val="22"/>
          <w:szCs w:val="22"/>
          <w:lang w:val="en-GB"/>
        </w:rPr>
        <w:t xml:space="preserve">; and </w:t>
      </w:r>
    </w:p>
    <w:p w14:paraId="4A98ED2F" w14:textId="2D32FCA6" w:rsidR="005B612F" w:rsidRPr="00EF4538" w:rsidRDefault="005B612F" w:rsidP="00097CE4">
      <w:pPr>
        <w:pStyle w:val="ListParagraph"/>
        <w:numPr>
          <w:ilvl w:val="0"/>
          <w:numId w:val="48"/>
        </w:numPr>
        <w:spacing w:after="20"/>
        <w:ind w:left="709" w:hanging="284"/>
        <w:rPr>
          <w:rFonts w:ascii="Roboto" w:eastAsia="Times New Roman" w:hAnsi="Roboto" w:cs="Times New Roman"/>
          <w:lang w:val="en-GB"/>
        </w:rPr>
      </w:pPr>
      <w:r w:rsidRPr="00EF4538">
        <w:rPr>
          <w:rFonts w:ascii="Roboto" w:eastAsia="Times New Roman" w:hAnsi="Roboto" w:cs="Times New Roman"/>
          <w:lang w:val="en-GB"/>
        </w:rPr>
        <w:t>SP Output Indicators are essentially outcome indicators for the programme</w:t>
      </w:r>
      <w:r w:rsidR="003E43C1" w:rsidRPr="00EF4538">
        <w:rPr>
          <w:rFonts w:ascii="Roboto" w:eastAsia="Times New Roman" w:hAnsi="Roboto" w:cs="Times New Roman"/>
          <w:lang w:val="en-GB"/>
        </w:rPr>
        <w:t xml:space="preserve">. These </w:t>
      </w:r>
      <w:r w:rsidRPr="00EF4538">
        <w:rPr>
          <w:rFonts w:ascii="Roboto" w:eastAsia="Times New Roman" w:hAnsi="Roboto" w:cs="Times New Roman"/>
          <w:lang w:val="en-GB"/>
        </w:rPr>
        <w:t>are in the Results Framework and reported annually based on the UNDP</w:t>
      </w:r>
      <w:r w:rsidR="007F1FA6" w:rsidRPr="00EF4538">
        <w:rPr>
          <w:rFonts w:ascii="Roboto" w:eastAsia="Times New Roman" w:hAnsi="Roboto" w:cs="Times New Roman"/>
          <w:lang w:val="en-GB"/>
        </w:rPr>
        <w:t xml:space="preserve"> corporate </w:t>
      </w:r>
      <w:r w:rsidR="00F35D43" w:rsidRPr="00EF4538">
        <w:rPr>
          <w:rFonts w:ascii="Roboto" w:eastAsia="Times New Roman" w:hAnsi="Roboto" w:cs="Times New Roman"/>
          <w:lang w:val="en-GB"/>
        </w:rPr>
        <w:t>reporting.</w:t>
      </w:r>
      <w:r w:rsidRPr="00EF4538">
        <w:rPr>
          <w:rFonts w:ascii="Roboto" w:eastAsia="Times New Roman" w:hAnsi="Roboto" w:cs="Times New Roman"/>
          <w:lang w:val="en-GB"/>
        </w:rPr>
        <w:t xml:space="preserve"> </w:t>
      </w:r>
      <w:r w:rsidR="00B82449" w:rsidRPr="00EF4538">
        <w:rPr>
          <w:rFonts w:ascii="Roboto" w:eastAsia="Times New Roman" w:hAnsi="Roboto" w:cs="Times New Roman"/>
          <w:lang w:val="en-GB"/>
        </w:rPr>
        <w:t>These</w:t>
      </w:r>
      <w:r w:rsidRPr="00EF4538">
        <w:rPr>
          <w:rFonts w:ascii="Roboto" w:eastAsia="Times New Roman" w:hAnsi="Roboto" w:cs="Times New Roman"/>
          <w:lang w:val="en-GB"/>
        </w:rPr>
        <w:t xml:space="preserve"> cannot be reported by the </w:t>
      </w:r>
      <w:proofErr w:type="spellStart"/>
      <w:r w:rsidRPr="00EF4538">
        <w:rPr>
          <w:rFonts w:ascii="Roboto" w:eastAsia="Times New Roman" w:hAnsi="Roboto" w:cs="Times New Roman"/>
          <w:lang w:val="en-GB"/>
        </w:rPr>
        <w:t>Sida</w:t>
      </w:r>
      <w:proofErr w:type="spellEnd"/>
      <w:r w:rsidRPr="00EF4538">
        <w:rPr>
          <w:rFonts w:ascii="Roboto" w:eastAsia="Times New Roman" w:hAnsi="Roboto" w:cs="Times New Roman"/>
          <w:lang w:val="en-GB"/>
        </w:rPr>
        <w:t xml:space="preserve"> Programme itself and it is too early to assess these for this review. However qualitative </w:t>
      </w:r>
      <w:r w:rsidR="003E43C1" w:rsidRPr="00EF4538">
        <w:rPr>
          <w:rFonts w:ascii="Roboto" w:eastAsia="Times New Roman" w:hAnsi="Roboto" w:cs="Times New Roman"/>
          <w:lang w:val="en-GB"/>
        </w:rPr>
        <w:t xml:space="preserve">information </w:t>
      </w:r>
      <w:r w:rsidRPr="00EF4538">
        <w:rPr>
          <w:rFonts w:ascii="Roboto" w:eastAsia="Times New Roman" w:hAnsi="Roboto" w:cs="Times New Roman"/>
          <w:lang w:val="en-GB"/>
        </w:rPr>
        <w:t>was collected where available along the line of these indicators (see Figure 3)</w:t>
      </w:r>
      <w:r w:rsidR="00AC56B1" w:rsidRPr="00EF4538">
        <w:rPr>
          <w:rFonts w:ascii="Roboto" w:eastAsia="Times New Roman" w:hAnsi="Roboto" w:cs="Times New Roman"/>
          <w:lang w:val="en-GB"/>
        </w:rPr>
        <w:t>; see also discussion under the section</w:t>
      </w:r>
      <w:r w:rsidRPr="00EF4538">
        <w:rPr>
          <w:rFonts w:ascii="Roboto" w:eastAsia="Times New Roman" w:hAnsi="Roboto" w:cs="Times New Roman"/>
          <w:lang w:val="en-GB"/>
        </w:rPr>
        <w:t xml:space="preserve">. </w:t>
      </w:r>
      <w:r w:rsidR="00AC56B1" w:rsidRPr="00EF4538">
        <w:rPr>
          <w:rFonts w:ascii="Roboto" w:eastAsia="Times New Roman" w:hAnsi="Roboto" w:cs="Times New Roman"/>
          <w:lang w:val="en-GB"/>
        </w:rPr>
        <w:fldChar w:fldCharType="begin"/>
      </w:r>
      <w:r w:rsidR="00AC56B1" w:rsidRPr="00EF4538">
        <w:rPr>
          <w:rFonts w:ascii="Roboto" w:eastAsia="Times New Roman" w:hAnsi="Roboto" w:cs="Times New Roman"/>
          <w:lang w:val="en-GB"/>
        </w:rPr>
        <w:instrText xml:space="preserve"> REF _Ref163597656 \w \h  \* MERGEFORMAT </w:instrText>
      </w:r>
      <w:r w:rsidR="00AC56B1" w:rsidRPr="00EF4538">
        <w:rPr>
          <w:rFonts w:ascii="Roboto" w:eastAsia="Times New Roman" w:hAnsi="Roboto" w:cs="Times New Roman"/>
          <w:lang w:val="en-GB"/>
        </w:rPr>
      </w:r>
      <w:r w:rsidR="00AC56B1" w:rsidRPr="00EF4538">
        <w:rPr>
          <w:rFonts w:ascii="Roboto" w:eastAsia="Times New Roman" w:hAnsi="Roboto" w:cs="Times New Roman"/>
          <w:lang w:val="en-GB"/>
        </w:rPr>
        <w:fldChar w:fldCharType="separate"/>
      </w:r>
      <w:r w:rsidR="00AC56B1" w:rsidRPr="00EF4538">
        <w:rPr>
          <w:rFonts w:ascii="Roboto" w:eastAsia="Times New Roman" w:hAnsi="Roboto" w:cs="Times New Roman"/>
          <w:lang w:val="en-GB"/>
        </w:rPr>
        <w:t>5.3.3</w:t>
      </w:r>
      <w:r w:rsidR="00AC56B1" w:rsidRPr="00EF4538">
        <w:rPr>
          <w:rFonts w:ascii="Roboto" w:eastAsia="Times New Roman" w:hAnsi="Roboto" w:cs="Times New Roman"/>
          <w:lang w:val="en-GB"/>
        </w:rPr>
        <w:fldChar w:fldCharType="end"/>
      </w:r>
    </w:p>
    <w:p w14:paraId="32C41570" w14:textId="0B4C1BA6" w:rsidR="00077FD7" w:rsidRPr="0029695F" w:rsidRDefault="00077FD7" w:rsidP="00F82727">
      <w:pPr>
        <w:pStyle w:val="Heading1"/>
        <w:pageBreakBefore/>
        <w:ind w:left="426" w:hanging="296"/>
        <w:rPr>
          <w:rFonts w:ascii="Roboto" w:hAnsi="Roboto"/>
          <w:caps/>
          <w:sz w:val="40"/>
          <w:szCs w:val="40"/>
        </w:rPr>
      </w:pPr>
      <w:bookmarkStart w:id="25" w:name="_Toc163595484"/>
      <w:r w:rsidRPr="0029695F">
        <w:rPr>
          <w:rFonts w:ascii="Roboto" w:hAnsi="Roboto"/>
          <w:caps/>
          <w:sz w:val="40"/>
          <w:szCs w:val="40"/>
        </w:rPr>
        <w:lastRenderedPageBreak/>
        <w:t>5.</w:t>
      </w:r>
      <w:r w:rsidRPr="0029695F">
        <w:rPr>
          <w:rFonts w:ascii="Roboto" w:hAnsi="Roboto"/>
          <w:caps/>
          <w:color w:val="FF0000"/>
        </w:rPr>
        <w:t xml:space="preserve"> </w:t>
      </w:r>
      <w:r w:rsidR="00620E69">
        <w:rPr>
          <w:rFonts w:ascii="Roboto" w:hAnsi="Roboto"/>
          <w:caps/>
          <w:color w:val="FF0000"/>
        </w:rPr>
        <w:t xml:space="preserve"> </w:t>
      </w:r>
      <w:r w:rsidRPr="0029695F">
        <w:rPr>
          <w:rFonts w:ascii="Roboto" w:hAnsi="Roboto"/>
          <w:caps/>
          <w:sz w:val="40"/>
          <w:szCs w:val="40"/>
        </w:rPr>
        <w:t>Findings</w:t>
      </w:r>
      <w:bookmarkEnd w:id="25"/>
    </w:p>
    <w:p w14:paraId="0BEE03D6" w14:textId="77777777" w:rsidR="00A12C95" w:rsidRPr="0029695F" w:rsidRDefault="00A12C95" w:rsidP="0009766A">
      <w:pPr>
        <w:rPr>
          <w:rFonts w:ascii="Roboto" w:hAnsi="Roboto"/>
          <w:color w:val="FF0000"/>
        </w:rPr>
      </w:pPr>
    </w:p>
    <w:p w14:paraId="3F6ABF2E" w14:textId="628ED07B" w:rsidR="00A12C95" w:rsidRPr="00DE0C92" w:rsidRDefault="00A12C95">
      <w:pPr>
        <w:pStyle w:val="Heading2"/>
        <w:numPr>
          <w:ilvl w:val="1"/>
          <w:numId w:val="57"/>
        </w:numPr>
        <w:tabs>
          <w:tab w:val="left" w:pos="993"/>
          <w:tab w:val="left" w:pos="1276"/>
          <w:tab w:val="left" w:pos="1560"/>
        </w:tabs>
        <w:ind w:hanging="285"/>
        <w:rPr>
          <w:rFonts w:ascii="Roboto" w:hAnsi="Roboto"/>
          <w:i w:val="0"/>
          <w:iCs w:val="0"/>
          <w:sz w:val="28"/>
          <w:szCs w:val="28"/>
        </w:rPr>
      </w:pPr>
      <w:bookmarkStart w:id="26" w:name="_Toc163593313"/>
      <w:bookmarkStart w:id="27" w:name="_Toc163595485"/>
      <w:proofErr w:type="spellStart"/>
      <w:r w:rsidRPr="0029695F">
        <w:rPr>
          <w:rFonts w:ascii="Roboto" w:hAnsi="Roboto"/>
          <w:i w:val="0"/>
          <w:iCs w:val="0"/>
          <w:sz w:val="36"/>
          <w:szCs w:val="36"/>
        </w:rPr>
        <w:t>Programme</w:t>
      </w:r>
      <w:proofErr w:type="spellEnd"/>
      <w:r w:rsidRPr="0029695F">
        <w:rPr>
          <w:rFonts w:ascii="Roboto" w:hAnsi="Roboto"/>
          <w:i w:val="0"/>
          <w:iCs w:val="0"/>
          <w:sz w:val="36"/>
          <w:szCs w:val="36"/>
        </w:rPr>
        <w:t xml:space="preserve"> Design/Formulation</w:t>
      </w:r>
      <w:bookmarkEnd w:id="26"/>
      <w:bookmarkEnd w:id="27"/>
      <w:r w:rsidRPr="0029695F">
        <w:rPr>
          <w:rFonts w:ascii="Roboto" w:hAnsi="Roboto"/>
          <w:i w:val="0"/>
          <w:iCs w:val="0"/>
          <w:sz w:val="36"/>
          <w:szCs w:val="36"/>
        </w:rPr>
        <w:t xml:space="preserve"> </w:t>
      </w:r>
    </w:p>
    <w:p w14:paraId="79F54ADA" w14:textId="77777777" w:rsidR="0085201A" w:rsidRPr="0029695F" w:rsidRDefault="0085201A" w:rsidP="00A12C95">
      <w:pPr>
        <w:pStyle w:val="Heading2"/>
        <w:ind w:left="0"/>
        <w:rPr>
          <w:rFonts w:ascii="Roboto" w:hAnsi="Roboto"/>
          <w:i w:val="0"/>
          <w:iCs w:val="0"/>
          <w:sz w:val="28"/>
          <w:szCs w:val="28"/>
          <w:lang w:val="en-GB"/>
        </w:rPr>
      </w:pPr>
    </w:p>
    <w:p w14:paraId="7F569C6F" w14:textId="77777777" w:rsidR="003317E6" w:rsidRPr="003317E6" w:rsidRDefault="003317E6" w:rsidP="003317E6">
      <w:pPr>
        <w:pStyle w:val="ListParagraph"/>
        <w:ind w:left="360" w:firstLine="0"/>
        <w:rPr>
          <w:rFonts w:ascii="Roboto" w:hAnsi="Roboto"/>
        </w:rPr>
      </w:pPr>
    </w:p>
    <w:p w14:paraId="37524B57" w14:textId="661E9EBE" w:rsidR="0077583B" w:rsidRPr="002B6251" w:rsidRDefault="0077583B" w:rsidP="00E56487">
      <w:pPr>
        <w:pStyle w:val="ListParagraph"/>
        <w:ind w:left="0" w:firstLine="360"/>
        <w:rPr>
          <w:rFonts w:ascii="Roboto" w:hAnsi="Roboto"/>
          <w:b/>
          <w:bCs/>
          <w:i/>
          <w:iCs/>
          <w:color w:val="C00000"/>
          <w:u w:val="single"/>
        </w:rPr>
      </w:pPr>
      <w:r w:rsidRPr="002B6251">
        <w:rPr>
          <w:rFonts w:ascii="Roboto" w:hAnsi="Roboto"/>
          <w:b/>
          <w:bCs/>
          <w:i/>
          <w:iCs/>
          <w:color w:val="C00000"/>
          <w:u w:val="single"/>
        </w:rPr>
        <w:t>Theory of change</w:t>
      </w:r>
    </w:p>
    <w:p w14:paraId="46D5FEE7" w14:textId="77777777" w:rsidR="0077583B" w:rsidRPr="00BC7F1E" w:rsidRDefault="0077583B" w:rsidP="00E56487">
      <w:pPr>
        <w:pStyle w:val="ListParagraph"/>
        <w:ind w:left="0" w:firstLine="360"/>
        <w:rPr>
          <w:rFonts w:ascii="Roboto" w:hAnsi="Roboto"/>
        </w:rPr>
      </w:pPr>
    </w:p>
    <w:p w14:paraId="41FDE54F" w14:textId="32435D2C" w:rsidR="0088049A" w:rsidRPr="003317E6" w:rsidRDefault="008D4FED">
      <w:pPr>
        <w:pStyle w:val="ListParagraph"/>
        <w:numPr>
          <w:ilvl w:val="0"/>
          <w:numId w:val="47"/>
        </w:numPr>
        <w:spacing w:after="120"/>
        <w:ind w:left="0" w:firstLine="360"/>
        <w:rPr>
          <w:rFonts w:ascii="Roboto" w:hAnsi="Roboto"/>
        </w:rPr>
      </w:pPr>
      <w:r>
        <w:rPr>
          <w:rFonts w:ascii="Roboto" w:hAnsi="Roboto" w:cs="Calibri"/>
          <w:color w:val="000000"/>
        </w:rPr>
        <w:t xml:space="preserve">According to the </w:t>
      </w:r>
      <w:r w:rsidR="00A02364" w:rsidRPr="003317E6">
        <w:rPr>
          <w:rFonts w:ascii="Roboto" w:hAnsi="Roboto" w:cs="Calibri"/>
          <w:color w:val="000000"/>
        </w:rPr>
        <w:t>Project Document</w:t>
      </w:r>
      <w:r w:rsidR="005C0548">
        <w:rPr>
          <w:rFonts w:ascii="Roboto" w:hAnsi="Roboto" w:cs="Calibri"/>
          <w:color w:val="000000"/>
        </w:rPr>
        <w:t xml:space="preserve"> (</w:t>
      </w:r>
      <w:proofErr w:type="spellStart"/>
      <w:r w:rsidR="005C0548">
        <w:rPr>
          <w:rFonts w:ascii="Roboto" w:hAnsi="Roboto" w:cs="Calibri"/>
          <w:color w:val="000000"/>
        </w:rPr>
        <w:t>ProDoc</w:t>
      </w:r>
      <w:proofErr w:type="spellEnd"/>
      <w:r w:rsidR="005C0548">
        <w:rPr>
          <w:rFonts w:ascii="Roboto" w:hAnsi="Roboto" w:cs="Calibri"/>
          <w:color w:val="000000"/>
        </w:rPr>
        <w:t>)</w:t>
      </w:r>
      <w:r w:rsidR="00A02364" w:rsidRPr="003317E6">
        <w:rPr>
          <w:rFonts w:ascii="Roboto" w:hAnsi="Roboto" w:cs="Calibri"/>
          <w:color w:val="000000"/>
        </w:rPr>
        <w:t xml:space="preserve">, </w:t>
      </w:r>
      <w:r w:rsidR="00BC7F1E">
        <w:rPr>
          <w:rFonts w:ascii="Roboto" w:hAnsi="Roboto" w:cs="Calibri"/>
          <w:color w:val="000000"/>
        </w:rPr>
        <w:t xml:space="preserve">the </w:t>
      </w:r>
      <w:r w:rsidR="00487D3A" w:rsidRPr="003317E6">
        <w:rPr>
          <w:rFonts w:ascii="Roboto" w:hAnsi="Roboto" w:cs="Calibri"/>
        </w:rPr>
        <w:t>w</w:t>
      </w:r>
      <w:r w:rsidR="00621AA2" w:rsidRPr="003317E6">
        <w:rPr>
          <w:rFonts w:ascii="Roboto" w:eastAsia="Times New Roman" w:hAnsi="Roboto" w:cs="Arial"/>
        </w:rPr>
        <w:t>ork</w:t>
      </w:r>
      <w:r w:rsidR="00621AA2" w:rsidRPr="003317E6">
        <w:rPr>
          <w:rFonts w:ascii="Roboto" w:eastAsia="Times New Roman" w:hAnsi="Roboto" w:cs="Arial"/>
          <w:spacing w:val="-13"/>
        </w:rPr>
        <w:t xml:space="preserve"> </w:t>
      </w:r>
      <w:r w:rsidR="00621AA2" w:rsidRPr="003317E6">
        <w:rPr>
          <w:rFonts w:ascii="Roboto" w:eastAsia="Times New Roman" w:hAnsi="Roboto" w:cs="Arial"/>
        </w:rPr>
        <w:t>within</w:t>
      </w:r>
      <w:r w:rsidR="00621AA2" w:rsidRPr="003317E6">
        <w:rPr>
          <w:rFonts w:ascii="Roboto" w:eastAsia="Times New Roman" w:hAnsi="Roboto" w:cs="Arial"/>
          <w:spacing w:val="-11"/>
        </w:rPr>
        <w:t xml:space="preserve"> </w:t>
      </w:r>
      <w:r w:rsidR="00621AA2" w:rsidRPr="003317E6">
        <w:rPr>
          <w:rFonts w:ascii="Roboto" w:eastAsia="Times New Roman" w:hAnsi="Roboto" w:cs="Arial"/>
        </w:rPr>
        <w:t>and</w:t>
      </w:r>
      <w:r w:rsidR="00621AA2" w:rsidRPr="003317E6">
        <w:rPr>
          <w:rFonts w:ascii="Roboto" w:eastAsia="Times New Roman" w:hAnsi="Roboto" w:cs="Arial"/>
          <w:spacing w:val="-11"/>
        </w:rPr>
        <w:t xml:space="preserve"> </w:t>
      </w:r>
      <w:r w:rsidR="00621AA2" w:rsidRPr="003317E6">
        <w:rPr>
          <w:rFonts w:ascii="Roboto" w:eastAsia="Times New Roman" w:hAnsi="Roboto" w:cs="Arial"/>
        </w:rPr>
        <w:t>across</w:t>
      </w:r>
      <w:r w:rsidR="00621AA2" w:rsidRPr="003317E6">
        <w:rPr>
          <w:rFonts w:ascii="Roboto" w:eastAsia="Times New Roman" w:hAnsi="Roboto" w:cs="Arial"/>
          <w:spacing w:val="-13"/>
        </w:rPr>
        <w:t xml:space="preserve"> </w:t>
      </w:r>
      <w:r w:rsidR="00621AA2" w:rsidRPr="003317E6">
        <w:rPr>
          <w:rFonts w:ascii="Roboto" w:eastAsia="Times New Roman" w:hAnsi="Roboto" w:cs="Arial"/>
        </w:rPr>
        <w:t>the</w:t>
      </w:r>
      <w:r w:rsidR="00621AA2" w:rsidRPr="003317E6">
        <w:rPr>
          <w:rFonts w:ascii="Roboto" w:eastAsia="Times New Roman" w:hAnsi="Roboto" w:cs="Arial"/>
          <w:spacing w:val="-10"/>
        </w:rPr>
        <w:t xml:space="preserve"> </w:t>
      </w:r>
      <w:r w:rsidR="00621AA2" w:rsidRPr="003317E6">
        <w:rPr>
          <w:rFonts w:ascii="Roboto" w:eastAsia="Times New Roman" w:hAnsi="Roboto" w:cs="Arial"/>
        </w:rPr>
        <w:t>thematic</w:t>
      </w:r>
      <w:r w:rsidR="00621AA2" w:rsidRPr="003317E6">
        <w:rPr>
          <w:rFonts w:ascii="Roboto" w:eastAsia="Times New Roman" w:hAnsi="Roboto" w:cs="Arial"/>
          <w:spacing w:val="-10"/>
        </w:rPr>
        <w:t xml:space="preserve"> </w:t>
      </w:r>
      <w:r w:rsidR="00621AA2" w:rsidRPr="003317E6">
        <w:rPr>
          <w:rFonts w:ascii="Roboto" w:eastAsia="Times New Roman" w:hAnsi="Roboto" w:cs="Arial"/>
        </w:rPr>
        <w:t>and</w:t>
      </w:r>
      <w:r w:rsidR="00621AA2" w:rsidRPr="003317E6">
        <w:rPr>
          <w:rFonts w:ascii="Roboto" w:eastAsia="Times New Roman" w:hAnsi="Roboto" w:cs="Arial"/>
          <w:spacing w:val="-10"/>
        </w:rPr>
        <w:t xml:space="preserve"> </w:t>
      </w:r>
      <w:r w:rsidR="00621AA2" w:rsidRPr="003317E6">
        <w:rPr>
          <w:rFonts w:ascii="Roboto" w:eastAsia="Times New Roman" w:hAnsi="Roboto" w:cs="Arial"/>
        </w:rPr>
        <w:t>cross-cutting</w:t>
      </w:r>
      <w:r w:rsidR="00621AA2" w:rsidRPr="003317E6">
        <w:rPr>
          <w:rFonts w:ascii="Roboto" w:eastAsia="Times New Roman" w:hAnsi="Roboto" w:cs="Arial"/>
          <w:spacing w:val="-11"/>
        </w:rPr>
        <w:t xml:space="preserve"> </w:t>
      </w:r>
      <w:r w:rsidR="00621AA2" w:rsidRPr="003317E6">
        <w:rPr>
          <w:rFonts w:ascii="Roboto" w:eastAsia="Times New Roman" w:hAnsi="Roboto" w:cs="Arial"/>
        </w:rPr>
        <w:t>themes</w:t>
      </w:r>
      <w:r w:rsidR="00621AA2" w:rsidRPr="003317E6">
        <w:rPr>
          <w:rFonts w:ascii="Roboto" w:eastAsia="Times New Roman" w:hAnsi="Roboto" w:cs="Arial"/>
          <w:spacing w:val="-9"/>
        </w:rPr>
        <w:t xml:space="preserve"> </w:t>
      </w:r>
      <w:r>
        <w:rPr>
          <w:rFonts w:ascii="Roboto" w:eastAsia="Times New Roman" w:hAnsi="Roboto" w:cs="Arial"/>
          <w:spacing w:val="-9"/>
        </w:rPr>
        <w:t xml:space="preserve">of the </w:t>
      </w:r>
      <w:proofErr w:type="spellStart"/>
      <w:r>
        <w:rPr>
          <w:rFonts w:ascii="Roboto" w:eastAsia="Times New Roman" w:hAnsi="Roboto" w:cs="Arial"/>
          <w:spacing w:val="-9"/>
        </w:rPr>
        <w:t>Sida</w:t>
      </w:r>
      <w:proofErr w:type="spellEnd"/>
      <w:r>
        <w:rPr>
          <w:rFonts w:ascii="Roboto" w:eastAsia="Times New Roman" w:hAnsi="Roboto" w:cs="Arial"/>
          <w:spacing w:val="-9"/>
        </w:rPr>
        <w:t xml:space="preserve"> </w:t>
      </w:r>
      <w:proofErr w:type="spellStart"/>
      <w:r>
        <w:rPr>
          <w:rFonts w:ascii="Roboto" w:eastAsia="Times New Roman" w:hAnsi="Roboto" w:cs="Arial"/>
          <w:spacing w:val="-9"/>
        </w:rPr>
        <w:t>Programme</w:t>
      </w:r>
      <w:proofErr w:type="spellEnd"/>
      <w:r>
        <w:rPr>
          <w:rFonts w:ascii="Roboto" w:eastAsia="Times New Roman" w:hAnsi="Roboto" w:cs="Arial"/>
          <w:spacing w:val="-9"/>
        </w:rPr>
        <w:t xml:space="preserve"> </w:t>
      </w:r>
      <w:r w:rsidR="00621AA2" w:rsidRPr="003317E6">
        <w:rPr>
          <w:rFonts w:ascii="Roboto" w:eastAsia="Times New Roman" w:hAnsi="Roboto" w:cs="Arial"/>
        </w:rPr>
        <w:t>is</w:t>
      </w:r>
      <w:r w:rsidR="00621AA2" w:rsidRPr="003317E6">
        <w:rPr>
          <w:rFonts w:ascii="Roboto" w:eastAsia="Times New Roman" w:hAnsi="Roboto" w:cs="Arial"/>
          <w:spacing w:val="-11"/>
        </w:rPr>
        <w:t xml:space="preserve"> </w:t>
      </w:r>
      <w:r w:rsidR="00621AA2" w:rsidRPr="003317E6">
        <w:rPr>
          <w:rFonts w:ascii="Roboto" w:eastAsia="Times New Roman" w:hAnsi="Roboto" w:cs="Arial"/>
        </w:rPr>
        <w:t>grounded</w:t>
      </w:r>
      <w:r w:rsidR="00621AA2" w:rsidRPr="003317E6">
        <w:rPr>
          <w:rFonts w:ascii="Roboto" w:eastAsia="Times New Roman" w:hAnsi="Roboto" w:cs="Arial"/>
          <w:spacing w:val="-12"/>
        </w:rPr>
        <w:t xml:space="preserve"> </w:t>
      </w:r>
      <w:r w:rsidR="00621AA2" w:rsidRPr="003317E6">
        <w:rPr>
          <w:rFonts w:ascii="Roboto" w:eastAsia="Times New Roman" w:hAnsi="Roboto" w:cs="Arial"/>
        </w:rPr>
        <w:t>in</w:t>
      </w:r>
      <w:r w:rsidR="00621AA2" w:rsidRPr="003317E6">
        <w:rPr>
          <w:rFonts w:ascii="Roboto" w:eastAsia="Times New Roman" w:hAnsi="Roboto" w:cs="Arial"/>
          <w:spacing w:val="-11"/>
        </w:rPr>
        <w:t xml:space="preserve"> </w:t>
      </w:r>
      <w:r w:rsidR="005C0548">
        <w:rPr>
          <w:rFonts w:ascii="Roboto" w:eastAsia="Times New Roman" w:hAnsi="Roboto" w:cs="Arial"/>
          <w:spacing w:val="-11"/>
        </w:rPr>
        <w:t xml:space="preserve">the broader </w:t>
      </w:r>
      <w:r w:rsidR="00621AA2" w:rsidRPr="003317E6">
        <w:rPr>
          <w:rFonts w:ascii="Roboto" w:eastAsia="Times New Roman" w:hAnsi="Roboto" w:cs="Arial"/>
        </w:rPr>
        <w:t>T</w:t>
      </w:r>
      <w:r w:rsidR="00761E88" w:rsidRPr="003317E6">
        <w:rPr>
          <w:rFonts w:ascii="Roboto" w:eastAsia="Times New Roman" w:hAnsi="Roboto" w:cs="Arial"/>
        </w:rPr>
        <w:t>heory of Change (TOC)</w:t>
      </w:r>
      <w:r w:rsidR="00621AA2" w:rsidRPr="003317E6">
        <w:rPr>
          <w:rFonts w:ascii="Roboto" w:eastAsia="Times New Roman" w:hAnsi="Roboto" w:cs="Arial"/>
        </w:rPr>
        <w:t xml:space="preserve"> that </w:t>
      </w:r>
      <w:r w:rsidR="005C0548">
        <w:rPr>
          <w:rFonts w:ascii="Roboto" w:eastAsia="Times New Roman" w:hAnsi="Roboto" w:cs="Arial"/>
        </w:rPr>
        <w:t xml:space="preserve">underpins </w:t>
      </w:r>
      <w:r w:rsidR="00621AA2" w:rsidRPr="003317E6">
        <w:rPr>
          <w:rFonts w:ascii="Roboto" w:eastAsia="Times New Roman" w:hAnsi="Roboto" w:cs="Arial"/>
        </w:rPr>
        <w:t xml:space="preserve">UNDP’s Signature Solutions </w:t>
      </w:r>
      <w:r w:rsidR="00A02364" w:rsidRPr="003317E6">
        <w:rPr>
          <w:rFonts w:ascii="Roboto" w:eastAsia="Times New Roman" w:hAnsi="Roboto" w:cs="Arial"/>
        </w:rPr>
        <w:t xml:space="preserve">and </w:t>
      </w:r>
      <w:r w:rsidR="00621AA2" w:rsidRPr="003317E6">
        <w:rPr>
          <w:rFonts w:ascii="Roboto" w:eastAsia="Times New Roman" w:hAnsi="Roboto" w:cs="Arial"/>
        </w:rPr>
        <w:t>recognizes</w:t>
      </w:r>
      <w:r w:rsidR="00291861" w:rsidRPr="003317E6">
        <w:rPr>
          <w:rFonts w:ascii="Roboto" w:eastAsia="Times New Roman" w:hAnsi="Roboto" w:cs="Arial"/>
        </w:rPr>
        <w:t>:</w:t>
      </w:r>
      <w:r w:rsidR="00621AA2" w:rsidRPr="003317E6">
        <w:rPr>
          <w:rFonts w:ascii="Roboto" w:eastAsia="Times New Roman" w:hAnsi="Roboto" w:cs="Arial"/>
        </w:rPr>
        <w:t xml:space="preserve"> </w:t>
      </w:r>
    </w:p>
    <w:p w14:paraId="7025FD10" w14:textId="57050013" w:rsidR="0088049A" w:rsidRPr="0029695F" w:rsidRDefault="00621AA2">
      <w:pPr>
        <w:pStyle w:val="ListParagraph"/>
        <w:numPr>
          <w:ilvl w:val="0"/>
          <w:numId w:val="28"/>
        </w:numPr>
        <w:adjustRightInd w:val="0"/>
        <w:spacing w:after="120"/>
        <w:ind w:left="1080"/>
        <w:rPr>
          <w:rFonts w:ascii="Roboto" w:eastAsia="Times New Roman" w:hAnsi="Roboto" w:cs="Arial"/>
        </w:rPr>
      </w:pPr>
      <w:r w:rsidRPr="0029695F">
        <w:rPr>
          <w:rFonts w:ascii="Roboto" w:eastAsia="Times New Roman" w:hAnsi="Roboto" w:cs="Arial"/>
        </w:rPr>
        <w:t>the systemic market-based and governance failures that have resulted in current patterns of unsustainable production and consumption, and unequitable distribution of resources and the benefits derived from them</w:t>
      </w:r>
      <w:r w:rsidR="00487D3A" w:rsidRPr="0029695F">
        <w:rPr>
          <w:rFonts w:ascii="Roboto" w:eastAsia="Times New Roman" w:hAnsi="Roboto" w:cs="Arial"/>
        </w:rPr>
        <w:t>;</w:t>
      </w:r>
    </w:p>
    <w:p w14:paraId="13CDF091" w14:textId="06153288" w:rsidR="0088049A" w:rsidRPr="0029695F" w:rsidRDefault="00621AA2">
      <w:pPr>
        <w:pStyle w:val="ListParagraph"/>
        <w:numPr>
          <w:ilvl w:val="0"/>
          <w:numId w:val="28"/>
        </w:numPr>
        <w:adjustRightInd w:val="0"/>
        <w:spacing w:after="120"/>
        <w:ind w:left="1080"/>
        <w:rPr>
          <w:rFonts w:ascii="Roboto" w:eastAsia="Times New Roman" w:hAnsi="Roboto" w:cs="Arial"/>
        </w:rPr>
      </w:pPr>
      <w:r w:rsidRPr="0029695F">
        <w:rPr>
          <w:rFonts w:ascii="Roboto" w:eastAsia="Times New Roman" w:hAnsi="Roboto" w:cs="Arial"/>
        </w:rPr>
        <w:t>the</w:t>
      </w:r>
      <w:r w:rsidRPr="0029695F">
        <w:rPr>
          <w:rFonts w:ascii="Roboto" w:eastAsia="Times New Roman" w:hAnsi="Roboto" w:cs="Arial"/>
          <w:spacing w:val="-1"/>
        </w:rPr>
        <w:t xml:space="preserve"> </w:t>
      </w:r>
      <w:r w:rsidRPr="0029695F">
        <w:rPr>
          <w:rFonts w:ascii="Roboto" w:eastAsia="Times New Roman" w:hAnsi="Roboto" w:cs="Arial"/>
        </w:rPr>
        <w:t>importance</w:t>
      </w:r>
      <w:r w:rsidRPr="0029695F">
        <w:rPr>
          <w:rFonts w:ascii="Roboto" w:eastAsia="Times New Roman" w:hAnsi="Roboto" w:cs="Arial"/>
          <w:spacing w:val="-4"/>
        </w:rPr>
        <w:t xml:space="preserve"> </w:t>
      </w:r>
      <w:r w:rsidRPr="0029695F">
        <w:rPr>
          <w:rFonts w:ascii="Roboto" w:eastAsia="Times New Roman" w:hAnsi="Roboto" w:cs="Arial"/>
        </w:rPr>
        <w:t>of</w:t>
      </w:r>
      <w:r w:rsidRPr="0029695F">
        <w:rPr>
          <w:rFonts w:ascii="Roboto" w:eastAsia="Times New Roman" w:hAnsi="Roboto" w:cs="Arial"/>
          <w:spacing w:val="-2"/>
        </w:rPr>
        <w:t xml:space="preserve"> </w:t>
      </w:r>
      <w:r w:rsidRPr="0029695F">
        <w:rPr>
          <w:rFonts w:ascii="Roboto" w:eastAsia="Times New Roman" w:hAnsi="Roboto" w:cs="Arial"/>
        </w:rPr>
        <w:t>biodiversity</w:t>
      </w:r>
      <w:r w:rsidRPr="0029695F">
        <w:rPr>
          <w:rFonts w:ascii="Roboto" w:eastAsia="Times New Roman" w:hAnsi="Roboto" w:cs="Arial"/>
          <w:spacing w:val="-3"/>
        </w:rPr>
        <w:t xml:space="preserve"> </w:t>
      </w:r>
      <w:r w:rsidRPr="0029695F">
        <w:rPr>
          <w:rFonts w:ascii="Roboto" w:eastAsia="Times New Roman" w:hAnsi="Roboto" w:cs="Arial"/>
        </w:rPr>
        <w:t>conservation</w:t>
      </w:r>
      <w:r w:rsidRPr="0029695F">
        <w:rPr>
          <w:rFonts w:ascii="Roboto" w:eastAsia="Times New Roman" w:hAnsi="Roboto" w:cs="Arial"/>
          <w:spacing w:val="-3"/>
        </w:rPr>
        <w:t xml:space="preserve"> </w:t>
      </w:r>
      <w:r w:rsidRPr="0029695F">
        <w:rPr>
          <w:rFonts w:ascii="Roboto" w:eastAsia="Times New Roman" w:hAnsi="Roboto" w:cs="Arial"/>
        </w:rPr>
        <w:t>and</w:t>
      </w:r>
      <w:r w:rsidRPr="0029695F">
        <w:rPr>
          <w:rFonts w:ascii="Roboto" w:eastAsia="Times New Roman" w:hAnsi="Roboto" w:cs="Arial"/>
          <w:spacing w:val="-3"/>
        </w:rPr>
        <w:t xml:space="preserve"> </w:t>
      </w:r>
      <w:r w:rsidRPr="0029695F">
        <w:rPr>
          <w:rFonts w:ascii="Roboto" w:eastAsia="Times New Roman" w:hAnsi="Roboto" w:cs="Arial"/>
        </w:rPr>
        <w:t>natural</w:t>
      </w:r>
      <w:r w:rsidRPr="0029695F">
        <w:rPr>
          <w:rFonts w:ascii="Roboto" w:eastAsia="Times New Roman" w:hAnsi="Roboto" w:cs="Arial"/>
          <w:spacing w:val="-3"/>
        </w:rPr>
        <w:t xml:space="preserve"> </w:t>
      </w:r>
      <w:r w:rsidRPr="0029695F">
        <w:rPr>
          <w:rFonts w:ascii="Roboto" w:eastAsia="Times New Roman" w:hAnsi="Roboto" w:cs="Arial"/>
        </w:rPr>
        <w:t>resource</w:t>
      </w:r>
      <w:r w:rsidRPr="0029695F">
        <w:rPr>
          <w:rFonts w:ascii="Roboto" w:eastAsia="Times New Roman" w:hAnsi="Roboto" w:cs="Arial"/>
          <w:spacing w:val="-4"/>
        </w:rPr>
        <w:t xml:space="preserve"> </w:t>
      </w:r>
      <w:r w:rsidRPr="0029695F">
        <w:rPr>
          <w:rFonts w:ascii="Roboto" w:eastAsia="Times New Roman" w:hAnsi="Roboto" w:cs="Arial"/>
        </w:rPr>
        <w:t>management</w:t>
      </w:r>
      <w:r w:rsidRPr="0029695F">
        <w:rPr>
          <w:rFonts w:ascii="Roboto" w:eastAsia="Times New Roman" w:hAnsi="Roboto" w:cs="Arial"/>
          <w:spacing w:val="-4"/>
        </w:rPr>
        <w:t xml:space="preserve"> </w:t>
      </w:r>
      <w:r w:rsidRPr="0029695F">
        <w:rPr>
          <w:rFonts w:ascii="Roboto" w:eastAsia="Times New Roman" w:hAnsi="Roboto" w:cs="Arial"/>
        </w:rPr>
        <w:t>to</w:t>
      </w:r>
      <w:r w:rsidRPr="0029695F">
        <w:rPr>
          <w:rFonts w:ascii="Roboto" w:eastAsia="Times New Roman" w:hAnsi="Roboto" w:cs="Arial"/>
          <w:spacing w:val="-1"/>
        </w:rPr>
        <w:t xml:space="preserve"> </w:t>
      </w:r>
      <w:r w:rsidRPr="0029695F">
        <w:rPr>
          <w:rFonts w:ascii="Roboto" w:eastAsia="Times New Roman" w:hAnsi="Roboto" w:cs="Arial"/>
        </w:rPr>
        <w:t>advancing</w:t>
      </w:r>
      <w:r w:rsidRPr="0029695F">
        <w:rPr>
          <w:rFonts w:ascii="Roboto" w:eastAsia="Times New Roman" w:hAnsi="Roboto" w:cs="Arial"/>
          <w:spacing w:val="-3"/>
        </w:rPr>
        <w:t xml:space="preserve"> </w:t>
      </w:r>
      <w:r w:rsidRPr="0029695F">
        <w:rPr>
          <w:rFonts w:ascii="Roboto" w:eastAsia="Times New Roman" w:hAnsi="Roboto" w:cs="Arial"/>
        </w:rPr>
        <w:t xml:space="preserve">the 2030 Agenda; </w:t>
      </w:r>
    </w:p>
    <w:p w14:paraId="3C3CB3A6" w14:textId="7F02EFCC" w:rsidR="0088049A" w:rsidRPr="0029695F" w:rsidRDefault="00621AA2">
      <w:pPr>
        <w:pStyle w:val="ListParagraph"/>
        <w:numPr>
          <w:ilvl w:val="0"/>
          <w:numId w:val="28"/>
        </w:numPr>
        <w:adjustRightInd w:val="0"/>
        <w:spacing w:after="120"/>
        <w:ind w:left="1080"/>
        <w:rPr>
          <w:rFonts w:ascii="Roboto" w:eastAsia="Times New Roman" w:hAnsi="Roboto" w:cs="Arial"/>
        </w:rPr>
      </w:pPr>
      <w:r w:rsidRPr="0029695F">
        <w:rPr>
          <w:rFonts w:ascii="Roboto" w:eastAsia="Times New Roman" w:hAnsi="Roboto" w:cs="Arial"/>
        </w:rPr>
        <w:t>demographic economic</w:t>
      </w:r>
      <w:r w:rsidRPr="0029695F">
        <w:rPr>
          <w:rFonts w:ascii="Roboto" w:eastAsia="Times New Roman" w:hAnsi="Roboto" w:cs="Arial"/>
          <w:spacing w:val="-7"/>
        </w:rPr>
        <w:t xml:space="preserve"> </w:t>
      </w:r>
      <w:r w:rsidRPr="0029695F">
        <w:rPr>
          <w:rFonts w:ascii="Roboto" w:eastAsia="Times New Roman" w:hAnsi="Roboto" w:cs="Arial"/>
        </w:rPr>
        <w:t>downturn</w:t>
      </w:r>
      <w:r w:rsidRPr="0029695F">
        <w:rPr>
          <w:rFonts w:ascii="Roboto" w:eastAsia="Times New Roman" w:hAnsi="Roboto" w:cs="Arial"/>
          <w:spacing w:val="-5"/>
        </w:rPr>
        <w:t xml:space="preserve"> </w:t>
      </w:r>
      <w:r w:rsidRPr="0029695F">
        <w:rPr>
          <w:rFonts w:ascii="Roboto" w:eastAsia="Times New Roman" w:hAnsi="Roboto" w:cs="Arial"/>
        </w:rPr>
        <w:t>and</w:t>
      </w:r>
      <w:r w:rsidRPr="0029695F">
        <w:rPr>
          <w:rFonts w:ascii="Roboto" w:eastAsia="Times New Roman" w:hAnsi="Roboto" w:cs="Arial"/>
          <w:spacing w:val="-5"/>
        </w:rPr>
        <w:t xml:space="preserve"> </w:t>
      </w:r>
      <w:r w:rsidRPr="0029695F">
        <w:rPr>
          <w:rFonts w:ascii="Roboto" w:eastAsia="Times New Roman" w:hAnsi="Roboto" w:cs="Arial"/>
        </w:rPr>
        <w:t>wave</w:t>
      </w:r>
      <w:r w:rsidRPr="0029695F">
        <w:rPr>
          <w:rFonts w:ascii="Roboto" w:eastAsia="Times New Roman" w:hAnsi="Roboto" w:cs="Arial"/>
          <w:spacing w:val="-4"/>
        </w:rPr>
        <w:t xml:space="preserve"> </w:t>
      </w:r>
      <w:r w:rsidRPr="0029695F">
        <w:rPr>
          <w:rFonts w:ascii="Roboto" w:eastAsia="Times New Roman" w:hAnsi="Roboto" w:cs="Arial"/>
        </w:rPr>
        <w:t>of</w:t>
      </w:r>
      <w:r w:rsidRPr="0029695F">
        <w:rPr>
          <w:rFonts w:ascii="Roboto" w:eastAsia="Times New Roman" w:hAnsi="Roboto" w:cs="Arial"/>
          <w:spacing w:val="-7"/>
        </w:rPr>
        <w:t xml:space="preserve"> </w:t>
      </w:r>
      <w:r w:rsidRPr="0029695F">
        <w:rPr>
          <w:rFonts w:ascii="Roboto" w:eastAsia="Times New Roman" w:hAnsi="Roboto" w:cs="Arial"/>
        </w:rPr>
        <w:t>environmental</w:t>
      </w:r>
      <w:r w:rsidRPr="0029695F">
        <w:rPr>
          <w:rFonts w:ascii="Roboto" w:eastAsia="Times New Roman" w:hAnsi="Roboto" w:cs="Arial"/>
          <w:spacing w:val="-5"/>
        </w:rPr>
        <w:t xml:space="preserve"> </w:t>
      </w:r>
      <w:r w:rsidRPr="0029695F">
        <w:rPr>
          <w:rFonts w:ascii="Roboto" w:eastAsia="Times New Roman" w:hAnsi="Roboto" w:cs="Arial"/>
        </w:rPr>
        <w:t>deregulation</w:t>
      </w:r>
      <w:r w:rsidRPr="0029695F">
        <w:rPr>
          <w:rFonts w:ascii="Roboto" w:eastAsia="Times New Roman" w:hAnsi="Roboto" w:cs="Arial"/>
          <w:spacing w:val="-5"/>
        </w:rPr>
        <w:t xml:space="preserve"> </w:t>
      </w:r>
      <w:r w:rsidRPr="0029695F">
        <w:rPr>
          <w:rFonts w:ascii="Roboto" w:eastAsia="Times New Roman" w:hAnsi="Roboto" w:cs="Arial"/>
        </w:rPr>
        <w:t>underway across</w:t>
      </w:r>
      <w:r w:rsidRPr="0029695F">
        <w:rPr>
          <w:rFonts w:ascii="Roboto" w:eastAsia="Times New Roman" w:hAnsi="Roboto" w:cs="Arial"/>
          <w:spacing w:val="-13"/>
        </w:rPr>
        <w:t xml:space="preserve"> </w:t>
      </w:r>
      <w:r w:rsidRPr="0029695F">
        <w:rPr>
          <w:rFonts w:ascii="Roboto" w:eastAsia="Times New Roman" w:hAnsi="Roboto" w:cs="Arial"/>
        </w:rPr>
        <w:t>all</w:t>
      </w:r>
      <w:r w:rsidRPr="0029695F">
        <w:rPr>
          <w:rFonts w:ascii="Roboto" w:eastAsia="Times New Roman" w:hAnsi="Roboto" w:cs="Arial"/>
          <w:spacing w:val="-12"/>
        </w:rPr>
        <w:t xml:space="preserve"> </w:t>
      </w:r>
      <w:r w:rsidRPr="0029695F">
        <w:rPr>
          <w:rFonts w:ascii="Roboto" w:eastAsia="Times New Roman" w:hAnsi="Roboto" w:cs="Arial"/>
        </w:rPr>
        <w:t>regions,</w:t>
      </w:r>
      <w:r w:rsidRPr="0029695F">
        <w:rPr>
          <w:rFonts w:ascii="Roboto" w:eastAsia="Times New Roman" w:hAnsi="Roboto" w:cs="Arial"/>
          <w:spacing w:val="-12"/>
        </w:rPr>
        <w:t xml:space="preserve"> </w:t>
      </w:r>
      <w:r w:rsidRPr="0029695F">
        <w:rPr>
          <w:rFonts w:ascii="Roboto" w:eastAsia="Times New Roman" w:hAnsi="Roboto" w:cs="Arial"/>
        </w:rPr>
        <w:t>as</w:t>
      </w:r>
      <w:r w:rsidRPr="0029695F">
        <w:rPr>
          <w:rFonts w:ascii="Roboto" w:eastAsia="Times New Roman" w:hAnsi="Roboto" w:cs="Arial"/>
          <w:spacing w:val="-12"/>
        </w:rPr>
        <w:t xml:space="preserve"> </w:t>
      </w:r>
      <w:r w:rsidRPr="0029695F">
        <w:rPr>
          <w:rFonts w:ascii="Roboto" w:eastAsia="Times New Roman" w:hAnsi="Roboto" w:cs="Arial"/>
        </w:rPr>
        <w:t>well</w:t>
      </w:r>
      <w:r w:rsidRPr="0029695F">
        <w:rPr>
          <w:rFonts w:ascii="Roboto" w:eastAsia="Times New Roman" w:hAnsi="Roboto" w:cs="Arial"/>
          <w:spacing w:val="-11"/>
        </w:rPr>
        <w:t xml:space="preserve"> </w:t>
      </w:r>
      <w:r w:rsidRPr="0029695F">
        <w:rPr>
          <w:rFonts w:ascii="Roboto" w:eastAsia="Times New Roman" w:hAnsi="Roboto" w:cs="Arial"/>
        </w:rPr>
        <w:t>as</w:t>
      </w:r>
      <w:r w:rsidRPr="0029695F">
        <w:rPr>
          <w:rFonts w:ascii="Roboto" w:eastAsia="Times New Roman" w:hAnsi="Roboto" w:cs="Arial"/>
          <w:spacing w:val="-13"/>
        </w:rPr>
        <w:t xml:space="preserve"> </w:t>
      </w:r>
      <w:r w:rsidRPr="0029695F">
        <w:rPr>
          <w:rFonts w:ascii="Roboto" w:eastAsia="Times New Roman" w:hAnsi="Roboto" w:cs="Arial"/>
        </w:rPr>
        <w:t>the</w:t>
      </w:r>
      <w:r w:rsidRPr="0029695F">
        <w:rPr>
          <w:rFonts w:ascii="Roboto" w:eastAsia="Times New Roman" w:hAnsi="Roboto" w:cs="Arial"/>
          <w:spacing w:val="-10"/>
        </w:rPr>
        <w:t xml:space="preserve"> </w:t>
      </w:r>
      <w:r w:rsidRPr="0029695F">
        <w:rPr>
          <w:rFonts w:ascii="Roboto" w:eastAsia="Times New Roman" w:hAnsi="Roboto" w:cs="Arial"/>
        </w:rPr>
        <w:t>opportunities</w:t>
      </w:r>
      <w:r w:rsidRPr="0029695F">
        <w:rPr>
          <w:rFonts w:ascii="Roboto" w:eastAsia="Times New Roman" w:hAnsi="Roboto" w:cs="Arial"/>
          <w:spacing w:val="-10"/>
        </w:rPr>
        <w:t xml:space="preserve"> </w:t>
      </w:r>
      <w:r w:rsidRPr="0029695F">
        <w:rPr>
          <w:rFonts w:ascii="Roboto" w:eastAsia="Times New Roman" w:hAnsi="Roboto" w:cs="Arial"/>
        </w:rPr>
        <w:t>for</w:t>
      </w:r>
      <w:r w:rsidRPr="0029695F">
        <w:rPr>
          <w:rFonts w:ascii="Roboto" w:eastAsia="Times New Roman" w:hAnsi="Roboto" w:cs="Arial"/>
          <w:spacing w:val="-13"/>
        </w:rPr>
        <w:t xml:space="preserve"> </w:t>
      </w:r>
      <w:r w:rsidRPr="0029695F">
        <w:rPr>
          <w:rFonts w:ascii="Roboto" w:eastAsia="Times New Roman" w:hAnsi="Roboto" w:cs="Arial"/>
        </w:rPr>
        <w:t>countries</w:t>
      </w:r>
      <w:r w:rsidRPr="0029695F">
        <w:rPr>
          <w:rFonts w:ascii="Roboto" w:eastAsia="Times New Roman" w:hAnsi="Roboto" w:cs="Arial"/>
          <w:spacing w:val="-10"/>
        </w:rPr>
        <w:t xml:space="preserve"> </w:t>
      </w:r>
      <w:r w:rsidRPr="0029695F">
        <w:rPr>
          <w:rFonts w:ascii="Roboto" w:eastAsia="Times New Roman" w:hAnsi="Roboto" w:cs="Arial"/>
        </w:rPr>
        <w:t>to</w:t>
      </w:r>
      <w:r w:rsidRPr="0029695F">
        <w:rPr>
          <w:rFonts w:ascii="Roboto" w:eastAsia="Times New Roman" w:hAnsi="Roboto" w:cs="Arial"/>
          <w:spacing w:val="-9"/>
        </w:rPr>
        <w:t xml:space="preserve"> </w:t>
      </w:r>
      <w:r w:rsidRPr="0029695F">
        <w:rPr>
          <w:rFonts w:ascii="Roboto" w:eastAsia="Times New Roman" w:hAnsi="Roboto" w:cs="Arial"/>
        </w:rPr>
        <w:t>build</w:t>
      </w:r>
      <w:r w:rsidRPr="0029695F">
        <w:rPr>
          <w:rFonts w:ascii="Roboto" w:eastAsia="Times New Roman" w:hAnsi="Roboto" w:cs="Arial"/>
          <w:spacing w:val="-11"/>
        </w:rPr>
        <w:t xml:space="preserve"> </w:t>
      </w:r>
      <w:r w:rsidRPr="0029695F">
        <w:rPr>
          <w:rFonts w:ascii="Roboto" w:eastAsia="Times New Roman" w:hAnsi="Roboto" w:cs="Arial"/>
        </w:rPr>
        <w:t>back</w:t>
      </w:r>
      <w:r w:rsidRPr="0029695F">
        <w:rPr>
          <w:rFonts w:ascii="Roboto" w:eastAsia="Times New Roman" w:hAnsi="Roboto" w:cs="Arial"/>
          <w:spacing w:val="-10"/>
        </w:rPr>
        <w:t xml:space="preserve"> </w:t>
      </w:r>
      <w:r w:rsidRPr="0029695F">
        <w:rPr>
          <w:rFonts w:ascii="Roboto" w:eastAsia="Times New Roman" w:hAnsi="Roboto" w:cs="Arial"/>
        </w:rPr>
        <w:t>better,</w:t>
      </w:r>
      <w:r w:rsidRPr="0029695F">
        <w:rPr>
          <w:rFonts w:ascii="Roboto" w:eastAsia="Times New Roman" w:hAnsi="Roboto" w:cs="Arial"/>
          <w:spacing w:val="-10"/>
        </w:rPr>
        <w:t xml:space="preserve"> </w:t>
      </w:r>
      <w:r w:rsidRPr="0029695F">
        <w:rPr>
          <w:rFonts w:ascii="Roboto" w:eastAsia="Times New Roman" w:hAnsi="Roboto" w:cs="Arial"/>
        </w:rPr>
        <w:t>greener</w:t>
      </w:r>
      <w:r w:rsidRPr="0029695F">
        <w:rPr>
          <w:rFonts w:ascii="Roboto" w:eastAsia="Times New Roman" w:hAnsi="Roboto" w:cs="Arial"/>
          <w:spacing w:val="-10"/>
        </w:rPr>
        <w:t xml:space="preserve"> </w:t>
      </w:r>
      <w:r w:rsidRPr="0029695F">
        <w:rPr>
          <w:rFonts w:ascii="Roboto" w:eastAsia="Times New Roman" w:hAnsi="Roboto" w:cs="Arial"/>
        </w:rPr>
        <w:t>and</w:t>
      </w:r>
      <w:r w:rsidRPr="0029695F">
        <w:rPr>
          <w:rFonts w:ascii="Roboto" w:eastAsia="Times New Roman" w:hAnsi="Roboto" w:cs="Arial"/>
          <w:spacing w:val="-13"/>
        </w:rPr>
        <w:t xml:space="preserve"> </w:t>
      </w:r>
      <w:r w:rsidRPr="0029695F">
        <w:rPr>
          <w:rFonts w:ascii="Roboto" w:eastAsia="Times New Roman" w:hAnsi="Roboto" w:cs="Arial"/>
        </w:rPr>
        <w:t>more</w:t>
      </w:r>
      <w:r w:rsidRPr="0029695F">
        <w:rPr>
          <w:rFonts w:ascii="Roboto" w:eastAsia="Times New Roman" w:hAnsi="Roboto" w:cs="Arial"/>
          <w:spacing w:val="-10"/>
        </w:rPr>
        <w:t xml:space="preserve"> </w:t>
      </w:r>
      <w:r w:rsidRPr="0029695F">
        <w:rPr>
          <w:rFonts w:ascii="Roboto" w:eastAsia="Times New Roman" w:hAnsi="Roboto" w:cs="Arial"/>
        </w:rPr>
        <w:t>equitabl</w:t>
      </w:r>
      <w:r w:rsidR="00487D3A" w:rsidRPr="0029695F">
        <w:rPr>
          <w:rFonts w:ascii="Roboto" w:eastAsia="Times New Roman" w:hAnsi="Roboto" w:cs="Arial"/>
        </w:rPr>
        <w:t>y;</w:t>
      </w:r>
    </w:p>
    <w:p w14:paraId="1FFB2196" w14:textId="4C53B4AA" w:rsidR="0088049A" w:rsidRPr="0029695F" w:rsidRDefault="0088049A">
      <w:pPr>
        <w:pStyle w:val="ListParagraph"/>
        <w:numPr>
          <w:ilvl w:val="0"/>
          <w:numId w:val="28"/>
        </w:numPr>
        <w:adjustRightInd w:val="0"/>
        <w:spacing w:after="120"/>
        <w:ind w:left="1080"/>
        <w:rPr>
          <w:rFonts w:ascii="Roboto" w:eastAsia="Times New Roman" w:hAnsi="Roboto" w:cs="Arial"/>
        </w:rPr>
      </w:pPr>
      <w:r w:rsidRPr="0029695F">
        <w:rPr>
          <w:rFonts w:ascii="Roboto" w:eastAsia="Times New Roman" w:hAnsi="Roboto" w:cs="Arial"/>
        </w:rPr>
        <w:t xml:space="preserve">the </w:t>
      </w:r>
      <w:r w:rsidR="00621AA2" w:rsidRPr="0029695F">
        <w:rPr>
          <w:rFonts w:ascii="Roboto" w:eastAsia="Times New Roman" w:hAnsi="Roboto" w:cs="Arial"/>
        </w:rPr>
        <w:t>contextual</w:t>
      </w:r>
      <w:r w:rsidR="00621AA2" w:rsidRPr="0029695F">
        <w:rPr>
          <w:rFonts w:ascii="Roboto" w:eastAsia="Times New Roman" w:hAnsi="Roboto" w:cs="Arial"/>
          <w:spacing w:val="-7"/>
        </w:rPr>
        <w:t xml:space="preserve"> </w:t>
      </w:r>
      <w:r w:rsidR="00621AA2" w:rsidRPr="0029695F">
        <w:rPr>
          <w:rFonts w:ascii="Roboto" w:eastAsia="Times New Roman" w:hAnsi="Roboto" w:cs="Arial"/>
        </w:rPr>
        <w:t>shifts</w:t>
      </w:r>
      <w:r w:rsidR="00621AA2" w:rsidRPr="0029695F">
        <w:rPr>
          <w:rFonts w:ascii="Roboto" w:eastAsia="Times New Roman" w:hAnsi="Roboto" w:cs="Arial"/>
          <w:spacing w:val="-6"/>
        </w:rPr>
        <w:t xml:space="preserve"> </w:t>
      </w:r>
      <w:r w:rsidR="00621AA2" w:rsidRPr="0029695F">
        <w:rPr>
          <w:rFonts w:ascii="Roboto" w:eastAsia="Times New Roman" w:hAnsi="Roboto" w:cs="Arial"/>
        </w:rPr>
        <w:t>and</w:t>
      </w:r>
      <w:r w:rsidR="00621AA2" w:rsidRPr="0029695F">
        <w:rPr>
          <w:rFonts w:ascii="Roboto" w:eastAsia="Times New Roman" w:hAnsi="Roboto" w:cs="Arial"/>
          <w:spacing w:val="-7"/>
        </w:rPr>
        <w:t xml:space="preserve"> </w:t>
      </w:r>
      <w:r w:rsidR="00621AA2" w:rsidRPr="0029695F">
        <w:rPr>
          <w:rFonts w:ascii="Roboto" w:eastAsia="Times New Roman" w:hAnsi="Roboto" w:cs="Arial"/>
        </w:rPr>
        <w:t>challenges</w:t>
      </w:r>
      <w:r w:rsidR="00621AA2" w:rsidRPr="0029695F">
        <w:rPr>
          <w:rFonts w:ascii="Roboto" w:eastAsia="Times New Roman" w:hAnsi="Roboto" w:cs="Arial"/>
          <w:spacing w:val="-6"/>
        </w:rPr>
        <w:t xml:space="preserve"> </w:t>
      </w:r>
      <w:r w:rsidR="00621AA2" w:rsidRPr="0029695F">
        <w:rPr>
          <w:rFonts w:ascii="Roboto" w:eastAsia="Times New Roman" w:hAnsi="Roboto" w:cs="Arial"/>
        </w:rPr>
        <w:t>the</w:t>
      </w:r>
      <w:r w:rsidR="00621AA2" w:rsidRPr="0029695F">
        <w:rPr>
          <w:rFonts w:ascii="Roboto" w:eastAsia="Times New Roman" w:hAnsi="Roboto" w:cs="Arial"/>
          <w:spacing w:val="-6"/>
        </w:rPr>
        <w:t xml:space="preserve"> </w:t>
      </w:r>
      <w:r w:rsidR="00621AA2" w:rsidRPr="0029695F">
        <w:rPr>
          <w:rFonts w:ascii="Roboto" w:eastAsia="Times New Roman" w:hAnsi="Roboto" w:cs="Arial"/>
        </w:rPr>
        <w:t>pandemic</w:t>
      </w:r>
      <w:r w:rsidR="00621AA2" w:rsidRPr="0029695F">
        <w:rPr>
          <w:rFonts w:ascii="Roboto" w:eastAsia="Times New Roman" w:hAnsi="Roboto" w:cs="Arial"/>
          <w:spacing w:val="-6"/>
        </w:rPr>
        <w:t xml:space="preserve"> </w:t>
      </w:r>
      <w:r w:rsidR="00621AA2" w:rsidRPr="0029695F">
        <w:rPr>
          <w:rFonts w:ascii="Roboto" w:eastAsia="Times New Roman" w:hAnsi="Roboto" w:cs="Arial"/>
        </w:rPr>
        <w:t>present</w:t>
      </w:r>
      <w:r w:rsidR="00BC7F1E">
        <w:rPr>
          <w:rFonts w:ascii="Roboto" w:eastAsia="Times New Roman" w:hAnsi="Roboto" w:cs="Arial"/>
        </w:rPr>
        <w:t xml:space="preserve">ed; </w:t>
      </w:r>
      <w:r w:rsidR="00487D3A" w:rsidRPr="0029695F">
        <w:rPr>
          <w:rFonts w:ascii="Roboto" w:eastAsia="Times New Roman" w:hAnsi="Roboto" w:cs="Arial"/>
        </w:rPr>
        <w:t xml:space="preserve"> </w:t>
      </w:r>
      <w:r w:rsidR="00621AA2" w:rsidRPr="0029695F">
        <w:rPr>
          <w:rFonts w:ascii="Roboto" w:eastAsia="Times New Roman" w:hAnsi="Roboto" w:cs="Arial"/>
          <w:spacing w:val="-4"/>
        </w:rPr>
        <w:t xml:space="preserve"> </w:t>
      </w:r>
    </w:p>
    <w:p w14:paraId="108DE2E5" w14:textId="79AC16CA" w:rsidR="00621AA2" w:rsidRPr="0029695F" w:rsidRDefault="00621AA2">
      <w:pPr>
        <w:pStyle w:val="ListParagraph"/>
        <w:numPr>
          <w:ilvl w:val="0"/>
          <w:numId w:val="28"/>
        </w:numPr>
        <w:adjustRightInd w:val="0"/>
        <w:spacing w:after="120"/>
        <w:ind w:left="1080"/>
        <w:rPr>
          <w:rFonts w:ascii="Roboto" w:eastAsia="Times New Roman" w:hAnsi="Roboto" w:cs="Arial"/>
        </w:rPr>
      </w:pPr>
      <w:r w:rsidRPr="0029695F">
        <w:rPr>
          <w:rFonts w:ascii="Roboto" w:eastAsia="Times New Roman" w:hAnsi="Roboto" w:cs="Arial"/>
        </w:rPr>
        <w:t xml:space="preserve">the close links between climate change, disaster risks and resource </w:t>
      </w:r>
      <w:r w:rsidR="00347E2A" w:rsidRPr="0029695F">
        <w:rPr>
          <w:rFonts w:ascii="Roboto" w:eastAsia="Times New Roman" w:hAnsi="Roboto" w:cs="Arial"/>
        </w:rPr>
        <w:t>scarcity</w:t>
      </w:r>
      <w:r w:rsidR="00347E2A">
        <w:rPr>
          <w:rFonts w:ascii="Roboto" w:eastAsia="Times New Roman" w:hAnsi="Roboto" w:cs="Arial"/>
        </w:rPr>
        <w:t>;</w:t>
      </w:r>
      <w:r w:rsidRPr="0029695F">
        <w:rPr>
          <w:rFonts w:ascii="Roboto" w:eastAsia="Times New Roman" w:hAnsi="Roboto" w:cs="Arial"/>
        </w:rPr>
        <w:t xml:space="preserve"> </w:t>
      </w:r>
    </w:p>
    <w:p w14:paraId="6A6819C7" w14:textId="7F479293" w:rsidR="0088049A" w:rsidRPr="0029695F" w:rsidRDefault="0088049A">
      <w:pPr>
        <w:pStyle w:val="ListParagraph"/>
        <w:numPr>
          <w:ilvl w:val="0"/>
          <w:numId w:val="28"/>
        </w:numPr>
        <w:spacing w:after="120"/>
        <w:ind w:left="1074" w:right="-40" w:hanging="357"/>
        <w:rPr>
          <w:rFonts w:ascii="Roboto" w:eastAsia="Times New Roman" w:hAnsi="Roboto" w:cs="Arial"/>
        </w:rPr>
      </w:pPr>
      <w:r w:rsidRPr="0029695F">
        <w:rPr>
          <w:rFonts w:ascii="Roboto" w:eastAsia="Times New Roman" w:hAnsi="Roboto" w:cs="Arial"/>
        </w:rPr>
        <w:t xml:space="preserve">the need to address vulnerabilities faced by </w:t>
      </w:r>
      <w:r w:rsidR="00BC7F1E">
        <w:rPr>
          <w:rFonts w:ascii="Roboto" w:eastAsia="Times New Roman" w:hAnsi="Roboto" w:cs="Arial"/>
        </w:rPr>
        <w:t xml:space="preserve">the poor </w:t>
      </w:r>
      <w:r w:rsidRPr="0029695F">
        <w:rPr>
          <w:rFonts w:ascii="Roboto" w:eastAsia="Times New Roman" w:hAnsi="Roboto" w:cs="Arial"/>
        </w:rPr>
        <w:t xml:space="preserve">exacerbated by the changing climate, environmental degradation, </w:t>
      </w:r>
      <w:r w:rsidR="00BC7F1E">
        <w:rPr>
          <w:rFonts w:ascii="Roboto" w:eastAsia="Times New Roman" w:hAnsi="Roboto" w:cs="Arial"/>
        </w:rPr>
        <w:t xml:space="preserve">and </w:t>
      </w:r>
      <w:r w:rsidRPr="0029695F">
        <w:rPr>
          <w:rFonts w:ascii="Roboto" w:eastAsia="Times New Roman" w:hAnsi="Roboto" w:cs="Arial"/>
        </w:rPr>
        <w:t>the mismanagement of natural resources</w:t>
      </w:r>
      <w:r w:rsidR="00487D3A" w:rsidRPr="0029695F">
        <w:rPr>
          <w:rFonts w:ascii="Roboto" w:eastAsia="Times New Roman" w:hAnsi="Roboto" w:cs="Arial"/>
        </w:rPr>
        <w:t xml:space="preserve">; </w:t>
      </w:r>
    </w:p>
    <w:p w14:paraId="63CA1E45" w14:textId="75822A29" w:rsidR="0088049A" w:rsidRPr="0029695F" w:rsidRDefault="00487D3A">
      <w:pPr>
        <w:pStyle w:val="ListParagraph"/>
        <w:numPr>
          <w:ilvl w:val="0"/>
          <w:numId w:val="28"/>
        </w:numPr>
        <w:spacing w:after="120"/>
        <w:ind w:left="1074" w:right="-40" w:hanging="357"/>
        <w:rPr>
          <w:rFonts w:ascii="Roboto" w:eastAsia="Times New Roman" w:hAnsi="Roboto" w:cs="Arial"/>
          <w:color w:val="70AD47" w:themeColor="accent6"/>
        </w:rPr>
      </w:pPr>
      <w:r w:rsidRPr="0029695F">
        <w:rPr>
          <w:rFonts w:ascii="Roboto" w:eastAsia="Times New Roman" w:hAnsi="Roboto" w:cs="Arial"/>
        </w:rPr>
        <w:t xml:space="preserve">the fact that the </w:t>
      </w:r>
      <w:r w:rsidR="0088049A" w:rsidRPr="0029695F">
        <w:rPr>
          <w:rFonts w:ascii="Roboto" w:eastAsia="Times New Roman" w:hAnsi="Roboto" w:cs="Arial"/>
        </w:rPr>
        <w:t>vulnerable groups live across</w:t>
      </w:r>
      <w:r w:rsidR="0088049A" w:rsidRPr="0029695F">
        <w:rPr>
          <w:rFonts w:ascii="Roboto" w:eastAsia="Times New Roman" w:hAnsi="Roboto" w:cs="Arial"/>
          <w:spacing w:val="-4"/>
        </w:rPr>
        <w:t xml:space="preserve"> </w:t>
      </w:r>
      <w:r w:rsidR="0088049A" w:rsidRPr="0029695F">
        <w:rPr>
          <w:rFonts w:ascii="Roboto" w:eastAsia="Times New Roman" w:hAnsi="Roboto" w:cs="Arial"/>
        </w:rPr>
        <w:t>country</w:t>
      </w:r>
      <w:r w:rsidR="0088049A" w:rsidRPr="0029695F">
        <w:rPr>
          <w:rFonts w:ascii="Roboto" w:eastAsia="Times New Roman" w:hAnsi="Roboto" w:cs="Arial"/>
          <w:spacing w:val="-3"/>
        </w:rPr>
        <w:t xml:space="preserve"> </w:t>
      </w:r>
      <w:r w:rsidR="0088049A" w:rsidRPr="0029695F">
        <w:rPr>
          <w:rFonts w:ascii="Roboto" w:eastAsia="Times New Roman" w:hAnsi="Roboto" w:cs="Arial"/>
        </w:rPr>
        <w:t>typologies,</w:t>
      </w:r>
      <w:r w:rsidR="0088049A" w:rsidRPr="0029695F">
        <w:rPr>
          <w:rFonts w:ascii="Roboto" w:eastAsia="Times New Roman" w:hAnsi="Roboto" w:cs="Arial"/>
          <w:spacing w:val="-3"/>
        </w:rPr>
        <w:t xml:space="preserve"> </w:t>
      </w:r>
      <w:r w:rsidR="0088049A" w:rsidRPr="0029695F">
        <w:rPr>
          <w:rFonts w:ascii="Roboto" w:eastAsia="Times New Roman" w:hAnsi="Roboto" w:cs="Arial"/>
        </w:rPr>
        <w:t>not</w:t>
      </w:r>
      <w:r w:rsidR="0088049A" w:rsidRPr="0029695F">
        <w:rPr>
          <w:rFonts w:ascii="Roboto" w:eastAsia="Times New Roman" w:hAnsi="Roboto" w:cs="Arial"/>
          <w:spacing w:val="-1"/>
        </w:rPr>
        <w:t xml:space="preserve"> </w:t>
      </w:r>
      <w:r w:rsidR="0088049A" w:rsidRPr="0029695F">
        <w:rPr>
          <w:rFonts w:ascii="Roboto" w:eastAsia="Times New Roman" w:hAnsi="Roboto" w:cs="Arial"/>
        </w:rPr>
        <w:t>just</w:t>
      </w:r>
      <w:r w:rsidR="0088049A" w:rsidRPr="0029695F">
        <w:rPr>
          <w:rFonts w:ascii="Roboto" w:eastAsia="Times New Roman" w:hAnsi="Roboto" w:cs="Arial"/>
          <w:spacing w:val="-3"/>
        </w:rPr>
        <w:t xml:space="preserve"> </w:t>
      </w:r>
      <w:r w:rsidR="0088049A" w:rsidRPr="0029695F">
        <w:rPr>
          <w:rFonts w:ascii="Roboto" w:eastAsia="Times New Roman" w:hAnsi="Roboto" w:cs="Arial"/>
        </w:rPr>
        <w:t>LDCs</w:t>
      </w:r>
      <w:r w:rsidR="00344814">
        <w:rPr>
          <w:rFonts w:ascii="Roboto" w:eastAsia="Times New Roman" w:hAnsi="Roboto" w:cs="Arial"/>
        </w:rPr>
        <w:t xml:space="preserve">; and </w:t>
      </w:r>
      <w:r w:rsidR="0088049A" w:rsidRPr="0029695F">
        <w:rPr>
          <w:rFonts w:ascii="Roboto" w:eastAsia="Times New Roman" w:hAnsi="Roboto" w:cs="Arial"/>
          <w:spacing w:val="-4"/>
        </w:rPr>
        <w:t xml:space="preserve"> </w:t>
      </w:r>
    </w:p>
    <w:p w14:paraId="27DE6B01" w14:textId="77CF1E7D" w:rsidR="003317E6" w:rsidRDefault="00BC7F1E">
      <w:pPr>
        <w:pStyle w:val="ListParagraph"/>
        <w:numPr>
          <w:ilvl w:val="0"/>
          <w:numId w:val="28"/>
        </w:numPr>
        <w:spacing w:after="120"/>
        <w:ind w:left="1074" w:right="-40" w:hanging="357"/>
        <w:rPr>
          <w:rFonts w:ascii="Roboto" w:eastAsia="Times New Roman" w:hAnsi="Roboto" w:cs="Arial"/>
        </w:rPr>
      </w:pPr>
      <w:r>
        <w:rPr>
          <w:rFonts w:ascii="Roboto" w:eastAsia="Times New Roman" w:hAnsi="Roboto" w:cs="Arial"/>
        </w:rPr>
        <w:t xml:space="preserve">the </w:t>
      </w:r>
      <w:r w:rsidR="00487D3A" w:rsidRPr="0029695F">
        <w:rPr>
          <w:rFonts w:ascii="Roboto" w:eastAsia="Times New Roman" w:hAnsi="Roboto" w:cs="Arial"/>
        </w:rPr>
        <w:t xml:space="preserve">fact </w:t>
      </w:r>
      <w:r w:rsidR="0088049A" w:rsidRPr="0029695F">
        <w:rPr>
          <w:rFonts w:ascii="Roboto" w:eastAsia="Times New Roman" w:hAnsi="Roboto" w:cs="Arial"/>
        </w:rPr>
        <w:t xml:space="preserve">that to achieve the results in each of the </w:t>
      </w:r>
      <w:proofErr w:type="spellStart"/>
      <w:r w:rsidR="0088049A" w:rsidRPr="0029695F">
        <w:rPr>
          <w:rFonts w:ascii="Roboto" w:eastAsia="Times New Roman" w:hAnsi="Roboto" w:cs="Arial"/>
        </w:rPr>
        <w:t>programme</w:t>
      </w:r>
      <w:proofErr w:type="spellEnd"/>
      <w:r w:rsidR="0088049A" w:rsidRPr="0029695F">
        <w:rPr>
          <w:rFonts w:ascii="Roboto" w:eastAsia="Times New Roman" w:hAnsi="Roboto" w:cs="Arial"/>
        </w:rPr>
        <w:t xml:space="preserve"> areas</w:t>
      </w:r>
      <w:r w:rsidR="008D4FED">
        <w:rPr>
          <w:rFonts w:ascii="Roboto" w:eastAsia="Times New Roman" w:hAnsi="Roboto" w:cs="Arial"/>
        </w:rPr>
        <w:t>,</w:t>
      </w:r>
      <w:r w:rsidR="0088049A" w:rsidRPr="0029695F">
        <w:rPr>
          <w:rFonts w:ascii="Roboto" w:eastAsia="Times New Roman" w:hAnsi="Roboto" w:cs="Arial"/>
        </w:rPr>
        <w:t xml:space="preserve"> increased political commitment </w:t>
      </w:r>
      <w:r>
        <w:rPr>
          <w:rFonts w:ascii="Roboto" w:eastAsia="Times New Roman" w:hAnsi="Roboto" w:cs="Arial"/>
        </w:rPr>
        <w:t xml:space="preserve">is </w:t>
      </w:r>
      <w:r w:rsidR="0088049A" w:rsidRPr="0029695F">
        <w:rPr>
          <w:rFonts w:ascii="Roboto" w:eastAsia="Times New Roman" w:hAnsi="Roboto" w:cs="Arial"/>
        </w:rPr>
        <w:t>required from public and private actors.</w:t>
      </w:r>
    </w:p>
    <w:p w14:paraId="7475A6D7" w14:textId="77777777" w:rsidR="00C84DDF" w:rsidRPr="00C84DDF" w:rsidRDefault="00C84DDF" w:rsidP="005B612F">
      <w:pPr>
        <w:pStyle w:val="ListParagraph"/>
        <w:spacing w:after="60"/>
        <w:ind w:left="720" w:right="-42" w:firstLine="0"/>
        <w:rPr>
          <w:rFonts w:ascii="Roboto" w:eastAsia="Times New Roman" w:hAnsi="Roboto" w:cs="Arial"/>
        </w:rPr>
      </w:pPr>
    </w:p>
    <w:p w14:paraId="0E0D70A0" w14:textId="4C000DDC" w:rsidR="00C84DDF" w:rsidRPr="00C84DDF" w:rsidRDefault="00C84DDF">
      <w:pPr>
        <w:pStyle w:val="ListParagraph"/>
        <w:numPr>
          <w:ilvl w:val="0"/>
          <w:numId w:val="47"/>
        </w:numPr>
        <w:spacing w:after="120"/>
        <w:ind w:left="0" w:right="4" w:firstLine="360"/>
        <w:rPr>
          <w:rFonts w:ascii="Roboto" w:eastAsia="Times New Roman" w:hAnsi="Roboto" w:cs="Arial"/>
        </w:rPr>
      </w:pPr>
      <w:r>
        <w:rPr>
          <w:rFonts w:ascii="Roboto" w:eastAsia="Times New Roman" w:hAnsi="Roboto" w:cs="Arial"/>
        </w:rPr>
        <w:t xml:space="preserve">As per the </w:t>
      </w:r>
      <w:proofErr w:type="spellStart"/>
      <w:r>
        <w:rPr>
          <w:rFonts w:ascii="Roboto" w:eastAsia="Times New Roman" w:hAnsi="Roboto" w:cs="Arial"/>
        </w:rPr>
        <w:t>ProDoc</w:t>
      </w:r>
      <w:proofErr w:type="spellEnd"/>
      <w:r w:rsidR="00BC7F1E">
        <w:rPr>
          <w:rFonts w:ascii="Roboto" w:eastAsia="Times New Roman" w:hAnsi="Roboto" w:cs="Arial"/>
        </w:rPr>
        <w:t>,</w:t>
      </w:r>
      <w:r>
        <w:rPr>
          <w:rFonts w:ascii="Roboto" w:eastAsia="Times New Roman" w:hAnsi="Roboto" w:cs="Arial"/>
        </w:rPr>
        <w:t xml:space="preserve"> </w:t>
      </w:r>
      <w:r w:rsidRPr="00C84DDF">
        <w:rPr>
          <w:rFonts w:ascii="Roboto" w:eastAsia="Times New Roman" w:hAnsi="Roboto" w:cs="Arial"/>
        </w:rPr>
        <w:t xml:space="preserve">as part of this </w:t>
      </w:r>
      <w:r w:rsidR="005C0548">
        <w:rPr>
          <w:rFonts w:ascii="Roboto" w:eastAsia="Times New Roman" w:hAnsi="Roboto" w:cs="Arial"/>
        </w:rPr>
        <w:t xml:space="preserve">broader </w:t>
      </w:r>
      <w:proofErr w:type="spellStart"/>
      <w:r w:rsidRPr="00C84DDF">
        <w:rPr>
          <w:rFonts w:ascii="Roboto" w:eastAsia="Times New Roman" w:hAnsi="Roboto" w:cs="Arial"/>
        </w:rPr>
        <w:t>T</w:t>
      </w:r>
      <w:r w:rsidR="00BC7F1E">
        <w:rPr>
          <w:rFonts w:ascii="Roboto" w:eastAsia="Times New Roman" w:hAnsi="Roboto" w:cs="Arial"/>
        </w:rPr>
        <w:t>oC</w:t>
      </w:r>
      <w:proofErr w:type="spellEnd"/>
      <w:r w:rsidRPr="00C84DDF">
        <w:rPr>
          <w:rFonts w:ascii="Roboto" w:eastAsia="Times New Roman" w:hAnsi="Roboto" w:cs="Arial"/>
        </w:rPr>
        <w:t>, UNDP’s environmental and climate programming is designed to</w:t>
      </w:r>
      <w:r w:rsidR="005C0548">
        <w:rPr>
          <w:rFonts w:ascii="Roboto" w:eastAsia="Times New Roman" w:hAnsi="Roboto" w:cs="Arial"/>
        </w:rPr>
        <w:t>:</w:t>
      </w:r>
      <w:r w:rsidRPr="00C84DDF">
        <w:rPr>
          <w:rFonts w:ascii="Roboto" w:eastAsia="Times New Roman" w:hAnsi="Roboto" w:cs="Arial"/>
        </w:rPr>
        <w:t xml:space="preserve"> </w:t>
      </w:r>
    </w:p>
    <w:p w14:paraId="34A6640C" w14:textId="709CA0D1" w:rsidR="00C84DDF" w:rsidRPr="00C84DDF" w:rsidRDefault="00C84DDF">
      <w:pPr>
        <w:pStyle w:val="ListParagraph"/>
        <w:numPr>
          <w:ilvl w:val="0"/>
          <w:numId w:val="49"/>
        </w:numPr>
        <w:spacing w:after="120"/>
        <w:ind w:right="4"/>
        <w:rPr>
          <w:rFonts w:ascii="Roboto" w:eastAsia="Times New Roman" w:hAnsi="Roboto" w:cs="Arial"/>
        </w:rPr>
      </w:pPr>
      <w:r w:rsidRPr="00C84DDF">
        <w:rPr>
          <w:rFonts w:ascii="Roboto" w:eastAsia="Times New Roman" w:hAnsi="Roboto" w:cs="Arial"/>
        </w:rPr>
        <w:t>help strengthen capacities to govern natural resources more sustainably and transparently, capture the value of nature in prices and markets, and distribute benefits more equitably, with each result area mainstreaming and integrating environmental, climate and energy concerns into the design, financing, implementation, and assessment of national and sector policies at all levels</w:t>
      </w:r>
      <w:r w:rsidR="009427E2">
        <w:rPr>
          <w:rFonts w:ascii="Roboto" w:eastAsia="Times New Roman" w:hAnsi="Roboto" w:cs="Arial"/>
        </w:rPr>
        <w:t>;</w:t>
      </w:r>
    </w:p>
    <w:p w14:paraId="6E58E37E" w14:textId="39980C7E" w:rsidR="00C84DDF" w:rsidRPr="00C84DDF" w:rsidRDefault="00C84DDF">
      <w:pPr>
        <w:pStyle w:val="ListParagraph"/>
        <w:numPr>
          <w:ilvl w:val="0"/>
          <w:numId w:val="49"/>
        </w:numPr>
        <w:spacing w:after="120"/>
        <w:ind w:right="4"/>
        <w:rPr>
          <w:rFonts w:ascii="Roboto" w:eastAsia="Times New Roman" w:hAnsi="Roboto" w:cs="Arial"/>
        </w:rPr>
      </w:pPr>
      <w:r w:rsidRPr="00C84DDF">
        <w:rPr>
          <w:rFonts w:ascii="Roboto" w:eastAsia="Times New Roman" w:hAnsi="Roboto" w:cs="Arial"/>
        </w:rPr>
        <w:t>facilitate evidence-based knowledge sharing, advocacy, South-South learning and exchange, and stronger public, private, and civil society partnerships</w:t>
      </w:r>
      <w:r w:rsidR="009427E2">
        <w:rPr>
          <w:rFonts w:ascii="Roboto" w:eastAsia="Times New Roman" w:hAnsi="Roboto" w:cs="Arial"/>
        </w:rPr>
        <w:t>;</w:t>
      </w:r>
      <w:r w:rsidRPr="00C84DDF">
        <w:rPr>
          <w:rFonts w:ascii="Roboto" w:eastAsia="Times New Roman" w:hAnsi="Roboto" w:cs="Arial"/>
        </w:rPr>
        <w:t xml:space="preserve"> </w:t>
      </w:r>
    </w:p>
    <w:p w14:paraId="14AA4E5E" w14:textId="77777777" w:rsidR="007D52C8" w:rsidRDefault="00C84DDF">
      <w:pPr>
        <w:pStyle w:val="ListParagraph"/>
        <w:numPr>
          <w:ilvl w:val="0"/>
          <w:numId w:val="49"/>
        </w:numPr>
        <w:spacing w:after="120"/>
        <w:ind w:right="4"/>
        <w:rPr>
          <w:rFonts w:ascii="Roboto" w:eastAsia="Times New Roman" w:hAnsi="Roboto" w:cs="Arial"/>
        </w:rPr>
      </w:pPr>
      <w:r w:rsidRPr="00C84DDF">
        <w:rPr>
          <w:rFonts w:ascii="Roboto" w:eastAsia="Times New Roman" w:hAnsi="Roboto" w:cs="Arial"/>
        </w:rPr>
        <w:t>As part of broader efforts</w:t>
      </w:r>
      <w:r w:rsidR="009427E2">
        <w:rPr>
          <w:rFonts w:ascii="Roboto" w:eastAsia="Times New Roman" w:hAnsi="Roboto" w:cs="Arial"/>
        </w:rPr>
        <w:t>,</w:t>
      </w:r>
      <w:r w:rsidRPr="00C84DDF">
        <w:rPr>
          <w:rFonts w:ascii="Roboto" w:eastAsia="Times New Roman" w:hAnsi="Roboto" w:cs="Arial"/>
        </w:rPr>
        <w:t xml:space="preserve"> catalyze transformational change within and across countries, support systematically within and across each programming area strengthening of UNDP’s internal institutional capacities</w:t>
      </w:r>
      <w:r w:rsidR="009427E2">
        <w:rPr>
          <w:rFonts w:ascii="Roboto" w:eastAsia="Times New Roman" w:hAnsi="Roboto" w:cs="Arial"/>
        </w:rPr>
        <w:t>;</w:t>
      </w:r>
      <w:r w:rsidRPr="00C84DDF">
        <w:rPr>
          <w:rFonts w:ascii="Roboto" w:eastAsia="Times New Roman" w:hAnsi="Roboto" w:cs="Arial"/>
        </w:rPr>
        <w:t xml:space="preserve"> </w:t>
      </w:r>
      <w:r w:rsidR="007D52C8">
        <w:rPr>
          <w:rFonts w:ascii="Roboto" w:eastAsia="Times New Roman" w:hAnsi="Roboto" w:cs="Arial"/>
        </w:rPr>
        <w:t xml:space="preserve">and </w:t>
      </w:r>
    </w:p>
    <w:p w14:paraId="38757B71" w14:textId="02BFD711" w:rsidR="00C84DDF" w:rsidRPr="007D52C8" w:rsidRDefault="00C84DDF">
      <w:pPr>
        <w:pStyle w:val="ListParagraph"/>
        <w:numPr>
          <w:ilvl w:val="0"/>
          <w:numId w:val="49"/>
        </w:numPr>
        <w:spacing w:after="120"/>
        <w:ind w:right="4"/>
        <w:rPr>
          <w:rFonts w:ascii="Roboto" w:eastAsia="Times New Roman" w:hAnsi="Roboto" w:cs="Arial"/>
        </w:rPr>
      </w:pPr>
      <w:r w:rsidRPr="007D52C8">
        <w:rPr>
          <w:rFonts w:ascii="Roboto" w:eastAsia="Times New Roman" w:hAnsi="Roboto" w:cs="Arial"/>
        </w:rPr>
        <w:t>help strengthen and explore new collaboration with the UN system and partners.</w:t>
      </w:r>
    </w:p>
    <w:p w14:paraId="07410A3B" w14:textId="6AD5C933" w:rsidR="00621AA2" w:rsidRDefault="00C343A5">
      <w:pPr>
        <w:pStyle w:val="ListParagraph"/>
        <w:numPr>
          <w:ilvl w:val="0"/>
          <w:numId w:val="47"/>
        </w:numPr>
        <w:tabs>
          <w:tab w:val="left" w:pos="851"/>
        </w:tabs>
        <w:spacing w:after="120"/>
        <w:ind w:left="0" w:right="-42" w:firstLine="360"/>
        <w:rPr>
          <w:rFonts w:ascii="Roboto" w:eastAsia="Times New Roman" w:hAnsi="Roboto" w:cs="Arial"/>
        </w:rPr>
      </w:pPr>
      <w:r w:rsidRPr="003317E6">
        <w:rPr>
          <w:rFonts w:ascii="Roboto" w:eastAsia="Times New Roman" w:hAnsi="Roboto" w:cs="Arial"/>
        </w:rPr>
        <w:lastRenderedPageBreak/>
        <w:t xml:space="preserve">The </w:t>
      </w:r>
      <w:proofErr w:type="spellStart"/>
      <w:r w:rsidRPr="003317E6">
        <w:rPr>
          <w:rFonts w:ascii="Roboto" w:eastAsia="Times New Roman" w:hAnsi="Roboto" w:cs="Arial"/>
        </w:rPr>
        <w:t>Programme’s</w:t>
      </w:r>
      <w:proofErr w:type="spellEnd"/>
      <w:r w:rsidRPr="003317E6">
        <w:rPr>
          <w:rFonts w:ascii="Roboto" w:eastAsia="Times New Roman" w:hAnsi="Roboto" w:cs="Arial"/>
        </w:rPr>
        <w:t xml:space="preserve"> own</w:t>
      </w:r>
      <w:r w:rsidRPr="003317E6">
        <w:rPr>
          <w:rFonts w:ascii="Roboto" w:eastAsia="Times New Roman" w:hAnsi="Roboto" w:cs="Arial"/>
          <w:spacing w:val="-8"/>
        </w:rPr>
        <w:t xml:space="preserve"> </w:t>
      </w:r>
      <w:r w:rsidRPr="003317E6">
        <w:rPr>
          <w:rFonts w:ascii="Roboto" w:eastAsia="Times New Roman" w:hAnsi="Roboto" w:cs="Arial"/>
        </w:rPr>
        <w:t xml:space="preserve">Theory of Change </w:t>
      </w:r>
      <w:r w:rsidR="005C0548">
        <w:rPr>
          <w:rFonts w:ascii="Roboto" w:eastAsia="Times New Roman" w:hAnsi="Roboto" w:cs="Arial"/>
        </w:rPr>
        <w:t xml:space="preserve">(from the </w:t>
      </w:r>
      <w:proofErr w:type="spellStart"/>
      <w:r w:rsidR="005C0548">
        <w:rPr>
          <w:rFonts w:ascii="Roboto" w:eastAsia="Times New Roman" w:hAnsi="Roboto" w:cs="Arial"/>
        </w:rPr>
        <w:t>ProDoc</w:t>
      </w:r>
      <w:proofErr w:type="spellEnd"/>
      <w:r w:rsidR="005C0548">
        <w:rPr>
          <w:rFonts w:ascii="Roboto" w:eastAsia="Times New Roman" w:hAnsi="Roboto" w:cs="Arial"/>
        </w:rPr>
        <w:t xml:space="preserve">) </w:t>
      </w:r>
      <w:r w:rsidRPr="003317E6">
        <w:rPr>
          <w:rFonts w:ascii="Roboto" w:eastAsia="Times New Roman" w:hAnsi="Roboto" w:cs="Arial"/>
        </w:rPr>
        <w:t>aimed to describe the medium</w:t>
      </w:r>
      <w:r w:rsidRPr="003317E6">
        <w:rPr>
          <w:rFonts w:ascii="Roboto" w:eastAsia="Times New Roman" w:hAnsi="Roboto" w:cs="Arial"/>
          <w:spacing w:val="-1"/>
        </w:rPr>
        <w:t xml:space="preserve"> </w:t>
      </w:r>
      <w:r w:rsidRPr="003317E6">
        <w:rPr>
          <w:rFonts w:ascii="Roboto" w:eastAsia="Times New Roman" w:hAnsi="Roboto" w:cs="Arial"/>
        </w:rPr>
        <w:t>to long-term</w:t>
      </w:r>
      <w:r w:rsidRPr="003317E6">
        <w:rPr>
          <w:rFonts w:ascii="Roboto" w:eastAsia="Times New Roman" w:hAnsi="Roboto" w:cs="Arial"/>
          <w:spacing w:val="-1"/>
        </w:rPr>
        <w:t xml:space="preserve"> </w:t>
      </w:r>
      <w:r w:rsidRPr="003317E6">
        <w:rPr>
          <w:rFonts w:ascii="Roboto" w:eastAsia="Times New Roman" w:hAnsi="Roboto" w:cs="Arial"/>
        </w:rPr>
        <w:t>change process</w:t>
      </w:r>
      <w:r w:rsidRPr="003317E6">
        <w:rPr>
          <w:rFonts w:ascii="Roboto" w:eastAsia="Times New Roman" w:hAnsi="Roboto" w:cs="Arial"/>
          <w:spacing w:val="-1"/>
        </w:rPr>
        <w:t xml:space="preserve"> </w:t>
      </w:r>
      <w:r w:rsidRPr="003317E6">
        <w:rPr>
          <w:rFonts w:ascii="Roboto" w:eastAsia="Times New Roman" w:hAnsi="Roboto" w:cs="Arial"/>
        </w:rPr>
        <w:t>of strengthening UNDP’s</w:t>
      </w:r>
      <w:r w:rsidRPr="003317E6">
        <w:rPr>
          <w:rFonts w:ascii="Roboto" w:eastAsia="Times New Roman" w:hAnsi="Roboto" w:cs="Arial"/>
          <w:spacing w:val="-2"/>
        </w:rPr>
        <w:t xml:space="preserve"> </w:t>
      </w:r>
      <w:r w:rsidRPr="003317E6">
        <w:rPr>
          <w:rFonts w:ascii="Roboto" w:eastAsia="Times New Roman" w:hAnsi="Roboto" w:cs="Arial"/>
        </w:rPr>
        <w:t>capacities</w:t>
      </w:r>
      <w:r w:rsidRPr="003317E6">
        <w:rPr>
          <w:rFonts w:ascii="Roboto" w:eastAsia="Times New Roman" w:hAnsi="Roboto" w:cs="Arial"/>
          <w:spacing w:val="-1"/>
        </w:rPr>
        <w:t xml:space="preserve"> </w:t>
      </w:r>
      <w:r w:rsidRPr="003317E6">
        <w:rPr>
          <w:rFonts w:ascii="Roboto" w:eastAsia="Times New Roman" w:hAnsi="Roboto" w:cs="Arial"/>
        </w:rPr>
        <w:t>to deliver</w:t>
      </w:r>
      <w:r w:rsidRPr="003317E6">
        <w:rPr>
          <w:rFonts w:ascii="Roboto" w:eastAsia="Times New Roman" w:hAnsi="Roboto" w:cs="Arial"/>
          <w:spacing w:val="-2"/>
        </w:rPr>
        <w:t xml:space="preserve"> </w:t>
      </w:r>
      <w:r w:rsidRPr="003317E6">
        <w:rPr>
          <w:rFonts w:ascii="Roboto" w:eastAsia="Times New Roman" w:hAnsi="Roboto" w:cs="Arial"/>
        </w:rPr>
        <w:t>better</w:t>
      </w:r>
      <w:r w:rsidRPr="003317E6">
        <w:rPr>
          <w:rFonts w:ascii="Roboto" w:eastAsia="Times New Roman" w:hAnsi="Roboto" w:cs="Arial"/>
          <w:spacing w:val="-2"/>
        </w:rPr>
        <w:t xml:space="preserve"> </w:t>
      </w:r>
      <w:r w:rsidRPr="003317E6">
        <w:rPr>
          <w:rFonts w:ascii="Roboto" w:eastAsia="Times New Roman" w:hAnsi="Roboto" w:cs="Arial"/>
        </w:rPr>
        <w:t xml:space="preserve">on its Strategic Plan linking efforts at global, country and local levels. </w:t>
      </w:r>
      <w:r w:rsidRPr="003317E6">
        <w:rPr>
          <w:rFonts w:ascii="Roboto" w:hAnsi="Roboto" w:cs="Calibri"/>
          <w:color w:val="000000"/>
        </w:rPr>
        <w:t xml:space="preserve">This is described in </w:t>
      </w:r>
      <w:r w:rsidRPr="00D42222">
        <w:rPr>
          <w:rFonts w:ascii="Roboto" w:hAnsi="Roboto" w:cs="Calibri"/>
          <w:i/>
          <w:iCs/>
          <w:color w:val="000000"/>
        </w:rPr>
        <w:fldChar w:fldCharType="begin"/>
      </w:r>
      <w:r w:rsidRPr="00D42222">
        <w:rPr>
          <w:rFonts w:ascii="Roboto" w:hAnsi="Roboto" w:cs="Calibri"/>
          <w:i/>
          <w:iCs/>
          <w:color w:val="000000"/>
        </w:rPr>
        <w:instrText xml:space="preserve"> REF _Ref145055955 \h  \* MERGEFORMAT </w:instrText>
      </w:r>
      <w:r w:rsidRPr="00D42222">
        <w:rPr>
          <w:rFonts w:ascii="Roboto" w:hAnsi="Roboto" w:cs="Calibri"/>
          <w:i/>
          <w:iCs/>
          <w:color w:val="000000"/>
        </w:rPr>
      </w:r>
      <w:r w:rsidRPr="00D42222">
        <w:rPr>
          <w:rFonts w:ascii="Roboto" w:hAnsi="Roboto" w:cs="Calibri"/>
          <w:i/>
          <w:iCs/>
          <w:color w:val="000000"/>
        </w:rPr>
        <w:fldChar w:fldCharType="separate"/>
      </w:r>
      <w:r w:rsidRPr="00D42222">
        <w:rPr>
          <w:rFonts w:ascii="Roboto" w:hAnsi="Roboto"/>
          <w:i/>
          <w:iCs/>
          <w:color w:val="4472C4" w:themeColor="accent1"/>
        </w:rPr>
        <w:t xml:space="preserve">Figure </w:t>
      </w:r>
      <w:r w:rsidRPr="00D42222">
        <w:rPr>
          <w:rFonts w:ascii="Roboto" w:hAnsi="Roboto"/>
          <w:i/>
          <w:iCs/>
          <w:noProof/>
          <w:color w:val="4472C4" w:themeColor="accent1"/>
        </w:rPr>
        <w:t>2</w:t>
      </w:r>
      <w:r w:rsidRPr="00D42222">
        <w:rPr>
          <w:rFonts w:ascii="Roboto" w:hAnsi="Roboto" w:cs="Calibri"/>
          <w:i/>
          <w:iCs/>
          <w:color w:val="000000"/>
        </w:rPr>
        <w:fldChar w:fldCharType="end"/>
      </w:r>
      <w:r w:rsidRPr="003317E6">
        <w:rPr>
          <w:rFonts w:ascii="Roboto" w:hAnsi="Roboto" w:cs="Calibri"/>
          <w:color w:val="000000"/>
        </w:rPr>
        <w:t xml:space="preserve">. </w:t>
      </w:r>
      <w:r w:rsidR="00830058" w:rsidRPr="00C343A5">
        <w:rPr>
          <w:rFonts w:ascii="Roboto" w:hAnsi="Roboto" w:cs="Calibri"/>
          <w:color w:val="000000"/>
        </w:rPr>
        <w:t xml:space="preserve">The idea was to </w:t>
      </w:r>
      <w:r w:rsidR="00621AA2" w:rsidRPr="00C343A5">
        <w:rPr>
          <w:rFonts w:ascii="Roboto" w:eastAsia="Times New Roman" w:hAnsi="Roboto" w:cs="Arial"/>
        </w:rPr>
        <w:t>recogni</w:t>
      </w:r>
      <w:r w:rsidR="00830058" w:rsidRPr="00C343A5">
        <w:rPr>
          <w:rFonts w:ascii="Roboto" w:eastAsia="Times New Roman" w:hAnsi="Roboto" w:cs="Arial"/>
        </w:rPr>
        <w:t xml:space="preserve">ze that </w:t>
      </w:r>
      <w:r w:rsidR="00621AA2" w:rsidRPr="00C343A5">
        <w:rPr>
          <w:rFonts w:ascii="Roboto" w:eastAsia="Times New Roman" w:hAnsi="Roboto" w:cs="Arial"/>
        </w:rPr>
        <w:t>the ability of UNDP and its partners to more effectively and efficiently achieve on-the-ground results depends to a large degree on how well its existing financial, operational,</w:t>
      </w:r>
      <w:r w:rsidR="00621AA2" w:rsidRPr="00C343A5">
        <w:rPr>
          <w:rFonts w:ascii="Roboto" w:eastAsia="Times New Roman" w:hAnsi="Roboto" w:cs="Arial"/>
          <w:spacing w:val="-10"/>
        </w:rPr>
        <w:t xml:space="preserve"> </w:t>
      </w:r>
      <w:r w:rsidR="00621AA2" w:rsidRPr="00C343A5">
        <w:rPr>
          <w:rFonts w:ascii="Roboto" w:eastAsia="Times New Roman" w:hAnsi="Roboto" w:cs="Arial"/>
        </w:rPr>
        <w:t>and</w:t>
      </w:r>
      <w:r w:rsidR="00621AA2" w:rsidRPr="00C343A5">
        <w:rPr>
          <w:rFonts w:ascii="Roboto" w:eastAsia="Times New Roman" w:hAnsi="Roboto" w:cs="Arial"/>
          <w:spacing w:val="-10"/>
        </w:rPr>
        <w:t xml:space="preserve"> </w:t>
      </w:r>
      <w:r w:rsidR="00621AA2" w:rsidRPr="00C343A5">
        <w:rPr>
          <w:rFonts w:ascii="Roboto" w:eastAsia="Times New Roman" w:hAnsi="Roboto" w:cs="Arial"/>
        </w:rPr>
        <w:t>human</w:t>
      </w:r>
      <w:r w:rsidR="00621AA2" w:rsidRPr="00C343A5">
        <w:rPr>
          <w:rFonts w:ascii="Roboto" w:eastAsia="Times New Roman" w:hAnsi="Roboto" w:cs="Arial"/>
          <w:spacing w:val="-10"/>
        </w:rPr>
        <w:t xml:space="preserve"> </w:t>
      </w:r>
      <w:r w:rsidR="00621AA2" w:rsidRPr="00C343A5">
        <w:rPr>
          <w:rFonts w:ascii="Roboto" w:eastAsia="Times New Roman" w:hAnsi="Roboto" w:cs="Arial"/>
        </w:rPr>
        <w:t>resource</w:t>
      </w:r>
      <w:r w:rsidR="00621AA2" w:rsidRPr="00C343A5">
        <w:rPr>
          <w:rFonts w:ascii="Roboto" w:eastAsia="Times New Roman" w:hAnsi="Roboto" w:cs="Arial"/>
          <w:spacing w:val="-9"/>
        </w:rPr>
        <w:t xml:space="preserve"> </w:t>
      </w:r>
      <w:r w:rsidR="00621AA2" w:rsidRPr="00C343A5">
        <w:rPr>
          <w:rFonts w:ascii="Roboto" w:eastAsia="Times New Roman" w:hAnsi="Roboto" w:cs="Arial"/>
        </w:rPr>
        <w:t>systems</w:t>
      </w:r>
      <w:r w:rsidR="00621AA2" w:rsidRPr="00C343A5">
        <w:rPr>
          <w:rFonts w:ascii="Roboto" w:eastAsia="Times New Roman" w:hAnsi="Roboto" w:cs="Arial"/>
          <w:spacing w:val="-9"/>
        </w:rPr>
        <w:t xml:space="preserve"> </w:t>
      </w:r>
      <w:r w:rsidR="00621AA2" w:rsidRPr="00C343A5">
        <w:rPr>
          <w:rFonts w:ascii="Roboto" w:eastAsia="Times New Roman" w:hAnsi="Roboto" w:cs="Arial"/>
        </w:rPr>
        <w:t>are</w:t>
      </w:r>
      <w:r w:rsidR="00621AA2" w:rsidRPr="00C343A5">
        <w:rPr>
          <w:rFonts w:ascii="Roboto" w:eastAsia="Times New Roman" w:hAnsi="Roboto" w:cs="Arial"/>
          <w:spacing w:val="-9"/>
        </w:rPr>
        <w:t xml:space="preserve"> </w:t>
      </w:r>
      <w:r w:rsidR="00621AA2" w:rsidRPr="00C343A5">
        <w:rPr>
          <w:rFonts w:ascii="Roboto" w:eastAsia="Times New Roman" w:hAnsi="Roboto" w:cs="Arial"/>
        </w:rPr>
        <w:t>used,</w:t>
      </w:r>
      <w:r w:rsidR="00621AA2" w:rsidRPr="00C343A5">
        <w:rPr>
          <w:rFonts w:ascii="Roboto" w:eastAsia="Times New Roman" w:hAnsi="Roboto" w:cs="Arial"/>
          <w:spacing w:val="-9"/>
        </w:rPr>
        <w:t xml:space="preserve"> </w:t>
      </w:r>
      <w:r w:rsidR="00621AA2" w:rsidRPr="00C343A5">
        <w:rPr>
          <w:rFonts w:ascii="Roboto" w:eastAsia="Times New Roman" w:hAnsi="Roboto" w:cs="Arial"/>
        </w:rPr>
        <w:t>and</w:t>
      </w:r>
      <w:r w:rsidR="00621AA2" w:rsidRPr="00C343A5">
        <w:rPr>
          <w:rFonts w:ascii="Roboto" w:eastAsia="Times New Roman" w:hAnsi="Roboto" w:cs="Arial"/>
          <w:spacing w:val="-10"/>
        </w:rPr>
        <w:t xml:space="preserve"> </w:t>
      </w:r>
      <w:r w:rsidR="00621AA2" w:rsidRPr="00C343A5">
        <w:rPr>
          <w:rFonts w:ascii="Roboto" w:eastAsia="Times New Roman" w:hAnsi="Roboto" w:cs="Arial"/>
        </w:rPr>
        <w:t>how</w:t>
      </w:r>
      <w:r w:rsidR="00621AA2" w:rsidRPr="00C343A5">
        <w:rPr>
          <w:rFonts w:ascii="Roboto" w:eastAsia="Times New Roman" w:hAnsi="Roboto" w:cs="Arial"/>
          <w:spacing w:val="-8"/>
        </w:rPr>
        <w:t xml:space="preserve"> </w:t>
      </w:r>
      <w:r w:rsidR="00621AA2" w:rsidRPr="00C343A5">
        <w:rPr>
          <w:rFonts w:ascii="Roboto" w:eastAsia="Times New Roman" w:hAnsi="Roboto" w:cs="Arial"/>
        </w:rPr>
        <w:t>new</w:t>
      </w:r>
      <w:r w:rsidR="00621AA2" w:rsidRPr="00C343A5">
        <w:rPr>
          <w:rFonts w:ascii="Roboto" w:eastAsia="Times New Roman" w:hAnsi="Roboto" w:cs="Arial"/>
          <w:spacing w:val="-8"/>
        </w:rPr>
        <w:t xml:space="preserve"> </w:t>
      </w:r>
      <w:r w:rsidR="00621AA2" w:rsidRPr="00C343A5">
        <w:rPr>
          <w:rFonts w:ascii="Roboto" w:eastAsia="Times New Roman" w:hAnsi="Roboto" w:cs="Arial"/>
        </w:rPr>
        <w:t>resources</w:t>
      </w:r>
      <w:r w:rsidR="00621AA2" w:rsidRPr="00C343A5">
        <w:rPr>
          <w:rFonts w:ascii="Roboto" w:eastAsia="Times New Roman" w:hAnsi="Roboto" w:cs="Arial"/>
          <w:spacing w:val="-8"/>
        </w:rPr>
        <w:t xml:space="preserve"> </w:t>
      </w:r>
      <w:r w:rsidR="00621AA2" w:rsidRPr="00C343A5">
        <w:rPr>
          <w:rFonts w:ascii="Roboto" w:eastAsia="Times New Roman" w:hAnsi="Roboto" w:cs="Arial"/>
        </w:rPr>
        <w:t>and</w:t>
      </w:r>
      <w:r w:rsidR="00621AA2" w:rsidRPr="00C343A5">
        <w:rPr>
          <w:rFonts w:ascii="Roboto" w:eastAsia="Times New Roman" w:hAnsi="Roboto" w:cs="Arial"/>
          <w:spacing w:val="-10"/>
        </w:rPr>
        <w:t xml:space="preserve"> </w:t>
      </w:r>
      <w:r w:rsidR="00621AA2" w:rsidRPr="00C343A5">
        <w:rPr>
          <w:rFonts w:ascii="Roboto" w:eastAsia="Times New Roman" w:hAnsi="Roboto" w:cs="Arial"/>
        </w:rPr>
        <w:t>partnerships</w:t>
      </w:r>
      <w:r w:rsidR="00621AA2" w:rsidRPr="00C343A5">
        <w:rPr>
          <w:rFonts w:ascii="Roboto" w:eastAsia="Times New Roman" w:hAnsi="Roboto" w:cs="Arial"/>
          <w:spacing w:val="-9"/>
        </w:rPr>
        <w:t xml:space="preserve"> </w:t>
      </w:r>
      <w:r w:rsidR="00621AA2" w:rsidRPr="00C343A5">
        <w:rPr>
          <w:rFonts w:ascii="Roboto" w:eastAsia="Times New Roman" w:hAnsi="Roboto" w:cs="Arial"/>
        </w:rPr>
        <w:t>are</w:t>
      </w:r>
      <w:r w:rsidR="00621AA2" w:rsidRPr="00C343A5">
        <w:rPr>
          <w:rFonts w:ascii="Roboto" w:eastAsia="Times New Roman" w:hAnsi="Roboto" w:cs="Arial"/>
          <w:spacing w:val="-9"/>
        </w:rPr>
        <w:t xml:space="preserve"> </w:t>
      </w:r>
      <w:r w:rsidR="00621AA2" w:rsidRPr="00C343A5">
        <w:rPr>
          <w:rFonts w:ascii="Roboto" w:eastAsia="Times New Roman" w:hAnsi="Roboto" w:cs="Arial"/>
        </w:rPr>
        <w:t xml:space="preserve">leveraged. </w:t>
      </w:r>
      <w:r w:rsidR="00830058" w:rsidRPr="00C343A5">
        <w:rPr>
          <w:rFonts w:ascii="Roboto" w:eastAsia="Times New Roman" w:hAnsi="Roboto" w:cs="Arial"/>
        </w:rPr>
        <w:t>It recognizes that f</w:t>
      </w:r>
      <w:r w:rsidR="00621AA2" w:rsidRPr="00C343A5">
        <w:rPr>
          <w:rFonts w:ascii="Roboto" w:eastAsia="Times New Roman" w:hAnsi="Roboto" w:cs="Arial"/>
        </w:rPr>
        <w:t>or UNDP to advance a more integrated, programmatic and strategic approach that strengthens the environmental dimension of UNDP’s S</w:t>
      </w:r>
      <w:r w:rsidR="00BA6725">
        <w:rPr>
          <w:rFonts w:ascii="Roboto" w:eastAsia="Times New Roman" w:hAnsi="Roboto" w:cs="Arial"/>
        </w:rPr>
        <w:t xml:space="preserve">ustainable Development </w:t>
      </w:r>
      <w:r w:rsidR="00621AA2" w:rsidRPr="00C343A5">
        <w:rPr>
          <w:rFonts w:ascii="Roboto" w:eastAsia="Times New Roman" w:hAnsi="Roboto" w:cs="Arial"/>
        </w:rPr>
        <w:t xml:space="preserve">vision while leveraging synergies across all areas of the Strategic Plan, a range of capacities at the systems, institutional and individual level </w:t>
      </w:r>
      <w:r w:rsidR="0086220F">
        <w:rPr>
          <w:rFonts w:ascii="Roboto" w:eastAsia="Times New Roman" w:hAnsi="Roboto" w:cs="Arial"/>
        </w:rPr>
        <w:t xml:space="preserve">(as in the capacity building -related outputs </w:t>
      </w:r>
      <w:r w:rsidR="005E44E5">
        <w:rPr>
          <w:rFonts w:ascii="Roboto" w:eastAsia="Times New Roman" w:hAnsi="Roboto" w:cs="Arial"/>
        </w:rPr>
        <w:t>(</w:t>
      </w:r>
      <w:r w:rsidR="0086220F">
        <w:rPr>
          <w:rFonts w:ascii="Roboto" w:eastAsia="Times New Roman" w:hAnsi="Roboto" w:cs="Arial"/>
        </w:rPr>
        <w:t>discussed earlier) ne</w:t>
      </w:r>
      <w:r w:rsidR="00621AA2" w:rsidRPr="00C343A5">
        <w:rPr>
          <w:rFonts w:ascii="Roboto" w:eastAsia="Times New Roman" w:hAnsi="Roboto" w:cs="Arial"/>
        </w:rPr>
        <w:t xml:space="preserve">ed to be strengthened. </w:t>
      </w:r>
    </w:p>
    <w:p w14:paraId="08CC4B7D" w14:textId="4B41F39A" w:rsidR="009B0BB6" w:rsidRPr="003317E6" w:rsidRDefault="009B0BB6" w:rsidP="00B66573">
      <w:pPr>
        <w:pStyle w:val="ListParagraph"/>
        <w:numPr>
          <w:ilvl w:val="0"/>
          <w:numId w:val="47"/>
        </w:numPr>
        <w:spacing w:after="120"/>
        <w:ind w:left="851" w:right="96" w:hanging="425"/>
        <w:rPr>
          <w:rFonts w:ascii="Roboto" w:eastAsia="Times New Roman" w:hAnsi="Roboto" w:cs="Arial"/>
        </w:rPr>
      </w:pPr>
      <w:r w:rsidRPr="003317E6">
        <w:rPr>
          <w:rFonts w:ascii="Roboto" w:eastAsia="Times New Roman" w:hAnsi="Roboto" w:cs="Arial"/>
        </w:rPr>
        <w:t>The TOC rightly recognizes that</w:t>
      </w:r>
      <w:r w:rsidR="00BA6725" w:rsidRPr="00BA6725">
        <w:t xml:space="preserve"> </w:t>
      </w:r>
      <w:r w:rsidR="00BA6725">
        <w:rPr>
          <w:rFonts w:ascii="Roboto" w:eastAsia="Times New Roman" w:hAnsi="Roboto" w:cs="Arial"/>
        </w:rPr>
        <w:t>t</w:t>
      </w:r>
      <w:r w:rsidR="00BA6725" w:rsidRPr="00BA6725">
        <w:rPr>
          <w:rFonts w:ascii="Roboto" w:eastAsia="Times New Roman" w:hAnsi="Roboto" w:cs="Arial"/>
        </w:rPr>
        <w:t xml:space="preserve">his capacity building </w:t>
      </w:r>
      <w:r w:rsidR="003248A7">
        <w:rPr>
          <w:rFonts w:ascii="Roboto" w:eastAsia="Times New Roman" w:hAnsi="Roboto" w:cs="Arial"/>
        </w:rPr>
        <w:t xml:space="preserve">task </w:t>
      </w:r>
      <w:r w:rsidR="00BA6725" w:rsidRPr="00BA6725">
        <w:rPr>
          <w:rFonts w:ascii="Roboto" w:eastAsia="Times New Roman" w:hAnsi="Roboto" w:cs="Arial"/>
        </w:rPr>
        <w:t>require</w:t>
      </w:r>
      <w:r w:rsidR="000D0435">
        <w:rPr>
          <w:rFonts w:ascii="Roboto" w:eastAsia="Times New Roman" w:hAnsi="Roboto" w:cs="Arial"/>
        </w:rPr>
        <w:t>d</w:t>
      </w:r>
      <w:r w:rsidR="00AF5195">
        <w:rPr>
          <w:rFonts w:ascii="Roboto" w:eastAsia="Times New Roman" w:hAnsi="Roboto" w:cs="Arial"/>
        </w:rPr>
        <w:t>:</w:t>
      </w:r>
    </w:p>
    <w:p w14:paraId="4F0A4247" w14:textId="5575F620" w:rsidR="009B0BB6" w:rsidRPr="0029695F" w:rsidRDefault="00621AA2">
      <w:pPr>
        <w:pStyle w:val="ListParagraph"/>
        <w:numPr>
          <w:ilvl w:val="0"/>
          <w:numId w:val="29"/>
        </w:numPr>
        <w:spacing w:after="120"/>
        <w:ind w:right="96" w:hanging="357"/>
        <w:rPr>
          <w:rFonts w:ascii="Roboto" w:eastAsia="Times New Roman" w:hAnsi="Roboto" w:cs="Arial"/>
        </w:rPr>
      </w:pPr>
      <w:r w:rsidRPr="0029695F">
        <w:rPr>
          <w:rFonts w:ascii="Roboto" w:eastAsia="Times New Roman" w:hAnsi="Roboto" w:cs="Arial"/>
        </w:rPr>
        <w:t xml:space="preserve">strengthening </w:t>
      </w:r>
      <w:r w:rsidR="00BA6725">
        <w:rPr>
          <w:rFonts w:ascii="Roboto" w:eastAsia="Times New Roman" w:hAnsi="Roboto" w:cs="Arial"/>
        </w:rPr>
        <w:t xml:space="preserve">of the </w:t>
      </w:r>
      <w:r w:rsidRPr="0029695F">
        <w:rPr>
          <w:rFonts w:ascii="Roboto" w:eastAsia="Times New Roman" w:hAnsi="Roboto" w:cs="Arial"/>
        </w:rPr>
        <w:t>accountability and incentive systems already in place, such as UNDP’s Social and Environmental Standards</w:t>
      </w:r>
      <w:r w:rsidR="00666243">
        <w:rPr>
          <w:rFonts w:ascii="Roboto" w:eastAsia="Times New Roman" w:hAnsi="Roboto" w:cs="Arial"/>
        </w:rPr>
        <w:t xml:space="preserve"> (SES)</w:t>
      </w:r>
      <w:r w:rsidR="00BA6725">
        <w:rPr>
          <w:rFonts w:ascii="Roboto" w:eastAsia="Times New Roman" w:hAnsi="Roboto" w:cs="Arial"/>
        </w:rPr>
        <w:t xml:space="preserve">; and </w:t>
      </w:r>
      <w:r w:rsidRPr="0029695F">
        <w:rPr>
          <w:rFonts w:ascii="Roboto" w:eastAsia="Times New Roman" w:hAnsi="Roboto" w:cs="Arial"/>
        </w:rPr>
        <w:t xml:space="preserve"> </w:t>
      </w:r>
    </w:p>
    <w:p w14:paraId="4474539E" w14:textId="51AA4A3D" w:rsidR="00621AA2" w:rsidRPr="0029695F" w:rsidRDefault="00621AA2">
      <w:pPr>
        <w:pStyle w:val="ListParagraph"/>
        <w:numPr>
          <w:ilvl w:val="0"/>
          <w:numId w:val="29"/>
        </w:numPr>
        <w:spacing w:after="120"/>
        <w:ind w:right="96" w:hanging="357"/>
        <w:rPr>
          <w:rFonts w:ascii="Roboto" w:eastAsia="Times New Roman" w:hAnsi="Roboto" w:cs="Arial"/>
        </w:rPr>
      </w:pPr>
      <w:r w:rsidRPr="0029695F">
        <w:rPr>
          <w:rFonts w:ascii="Roboto" w:eastAsia="Times New Roman" w:hAnsi="Roboto" w:cs="Arial"/>
        </w:rPr>
        <w:t>new staffing arrangements that prioritize silo- breaking</w:t>
      </w:r>
      <w:r w:rsidRPr="0029695F">
        <w:rPr>
          <w:rFonts w:ascii="Roboto" w:eastAsia="Times New Roman" w:hAnsi="Roboto" w:cs="Arial"/>
          <w:spacing w:val="-10"/>
        </w:rPr>
        <w:t xml:space="preserve"> </w:t>
      </w:r>
      <w:r w:rsidRPr="0029695F">
        <w:rPr>
          <w:rFonts w:ascii="Roboto" w:eastAsia="Times New Roman" w:hAnsi="Roboto" w:cs="Arial"/>
        </w:rPr>
        <w:t>expertise.</w:t>
      </w:r>
      <w:r w:rsidRPr="0029695F">
        <w:rPr>
          <w:rFonts w:ascii="Roboto" w:eastAsia="Times New Roman" w:hAnsi="Roboto" w:cs="Arial"/>
          <w:spacing w:val="-9"/>
        </w:rPr>
        <w:t xml:space="preserve"> </w:t>
      </w:r>
      <w:r w:rsidRPr="0029695F">
        <w:rPr>
          <w:rFonts w:ascii="Roboto" w:eastAsia="Times New Roman" w:hAnsi="Roboto" w:cs="Arial"/>
        </w:rPr>
        <w:t>For</w:t>
      </w:r>
      <w:r w:rsidRPr="0029695F">
        <w:rPr>
          <w:rFonts w:ascii="Roboto" w:eastAsia="Times New Roman" w:hAnsi="Roboto" w:cs="Arial"/>
          <w:spacing w:val="-9"/>
        </w:rPr>
        <w:t xml:space="preserve"> </w:t>
      </w:r>
      <w:r w:rsidRPr="0029695F">
        <w:rPr>
          <w:rFonts w:ascii="Roboto" w:eastAsia="Times New Roman" w:hAnsi="Roboto" w:cs="Arial"/>
        </w:rPr>
        <w:t>example,</w:t>
      </w:r>
      <w:r w:rsidRPr="0029695F">
        <w:rPr>
          <w:rFonts w:ascii="Roboto" w:eastAsia="Times New Roman" w:hAnsi="Roboto" w:cs="Arial"/>
          <w:spacing w:val="-9"/>
        </w:rPr>
        <w:t xml:space="preserve"> </w:t>
      </w:r>
      <w:r w:rsidRPr="0029695F">
        <w:rPr>
          <w:rFonts w:ascii="Roboto" w:eastAsia="Times New Roman" w:hAnsi="Roboto" w:cs="Arial"/>
        </w:rPr>
        <w:t>UNDP</w:t>
      </w:r>
      <w:r w:rsidRPr="0029695F">
        <w:rPr>
          <w:rFonts w:ascii="Roboto" w:eastAsia="Times New Roman" w:hAnsi="Roboto" w:cs="Arial"/>
          <w:spacing w:val="-10"/>
        </w:rPr>
        <w:t xml:space="preserve"> </w:t>
      </w:r>
      <w:r w:rsidRPr="0029695F">
        <w:rPr>
          <w:rFonts w:ascii="Roboto" w:eastAsia="Times New Roman" w:hAnsi="Roboto" w:cs="Arial"/>
        </w:rPr>
        <w:t>to</w:t>
      </w:r>
      <w:r w:rsidRPr="0029695F">
        <w:rPr>
          <w:rFonts w:ascii="Roboto" w:eastAsia="Times New Roman" w:hAnsi="Roboto" w:cs="Arial"/>
          <w:spacing w:val="-8"/>
        </w:rPr>
        <w:t xml:space="preserve"> </w:t>
      </w:r>
      <w:r w:rsidRPr="0029695F">
        <w:rPr>
          <w:rFonts w:ascii="Roboto" w:eastAsia="Times New Roman" w:hAnsi="Roboto" w:cs="Arial"/>
        </w:rPr>
        <w:t>ensure that</w:t>
      </w:r>
      <w:r w:rsidRPr="0029695F">
        <w:rPr>
          <w:rFonts w:ascii="Roboto" w:eastAsia="Times New Roman" w:hAnsi="Roboto" w:cs="Arial"/>
          <w:spacing w:val="-1"/>
        </w:rPr>
        <w:t xml:space="preserve"> </w:t>
      </w:r>
      <w:r w:rsidRPr="0029695F">
        <w:rPr>
          <w:rFonts w:ascii="Roboto" w:eastAsia="Times New Roman" w:hAnsi="Roboto" w:cs="Arial"/>
        </w:rPr>
        <w:t>the</w:t>
      </w:r>
      <w:r w:rsidRPr="0029695F">
        <w:rPr>
          <w:rFonts w:ascii="Roboto" w:eastAsia="Times New Roman" w:hAnsi="Roboto" w:cs="Arial"/>
          <w:spacing w:val="-3"/>
        </w:rPr>
        <w:t xml:space="preserve"> </w:t>
      </w:r>
      <w:r w:rsidRPr="0029695F">
        <w:rPr>
          <w:rFonts w:ascii="Roboto" w:eastAsia="Times New Roman" w:hAnsi="Roboto" w:cs="Arial"/>
        </w:rPr>
        <w:t>new</w:t>
      </w:r>
      <w:r w:rsidRPr="0029695F">
        <w:rPr>
          <w:rFonts w:ascii="Roboto" w:eastAsia="Times New Roman" w:hAnsi="Roboto" w:cs="Arial"/>
          <w:spacing w:val="-3"/>
        </w:rPr>
        <w:t xml:space="preserve"> </w:t>
      </w:r>
      <w:r w:rsidRPr="0029695F">
        <w:rPr>
          <w:rFonts w:ascii="Roboto" w:eastAsia="Times New Roman" w:hAnsi="Roboto" w:cs="Arial"/>
        </w:rPr>
        <w:t>generation</w:t>
      </w:r>
      <w:r w:rsidRPr="0029695F">
        <w:rPr>
          <w:rFonts w:ascii="Roboto" w:eastAsia="Times New Roman" w:hAnsi="Roboto" w:cs="Arial"/>
          <w:spacing w:val="-4"/>
        </w:rPr>
        <w:t xml:space="preserve"> </w:t>
      </w:r>
      <w:r w:rsidRPr="0029695F">
        <w:rPr>
          <w:rFonts w:ascii="Roboto" w:eastAsia="Times New Roman" w:hAnsi="Roboto" w:cs="Arial"/>
        </w:rPr>
        <w:t>of</w:t>
      </w:r>
      <w:r w:rsidRPr="0029695F">
        <w:rPr>
          <w:rFonts w:ascii="Roboto" w:eastAsia="Times New Roman" w:hAnsi="Roboto" w:cs="Arial"/>
          <w:spacing w:val="-4"/>
        </w:rPr>
        <w:t xml:space="preserve"> </w:t>
      </w:r>
      <w:r w:rsidRPr="0029695F">
        <w:rPr>
          <w:rFonts w:ascii="Roboto" w:eastAsia="Times New Roman" w:hAnsi="Roboto" w:cs="Arial"/>
        </w:rPr>
        <w:t>N</w:t>
      </w:r>
      <w:r w:rsidR="00AF5195">
        <w:rPr>
          <w:rFonts w:ascii="Roboto" w:eastAsia="Times New Roman" w:hAnsi="Roboto" w:cs="Arial"/>
        </w:rPr>
        <w:t>ationally Determined Contributions (N</w:t>
      </w:r>
      <w:r w:rsidRPr="0029695F">
        <w:rPr>
          <w:rFonts w:ascii="Roboto" w:eastAsia="Times New Roman" w:hAnsi="Roboto" w:cs="Arial"/>
        </w:rPr>
        <w:t>DCs</w:t>
      </w:r>
      <w:r w:rsidR="00AF5195">
        <w:rPr>
          <w:rFonts w:ascii="Roboto" w:eastAsia="Times New Roman" w:hAnsi="Roboto" w:cs="Arial"/>
        </w:rPr>
        <w:t>)</w:t>
      </w:r>
      <w:r w:rsidRPr="0029695F">
        <w:rPr>
          <w:rFonts w:ascii="Roboto" w:eastAsia="Times New Roman" w:hAnsi="Roboto" w:cs="Arial"/>
        </w:rPr>
        <w:t xml:space="preserve"> draws fully</w:t>
      </w:r>
      <w:r w:rsidRPr="0029695F">
        <w:rPr>
          <w:rFonts w:ascii="Roboto" w:eastAsia="Times New Roman" w:hAnsi="Roboto" w:cs="Arial"/>
          <w:spacing w:val="-3"/>
        </w:rPr>
        <w:t xml:space="preserve"> </w:t>
      </w:r>
      <w:r w:rsidRPr="0029695F">
        <w:rPr>
          <w:rFonts w:ascii="Roboto" w:eastAsia="Times New Roman" w:hAnsi="Roboto" w:cs="Arial"/>
        </w:rPr>
        <w:t>on</w:t>
      </w:r>
      <w:r w:rsidRPr="0029695F">
        <w:rPr>
          <w:rFonts w:ascii="Roboto" w:eastAsia="Times New Roman" w:hAnsi="Roboto" w:cs="Arial"/>
          <w:spacing w:val="-5"/>
        </w:rPr>
        <w:t xml:space="preserve"> </w:t>
      </w:r>
      <w:r w:rsidRPr="0029695F">
        <w:rPr>
          <w:rFonts w:ascii="Roboto" w:eastAsia="Times New Roman" w:hAnsi="Roboto" w:cs="Arial"/>
        </w:rPr>
        <w:t>this</w:t>
      </w:r>
      <w:r w:rsidRPr="0029695F">
        <w:rPr>
          <w:rFonts w:ascii="Roboto" w:eastAsia="Times New Roman" w:hAnsi="Roboto" w:cs="Arial"/>
          <w:spacing w:val="-3"/>
        </w:rPr>
        <w:t xml:space="preserve"> </w:t>
      </w:r>
      <w:proofErr w:type="spellStart"/>
      <w:r w:rsidRPr="0029695F">
        <w:rPr>
          <w:rFonts w:ascii="Roboto" w:eastAsia="Times New Roman" w:hAnsi="Roboto" w:cs="Arial"/>
        </w:rPr>
        <w:t>Programme’s</w:t>
      </w:r>
      <w:proofErr w:type="spellEnd"/>
      <w:r w:rsidRPr="0029695F">
        <w:rPr>
          <w:rFonts w:ascii="Roboto" w:eastAsia="Times New Roman" w:hAnsi="Roboto" w:cs="Arial"/>
          <w:spacing w:val="-1"/>
        </w:rPr>
        <w:t xml:space="preserve"> </w:t>
      </w:r>
      <w:r w:rsidRPr="0029695F">
        <w:rPr>
          <w:rFonts w:ascii="Roboto" w:eastAsia="Times New Roman" w:hAnsi="Roboto" w:cs="Arial"/>
        </w:rPr>
        <w:t>thematic areas</w:t>
      </w:r>
      <w:r w:rsidRPr="0029695F">
        <w:rPr>
          <w:rFonts w:ascii="Roboto" w:eastAsia="Times New Roman" w:hAnsi="Roboto" w:cs="Arial"/>
          <w:spacing w:val="-3"/>
        </w:rPr>
        <w:t xml:space="preserve"> </w:t>
      </w:r>
      <w:r w:rsidRPr="0029695F">
        <w:rPr>
          <w:rFonts w:ascii="Roboto" w:eastAsia="Times New Roman" w:hAnsi="Roboto" w:cs="Arial"/>
        </w:rPr>
        <w:t>and</w:t>
      </w:r>
      <w:r w:rsidRPr="0029695F">
        <w:rPr>
          <w:rFonts w:ascii="Roboto" w:eastAsia="Times New Roman" w:hAnsi="Roboto" w:cs="Arial"/>
          <w:spacing w:val="-2"/>
        </w:rPr>
        <w:t xml:space="preserve"> </w:t>
      </w:r>
      <w:r w:rsidRPr="0029695F">
        <w:rPr>
          <w:rFonts w:ascii="Roboto" w:eastAsia="Times New Roman" w:hAnsi="Roboto" w:cs="Arial"/>
        </w:rPr>
        <w:t>cross-cutting</w:t>
      </w:r>
      <w:r w:rsidRPr="0029695F">
        <w:rPr>
          <w:rFonts w:ascii="Roboto" w:eastAsia="Times New Roman" w:hAnsi="Roboto" w:cs="Arial"/>
          <w:spacing w:val="-2"/>
        </w:rPr>
        <w:t xml:space="preserve"> </w:t>
      </w:r>
      <w:r w:rsidRPr="0029695F">
        <w:rPr>
          <w:rFonts w:ascii="Roboto" w:eastAsia="Times New Roman" w:hAnsi="Roboto" w:cs="Arial"/>
        </w:rPr>
        <w:t>themes, and that links are made across vertical-funded projects managed by UNDP.</w:t>
      </w:r>
    </w:p>
    <w:p w14:paraId="0E0F4D83" w14:textId="7AD14212" w:rsidR="003317E6" w:rsidRPr="00194AA9" w:rsidRDefault="000D0435">
      <w:pPr>
        <w:pStyle w:val="ListParagraph"/>
        <w:numPr>
          <w:ilvl w:val="0"/>
          <w:numId w:val="47"/>
        </w:numPr>
        <w:adjustRightInd w:val="0"/>
        <w:ind w:left="142" w:firstLine="218"/>
        <w:rPr>
          <w:rFonts w:ascii="Roboto" w:hAnsi="Roboto" w:cs="Calibri"/>
          <w:color w:val="000000"/>
        </w:rPr>
      </w:pPr>
      <w:r>
        <w:rPr>
          <w:rFonts w:ascii="Roboto" w:hAnsi="Roboto" w:cs="Calibri"/>
          <w:color w:val="000000"/>
        </w:rPr>
        <w:t>D</w:t>
      </w:r>
      <w:r w:rsidR="00621AA2" w:rsidRPr="003317E6">
        <w:rPr>
          <w:rFonts w:ascii="Roboto" w:hAnsi="Roboto" w:cs="Calibri"/>
          <w:color w:val="000000"/>
        </w:rPr>
        <w:t xml:space="preserve">uring the Inception phase </w:t>
      </w:r>
      <w:r w:rsidR="00BC7F1E">
        <w:rPr>
          <w:rFonts w:ascii="Roboto" w:hAnsi="Roboto" w:cs="Calibri"/>
          <w:color w:val="000000"/>
        </w:rPr>
        <w:t>for th</w:t>
      </w:r>
      <w:r w:rsidR="002333D9">
        <w:rPr>
          <w:rFonts w:ascii="Roboto" w:hAnsi="Roboto" w:cs="Calibri"/>
          <w:color w:val="000000"/>
        </w:rPr>
        <w:t>is</w:t>
      </w:r>
      <w:r w:rsidR="00BC7F1E">
        <w:rPr>
          <w:rFonts w:ascii="Roboto" w:hAnsi="Roboto" w:cs="Calibri"/>
          <w:color w:val="000000"/>
        </w:rPr>
        <w:t xml:space="preserve"> Review, </w:t>
      </w:r>
      <w:r w:rsidR="00621AA2" w:rsidRPr="003317E6">
        <w:rPr>
          <w:rFonts w:ascii="Roboto" w:hAnsi="Roboto" w:cs="Calibri"/>
          <w:color w:val="000000"/>
        </w:rPr>
        <w:t xml:space="preserve">it has been agreed with the </w:t>
      </w:r>
      <w:proofErr w:type="spellStart"/>
      <w:r w:rsidR="00621AA2" w:rsidRPr="003317E6">
        <w:rPr>
          <w:rFonts w:ascii="Roboto" w:hAnsi="Roboto" w:cs="Calibri"/>
          <w:color w:val="000000"/>
        </w:rPr>
        <w:t>programme</w:t>
      </w:r>
      <w:proofErr w:type="spellEnd"/>
      <w:r w:rsidR="00621AA2" w:rsidRPr="003317E6">
        <w:rPr>
          <w:rFonts w:ascii="Roboto" w:hAnsi="Roboto" w:cs="Calibri"/>
          <w:color w:val="000000"/>
        </w:rPr>
        <w:t xml:space="preserve"> management</w:t>
      </w:r>
      <w:r w:rsidR="002333D9">
        <w:rPr>
          <w:rFonts w:ascii="Roboto" w:hAnsi="Roboto" w:cs="Calibri"/>
          <w:color w:val="000000"/>
        </w:rPr>
        <w:t xml:space="preserve"> </w:t>
      </w:r>
      <w:r w:rsidR="00621AA2" w:rsidRPr="003317E6">
        <w:rPr>
          <w:rFonts w:ascii="Roboto" w:hAnsi="Roboto" w:cs="Calibri"/>
          <w:color w:val="000000"/>
        </w:rPr>
        <w:t xml:space="preserve">that this TOC </w:t>
      </w:r>
      <w:r w:rsidR="00621AA2" w:rsidRPr="003317E6">
        <w:rPr>
          <w:rFonts w:ascii="Roboto" w:hAnsi="Roboto" w:cs="Calibri"/>
          <w:color w:val="000000" w:themeColor="text1"/>
        </w:rPr>
        <w:t>Diagram</w:t>
      </w:r>
      <w:r w:rsidR="002333D9">
        <w:rPr>
          <w:rFonts w:ascii="Roboto" w:hAnsi="Roboto" w:cs="Calibri"/>
          <w:color w:val="000000" w:themeColor="text1"/>
        </w:rPr>
        <w:t xml:space="preserve"> (results chain)</w:t>
      </w:r>
      <w:r w:rsidR="00621AA2" w:rsidRPr="003317E6">
        <w:rPr>
          <w:rFonts w:ascii="Roboto" w:hAnsi="Roboto" w:cs="Calibri"/>
          <w:color w:val="000000" w:themeColor="text1"/>
        </w:rPr>
        <w:t xml:space="preserve"> </w:t>
      </w:r>
      <w:r w:rsidR="002333D9">
        <w:rPr>
          <w:rFonts w:ascii="Roboto" w:hAnsi="Roboto" w:cs="Calibri"/>
          <w:color w:val="000000" w:themeColor="text1"/>
        </w:rPr>
        <w:t xml:space="preserve">from the </w:t>
      </w:r>
      <w:proofErr w:type="spellStart"/>
      <w:r w:rsidR="002333D9">
        <w:rPr>
          <w:rFonts w:ascii="Roboto" w:hAnsi="Roboto" w:cs="Calibri"/>
          <w:color w:val="000000" w:themeColor="text1"/>
        </w:rPr>
        <w:t>ProDoc</w:t>
      </w:r>
      <w:proofErr w:type="spellEnd"/>
      <w:r w:rsidR="002333D9">
        <w:rPr>
          <w:rFonts w:ascii="Roboto" w:hAnsi="Roboto" w:cs="Calibri"/>
          <w:color w:val="000000" w:themeColor="text1"/>
        </w:rPr>
        <w:t xml:space="preserve"> </w:t>
      </w:r>
      <w:r w:rsidR="00621AA2" w:rsidRPr="003317E6">
        <w:rPr>
          <w:rFonts w:ascii="Roboto" w:hAnsi="Roboto" w:cs="Calibri"/>
          <w:color w:val="000000" w:themeColor="text1"/>
        </w:rPr>
        <w:t>need</w:t>
      </w:r>
      <w:r>
        <w:rPr>
          <w:rFonts w:ascii="Roboto" w:hAnsi="Roboto" w:cs="Calibri"/>
          <w:color w:val="000000" w:themeColor="text1"/>
        </w:rPr>
        <w:t>ed</w:t>
      </w:r>
      <w:r w:rsidR="00621AA2" w:rsidRPr="003317E6">
        <w:rPr>
          <w:rFonts w:ascii="Roboto" w:hAnsi="Roboto" w:cs="Calibri"/>
          <w:color w:val="000000" w:themeColor="text1"/>
        </w:rPr>
        <w:t xml:space="preserve"> to be revised to show how </w:t>
      </w:r>
      <w:r w:rsidR="00621AA2" w:rsidRPr="003317E6">
        <w:rPr>
          <w:rFonts w:ascii="Roboto" w:hAnsi="Roboto" w:cs="Calibri"/>
          <w:color w:val="000000"/>
        </w:rPr>
        <w:t xml:space="preserve">the capacities built </w:t>
      </w:r>
      <w:r w:rsidR="00621AA2" w:rsidRPr="003317E6">
        <w:rPr>
          <w:rFonts w:ascii="Roboto" w:hAnsi="Roboto" w:cs="Calibri"/>
          <w:color w:val="000000" w:themeColor="text1"/>
        </w:rPr>
        <w:t>within and across UNDP</w:t>
      </w:r>
      <w:r w:rsidR="00621AA2" w:rsidRPr="003317E6">
        <w:rPr>
          <w:rFonts w:ascii="Roboto" w:hAnsi="Roboto" w:cs="Calibri"/>
          <w:color w:val="000000"/>
        </w:rPr>
        <w:t xml:space="preserve"> </w:t>
      </w:r>
      <w:r w:rsidR="00BC7F1E">
        <w:rPr>
          <w:rFonts w:ascii="Roboto" w:hAnsi="Roboto" w:cs="Calibri"/>
          <w:color w:val="000000" w:themeColor="text1"/>
        </w:rPr>
        <w:t xml:space="preserve">need to, </w:t>
      </w:r>
      <w:r w:rsidR="00621AA2" w:rsidRPr="003317E6">
        <w:rPr>
          <w:rFonts w:ascii="Roboto" w:hAnsi="Roboto" w:cs="Calibri"/>
          <w:color w:val="000000" w:themeColor="text1"/>
        </w:rPr>
        <w:t>in turn</w:t>
      </w:r>
      <w:r w:rsidR="00BC7F1E">
        <w:rPr>
          <w:rFonts w:ascii="Roboto" w:hAnsi="Roboto" w:cs="Calibri"/>
          <w:color w:val="000000" w:themeColor="text1"/>
        </w:rPr>
        <w:t>,</w:t>
      </w:r>
      <w:r w:rsidR="00621AA2" w:rsidRPr="003317E6">
        <w:rPr>
          <w:rFonts w:ascii="Roboto" w:hAnsi="Roboto" w:cs="Calibri"/>
          <w:color w:val="000000" w:themeColor="text1"/>
        </w:rPr>
        <w:t xml:space="preserve"> contribute to </w:t>
      </w:r>
      <w:r w:rsidR="00621AA2" w:rsidRPr="003317E6">
        <w:rPr>
          <w:rFonts w:ascii="Roboto" w:hAnsi="Roboto" w:cs="Calibri"/>
          <w:color w:val="000000"/>
        </w:rPr>
        <w:t xml:space="preserve">better </w:t>
      </w:r>
      <w:r w:rsidR="00621AA2" w:rsidRPr="003317E6">
        <w:rPr>
          <w:rFonts w:ascii="Roboto" w:hAnsi="Roboto" w:cs="Calibri"/>
          <w:color w:val="000000" w:themeColor="text1"/>
        </w:rPr>
        <w:t xml:space="preserve">external long-term </w:t>
      </w:r>
      <w:r w:rsidR="00621AA2" w:rsidRPr="003317E6">
        <w:rPr>
          <w:rFonts w:ascii="Roboto" w:hAnsi="Roboto" w:cs="Calibri"/>
          <w:color w:val="000000"/>
        </w:rPr>
        <w:t>results in the area of</w:t>
      </w:r>
      <w:r w:rsidR="00AF5195">
        <w:rPr>
          <w:rFonts w:ascii="Roboto" w:hAnsi="Roboto" w:cs="Calibri"/>
          <w:color w:val="000000"/>
        </w:rPr>
        <w:t xml:space="preserve"> NCEW </w:t>
      </w:r>
      <w:r w:rsidR="00621AA2" w:rsidRPr="003317E6">
        <w:rPr>
          <w:rFonts w:ascii="Roboto" w:hAnsi="Roboto" w:cs="Calibri"/>
          <w:color w:val="000000"/>
        </w:rPr>
        <w:t>by the governments</w:t>
      </w:r>
      <w:r w:rsidR="00AF5195">
        <w:rPr>
          <w:rFonts w:ascii="Roboto" w:hAnsi="Roboto" w:cs="Calibri"/>
          <w:color w:val="000000"/>
        </w:rPr>
        <w:t xml:space="preserve"> and local communities</w:t>
      </w:r>
      <w:r w:rsidR="003248A7">
        <w:rPr>
          <w:rFonts w:ascii="Roboto" w:hAnsi="Roboto" w:cs="Calibri"/>
          <w:color w:val="000000"/>
        </w:rPr>
        <w:t xml:space="preserve"> also following integrated approaches</w:t>
      </w:r>
      <w:r w:rsidR="00621AA2" w:rsidRPr="003317E6">
        <w:rPr>
          <w:rFonts w:ascii="Roboto" w:hAnsi="Roboto" w:cs="Calibri"/>
          <w:color w:val="000000"/>
        </w:rPr>
        <w:t>.</w:t>
      </w:r>
      <w:r w:rsidR="00621AA2" w:rsidRPr="003317E6">
        <w:rPr>
          <w:rFonts w:ascii="Roboto" w:hAnsi="Roboto" w:cs="Calibri"/>
          <w:color w:val="000000" w:themeColor="text1"/>
        </w:rPr>
        <w:t xml:space="preserve"> </w:t>
      </w:r>
      <w:r w:rsidR="00EB5C06" w:rsidRPr="00EB5C06">
        <w:rPr>
          <w:rFonts w:ascii="Roboto" w:hAnsi="Roboto" w:cs="Calibri"/>
          <w:color w:val="000000" w:themeColor="text1"/>
        </w:rPr>
        <w:t>The revised T</w:t>
      </w:r>
      <w:r w:rsidR="00AF5195">
        <w:rPr>
          <w:rFonts w:ascii="Roboto" w:hAnsi="Roboto" w:cs="Calibri"/>
          <w:color w:val="000000" w:themeColor="text1"/>
        </w:rPr>
        <w:t xml:space="preserve">OC </w:t>
      </w:r>
      <w:r w:rsidR="00EB5C06" w:rsidRPr="00EB5C06">
        <w:rPr>
          <w:rFonts w:ascii="Roboto" w:hAnsi="Roboto" w:cs="Calibri"/>
          <w:color w:val="000000" w:themeColor="text1"/>
        </w:rPr>
        <w:t xml:space="preserve">is presented in </w:t>
      </w:r>
      <w:r w:rsidR="00EB5C06" w:rsidRPr="00D42222">
        <w:rPr>
          <w:rFonts w:ascii="Roboto" w:hAnsi="Roboto" w:cs="Calibri"/>
          <w:i/>
          <w:iCs/>
          <w:color w:val="4472C4" w:themeColor="accent1"/>
        </w:rPr>
        <w:t>Figure 3</w:t>
      </w:r>
      <w:r w:rsidR="00EB5C06" w:rsidRPr="00744673">
        <w:rPr>
          <w:rFonts w:ascii="Roboto" w:hAnsi="Roboto" w:cs="Calibri"/>
          <w:color w:val="4472C4" w:themeColor="accent1"/>
        </w:rPr>
        <w:t>.</w:t>
      </w:r>
      <w:r w:rsidR="00BA6725" w:rsidRPr="00BA6725">
        <w:t xml:space="preserve"> </w:t>
      </w:r>
      <w:r w:rsidR="002333D9">
        <w:t xml:space="preserve"> </w:t>
      </w:r>
      <w:r w:rsidR="00BC7F1E">
        <w:t xml:space="preserve">UNDP </w:t>
      </w:r>
      <w:r w:rsidR="00BC7F1E" w:rsidRPr="00BC7F1E">
        <w:t xml:space="preserve">Strategic Plan </w:t>
      </w:r>
      <w:r w:rsidR="00BC7F1E">
        <w:t>(</w:t>
      </w:r>
      <w:r w:rsidR="00BA6725" w:rsidRPr="002333D9">
        <w:rPr>
          <w:rFonts w:ascii="Roboto" w:hAnsi="Roboto" w:cs="Calibri"/>
        </w:rPr>
        <w:t>SP</w:t>
      </w:r>
      <w:r w:rsidR="00BC7F1E" w:rsidRPr="002333D9">
        <w:rPr>
          <w:rFonts w:ascii="Roboto" w:hAnsi="Roboto" w:cs="Calibri"/>
        </w:rPr>
        <w:t xml:space="preserve">) </w:t>
      </w:r>
      <w:r w:rsidR="00BA6725" w:rsidRPr="002333D9">
        <w:rPr>
          <w:rFonts w:ascii="Roboto" w:hAnsi="Roboto" w:cs="Calibri"/>
        </w:rPr>
        <w:t xml:space="preserve">Output Indicators </w:t>
      </w:r>
      <w:r w:rsidR="002333D9" w:rsidRPr="002333D9">
        <w:rPr>
          <w:rFonts w:ascii="Roboto" w:hAnsi="Roboto" w:cs="Calibri"/>
        </w:rPr>
        <w:t xml:space="preserve">from the Results </w:t>
      </w:r>
      <w:r w:rsidR="002333D9" w:rsidRPr="00194AA9">
        <w:rPr>
          <w:rFonts w:ascii="Roboto" w:hAnsi="Roboto" w:cs="Calibri"/>
        </w:rPr>
        <w:t xml:space="preserve">Framework (see </w:t>
      </w:r>
      <w:r w:rsidR="00194AA9" w:rsidRPr="00194AA9">
        <w:rPr>
          <w:rFonts w:ascii="Roboto" w:hAnsi="Roboto"/>
          <w:i/>
          <w:iCs/>
          <w:color w:val="4472C4" w:themeColor="accent1"/>
        </w:rPr>
        <w:fldChar w:fldCharType="begin"/>
      </w:r>
      <w:r w:rsidR="00194AA9" w:rsidRPr="00194AA9">
        <w:rPr>
          <w:rFonts w:ascii="Roboto" w:hAnsi="Roboto"/>
          <w:i/>
          <w:iCs/>
          <w:color w:val="4472C4" w:themeColor="accent1"/>
        </w:rPr>
        <w:instrText xml:space="preserve"> REF _Ref152664411 \h  \* MERGEFORMAT </w:instrText>
      </w:r>
      <w:r w:rsidR="00194AA9" w:rsidRPr="00194AA9">
        <w:rPr>
          <w:rFonts w:ascii="Roboto" w:hAnsi="Roboto"/>
          <w:i/>
          <w:iCs/>
          <w:color w:val="4472C4" w:themeColor="accent1"/>
        </w:rPr>
      </w:r>
      <w:r w:rsidR="00194AA9" w:rsidRPr="00194AA9">
        <w:rPr>
          <w:rFonts w:ascii="Roboto" w:hAnsi="Roboto"/>
          <w:i/>
          <w:iCs/>
          <w:color w:val="4472C4" w:themeColor="accent1"/>
        </w:rPr>
        <w:fldChar w:fldCharType="separate"/>
      </w:r>
      <w:r w:rsidR="00194AA9" w:rsidRPr="00194AA9">
        <w:rPr>
          <w:rFonts w:ascii="Roboto" w:hAnsi="Roboto"/>
          <w:i/>
          <w:iCs/>
          <w:color w:val="4472C4" w:themeColor="accent1"/>
          <w:lang w:val="en-GB"/>
        </w:rPr>
        <w:t xml:space="preserve">Annex 1: </w:t>
      </w:r>
      <w:r w:rsidR="00194AA9" w:rsidRPr="00194AA9">
        <w:rPr>
          <w:rFonts w:ascii="Roboto" w:hAnsi="Roboto"/>
          <w:i/>
          <w:iCs/>
          <w:smallCaps/>
          <w:color w:val="4472C4" w:themeColor="accent1"/>
          <w:lang w:val="en-GB"/>
        </w:rPr>
        <w:t>TOR</w:t>
      </w:r>
      <w:r w:rsidR="00194AA9" w:rsidRPr="00194AA9">
        <w:rPr>
          <w:rFonts w:ascii="Roboto" w:hAnsi="Roboto"/>
          <w:i/>
          <w:iCs/>
          <w:color w:val="4472C4" w:themeColor="accent1"/>
        </w:rPr>
        <w:fldChar w:fldCharType="end"/>
      </w:r>
      <w:r w:rsidR="002333D9" w:rsidRPr="00194AA9">
        <w:rPr>
          <w:rFonts w:ascii="Roboto" w:hAnsi="Roboto" w:cs="Calibri"/>
        </w:rPr>
        <w:t xml:space="preserve">) </w:t>
      </w:r>
      <w:r w:rsidR="00BA6725" w:rsidRPr="00194AA9">
        <w:rPr>
          <w:rFonts w:ascii="Roboto" w:hAnsi="Roboto" w:cs="Calibri"/>
        </w:rPr>
        <w:t>will</w:t>
      </w:r>
      <w:r w:rsidR="00BA6725" w:rsidRPr="002333D9">
        <w:rPr>
          <w:rFonts w:ascii="Roboto" w:hAnsi="Roboto" w:cs="Calibri"/>
        </w:rPr>
        <w:t xml:space="preserve"> then be indicators to capture government</w:t>
      </w:r>
      <w:r w:rsidR="00BC7F1E" w:rsidRPr="002333D9">
        <w:rPr>
          <w:rFonts w:ascii="Roboto" w:hAnsi="Roboto" w:cs="Calibri"/>
        </w:rPr>
        <w:t>/communities’</w:t>
      </w:r>
      <w:r w:rsidR="00BA6725" w:rsidRPr="002333D9">
        <w:rPr>
          <w:rFonts w:ascii="Roboto" w:hAnsi="Roboto" w:cs="Calibri"/>
        </w:rPr>
        <w:t xml:space="preserve"> capacity building</w:t>
      </w:r>
      <w:r w:rsidR="002333D9">
        <w:rPr>
          <w:rFonts w:ascii="Roboto" w:hAnsi="Roboto" w:cs="Calibri"/>
        </w:rPr>
        <w:t xml:space="preserve"> (see discussi</w:t>
      </w:r>
      <w:r w:rsidR="002333D9" w:rsidRPr="00194AA9">
        <w:rPr>
          <w:rFonts w:ascii="Roboto" w:hAnsi="Roboto" w:cs="Calibri"/>
        </w:rPr>
        <w:t xml:space="preserve">on under </w:t>
      </w:r>
      <w:r w:rsidR="00194AA9" w:rsidRPr="00194AA9">
        <w:rPr>
          <w:rFonts w:ascii="Roboto" w:hAnsi="Roboto" w:cs="Calibri"/>
        </w:rPr>
        <w:t>para 3</w:t>
      </w:r>
      <w:r w:rsidR="00C474CE">
        <w:rPr>
          <w:rFonts w:ascii="Roboto" w:hAnsi="Roboto" w:cs="Calibri"/>
        </w:rPr>
        <w:t>5</w:t>
      </w:r>
      <w:r w:rsidR="002333D9" w:rsidRPr="00194AA9">
        <w:rPr>
          <w:rFonts w:ascii="Roboto" w:hAnsi="Roboto" w:cs="Calibri"/>
        </w:rPr>
        <w:t>)</w:t>
      </w:r>
      <w:r w:rsidR="00BA6725" w:rsidRPr="00194AA9">
        <w:rPr>
          <w:rFonts w:ascii="Roboto" w:hAnsi="Roboto" w:cs="Calibri"/>
        </w:rPr>
        <w:t xml:space="preserve">. </w:t>
      </w:r>
    </w:p>
    <w:p w14:paraId="091A2391" w14:textId="77777777" w:rsidR="00EB5C06" w:rsidRPr="00EB5C06" w:rsidRDefault="00EB5C06" w:rsidP="00EB5C06">
      <w:pPr>
        <w:pStyle w:val="ListParagraph"/>
        <w:rPr>
          <w:rFonts w:ascii="Roboto" w:eastAsia="Times New Roman" w:hAnsi="Roboto" w:cs="Arial"/>
        </w:rPr>
      </w:pPr>
      <w:bookmarkStart w:id="28" w:name="_Ref145055955"/>
    </w:p>
    <w:p w14:paraId="526C4BF6" w14:textId="38630654" w:rsidR="003317E6" w:rsidRPr="00EB5C06" w:rsidRDefault="003317E6" w:rsidP="00EC4C57">
      <w:pPr>
        <w:pStyle w:val="ListParagraph"/>
        <w:numPr>
          <w:ilvl w:val="0"/>
          <w:numId w:val="47"/>
        </w:numPr>
        <w:adjustRightInd w:val="0"/>
        <w:spacing w:after="120"/>
        <w:ind w:left="0" w:firstLine="360"/>
        <w:rPr>
          <w:rFonts w:ascii="Roboto" w:hAnsi="Roboto" w:cs="Calibri"/>
          <w:color w:val="000000"/>
        </w:rPr>
      </w:pPr>
      <w:r w:rsidRPr="00EB5C06">
        <w:rPr>
          <w:rFonts w:ascii="Roboto" w:eastAsia="Times New Roman" w:hAnsi="Roboto" w:cs="Arial"/>
        </w:rPr>
        <w:t xml:space="preserve">The </w:t>
      </w:r>
      <w:r w:rsidRPr="000D0435">
        <w:rPr>
          <w:rFonts w:ascii="Roboto" w:eastAsia="Times New Roman" w:hAnsi="Roboto" w:cs="Arial"/>
          <w:b/>
          <w:bCs/>
          <w:i/>
          <w:iCs/>
        </w:rPr>
        <w:t>Intended Outcomes</w:t>
      </w:r>
      <w:r w:rsidRPr="00EB5C06">
        <w:rPr>
          <w:rFonts w:ascii="Roboto" w:eastAsia="Times New Roman" w:hAnsi="Roboto" w:cs="Arial"/>
          <w:b/>
          <w:bCs/>
        </w:rPr>
        <w:t xml:space="preserve"> </w:t>
      </w:r>
      <w:r w:rsidRPr="00EB5C06">
        <w:rPr>
          <w:rFonts w:ascii="Roboto" w:eastAsia="Times New Roman" w:hAnsi="Roboto" w:cs="Arial"/>
        </w:rPr>
        <w:t>as stated in the UNDP Strategic Plan Results and Resource Framework</w:t>
      </w:r>
      <w:r w:rsidR="00BC7F1E">
        <w:rPr>
          <w:rFonts w:ascii="Roboto" w:eastAsia="Times New Roman" w:hAnsi="Roboto" w:cs="Arial"/>
        </w:rPr>
        <w:t xml:space="preserve"> (SP RRF)</w:t>
      </w:r>
      <w:r w:rsidRPr="0029695F">
        <w:rPr>
          <w:vertAlign w:val="superscript"/>
        </w:rPr>
        <w:footnoteReference w:id="5"/>
      </w:r>
      <w:r w:rsidRPr="00EB5C06">
        <w:rPr>
          <w:rFonts w:ascii="Roboto" w:eastAsia="Times New Roman" w:hAnsi="Roboto" w:cs="Arial"/>
        </w:rPr>
        <w:t xml:space="preserve"> </w:t>
      </w:r>
      <w:r w:rsidRPr="000D0435">
        <w:rPr>
          <w:rFonts w:ascii="Roboto" w:eastAsia="Times New Roman" w:hAnsi="Roboto" w:cs="Arial"/>
        </w:rPr>
        <w:t xml:space="preserve">would be the </w:t>
      </w:r>
      <w:r w:rsidR="00BC7F1E" w:rsidRPr="000D0435">
        <w:rPr>
          <w:rFonts w:ascii="Roboto" w:eastAsia="Times New Roman" w:hAnsi="Roboto" w:cs="Arial"/>
        </w:rPr>
        <w:t>expected</w:t>
      </w:r>
      <w:r w:rsidR="00BC7F1E" w:rsidRPr="00BC7F1E">
        <w:rPr>
          <w:rFonts w:ascii="Roboto" w:eastAsia="Times New Roman" w:hAnsi="Roboto" w:cs="Arial"/>
        </w:rPr>
        <w:t xml:space="preserve"> </w:t>
      </w:r>
      <w:r w:rsidRPr="00BC7F1E">
        <w:rPr>
          <w:rFonts w:ascii="Roboto" w:eastAsia="Times New Roman" w:hAnsi="Roboto" w:cs="Arial"/>
        </w:rPr>
        <w:t>Impact for this project</w:t>
      </w:r>
      <w:r w:rsidRPr="00EB5C06">
        <w:rPr>
          <w:rFonts w:ascii="Roboto" w:eastAsia="Times New Roman" w:hAnsi="Roboto" w:cs="Arial"/>
          <w:b/>
          <w:bCs/>
        </w:rPr>
        <w:t xml:space="preserve">, </w:t>
      </w:r>
      <w:r w:rsidRPr="00EB5C06">
        <w:rPr>
          <w:rFonts w:ascii="Roboto" w:eastAsia="Times New Roman" w:hAnsi="Roboto" w:cs="Arial"/>
        </w:rPr>
        <w:t xml:space="preserve">namely: </w:t>
      </w:r>
    </w:p>
    <w:p w14:paraId="1FAAF8FB" w14:textId="57E9E034" w:rsidR="003317E6" w:rsidRPr="0029695F" w:rsidRDefault="003317E6" w:rsidP="00EC4C57">
      <w:pPr>
        <w:pStyle w:val="ListParagraph"/>
        <w:numPr>
          <w:ilvl w:val="0"/>
          <w:numId w:val="7"/>
        </w:numPr>
        <w:spacing w:after="120"/>
        <w:ind w:left="1077" w:hanging="357"/>
        <w:rPr>
          <w:rFonts w:ascii="Roboto" w:eastAsia="Times New Roman" w:hAnsi="Roboto" w:cs="Arial"/>
          <w:lang w:val="en-GB"/>
        </w:rPr>
      </w:pPr>
      <w:r w:rsidRPr="0029695F">
        <w:rPr>
          <w:rFonts w:ascii="Roboto" w:eastAsia="Times New Roman" w:hAnsi="Roboto" w:cs="Arial"/>
          <w:lang w:val="en-GB"/>
        </w:rPr>
        <w:t xml:space="preserve">Outcome 1. Advance poverty eradication in all its forms and dimensions; </w:t>
      </w:r>
      <w:r w:rsidR="00AF5195">
        <w:rPr>
          <w:rFonts w:ascii="Roboto" w:eastAsia="Times New Roman" w:hAnsi="Roboto" w:cs="Arial"/>
          <w:lang w:val="en-GB"/>
        </w:rPr>
        <w:t xml:space="preserve">and </w:t>
      </w:r>
    </w:p>
    <w:p w14:paraId="7D1E7C23" w14:textId="49F69A75" w:rsidR="003317E6" w:rsidRDefault="003317E6" w:rsidP="00EC4C57">
      <w:pPr>
        <w:pStyle w:val="ListParagraph"/>
        <w:numPr>
          <w:ilvl w:val="0"/>
          <w:numId w:val="7"/>
        </w:numPr>
        <w:spacing w:after="120"/>
        <w:ind w:left="1077" w:hanging="357"/>
        <w:rPr>
          <w:rFonts w:ascii="Roboto" w:eastAsia="Times New Roman" w:hAnsi="Roboto" w:cs="Arial"/>
          <w:lang w:val="en-GB"/>
        </w:rPr>
      </w:pPr>
      <w:r w:rsidRPr="0029695F">
        <w:rPr>
          <w:rFonts w:ascii="Roboto" w:eastAsia="Times New Roman" w:hAnsi="Roboto" w:cs="Arial"/>
          <w:lang w:val="en-GB"/>
        </w:rPr>
        <w:t>Outcome 2. Accelerate</w:t>
      </w:r>
      <w:r w:rsidR="00BC7F1E">
        <w:rPr>
          <w:rFonts w:ascii="Roboto" w:eastAsia="Times New Roman" w:hAnsi="Roboto" w:cs="Arial"/>
          <w:lang w:val="en-GB"/>
        </w:rPr>
        <w:t>d</w:t>
      </w:r>
      <w:r w:rsidRPr="0029695F">
        <w:rPr>
          <w:rFonts w:ascii="Roboto" w:eastAsia="Times New Roman" w:hAnsi="Roboto" w:cs="Arial"/>
          <w:lang w:val="en-GB"/>
        </w:rPr>
        <w:t xml:space="preserve"> structural transformations for sustainable development </w:t>
      </w:r>
    </w:p>
    <w:p w14:paraId="6124CB09" w14:textId="77777777" w:rsidR="001C66C0" w:rsidRPr="0029695F" w:rsidRDefault="001C66C0" w:rsidP="00EC4C57">
      <w:pPr>
        <w:pStyle w:val="ListParagraph"/>
        <w:spacing w:after="120"/>
        <w:ind w:left="1077" w:firstLine="0"/>
        <w:rPr>
          <w:rFonts w:ascii="Roboto" w:eastAsia="Times New Roman" w:hAnsi="Roboto" w:cs="Arial"/>
          <w:lang w:val="en-GB"/>
        </w:rPr>
      </w:pPr>
    </w:p>
    <w:p w14:paraId="6BBFAC34" w14:textId="3FADD64A" w:rsidR="000D0435" w:rsidRDefault="000D0435">
      <w:pPr>
        <w:pStyle w:val="ListParagraph"/>
        <w:numPr>
          <w:ilvl w:val="0"/>
          <w:numId w:val="47"/>
        </w:numPr>
        <w:tabs>
          <w:tab w:val="left" w:pos="426"/>
          <w:tab w:val="left" w:pos="851"/>
        </w:tabs>
        <w:ind w:left="0" w:firstLine="360"/>
        <w:rPr>
          <w:rFonts w:ascii="Roboto" w:hAnsi="Roboto"/>
          <w:bCs/>
        </w:rPr>
      </w:pPr>
      <w:r>
        <w:rPr>
          <w:rFonts w:ascii="Roboto" w:hAnsi="Roboto"/>
          <w:bCs/>
        </w:rPr>
        <w:t xml:space="preserve">The </w:t>
      </w:r>
      <w:proofErr w:type="spellStart"/>
      <w:r>
        <w:rPr>
          <w:rFonts w:ascii="Roboto" w:hAnsi="Roboto"/>
          <w:bCs/>
        </w:rPr>
        <w:t>ProDoc</w:t>
      </w:r>
      <w:proofErr w:type="spellEnd"/>
      <w:r>
        <w:rPr>
          <w:rFonts w:ascii="Roboto" w:hAnsi="Roboto"/>
          <w:bCs/>
        </w:rPr>
        <w:t xml:space="preserve"> does not really include a TOC. It includes the </w:t>
      </w:r>
      <w:r w:rsidRPr="00E01626">
        <w:rPr>
          <w:rFonts w:ascii="Roboto" w:hAnsi="Roboto"/>
          <w:bCs/>
        </w:rPr>
        <w:t xml:space="preserve">Results chain (as in </w:t>
      </w:r>
      <w:r w:rsidRPr="00E01626">
        <w:rPr>
          <w:rFonts w:ascii="Roboto" w:hAnsi="Roboto"/>
          <w:bCs/>
        </w:rPr>
        <w:fldChar w:fldCharType="begin"/>
      </w:r>
      <w:r w:rsidRPr="00E01626">
        <w:rPr>
          <w:rFonts w:ascii="Roboto" w:hAnsi="Roboto"/>
          <w:bCs/>
        </w:rPr>
        <w:instrText xml:space="preserve"> REF _Ref154664989 \h </w:instrText>
      </w:r>
      <w:r w:rsidR="00E01626">
        <w:rPr>
          <w:rFonts w:ascii="Roboto" w:hAnsi="Roboto"/>
          <w:bCs/>
        </w:rPr>
        <w:instrText xml:space="preserve"> \* MERGEFORMAT </w:instrText>
      </w:r>
      <w:r w:rsidRPr="00E01626">
        <w:rPr>
          <w:rFonts w:ascii="Roboto" w:hAnsi="Roboto"/>
          <w:bCs/>
        </w:rPr>
      </w:r>
      <w:r w:rsidRPr="00E01626">
        <w:rPr>
          <w:rFonts w:ascii="Roboto" w:hAnsi="Roboto"/>
          <w:bCs/>
        </w:rPr>
        <w:fldChar w:fldCharType="separate"/>
      </w:r>
      <w:r w:rsidRPr="00E01626">
        <w:rPr>
          <w:rFonts w:ascii="Roboto" w:hAnsi="Roboto"/>
          <w:b/>
          <w:bCs/>
          <w:color w:val="4472C4" w:themeColor="accent1"/>
        </w:rPr>
        <w:t xml:space="preserve">Figure </w:t>
      </w:r>
      <w:r w:rsidRPr="00E01626">
        <w:rPr>
          <w:rFonts w:ascii="Roboto" w:hAnsi="Roboto"/>
          <w:b/>
          <w:bCs/>
          <w:noProof/>
          <w:color w:val="4472C4" w:themeColor="accent1"/>
        </w:rPr>
        <w:t>1</w:t>
      </w:r>
      <w:r w:rsidRPr="00E01626">
        <w:rPr>
          <w:rFonts w:ascii="Roboto" w:hAnsi="Roboto"/>
          <w:bCs/>
        </w:rPr>
        <w:fldChar w:fldCharType="end"/>
      </w:r>
      <w:r w:rsidRPr="00E01626">
        <w:rPr>
          <w:rFonts w:ascii="Roboto" w:hAnsi="Roboto"/>
          <w:bCs/>
        </w:rPr>
        <w:t xml:space="preserve"> and a box with assumptions, risks and mitigation measures, as in </w:t>
      </w:r>
      <w:r w:rsidRPr="00E01626">
        <w:rPr>
          <w:rFonts w:ascii="Roboto" w:hAnsi="Roboto"/>
          <w:bCs/>
        </w:rPr>
        <w:fldChar w:fldCharType="begin"/>
      </w:r>
      <w:r w:rsidRPr="00E01626">
        <w:rPr>
          <w:rFonts w:ascii="Roboto" w:hAnsi="Roboto"/>
          <w:bCs/>
        </w:rPr>
        <w:instrText xml:space="preserve"> REF _Ref154665022 \h </w:instrText>
      </w:r>
      <w:r w:rsidR="00E01626">
        <w:rPr>
          <w:rFonts w:ascii="Roboto" w:hAnsi="Roboto"/>
          <w:bCs/>
        </w:rPr>
        <w:instrText xml:space="preserve"> \* MERGEFORMAT </w:instrText>
      </w:r>
      <w:r w:rsidRPr="00E01626">
        <w:rPr>
          <w:rFonts w:ascii="Roboto" w:hAnsi="Roboto"/>
          <w:bCs/>
        </w:rPr>
      </w:r>
      <w:r w:rsidRPr="00E01626">
        <w:rPr>
          <w:rFonts w:ascii="Roboto" w:hAnsi="Roboto"/>
          <w:bCs/>
        </w:rPr>
        <w:fldChar w:fldCharType="separate"/>
      </w:r>
      <w:r w:rsidRPr="00E01626">
        <w:rPr>
          <w:rFonts w:ascii="Roboto" w:hAnsi="Roboto"/>
          <w:b/>
          <w:bCs/>
          <w:color w:val="4472C4" w:themeColor="accent1"/>
        </w:rPr>
        <w:t xml:space="preserve">Table </w:t>
      </w:r>
      <w:r w:rsidRPr="00E01626">
        <w:rPr>
          <w:rFonts w:ascii="Roboto" w:hAnsi="Roboto"/>
          <w:b/>
          <w:bCs/>
          <w:noProof/>
          <w:color w:val="4472C4" w:themeColor="accent1"/>
        </w:rPr>
        <w:t>2</w:t>
      </w:r>
      <w:r w:rsidRPr="00E01626">
        <w:rPr>
          <w:rFonts w:ascii="Roboto" w:hAnsi="Roboto"/>
          <w:bCs/>
        </w:rPr>
        <w:fldChar w:fldCharType="end"/>
      </w:r>
      <w:r w:rsidRPr="00E01626">
        <w:rPr>
          <w:rFonts w:ascii="Roboto" w:hAnsi="Roboto"/>
          <w:bCs/>
        </w:rPr>
        <w:t xml:space="preserve">). This does not constitute however a TOC. The latter should describe the pathways (see </w:t>
      </w:r>
      <w:r w:rsidR="00351F0D">
        <w:rPr>
          <w:rFonts w:ascii="Roboto" w:hAnsi="Roboto"/>
          <w:bCs/>
        </w:rPr>
        <w:fldChar w:fldCharType="begin"/>
      </w:r>
      <w:r w:rsidR="00351F0D">
        <w:rPr>
          <w:rFonts w:ascii="Roboto" w:hAnsi="Roboto"/>
          <w:bCs/>
        </w:rPr>
        <w:instrText xml:space="preserve"> REF _Ref154665098 \h </w:instrText>
      </w:r>
      <w:r w:rsidR="00351F0D">
        <w:rPr>
          <w:rFonts w:ascii="Roboto" w:hAnsi="Roboto"/>
          <w:bCs/>
        </w:rPr>
      </w:r>
      <w:r w:rsidR="00351F0D">
        <w:rPr>
          <w:rFonts w:ascii="Roboto" w:hAnsi="Roboto"/>
          <w:bCs/>
        </w:rPr>
        <w:fldChar w:fldCharType="separate"/>
      </w:r>
      <w:r w:rsidR="00351F0D" w:rsidRPr="00E01626">
        <w:rPr>
          <w:rFonts w:ascii="Roboto" w:hAnsi="Roboto"/>
          <w:b/>
          <w:bCs/>
          <w:color w:val="4472C4" w:themeColor="accent1"/>
        </w:rPr>
        <w:t xml:space="preserve">Box </w:t>
      </w:r>
      <w:r w:rsidR="00351F0D">
        <w:rPr>
          <w:rFonts w:ascii="Roboto" w:hAnsi="Roboto"/>
          <w:b/>
          <w:bCs/>
          <w:noProof/>
          <w:color w:val="4472C4" w:themeColor="accent1"/>
        </w:rPr>
        <w:t>3</w:t>
      </w:r>
      <w:r w:rsidR="00351F0D">
        <w:rPr>
          <w:rFonts w:ascii="Roboto" w:hAnsi="Roboto"/>
          <w:bCs/>
        </w:rPr>
        <w:fldChar w:fldCharType="end"/>
      </w:r>
      <w:r w:rsidRPr="00E01626">
        <w:rPr>
          <w:rFonts w:ascii="Roboto" w:hAnsi="Roboto"/>
          <w:bCs/>
        </w:rPr>
        <w:t xml:space="preserve"> for a potential</w:t>
      </w:r>
      <w:r>
        <w:rPr>
          <w:rFonts w:ascii="Roboto" w:hAnsi="Roboto"/>
          <w:bCs/>
        </w:rPr>
        <w:t xml:space="preserve"> concise version)</w:t>
      </w:r>
      <w:r w:rsidR="00357CF2">
        <w:rPr>
          <w:rFonts w:ascii="Roboto" w:hAnsi="Roboto"/>
          <w:bCs/>
        </w:rPr>
        <w:t xml:space="preserve">. As could be seen the </w:t>
      </w:r>
      <w:r w:rsidR="002372F6">
        <w:rPr>
          <w:rFonts w:ascii="Roboto" w:hAnsi="Roboto"/>
          <w:bCs/>
        </w:rPr>
        <w:t>k</w:t>
      </w:r>
      <w:r w:rsidR="00357CF2">
        <w:rPr>
          <w:rFonts w:ascii="Roboto" w:hAnsi="Roboto"/>
          <w:bCs/>
        </w:rPr>
        <w:t xml:space="preserve">ey element missing was the “Outcome” stage of the respective changes at the government level, i.e. understanding of the move towards “integrated” programming, in addition to the changes UNDP. Had this been highlighted, potentially the UNDP pilot COs might have engaged with the Governments more in training (some did). This issue was raised during the interviews: another explanation was sounded, inter alia in that this </w:t>
      </w:r>
      <w:proofErr w:type="spellStart"/>
      <w:r w:rsidR="00357CF2">
        <w:rPr>
          <w:rFonts w:ascii="Roboto" w:hAnsi="Roboto"/>
          <w:bCs/>
        </w:rPr>
        <w:t>programme</w:t>
      </w:r>
      <w:proofErr w:type="spellEnd"/>
      <w:r w:rsidR="00357CF2">
        <w:rPr>
          <w:rFonts w:ascii="Roboto" w:hAnsi="Roboto"/>
          <w:bCs/>
        </w:rPr>
        <w:t xml:space="preserve"> was viewed as first phase, with the heavy emphasis on internal capacity building, and there was an understanding that </w:t>
      </w:r>
      <w:r w:rsidR="002372F6">
        <w:rPr>
          <w:rFonts w:ascii="Roboto" w:hAnsi="Roboto"/>
          <w:bCs/>
        </w:rPr>
        <w:t xml:space="preserve">conveying the same approaches and messages to the governments, training and alike, could be viewed under the potential second phase. </w:t>
      </w:r>
    </w:p>
    <w:p w14:paraId="20763DFF" w14:textId="77777777" w:rsidR="000D0435" w:rsidRDefault="000D0435" w:rsidP="000D0435">
      <w:pPr>
        <w:pStyle w:val="ListParagraph"/>
        <w:tabs>
          <w:tab w:val="left" w:pos="426"/>
          <w:tab w:val="left" w:pos="851"/>
        </w:tabs>
        <w:ind w:left="360" w:firstLine="0"/>
        <w:rPr>
          <w:rFonts w:ascii="Roboto" w:hAnsi="Roboto"/>
          <w:bCs/>
        </w:rPr>
      </w:pPr>
    </w:p>
    <w:p w14:paraId="572525F4" w14:textId="0C20B6B5" w:rsidR="000D0435" w:rsidRDefault="000D0435" w:rsidP="000D0435">
      <w:pPr>
        <w:pStyle w:val="ListParagraph"/>
        <w:tabs>
          <w:tab w:val="left" w:pos="426"/>
          <w:tab w:val="left" w:pos="851"/>
        </w:tabs>
        <w:ind w:left="360" w:firstLine="0"/>
        <w:rPr>
          <w:rFonts w:ascii="Roboto" w:hAnsi="Roboto"/>
          <w:b/>
          <w:i/>
          <w:iCs/>
          <w:color w:val="C00000"/>
          <w:u w:val="single"/>
        </w:rPr>
      </w:pPr>
      <w:r w:rsidRPr="00194AA9">
        <w:rPr>
          <w:rFonts w:ascii="Roboto" w:hAnsi="Roboto"/>
          <w:b/>
          <w:i/>
          <w:iCs/>
          <w:color w:val="C00000"/>
          <w:u w:val="single"/>
        </w:rPr>
        <w:t xml:space="preserve">Stakeholder consultation </w:t>
      </w:r>
    </w:p>
    <w:p w14:paraId="749E5384" w14:textId="77777777" w:rsidR="001C66C0" w:rsidRPr="00194AA9" w:rsidRDefault="001C66C0" w:rsidP="000D0435">
      <w:pPr>
        <w:pStyle w:val="ListParagraph"/>
        <w:tabs>
          <w:tab w:val="left" w:pos="426"/>
          <w:tab w:val="left" w:pos="851"/>
        </w:tabs>
        <w:ind w:left="360" w:firstLine="0"/>
        <w:rPr>
          <w:rFonts w:ascii="Roboto" w:hAnsi="Roboto"/>
          <w:b/>
          <w:i/>
          <w:iCs/>
          <w:color w:val="C00000"/>
          <w:u w:val="single"/>
        </w:rPr>
      </w:pPr>
    </w:p>
    <w:p w14:paraId="543089A5" w14:textId="084F9512" w:rsidR="00281FFE" w:rsidRPr="00EC4C57" w:rsidRDefault="00281FFE">
      <w:pPr>
        <w:pStyle w:val="ListParagraph"/>
        <w:numPr>
          <w:ilvl w:val="0"/>
          <w:numId w:val="47"/>
        </w:numPr>
        <w:tabs>
          <w:tab w:val="left" w:pos="426"/>
          <w:tab w:val="left" w:pos="851"/>
        </w:tabs>
        <w:ind w:left="0" w:firstLine="360"/>
        <w:rPr>
          <w:rFonts w:ascii="Roboto" w:hAnsi="Roboto"/>
          <w:bCs/>
        </w:rPr>
      </w:pPr>
      <w:r w:rsidRPr="00E66EED">
        <w:rPr>
          <w:rFonts w:ascii="Roboto" w:hAnsi="Roboto"/>
          <w:i/>
          <w:iCs/>
          <w:color w:val="4472C4" w:themeColor="accent1"/>
        </w:rPr>
        <w:t xml:space="preserve">Stakeholder participation for the program design purposes was limited. </w:t>
      </w:r>
      <w:r w:rsidRPr="00E66EED">
        <w:rPr>
          <w:rFonts w:ascii="Roboto" w:eastAsia="Times New Roman" w:hAnsi="Roboto" w:cs="Arial"/>
        </w:rPr>
        <w:t xml:space="preserve">The contents of interlinked thematic areas have been identified through a series of </w:t>
      </w:r>
      <w:proofErr w:type="spellStart"/>
      <w:r w:rsidRPr="00E66EED">
        <w:rPr>
          <w:rFonts w:ascii="Roboto" w:eastAsia="Times New Roman" w:hAnsi="Roboto" w:cs="Arial"/>
        </w:rPr>
        <w:t>Sida</w:t>
      </w:r>
      <w:proofErr w:type="spellEnd"/>
      <w:r w:rsidRPr="00E66EED">
        <w:rPr>
          <w:rFonts w:ascii="Roboto" w:eastAsia="Times New Roman" w:hAnsi="Roboto" w:cs="Arial"/>
        </w:rPr>
        <w:t>-UNDP consultations,</w:t>
      </w:r>
      <w:r w:rsidRPr="00E66EED">
        <w:rPr>
          <w:rFonts w:ascii="Roboto" w:eastAsia="Times New Roman" w:hAnsi="Roboto" w:cs="Arial"/>
          <w:spacing w:val="-8"/>
        </w:rPr>
        <w:t xml:space="preserve"> </w:t>
      </w:r>
      <w:r w:rsidRPr="00E66EED">
        <w:rPr>
          <w:rFonts w:ascii="Roboto" w:eastAsia="Times New Roman" w:hAnsi="Roboto" w:cs="Arial"/>
        </w:rPr>
        <w:t>which</w:t>
      </w:r>
      <w:r w:rsidRPr="00E66EED">
        <w:rPr>
          <w:rFonts w:ascii="Roboto" w:eastAsia="Times New Roman" w:hAnsi="Roboto" w:cs="Arial"/>
          <w:spacing w:val="-9"/>
        </w:rPr>
        <w:t xml:space="preserve"> </w:t>
      </w:r>
      <w:r w:rsidRPr="00E66EED">
        <w:rPr>
          <w:rFonts w:ascii="Roboto" w:eastAsia="Times New Roman" w:hAnsi="Roboto" w:cs="Arial"/>
        </w:rPr>
        <w:t>considered</w:t>
      </w:r>
      <w:r w:rsidRPr="00E66EED">
        <w:rPr>
          <w:rFonts w:ascii="Roboto" w:eastAsia="Times New Roman" w:hAnsi="Roboto" w:cs="Arial"/>
          <w:spacing w:val="-5"/>
        </w:rPr>
        <w:t xml:space="preserve"> </w:t>
      </w:r>
      <w:r w:rsidRPr="00E66EED">
        <w:rPr>
          <w:rFonts w:ascii="Roboto" w:eastAsia="Times New Roman" w:hAnsi="Roboto" w:cs="Arial"/>
        </w:rPr>
        <w:t>country</w:t>
      </w:r>
      <w:r w:rsidRPr="00E66EED">
        <w:rPr>
          <w:rFonts w:ascii="Roboto" w:eastAsia="Times New Roman" w:hAnsi="Roboto" w:cs="Arial"/>
          <w:spacing w:val="-5"/>
        </w:rPr>
        <w:t xml:space="preserve"> </w:t>
      </w:r>
      <w:r w:rsidRPr="00E66EED">
        <w:rPr>
          <w:rFonts w:ascii="Roboto" w:eastAsia="Times New Roman" w:hAnsi="Roboto" w:cs="Arial"/>
        </w:rPr>
        <w:t>demand based on the pre</w:t>
      </w:r>
      <w:r w:rsidR="00995E5A">
        <w:rPr>
          <w:rFonts w:ascii="Roboto" w:eastAsia="Times New Roman" w:hAnsi="Roboto" w:cs="Arial"/>
        </w:rPr>
        <w:t>v</w:t>
      </w:r>
      <w:r w:rsidRPr="00E66EED">
        <w:rPr>
          <w:rFonts w:ascii="Roboto" w:eastAsia="Times New Roman" w:hAnsi="Roboto" w:cs="Arial"/>
        </w:rPr>
        <w:t>ious work,</w:t>
      </w:r>
      <w:r w:rsidRPr="00E66EED">
        <w:rPr>
          <w:rFonts w:ascii="Roboto" w:eastAsia="Times New Roman" w:hAnsi="Roboto" w:cs="Arial"/>
          <w:spacing w:val="-7"/>
        </w:rPr>
        <w:t xml:space="preserve"> </w:t>
      </w:r>
      <w:r w:rsidRPr="00E66EED">
        <w:rPr>
          <w:rFonts w:ascii="Roboto" w:eastAsia="Times New Roman" w:hAnsi="Roboto" w:cs="Arial"/>
        </w:rPr>
        <w:t>UNDP</w:t>
      </w:r>
      <w:r w:rsidRPr="00E66EED">
        <w:rPr>
          <w:rFonts w:ascii="Roboto" w:eastAsia="Times New Roman" w:hAnsi="Roboto" w:cs="Arial"/>
          <w:spacing w:val="-4"/>
        </w:rPr>
        <w:t xml:space="preserve"> </w:t>
      </w:r>
      <w:r w:rsidRPr="00E66EED">
        <w:rPr>
          <w:rFonts w:ascii="Roboto" w:eastAsia="Times New Roman" w:hAnsi="Roboto" w:cs="Arial"/>
        </w:rPr>
        <w:t>comparative</w:t>
      </w:r>
      <w:r w:rsidRPr="00E66EED">
        <w:rPr>
          <w:rFonts w:ascii="Roboto" w:eastAsia="Times New Roman" w:hAnsi="Roboto" w:cs="Arial"/>
          <w:spacing w:val="-7"/>
        </w:rPr>
        <w:t xml:space="preserve"> </w:t>
      </w:r>
      <w:r w:rsidRPr="00E66EED">
        <w:rPr>
          <w:rFonts w:ascii="Roboto" w:eastAsia="Times New Roman" w:hAnsi="Roboto" w:cs="Arial"/>
        </w:rPr>
        <w:t>advantages,</w:t>
      </w:r>
      <w:r w:rsidRPr="00E66EED">
        <w:rPr>
          <w:rFonts w:ascii="Roboto" w:eastAsia="Times New Roman" w:hAnsi="Roboto" w:cs="Arial"/>
          <w:spacing w:val="-7"/>
        </w:rPr>
        <w:t xml:space="preserve"> </w:t>
      </w:r>
      <w:r w:rsidRPr="00E66EED">
        <w:rPr>
          <w:rFonts w:ascii="Roboto" w:eastAsia="Times New Roman" w:hAnsi="Roboto" w:cs="Arial"/>
        </w:rPr>
        <w:t>and</w:t>
      </w:r>
      <w:r w:rsidRPr="00E66EED">
        <w:rPr>
          <w:rFonts w:ascii="Roboto" w:eastAsia="Times New Roman" w:hAnsi="Roboto" w:cs="Arial"/>
          <w:spacing w:val="-6"/>
        </w:rPr>
        <w:t xml:space="preserve"> </w:t>
      </w:r>
      <w:r w:rsidRPr="00E66EED">
        <w:rPr>
          <w:rFonts w:ascii="Roboto" w:eastAsia="Times New Roman" w:hAnsi="Roboto" w:cs="Arial"/>
        </w:rPr>
        <w:t>lessons</w:t>
      </w:r>
      <w:r w:rsidRPr="00E66EED">
        <w:rPr>
          <w:rFonts w:ascii="Roboto" w:eastAsia="Times New Roman" w:hAnsi="Roboto" w:cs="Arial"/>
          <w:spacing w:val="-5"/>
        </w:rPr>
        <w:t xml:space="preserve"> </w:t>
      </w:r>
      <w:r w:rsidRPr="00E66EED">
        <w:rPr>
          <w:rFonts w:ascii="Roboto" w:eastAsia="Times New Roman" w:hAnsi="Roboto" w:cs="Arial"/>
        </w:rPr>
        <w:t>learned</w:t>
      </w:r>
      <w:r w:rsidRPr="00E66EED">
        <w:rPr>
          <w:rFonts w:ascii="Roboto" w:eastAsia="Times New Roman" w:hAnsi="Roboto" w:cs="Arial"/>
          <w:spacing w:val="-5"/>
        </w:rPr>
        <w:t xml:space="preserve"> </w:t>
      </w:r>
      <w:r w:rsidRPr="00E66EED">
        <w:rPr>
          <w:rFonts w:ascii="Roboto" w:eastAsia="Times New Roman" w:hAnsi="Roboto" w:cs="Arial"/>
        </w:rPr>
        <w:t>from programming</w:t>
      </w:r>
      <w:r w:rsidRPr="00E66EED">
        <w:rPr>
          <w:rFonts w:ascii="Roboto" w:eastAsia="Times New Roman" w:hAnsi="Roboto" w:cs="Arial"/>
          <w:spacing w:val="-5"/>
        </w:rPr>
        <w:t xml:space="preserve"> </w:t>
      </w:r>
      <w:r w:rsidRPr="00E66EED">
        <w:rPr>
          <w:rFonts w:ascii="Roboto" w:eastAsia="Times New Roman" w:hAnsi="Roboto" w:cs="Arial"/>
        </w:rPr>
        <w:t>experience</w:t>
      </w:r>
      <w:r w:rsidRPr="00E66EED">
        <w:rPr>
          <w:rFonts w:ascii="Roboto" w:eastAsia="Times New Roman" w:hAnsi="Roboto" w:cs="Arial"/>
          <w:spacing w:val="-4"/>
        </w:rPr>
        <w:t xml:space="preserve"> </w:t>
      </w:r>
      <w:r w:rsidRPr="00E66EED">
        <w:rPr>
          <w:rFonts w:ascii="Roboto" w:eastAsia="Times New Roman" w:hAnsi="Roboto" w:cs="Arial"/>
        </w:rPr>
        <w:t>and</w:t>
      </w:r>
      <w:r w:rsidRPr="00E66EED">
        <w:rPr>
          <w:rFonts w:ascii="Roboto" w:eastAsia="Times New Roman" w:hAnsi="Roboto" w:cs="Arial"/>
          <w:spacing w:val="-5"/>
        </w:rPr>
        <w:t xml:space="preserve"> </w:t>
      </w:r>
      <w:r w:rsidRPr="00E66EED">
        <w:rPr>
          <w:rFonts w:ascii="Roboto" w:eastAsia="Times New Roman" w:hAnsi="Roboto" w:cs="Arial"/>
        </w:rPr>
        <w:t xml:space="preserve">evaluations, according to the Project document. Thus, there were no </w:t>
      </w:r>
      <w:r w:rsidRPr="00A455E5">
        <w:rPr>
          <w:rFonts w:ascii="Roboto" w:eastAsia="Times New Roman" w:hAnsi="Roboto" w:cs="Arial"/>
        </w:rPr>
        <w:t xml:space="preserve">formal stakeholder consultations with the </w:t>
      </w:r>
      <w:r w:rsidR="00AF5195" w:rsidRPr="00A455E5">
        <w:rPr>
          <w:rFonts w:ascii="Roboto" w:eastAsia="Times New Roman" w:hAnsi="Roboto" w:cs="Arial"/>
        </w:rPr>
        <w:t xml:space="preserve">UNDP </w:t>
      </w:r>
      <w:r w:rsidRPr="00A455E5">
        <w:rPr>
          <w:rFonts w:ascii="Roboto" w:eastAsia="Times New Roman" w:hAnsi="Roboto" w:cs="Arial"/>
        </w:rPr>
        <w:t xml:space="preserve">country and regional offices. </w:t>
      </w:r>
    </w:p>
    <w:p w14:paraId="6F7C01ED" w14:textId="77777777" w:rsidR="002372F6" w:rsidRDefault="002372F6" w:rsidP="002372F6">
      <w:pPr>
        <w:pStyle w:val="ListParagraph"/>
        <w:tabs>
          <w:tab w:val="left" w:pos="426"/>
          <w:tab w:val="left" w:pos="851"/>
        </w:tabs>
        <w:ind w:left="360" w:firstLine="0"/>
        <w:rPr>
          <w:rFonts w:ascii="Roboto" w:eastAsia="Times New Roman" w:hAnsi="Roboto" w:cs="Arial"/>
        </w:rPr>
      </w:pPr>
    </w:p>
    <w:p w14:paraId="7E1BF5B1" w14:textId="77777777" w:rsidR="002372F6" w:rsidRPr="00A455E5" w:rsidRDefault="002372F6" w:rsidP="00EC4C57">
      <w:pPr>
        <w:pStyle w:val="ListParagraph"/>
        <w:tabs>
          <w:tab w:val="left" w:pos="426"/>
          <w:tab w:val="left" w:pos="851"/>
        </w:tabs>
        <w:ind w:left="360" w:firstLine="0"/>
        <w:rPr>
          <w:rFonts w:ascii="Roboto" w:hAnsi="Roboto"/>
          <w:bCs/>
        </w:rPr>
      </w:pPr>
    </w:p>
    <w:p w14:paraId="6BB36AF0" w14:textId="3DAE9E95" w:rsidR="00C84DDF" w:rsidRPr="0029695F" w:rsidRDefault="00C84DDF" w:rsidP="00EC4C57">
      <w:pPr>
        <w:pStyle w:val="Caption"/>
        <w:rPr>
          <w:rFonts w:ascii="Roboto" w:hAnsi="Roboto"/>
          <w:b/>
          <w:bCs/>
          <w:color w:val="4472C4" w:themeColor="accent1"/>
        </w:rPr>
      </w:pPr>
      <w:bookmarkStart w:id="29" w:name="_Ref154664989"/>
      <w:bookmarkStart w:id="30" w:name="_Toc163593402"/>
      <w:r w:rsidRPr="0029695F">
        <w:rPr>
          <w:rFonts w:ascii="Roboto" w:hAnsi="Roboto"/>
          <w:b/>
          <w:bCs/>
          <w:color w:val="4472C4" w:themeColor="accent1"/>
        </w:rPr>
        <w:t xml:space="preserve">Figure </w:t>
      </w:r>
      <w:r w:rsidRPr="0029695F">
        <w:rPr>
          <w:rFonts w:ascii="Roboto" w:hAnsi="Roboto"/>
          <w:b/>
          <w:bCs/>
          <w:color w:val="4472C4" w:themeColor="accent1"/>
        </w:rPr>
        <w:fldChar w:fldCharType="begin"/>
      </w:r>
      <w:r w:rsidRPr="0029695F">
        <w:rPr>
          <w:rFonts w:ascii="Roboto" w:hAnsi="Roboto"/>
          <w:b/>
          <w:bCs/>
          <w:color w:val="4472C4" w:themeColor="accent1"/>
        </w:rPr>
        <w:instrText xml:space="preserve"> SEQ Figure \* ARABIC </w:instrText>
      </w:r>
      <w:r w:rsidRPr="0029695F">
        <w:rPr>
          <w:rFonts w:ascii="Roboto" w:hAnsi="Roboto"/>
          <w:b/>
          <w:bCs/>
          <w:color w:val="4472C4" w:themeColor="accent1"/>
        </w:rPr>
        <w:fldChar w:fldCharType="separate"/>
      </w:r>
      <w:r w:rsidR="00081D57">
        <w:rPr>
          <w:rFonts w:ascii="Roboto" w:hAnsi="Roboto"/>
          <w:b/>
          <w:bCs/>
          <w:noProof/>
          <w:color w:val="4472C4" w:themeColor="accent1"/>
        </w:rPr>
        <w:t>1</w:t>
      </w:r>
      <w:r w:rsidRPr="0029695F">
        <w:rPr>
          <w:rFonts w:ascii="Roboto" w:hAnsi="Roboto"/>
          <w:b/>
          <w:bCs/>
          <w:color w:val="4472C4" w:themeColor="accent1"/>
        </w:rPr>
        <w:fldChar w:fldCharType="end"/>
      </w:r>
      <w:bookmarkEnd w:id="29"/>
      <w:r w:rsidRPr="0029695F">
        <w:rPr>
          <w:rFonts w:ascii="Roboto" w:hAnsi="Roboto"/>
          <w:b/>
          <w:bCs/>
          <w:color w:val="4472C4" w:themeColor="accent1"/>
        </w:rPr>
        <w:t xml:space="preserve"> </w:t>
      </w:r>
      <w:r w:rsidR="00CF1702">
        <w:rPr>
          <w:rFonts w:ascii="Roboto" w:hAnsi="Roboto"/>
          <w:b/>
          <w:bCs/>
          <w:color w:val="4472C4" w:themeColor="accent1"/>
        </w:rPr>
        <w:t xml:space="preserve">Results chain </w:t>
      </w:r>
      <w:r w:rsidRPr="0029695F">
        <w:rPr>
          <w:rFonts w:ascii="Roboto" w:hAnsi="Roboto"/>
          <w:b/>
          <w:bCs/>
          <w:color w:val="4472C4" w:themeColor="accent1"/>
        </w:rPr>
        <w:t xml:space="preserve">from the </w:t>
      </w:r>
      <w:proofErr w:type="spellStart"/>
      <w:r w:rsidRPr="0029695F">
        <w:rPr>
          <w:rFonts w:ascii="Roboto" w:hAnsi="Roboto"/>
          <w:b/>
          <w:bCs/>
          <w:color w:val="4472C4" w:themeColor="accent1"/>
        </w:rPr>
        <w:t>ProDoc</w:t>
      </w:r>
      <w:bookmarkEnd w:id="30"/>
      <w:proofErr w:type="spellEnd"/>
    </w:p>
    <w:p w14:paraId="5D1A73EB" w14:textId="77777777" w:rsidR="00C84DDF" w:rsidRPr="0029695F" w:rsidRDefault="00C84DDF" w:rsidP="00281FFE">
      <w:pPr>
        <w:spacing w:after="0"/>
        <w:rPr>
          <w:rFonts w:ascii="Roboto" w:hAnsi="Roboto"/>
        </w:rPr>
      </w:pPr>
      <w:r w:rsidRPr="0029695F">
        <w:rPr>
          <w:rFonts w:ascii="Roboto" w:hAnsi="Roboto"/>
          <w:noProof/>
        </w:rPr>
        <w:drawing>
          <wp:inline distT="0" distB="0" distL="0" distR="0" wp14:anchorId="0ECA3E1E" wp14:editId="6ABD0CE0">
            <wp:extent cx="6226686" cy="4636800"/>
            <wp:effectExtent l="0" t="0" r="3175" b="0"/>
            <wp:docPr id="1192448863" name="Picture 1192448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t="8328" b="8328"/>
                    <a:stretch/>
                  </pic:blipFill>
                  <pic:spPr bwMode="auto">
                    <a:xfrm>
                      <a:off x="0" y="0"/>
                      <a:ext cx="6402498" cy="4767721"/>
                    </a:xfrm>
                    <a:prstGeom prst="rect">
                      <a:avLst/>
                    </a:prstGeom>
                    <a:noFill/>
                  </pic:spPr>
                </pic:pic>
              </a:graphicData>
            </a:graphic>
          </wp:inline>
        </w:drawing>
      </w:r>
    </w:p>
    <w:p w14:paraId="6A23AC56" w14:textId="77777777" w:rsidR="00655680" w:rsidRDefault="00655680" w:rsidP="00281FFE">
      <w:pPr>
        <w:pBdr>
          <w:top w:val="single" w:sz="4" w:space="1" w:color="auto"/>
        </w:pBdr>
        <w:spacing w:after="0"/>
        <w:rPr>
          <w:rFonts w:ascii="Roboto" w:hAnsi="Roboto"/>
          <w:i/>
          <w:iCs/>
          <w:sz w:val="16"/>
          <w:szCs w:val="16"/>
        </w:rPr>
      </w:pPr>
      <w:r w:rsidRPr="003317E6">
        <w:rPr>
          <w:rFonts w:ascii="Roboto" w:hAnsi="Roboto"/>
          <w:i/>
          <w:iCs/>
          <w:sz w:val="16"/>
          <w:szCs w:val="16"/>
        </w:rPr>
        <w:t xml:space="preserve">Source: </w:t>
      </w:r>
      <w:proofErr w:type="spellStart"/>
      <w:r w:rsidRPr="003317E6">
        <w:rPr>
          <w:rFonts w:ascii="Roboto" w:hAnsi="Roboto"/>
          <w:i/>
          <w:iCs/>
          <w:sz w:val="16"/>
          <w:szCs w:val="16"/>
        </w:rPr>
        <w:t>ProDoc</w:t>
      </w:r>
      <w:proofErr w:type="spellEnd"/>
    </w:p>
    <w:p w14:paraId="76E32440" w14:textId="77777777" w:rsidR="0031698B" w:rsidRDefault="0031698B" w:rsidP="0031698B">
      <w:pPr>
        <w:pStyle w:val="Caption"/>
        <w:rPr>
          <w:rFonts w:ascii="Roboto" w:hAnsi="Roboto"/>
          <w:b/>
          <w:bCs/>
          <w:color w:val="4472C4" w:themeColor="accent1"/>
        </w:rPr>
      </w:pPr>
      <w:bookmarkStart w:id="31" w:name="_Ref154665022"/>
    </w:p>
    <w:p w14:paraId="5A1B9206" w14:textId="4D90B0CD" w:rsidR="0031698B" w:rsidRPr="00C84DDF" w:rsidRDefault="0031698B" w:rsidP="00EC4C57">
      <w:pPr>
        <w:pStyle w:val="Caption"/>
        <w:pageBreakBefore/>
        <w:rPr>
          <w:rFonts w:ascii="Roboto" w:hAnsi="Roboto"/>
          <w:b/>
          <w:bCs/>
          <w:color w:val="4472C4" w:themeColor="accent1"/>
        </w:rPr>
      </w:pPr>
      <w:bookmarkStart w:id="32" w:name="_Toc163602412"/>
      <w:bookmarkStart w:id="33" w:name="_Toc164062673"/>
      <w:r w:rsidRPr="00C84DDF">
        <w:rPr>
          <w:rFonts w:ascii="Roboto" w:hAnsi="Roboto"/>
          <w:b/>
          <w:bCs/>
          <w:color w:val="4472C4" w:themeColor="accent1"/>
        </w:rPr>
        <w:lastRenderedPageBreak/>
        <w:t xml:space="preserve">Table </w:t>
      </w:r>
      <w:r w:rsidRPr="00C84DDF">
        <w:rPr>
          <w:rFonts w:ascii="Roboto" w:hAnsi="Roboto"/>
          <w:b/>
          <w:bCs/>
          <w:color w:val="4472C4" w:themeColor="accent1"/>
        </w:rPr>
        <w:fldChar w:fldCharType="begin"/>
      </w:r>
      <w:r w:rsidRPr="00C84DDF">
        <w:rPr>
          <w:rFonts w:ascii="Roboto" w:hAnsi="Roboto"/>
          <w:b/>
          <w:bCs/>
          <w:color w:val="4472C4" w:themeColor="accent1"/>
        </w:rPr>
        <w:instrText xml:space="preserve"> SEQ Table \* ARABIC </w:instrText>
      </w:r>
      <w:r w:rsidRPr="00C84DDF">
        <w:rPr>
          <w:rFonts w:ascii="Roboto" w:hAnsi="Roboto"/>
          <w:b/>
          <w:bCs/>
          <w:color w:val="4472C4" w:themeColor="accent1"/>
        </w:rPr>
        <w:fldChar w:fldCharType="separate"/>
      </w:r>
      <w:r w:rsidR="008A0404">
        <w:rPr>
          <w:rFonts w:ascii="Roboto" w:hAnsi="Roboto"/>
          <w:b/>
          <w:bCs/>
          <w:noProof/>
          <w:color w:val="4472C4" w:themeColor="accent1"/>
        </w:rPr>
        <w:t>2</w:t>
      </w:r>
      <w:r w:rsidRPr="00C84DDF">
        <w:rPr>
          <w:rFonts w:ascii="Roboto" w:hAnsi="Roboto"/>
          <w:b/>
          <w:bCs/>
          <w:color w:val="4472C4" w:themeColor="accent1"/>
        </w:rPr>
        <w:fldChar w:fldCharType="end"/>
      </w:r>
      <w:bookmarkEnd w:id="31"/>
      <w:r w:rsidRPr="00C84DDF">
        <w:rPr>
          <w:rFonts w:ascii="Roboto" w:hAnsi="Roboto"/>
          <w:b/>
          <w:bCs/>
          <w:color w:val="4472C4" w:themeColor="accent1"/>
        </w:rPr>
        <w:t xml:space="preserve"> Theory of Change Assumptions/Risks</w:t>
      </w:r>
      <w:r>
        <w:rPr>
          <w:rFonts w:ascii="Roboto" w:hAnsi="Roboto"/>
          <w:b/>
          <w:bCs/>
          <w:color w:val="4472C4" w:themeColor="accent1"/>
        </w:rPr>
        <w:t xml:space="preserve"> from the </w:t>
      </w:r>
      <w:proofErr w:type="spellStart"/>
      <w:r>
        <w:rPr>
          <w:rFonts w:ascii="Roboto" w:hAnsi="Roboto"/>
          <w:b/>
          <w:bCs/>
          <w:color w:val="4472C4" w:themeColor="accent1"/>
        </w:rPr>
        <w:t>ProDoc</w:t>
      </w:r>
      <w:bookmarkEnd w:id="32"/>
      <w:bookmarkEnd w:id="33"/>
      <w:proofErr w:type="spellEnd"/>
    </w:p>
    <w:tbl>
      <w:tblPr>
        <w:tblW w:w="9639" w:type="dxa"/>
        <w:tblInd w:w="-5" w:type="dxa"/>
        <w:tblLayout w:type="fixed"/>
        <w:tblLook w:val="0400" w:firstRow="0" w:lastRow="0" w:firstColumn="0" w:lastColumn="0" w:noHBand="0" w:noVBand="1"/>
      </w:tblPr>
      <w:tblGrid>
        <w:gridCol w:w="3261"/>
        <w:gridCol w:w="3543"/>
        <w:gridCol w:w="2835"/>
      </w:tblGrid>
      <w:tr w:rsidR="0031698B" w:rsidRPr="002372F6" w14:paraId="45A02117" w14:textId="77777777" w:rsidTr="007269AB">
        <w:trPr>
          <w:trHeight w:val="152"/>
          <w:tblHeader/>
        </w:trPr>
        <w:tc>
          <w:tcPr>
            <w:tcW w:w="3261" w:type="dxa"/>
            <w:shd w:val="clear" w:color="auto" w:fill="2F5496" w:themeFill="accent1" w:themeFillShade="BF"/>
          </w:tcPr>
          <w:p w14:paraId="6EBDDA0D" w14:textId="77777777" w:rsidR="0031698B" w:rsidRPr="00EC4C57" w:rsidRDefault="0031698B">
            <w:pPr>
              <w:jc w:val="center"/>
              <w:rPr>
                <w:rFonts w:ascii="Roboto" w:hAnsi="Roboto"/>
                <w:b/>
                <w:color w:val="FFFFFF" w:themeColor="background1"/>
                <w:sz w:val="16"/>
                <w:szCs w:val="16"/>
              </w:rPr>
            </w:pPr>
            <w:r w:rsidRPr="00EC4C57">
              <w:rPr>
                <w:rFonts w:ascii="Roboto" w:hAnsi="Roboto"/>
                <w:b/>
                <w:color w:val="FFFFFF" w:themeColor="background1"/>
                <w:sz w:val="16"/>
                <w:szCs w:val="16"/>
              </w:rPr>
              <w:t>Assumptions</w:t>
            </w:r>
          </w:p>
        </w:tc>
        <w:tc>
          <w:tcPr>
            <w:tcW w:w="3543" w:type="dxa"/>
            <w:shd w:val="clear" w:color="auto" w:fill="2F5496" w:themeFill="accent1" w:themeFillShade="BF"/>
          </w:tcPr>
          <w:p w14:paraId="046317D1" w14:textId="77777777" w:rsidR="0031698B" w:rsidRPr="00EC4C57" w:rsidRDefault="0031698B">
            <w:pPr>
              <w:jc w:val="center"/>
              <w:rPr>
                <w:rFonts w:ascii="Roboto" w:hAnsi="Roboto"/>
                <w:b/>
                <w:color w:val="FFFFFF" w:themeColor="background1"/>
                <w:sz w:val="16"/>
                <w:szCs w:val="16"/>
              </w:rPr>
            </w:pPr>
            <w:r w:rsidRPr="00EC4C57">
              <w:rPr>
                <w:rFonts w:ascii="Roboto" w:hAnsi="Roboto"/>
                <w:b/>
                <w:color w:val="FFFFFF" w:themeColor="background1"/>
                <w:sz w:val="16"/>
                <w:szCs w:val="16"/>
              </w:rPr>
              <w:t xml:space="preserve">Risks </w:t>
            </w:r>
          </w:p>
        </w:tc>
        <w:tc>
          <w:tcPr>
            <w:tcW w:w="2835" w:type="dxa"/>
            <w:shd w:val="clear" w:color="auto" w:fill="2F5496" w:themeFill="accent1" w:themeFillShade="BF"/>
          </w:tcPr>
          <w:p w14:paraId="68956066" w14:textId="77777777" w:rsidR="0031698B" w:rsidRPr="00EC4C57" w:rsidRDefault="0031698B">
            <w:pPr>
              <w:jc w:val="center"/>
              <w:rPr>
                <w:rFonts w:ascii="Roboto" w:hAnsi="Roboto"/>
                <w:b/>
                <w:color w:val="FFFFFF" w:themeColor="background1"/>
                <w:sz w:val="16"/>
                <w:szCs w:val="16"/>
              </w:rPr>
            </w:pPr>
            <w:r w:rsidRPr="00EC4C57">
              <w:rPr>
                <w:rFonts w:ascii="Roboto" w:hAnsi="Roboto"/>
                <w:b/>
                <w:color w:val="FFFFFF" w:themeColor="background1"/>
                <w:sz w:val="16"/>
                <w:szCs w:val="16"/>
              </w:rPr>
              <w:t>Risk Mitigation Measures</w:t>
            </w:r>
          </w:p>
        </w:tc>
      </w:tr>
      <w:tr w:rsidR="0031698B" w:rsidRPr="002372F6" w14:paraId="2AA5F61D" w14:textId="77777777" w:rsidTr="007269AB">
        <w:trPr>
          <w:trHeight w:val="54"/>
        </w:trPr>
        <w:tc>
          <w:tcPr>
            <w:tcW w:w="3261" w:type="dxa"/>
            <w:shd w:val="clear" w:color="auto" w:fill="F3FFFF"/>
          </w:tcPr>
          <w:p w14:paraId="2B2248BF" w14:textId="77777777" w:rsidR="0031698B" w:rsidRPr="00EC4C57" w:rsidRDefault="0031698B">
            <w:pPr>
              <w:pStyle w:val="ListParagraph"/>
              <w:widowControl/>
              <w:numPr>
                <w:ilvl w:val="0"/>
                <w:numId w:val="32"/>
              </w:numPr>
              <w:autoSpaceDE/>
              <w:autoSpaceDN/>
              <w:spacing w:after="160" w:line="259" w:lineRule="auto"/>
              <w:ind w:left="181" w:hanging="181"/>
              <w:contextualSpacing/>
              <w:jc w:val="left"/>
              <w:rPr>
                <w:rFonts w:ascii="Roboto" w:hAnsi="Roboto"/>
                <w:sz w:val="16"/>
                <w:szCs w:val="16"/>
              </w:rPr>
            </w:pPr>
            <w:r w:rsidRPr="00EC4C57">
              <w:rPr>
                <w:rFonts w:ascii="Roboto" w:hAnsi="Roboto"/>
                <w:sz w:val="16"/>
                <w:szCs w:val="16"/>
              </w:rPr>
              <w:t xml:space="preserve">Political will exists to address inequalities and multi-dimensional poverty, including resilience building to prevent people from falling back into poverty. </w:t>
            </w:r>
          </w:p>
          <w:p w14:paraId="5D4D959C" w14:textId="77777777" w:rsidR="0031698B" w:rsidRPr="00EC4C57" w:rsidRDefault="0031698B">
            <w:pPr>
              <w:pStyle w:val="ListParagraph"/>
              <w:widowControl/>
              <w:numPr>
                <w:ilvl w:val="0"/>
                <w:numId w:val="32"/>
              </w:numPr>
              <w:autoSpaceDE/>
              <w:autoSpaceDN/>
              <w:spacing w:after="160" w:line="259" w:lineRule="auto"/>
              <w:ind w:left="181" w:hanging="181"/>
              <w:contextualSpacing/>
              <w:jc w:val="left"/>
              <w:rPr>
                <w:rFonts w:ascii="Roboto" w:hAnsi="Roboto"/>
                <w:sz w:val="16"/>
                <w:szCs w:val="16"/>
              </w:rPr>
            </w:pPr>
            <w:r w:rsidRPr="00EC4C57">
              <w:rPr>
                <w:rFonts w:ascii="Roboto" w:hAnsi="Roboto"/>
                <w:sz w:val="16"/>
                <w:szCs w:val="16"/>
              </w:rPr>
              <w:t xml:space="preserve">Political support exists for addressing environmental degradation and protection of natural resources in light of competing priorities for financing. </w:t>
            </w:r>
          </w:p>
          <w:p w14:paraId="047173CB" w14:textId="77777777" w:rsidR="0031698B" w:rsidRPr="00EC4C57" w:rsidRDefault="0031698B">
            <w:pPr>
              <w:pStyle w:val="ListParagraph"/>
              <w:widowControl/>
              <w:numPr>
                <w:ilvl w:val="0"/>
                <w:numId w:val="32"/>
              </w:numPr>
              <w:autoSpaceDE/>
              <w:autoSpaceDN/>
              <w:spacing w:after="160" w:line="259" w:lineRule="auto"/>
              <w:ind w:left="181" w:hanging="181"/>
              <w:contextualSpacing/>
              <w:jc w:val="left"/>
              <w:rPr>
                <w:rFonts w:ascii="Roboto" w:hAnsi="Roboto"/>
                <w:sz w:val="16"/>
                <w:szCs w:val="16"/>
              </w:rPr>
            </w:pPr>
            <w:r w:rsidRPr="00EC4C57">
              <w:rPr>
                <w:rFonts w:ascii="Roboto" w:hAnsi="Roboto"/>
                <w:sz w:val="16"/>
                <w:szCs w:val="16"/>
              </w:rPr>
              <w:t>Gender equality and women’s empowerment are recognized as accelerators for progress on multi-dimensional poverty eradication.</w:t>
            </w:r>
          </w:p>
          <w:p w14:paraId="0F73D85D" w14:textId="77777777" w:rsidR="0031698B" w:rsidRPr="00EC4C57" w:rsidRDefault="0031698B">
            <w:pPr>
              <w:pStyle w:val="ListParagraph"/>
              <w:widowControl/>
              <w:numPr>
                <w:ilvl w:val="0"/>
                <w:numId w:val="32"/>
              </w:numPr>
              <w:autoSpaceDE/>
              <w:autoSpaceDN/>
              <w:spacing w:after="160" w:line="259" w:lineRule="auto"/>
              <w:ind w:left="181" w:hanging="181"/>
              <w:contextualSpacing/>
              <w:jc w:val="left"/>
              <w:rPr>
                <w:rFonts w:ascii="Roboto" w:hAnsi="Roboto"/>
                <w:sz w:val="16"/>
                <w:szCs w:val="16"/>
              </w:rPr>
            </w:pPr>
            <w:r w:rsidRPr="00EC4C57">
              <w:rPr>
                <w:rFonts w:ascii="Roboto" w:hAnsi="Roboto"/>
                <w:sz w:val="16"/>
                <w:szCs w:val="16"/>
              </w:rPr>
              <w:t>Multi-stakeholder engagement, including inclusion of marginalized populations improves decision-making.</w:t>
            </w:r>
          </w:p>
          <w:p w14:paraId="6A40224D" w14:textId="77777777" w:rsidR="0031698B" w:rsidRPr="00EC4C57" w:rsidRDefault="0031698B">
            <w:pPr>
              <w:pStyle w:val="ListParagraph"/>
              <w:widowControl/>
              <w:numPr>
                <w:ilvl w:val="0"/>
                <w:numId w:val="32"/>
              </w:numPr>
              <w:autoSpaceDE/>
              <w:autoSpaceDN/>
              <w:spacing w:after="160" w:line="259" w:lineRule="auto"/>
              <w:ind w:left="181" w:hanging="181"/>
              <w:contextualSpacing/>
              <w:jc w:val="left"/>
              <w:rPr>
                <w:rFonts w:ascii="Roboto" w:hAnsi="Roboto"/>
                <w:sz w:val="16"/>
                <w:szCs w:val="16"/>
              </w:rPr>
            </w:pPr>
            <w:r w:rsidRPr="00EC4C57">
              <w:rPr>
                <w:rFonts w:ascii="Roboto" w:hAnsi="Roboto"/>
                <w:sz w:val="16"/>
                <w:szCs w:val="16"/>
              </w:rPr>
              <w:t xml:space="preserve">Emergent credible data and evidence on environment, climate change and poverty will be used to inform policy and decision-making while overriding political lobbying in favor of elite capture. </w:t>
            </w:r>
          </w:p>
          <w:p w14:paraId="3970DEDB" w14:textId="77777777" w:rsidR="0031698B" w:rsidRPr="00EC4C57" w:rsidRDefault="0031698B">
            <w:pPr>
              <w:pStyle w:val="ListParagraph"/>
              <w:widowControl/>
              <w:numPr>
                <w:ilvl w:val="0"/>
                <w:numId w:val="32"/>
              </w:numPr>
              <w:autoSpaceDE/>
              <w:autoSpaceDN/>
              <w:ind w:left="181" w:hanging="181"/>
              <w:contextualSpacing/>
              <w:jc w:val="left"/>
              <w:rPr>
                <w:rFonts w:ascii="Roboto" w:hAnsi="Roboto"/>
                <w:sz w:val="16"/>
                <w:szCs w:val="16"/>
              </w:rPr>
            </w:pPr>
            <w:r w:rsidRPr="00EC4C57">
              <w:rPr>
                <w:rFonts w:ascii="Roboto" w:hAnsi="Roboto"/>
                <w:sz w:val="16"/>
                <w:szCs w:val="16"/>
              </w:rPr>
              <w:t>Political commitment exists to implement reforms to policy, law and practices that hinder structural transformation (e.g., tackling persistent levels of poverty and inequality).</w:t>
            </w:r>
          </w:p>
          <w:p w14:paraId="3A224D34" w14:textId="77777777" w:rsidR="0031698B" w:rsidRPr="00EC4C57" w:rsidRDefault="0031698B">
            <w:pPr>
              <w:pStyle w:val="ListParagraph"/>
              <w:widowControl/>
              <w:numPr>
                <w:ilvl w:val="0"/>
                <w:numId w:val="32"/>
              </w:numPr>
              <w:autoSpaceDE/>
              <w:autoSpaceDN/>
              <w:ind w:left="181" w:hanging="181"/>
              <w:contextualSpacing/>
              <w:jc w:val="left"/>
              <w:rPr>
                <w:rFonts w:ascii="Roboto" w:hAnsi="Roboto"/>
                <w:sz w:val="16"/>
                <w:szCs w:val="16"/>
              </w:rPr>
            </w:pPr>
            <w:r w:rsidRPr="00EC4C57">
              <w:rPr>
                <w:rFonts w:ascii="Roboto" w:hAnsi="Roboto"/>
                <w:sz w:val="16"/>
                <w:szCs w:val="16"/>
              </w:rPr>
              <w:t>Credible data and evidence will be utilized to inform social inclusion measures.</w:t>
            </w:r>
          </w:p>
          <w:p w14:paraId="50F88EF8" w14:textId="77777777" w:rsidR="0031698B" w:rsidRPr="00EC4C57" w:rsidRDefault="0031698B">
            <w:pPr>
              <w:pStyle w:val="ListParagraph"/>
              <w:widowControl/>
              <w:numPr>
                <w:ilvl w:val="0"/>
                <w:numId w:val="32"/>
              </w:numPr>
              <w:autoSpaceDE/>
              <w:autoSpaceDN/>
              <w:ind w:left="181" w:hanging="181"/>
              <w:contextualSpacing/>
              <w:jc w:val="left"/>
              <w:rPr>
                <w:rFonts w:ascii="Roboto" w:hAnsi="Roboto"/>
                <w:sz w:val="16"/>
                <w:szCs w:val="16"/>
              </w:rPr>
            </w:pPr>
            <w:r w:rsidRPr="00EC4C57">
              <w:rPr>
                <w:rFonts w:ascii="Roboto" w:hAnsi="Roboto"/>
                <w:sz w:val="16"/>
                <w:szCs w:val="16"/>
              </w:rPr>
              <w:t>Rule of law and national human rights institutions have the political space to operate in an independent manner to uphold the rights and address grievances, particularly of vulnerable groups.</w:t>
            </w:r>
          </w:p>
          <w:p w14:paraId="6A919A15" w14:textId="77777777" w:rsidR="0031698B" w:rsidRPr="00EC4C57" w:rsidRDefault="0031698B">
            <w:pPr>
              <w:pStyle w:val="ListParagraph"/>
              <w:widowControl/>
              <w:numPr>
                <w:ilvl w:val="0"/>
                <w:numId w:val="32"/>
              </w:numPr>
              <w:autoSpaceDE/>
              <w:autoSpaceDN/>
              <w:ind w:left="181" w:hanging="181"/>
              <w:contextualSpacing/>
              <w:jc w:val="left"/>
              <w:rPr>
                <w:rFonts w:ascii="Roboto" w:hAnsi="Roboto"/>
                <w:sz w:val="16"/>
                <w:szCs w:val="16"/>
              </w:rPr>
            </w:pPr>
            <w:r w:rsidRPr="00EC4C57">
              <w:rPr>
                <w:rFonts w:ascii="Roboto" w:hAnsi="Roboto"/>
                <w:sz w:val="16"/>
                <w:szCs w:val="16"/>
              </w:rPr>
              <w:t xml:space="preserve">Stakeholders are committed to make necessary investments towards clean energy and low-emission and climate/disaster resilient strategies with the aim of long-term zero-carbon development. </w:t>
            </w:r>
          </w:p>
          <w:p w14:paraId="6ED0F73C" w14:textId="77777777" w:rsidR="0031698B" w:rsidRPr="00EC4C57" w:rsidRDefault="0031698B">
            <w:pPr>
              <w:pStyle w:val="ListParagraph"/>
              <w:widowControl/>
              <w:numPr>
                <w:ilvl w:val="0"/>
                <w:numId w:val="32"/>
              </w:numPr>
              <w:autoSpaceDE/>
              <w:autoSpaceDN/>
              <w:ind w:left="181" w:hanging="181"/>
              <w:contextualSpacing/>
              <w:jc w:val="left"/>
              <w:rPr>
                <w:rFonts w:ascii="Roboto" w:hAnsi="Roboto"/>
                <w:sz w:val="16"/>
                <w:szCs w:val="16"/>
              </w:rPr>
            </w:pPr>
            <w:r w:rsidRPr="00EC4C57">
              <w:rPr>
                <w:rFonts w:ascii="Roboto" w:hAnsi="Roboto"/>
                <w:sz w:val="16"/>
                <w:szCs w:val="16"/>
              </w:rPr>
              <w:t xml:space="preserve">Improvements in data generation and collection, and analysis will better inform policy formation: solutions will be evidence and data driven. </w:t>
            </w:r>
          </w:p>
          <w:p w14:paraId="45DD95C0" w14:textId="5F39822F" w:rsidR="0031698B" w:rsidRPr="00EC4C57" w:rsidRDefault="0031698B" w:rsidP="00C474CE">
            <w:pPr>
              <w:pStyle w:val="ListParagraph"/>
              <w:widowControl/>
              <w:numPr>
                <w:ilvl w:val="0"/>
                <w:numId w:val="32"/>
              </w:numPr>
              <w:autoSpaceDE/>
              <w:autoSpaceDN/>
              <w:ind w:left="181" w:hanging="181"/>
              <w:contextualSpacing/>
              <w:jc w:val="left"/>
              <w:rPr>
                <w:rFonts w:ascii="Roboto" w:hAnsi="Roboto"/>
                <w:sz w:val="16"/>
                <w:szCs w:val="16"/>
              </w:rPr>
            </w:pPr>
            <w:r w:rsidRPr="00EC4C57">
              <w:rPr>
                <w:rFonts w:ascii="Roboto" w:hAnsi="Roboto"/>
                <w:sz w:val="16"/>
                <w:szCs w:val="16"/>
              </w:rPr>
              <w:t xml:space="preserve">Use of digital technologies reduce cost and increase the effectiveness of governments, enabling better services, functions, delivery (including improving public finance management).  </w:t>
            </w:r>
          </w:p>
        </w:tc>
        <w:tc>
          <w:tcPr>
            <w:tcW w:w="3543" w:type="dxa"/>
          </w:tcPr>
          <w:p w14:paraId="60C6B26D" w14:textId="77777777" w:rsidR="0031698B" w:rsidRPr="00EC4C57" w:rsidRDefault="0031698B">
            <w:pPr>
              <w:numPr>
                <w:ilvl w:val="0"/>
                <w:numId w:val="31"/>
              </w:numPr>
              <w:pBdr>
                <w:top w:val="nil"/>
                <w:left w:val="nil"/>
                <w:bottom w:val="nil"/>
                <w:right w:val="nil"/>
                <w:between w:val="nil"/>
              </w:pBdr>
              <w:tabs>
                <w:tab w:val="left" w:pos="457"/>
              </w:tabs>
              <w:spacing w:after="0"/>
              <w:ind w:left="35" w:hanging="142"/>
              <w:contextualSpacing/>
              <w:rPr>
                <w:rFonts w:ascii="Roboto" w:hAnsi="Roboto" w:cstheme="minorHAnsi"/>
                <w:sz w:val="16"/>
                <w:szCs w:val="16"/>
              </w:rPr>
            </w:pPr>
            <w:r w:rsidRPr="00EC4C57">
              <w:rPr>
                <w:rFonts w:ascii="Roboto" w:hAnsi="Roboto" w:cstheme="minorHAnsi"/>
                <w:sz w:val="16"/>
                <w:szCs w:val="16"/>
              </w:rPr>
              <w:t>Weak monitoring and accountability frameworks at the local, national, and international levels perpetuate poverty and inequalities.</w:t>
            </w:r>
          </w:p>
          <w:p w14:paraId="41B7EAF8" w14:textId="77777777" w:rsidR="0031698B" w:rsidRPr="00EC4C57" w:rsidRDefault="0031698B">
            <w:pPr>
              <w:numPr>
                <w:ilvl w:val="0"/>
                <w:numId w:val="31"/>
              </w:numPr>
              <w:pBdr>
                <w:top w:val="nil"/>
                <w:left w:val="nil"/>
                <w:bottom w:val="nil"/>
                <w:right w:val="nil"/>
                <w:between w:val="nil"/>
              </w:pBdr>
              <w:tabs>
                <w:tab w:val="left" w:pos="457"/>
              </w:tabs>
              <w:spacing w:after="0"/>
              <w:ind w:left="35" w:hanging="142"/>
              <w:contextualSpacing/>
              <w:rPr>
                <w:rFonts w:ascii="Roboto" w:hAnsi="Roboto" w:cstheme="minorHAnsi"/>
                <w:sz w:val="16"/>
                <w:szCs w:val="16"/>
              </w:rPr>
            </w:pPr>
            <w:r w:rsidRPr="00EC4C57">
              <w:rPr>
                <w:rFonts w:ascii="Roboto" w:hAnsi="Roboto" w:cstheme="minorHAnsi"/>
                <w:sz w:val="16"/>
                <w:szCs w:val="16"/>
              </w:rPr>
              <w:t>Unfair global economic governance and trade agreements entrench inequalities and lead to decline in decent jobs.</w:t>
            </w:r>
          </w:p>
          <w:p w14:paraId="47BE1119"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Reduction in resources (domestic and international) dedicated to the SDG agenda and poverty alleviation efforts.</w:t>
            </w:r>
          </w:p>
          <w:p w14:paraId="61A2C03A" w14:textId="77777777" w:rsidR="0031698B" w:rsidRPr="00EC4C57" w:rsidRDefault="0031698B">
            <w:pPr>
              <w:numPr>
                <w:ilvl w:val="0"/>
                <w:numId w:val="31"/>
              </w:numPr>
              <w:pBdr>
                <w:top w:val="nil"/>
                <w:left w:val="nil"/>
                <w:bottom w:val="nil"/>
                <w:right w:val="nil"/>
                <w:between w:val="nil"/>
              </w:pBdr>
              <w:tabs>
                <w:tab w:val="left" w:pos="457"/>
              </w:tabs>
              <w:spacing w:after="0"/>
              <w:ind w:left="35" w:hanging="142"/>
              <w:contextualSpacing/>
              <w:rPr>
                <w:rFonts w:ascii="Roboto" w:hAnsi="Roboto" w:cstheme="minorHAnsi"/>
                <w:sz w:val="16"/>
                <w:szCs w:val="16"/>
              </w:rPr>
            </w:pPr>
            <w:r w:rsidRPr="00EC4C57">
              <w:rPr>
                <w:rFonts w:ascii="Roboto" w:hAnsi="Roboto" w:cstheme="minorHAnsi"/>
                <w:sz w:val="16"/>
                <w:szCs w:val="16"/>
              </w:rPr>
              <w:t xml:space="preserve">Crises, planetary boundaries transgressions and demographic change (including migration) outpace the ability of governments to respond effectively. </w:t>
            </w:r>
          </w:p>
          <w:p w14:paraId="3BB54A3C"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Corruption and vested interests/lobbying impedes integrated policy making, leads to policy incoherence, and decreases the availability of financial resources to support sustainable development.</w:t>
            </w:r>
          </w:p>
          <w:p w14:paraId="34EDBF7B" w14:textId="77777777" w:rsidR="0031698B" w:rsidRPr="00EC4C57" w:rsidRDefault="0031698B">
            <w:pPr>
              <w:numPr>
                <w:ilvl w:val="0"/>
                <w:numId w:val="31"/>
              </w:numPr>
              <w:pBdr>
                <w:top w:val="nil"/>
                <w:left w:val="nil"/>
                <w:bottom w:val="nil"/>
                <w:right w:val="nil"/>
                <w:between w:val="nil"/>
              </w:pBdr>
              <w:tabs>
                <w:tab w:val="left" w:pos="457"/>
              </w:tabs>
              <w:spacing w:after="0" w:line="240" w:lineRule="auto"/>
              <w:ind w:left="35" w:hanging="142"/>
              <w:contextualSpacing/>
              <w:rPr>
                <w:rFonts w:ascii="Roboto" w:hAnsi="Roboto" w:cstheme="minorHAnsi"/>
                <w:sz w:val="16"/>
                <w:szCs w:val="16"/>
              </w:rPr>
            </w:pPr>
            <w:r w:rsidRPr="00EC4C57">
              <w:rPr>
                <w:rFonts w:ascii="Roboto" w:hAnsi="Roboto" w:cstheme="minorHAnsi"/>
                <w:sz w:val="16"/>
                <w:szCs w:val="16"/>
              </w:rPr>
              <w:t>Political movements and ideologies, weak or biased legal frameworks and socio-cultural norms and values threaten basic principles of human rights, gender equality and non-discrimination.</w:t>
            </w:r>
          </w:p>
          <w:p w14:paraId="1FD7A9CD"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Elite capture, averse to pursuing multi-dimensional poverty approaches and integrated solutions to SDG/development challenges, and the participation of marginalized groups in decision-making.</w:t>
            </w:r>
          </w:p>
          <w:p w14:paraId="2F99E854"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 xml:space="preserve">Political shifts (e.g. elections) and leadership changes bring instability and/or reversal of policies.  </w:t>
            </w:r>
          </w:p>
          <w:p w14:paraId="3E72A39A"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Resistance to change due to vested economic interests.</w:t>
            </w:r>
          </w:p>
          <w:p w14:paraId="4EFB108E"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 xml:space="preserve">Improvements in identifying disadvantaged groups does not translate into more effective targeting or addressing of needs. </w:t>
            </w:r>
          </w:p>
          <w:p w14:paraId="10B6E79D"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Patriarchal structures and social norms block efforts to address gender gaps and increase the number of women in decision making positions.</w:t>
            </w:r>
          </w:p>
          <w:p w14:paraId="53E02536"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People most left behind are detached from the political process and see little benefit in engaging.</w:t>
            </w:r>
          </w:p>
          <w:p w14:paraId="590064C7"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High risk-perceptions prevalent among private investors (e.g., nature-based solutions not understood by investors), and challenges in identifying investment-ready projects.</w:t>
            </w:r>
          </w:p>
          <w:p w14:paraId="7F27102A" w14:textId="77777777" w:rsidR="0031698B" w:rsidRPr="00EC4C57" w:rsidRDefault="0031698B">
            <w:pPr>
              <w:numPr>
                <w:ilvl w:val="0"/>
                <w:numId w:val="31"/>
              </w:numPr>
              <w:pBdr>
                <w:top w:val="nil"/>
                <w:left w:val="nil"/>
                <w:bottom w:val="nil"/>
                <w:right w:val="nil"/>
                <w:between w:val="nil"/>
              </w:pBdr>
              <w:tabs>
                <w:tab w:val="left" w:pos="457"/>
              </w:tabs>
              <w:ind w:left="35" w:hanging="142"/>
              <w:contextualSpacing/>
              <w:rPr>
                <w:rFonts w:ascii="Roboto" w:hAnsi="Roboto" w:cstheme="minorHAnsi"/>
                <w:sz w:val="16"/>
                <w:szCs w:val="16"/>
              </w:rPr>
            </w:pPr>
            <w:r w:rsidRPr="00EC4C57">
              <w:rPr>
                <w:rFonts w:ascii="Roboto" w:hAnsi="Roboto" w:cstheme="minorHAnsi"/>
                <w:sz w:val="16"/>
                <w:szCs w:val="16"/>
              </w:rPr>
              <w:t xml:space="preserve">Crises, disasters, planetary boundaries transgressions and demographic change (including migration) outpace the ability of governments to respond effectively (sometimes temporarily). </w:t>
            </w:r>
          </w:p>
          <w:p w14:paraId="18A40E5A" w14:textId="77777777" w:rsidR="0031698B" w:rsidRPr="00EC4C57" w:rsidRDefault="0031698B">
            <w:pPr>
              <w:pBdr>
                <w:top w:val="nil"/>
                <w:left w:val="nil"/>
                <w:bottom w:val="nil"/>
                <w:right w:val="nil"/>
                <w:between w:val="nil"/>
              </w:pBdr>
              <w:ind w:left="720"/>
              <w:contextualSpacing/>
              <w:rPr>
                <w:rFonts w:ascii="Roboto" w:hAnsi="Roboto" w:cstheme="minorHAnsi"/>
                <w:sz w:val="16"/>
                <w:szCs w:val="16"/>
              </w:rPr>
            </w:pPr>
          </w:p>
        </w:tc>
        <w:tc>
          <w:tcPr>
            <w:tcW w:w="2835" w:type="dxa"/>
            <w:shd w:val="clear" w:color="auto" w:fill="F3FFFF"/>
          </w:tcPr>
          <w:p w14:paraId="68C7462B"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 xml:space="preserve">Emphasis on strengthening capacities and incentives for evidence-based policy making at all levels </w:t>
            </w:r>
          </w:p>
          <w:p w14:paraId="3FDBD7A8" w14:textId="77777777" w:rsidR="0031698B" w:rsidRPr="00EC4C57" w:rsidRDefault="0031698B" w:rsidP="00C474CE">
            <w:pPr>
              <w:numPr>
                <w:ilvl w:val="0"/>
                <w:numId w:val="31"/>
              </w:numPr>
              <w:pBdr>
                <w:top w:val="nil"/>
                <w:left w:val="nil"/>
                <w:bottom w:val="nil"/>
                <w:right w:val="nil"/>
                <w:between w:val="nil"/>
              </w:pBdr>
              <w:tabs>
                <w:tab w:val="left" w:pos="2565"/>
              </w:tabs>
              <w:spacing w:after="0"/>
              <w:ind w:left="35" w:hanging="141"/>
              <w:contextualSpacing/>
              <w:rPr>
                <w:rFonts w:ascii="Roboto" w:hAnsi="Roboto" w:cstheme="minorHAnsi"/>
                <w:sz w:val="16"/>
                <w:szCs w:val="16"/>
              </w:rPr>
            </w:pPr>
            <w:r w:rsidRPr="00EC4C57">
              <w:rPr>
                <w:rFonts w:ascii="Roboto" w:hAnsi="Roboto" w:cstheme="minorHAnsi"/>
                <w:sz w:val="16"/>
                <w:szCs w:val="16"/>
              </w:rPr>
              <w:t>Emphasis on green commodity value chains and facilitating multi-stakeholder partnerships at the global, regional, and national level</w:t>
            </w:r>
          </w:p>
          <w:p w14:paraId="6FED216B"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 xml:space="preserve">Emphasis on diversifying domestic, int’l public, private financing sources and incentives, and more efficient use of existing resources </w:t>
            </w:r>
          </w:p>
          <w:p w14:paraId="7727FA75"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Emphasis on scaling up multi-partner catalytic, integrated, comprehensive economy-wide transformational approaches</w:t>
            </w:r>
          </w:p>
          <w:p w14:paraId="53C04C9E"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 xml:space="preserve">Emphasis on long-term capacity development approaches targeting multiple actors at the system, institutional and individual level </w:t>
            </w:r>
          </w:p>
          <w:p w14:paraId="13483BD1"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Emphasis on inclusive evidence-based capacity development and legal/regulatory reforms</w:t>
            </w:r>
          </w:p>
          <w:p w14:paraId="552B826A"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Emphasis on long-term nudging and inclusive whole-of governance approaches.</w:t>
            </w:r>
          </w:p>
          <w:p w14:paraId="0136ECE9"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 xml:space="preserve">Emphasis on-long-term capacity building at the system, institutional, and individual level. </w:t>
            </w:r>
          </w:p>
          <w:p w14:paraId="332B564D"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Comprehensive long-term evidence-based approach outline win-win solutions.</w:t>
            </w:r>
          </w:p>
          <w:p w14:paraId="209A8F88"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Emphasis on better targeting including through qualitative and inclusive consultations.</w:t>
            </w:r>
          </w:p>
          <w:p w14:paraId="6481254A" w14:textId="21EB055C"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 xml:space="preserve">Comprehensive gender mainstreaming approaches and awareness raising campaigns </w:t>
            </w:r>
          </w:p>
          <w:p w14:paraId="49807803"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Emphasis on participatory project design and implementation, advocacy and transparency.</w:t>
            </w:r>
          </w:p>
          <w:p w14:paraId="6088F171"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Long-erm evidence-based advocacy approach and outreach to major private sector actors.</w:t>
            </w:r>
          </w:p>
          <w:p w14:paraId="00A35A8A" w14:textId="77777777" w:rsidR="0031698B" w:rsidRPr="00EC4C57" w:rsidRDefault="0031698B">
            <w:pPr>
              <w:numPr>
                <w:ilvl w:val="0"/>
                <w:numId w:val="31"/>
              </w:numPr>
              <w:pBdr>
                <w:top w:val="nil"/>
                <w:left w:val="nil"/>
                <w:bottom w:val="nil"/>
                <w:right w:val="nil"/>
                <w:between w:val="nil"/>
              </w:pBdr>
              <w:spacing w:after="0"/>
              <w:ind w:left="35" w:hanging="141"/>
              <w:contextualSpacing/>
              <w:rPr>
                <w:rFonts w:ascii="Roboto" w:hAnsi="Roboto" w:cstheme="minorHAnsi"/>
                <w:sz w:val="16"/>
                <w:szCs w:val="16"/>
              </w:rPr>
            </w:pPr>
            <w:r w:rsidRPr="00EC4C57">
              <w:rPr>
                <w:rFonts w:ascii="Roboto" w:hAnsi="Roboto" w:cstheme="minorHAnsi"/>
                <w:sz w:val="16"/>
                <w:szCs w:val="16"/>
              </w:rPr>
              <w:t>Emphasis on long-term capacity development, prevention and early warning systems, resilience and recovery linked to UNDP governance, crisis and resilience portfolios.</w:t>
            </w:r>
          </w:p>
          <w:p w14:paraId="15D5157C" w14:textId="77777777" w:rsidR="0031698B" w:rsidRPr="00EC4C57" w:rsidRDefault="0031698B">
            <w:pPr>
              <w:pBdr>
                <w:top w:val="nil"/>
                <w:left w:val="nil"/>
                <w:bottom w:val="nil"/>
                <w:right w:val="nil"/>
                <w:between w:val="nil"/>
              </w:pBdr>
              <w:ind w:left="436"/>
              <w:contextualSpacing/>
              <w:rPr>
                <w:rFonts w:ascii="Roboto" w:hAnsi="Roboto" w:cstheme="minorHAnsi"/>
                <w:sz w:val="16"/>
                <w:szCs w:val="16"/>
              </w:rPr>
            </w:pPr>
          </w:p>
        </w:tc>
      </w:tr>
    </w:tbl>
    <w:p w14:paraId="6461A56B" w14:textId="77777777" w:rsidR="0031698B" w:rsidRPr="003D46CD" w:rsidRDefault="0031698B" w:rsidP="0031698B">
      <w:pPr>
        <w:rPr>
          <w:sz w:val="2"/>
          <w:szCs w:val="2"/>
        </w:rPr>
      </w:pPr>
    </w:p>
    <w:p w14:paraId="4B974CF7" w14:textId="77777777" w:rsidR="003D46CD" w:rsidRDefault="003D46CD" w:rsidP="003D46CD">
      <w:pPr>
        <w:pBdr>
          <w:top w:val="single" w:sz="4" w:space="1" w:color="auto"/>
        </w:pBdr>
        <w:spacing w:after="0"/>
        <w:rPr>
          <w:rFonts w:ascii="Roboto" w:hAnsi="Roboto"/>
          <w:i/>
          <w:iCs/>
          <w:sz w:val="16"/>
          <w:szCs w:val="16"/>
        </w:rPr>
      </w:pPr>
      <w:r w:rsidRPr="003317E6">
        <w:rPr>
          <w:rFonts w:ascii="Roboto" w:hAnsi="Roboto"/>
          <w:i/>
          <w:iCs/>
          <w:sz w:val="16"/>
          <w:szCs w:val="16"/>
        </w:rPr>
        <w:t xml:space="preserve">Source: </w:t>
      </w:r>
      <w:proofErr w:type="spellStart"/>
      <w:r w:rsidRPr="003317E6">
        <w:rPr>
          <w:rFonts w:ascii="Roboto" w:hAnsi="Roboto"/>
          <w:i/>
          <w:iCs/>
          <w:sz w:val="16"/>
          <w:szCs w:val="16"/>
        </w:rPr>
        <w:t>ProDoc</w:t>
      </w:r>
      <w:proofErr w:type="spellEnd"/>
    </w:p>
    <w:p w14:paraId="3516688E" w14:textId="7B7913A0" w:rsidR="0031698B" w:rsidRPr="00C84DDF" w:rsidRDefault="0031698B" w:rsidP="00655680">
      <w:pPr>
        <w:pBdr>
          <w:bottom w:val="single" w:sz="4" w:space="1" w:color="auto"/>
        </w:pBdr>
        <w:sectPr w:rsidR="0031698B" w:rsidRPr="00C84DDF" w:rsidSect="00E6343F">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46F0C7C2" w14:textId="20628DBA" w:rsidR="0055043D" w:rsidRPr="0029695F" w:rsidRDefault="0055043D" w:rsidP="0055043D">
      <w:pPr>
        <w:pStyle w:val="Caption"/>
        <w:pageBreakBefore/>
        <w:rPr>
          <w:rFonts w:ascii="Roboto" w:hAnsi="Roboto"/>
          <w:b/>
          <w:bCs/>
          <w:color w:val="4472C4" w:themeColor="accent1"/>
        </w:rPr>
      </w:pPr>
      <w:bookmarkStart w:id="34" w:name="_Toc163593403"/>
      <w:bookmarkEnd w:id="28"/>
      <w:r w:rsidRPr="0029695F">
        <w:rPr>
          <w:rFonts w:ascii="Roboto" w:hAnsi="Roboto"/>
          <w:b/>
          <w:bCs/>
          <w:color w:val="4472C4" w:themeColor="accent1"/>
        </w:rPr>
        <w:lastRenderedPageBreak/>
        <w:t xml:space="preserve">Figure </w:t>
      </w:r>
      <w:r w:rsidRPr="0029695F">
        <w:rPr>
          <w:rFonts w:ascii="Roboto" w:hAnsi="Roboto"/>
          <w:b/>
          <w:bCs/>
          <w:color w:val="4472C4" w:themeColor="accent1"/>
        </w:rPr>
        <w:fldChar w:fldCharType="begin"/>
      </w:r>
      <w:r w:rsidRPr="0029695F">
        <w:rPr>
          <w:rFonts w:ascii="Roboto" w:hAnsi="Roboto"/>
          <w:b/>
          <w:bCs/>
          <w:color w:val="4472C4" w:themeColor="accent1"/>
        </w:rPr>
        <w:instrText xml:space="preserve"> SEQ Figure \* ARABIC </w:instrText>
      </w:r>
      <w:r w:rsidRPr="0029695F">
        <w:rPr>
          <w:rFonts w:ascii="Roboto" w:hAnsi="Roboto"/>
          <w:b/>
          <w:bCs/>
          <w:color w:val="4472C4" w:themeColor="accent1"/>
        </w:rPr>
        <w:fldChar w:fldCharType="separate"/>
      </w:r>
      <w:r w:rsidR="00081D57">
        <w:rPr>
          <w:rFonts w:ascii="Roboto" w:hAnsi="Roboto"/>
          <w:b/>
          <w:bCs/>
          <w:noProof/>
          <w:color w:val="4472C4" w:themeColor="accent1"/>
        </w:rPr>
        <w:t>2</w:t>
      </w:r>
      <w:r w:rsidRPr="0029695F">
        <w:rPr>
          <w:rFonts w:ascii="Roboto" w:hAnsi="Roboto"/>
          <w:b/>
          <w:bCs/>
          <w:color w:val="4472C4" w:themeColor="accent1"/>
        </w:rPr>
        <w:fldChar w:fldCharType="end"/>
      </w:r>
      <w:r w:rsidRPr="0029695F">
        <w:rPr>
          <w:rFonts w:ascii="Roboto" w:hAnsi="Roboto"/>
          <w:b/>
          <w:bCs/>
          <w:color w:val="4472C4" w:themeColor="accent1"/>
        </w:rPr>
        <w:t xml:space="preserve"> Reconstructed </w:t>
      </w:r>
      <w:r w:rsidR="00CF1702">
        <w:rPr>
          <w:rFonts w:ascii="Roboto" w:hAnsi="Roboto"/>
          <w:b/>
          <w:bCs/>
          <w:color w:val="4472C4" w:themeColor="accent1"/>
        </w:rPr>
        <w:t>Results chain</w:t>
      </w:r>
      <w:bookmarkEnd w:id="34"/>
    </w:p>
    <w:p w14:paraId="3B7A3622" w14:textId="77777777" w:rsidR="0042545D" w:rsidRDefault="0042545D" w:rsidP="0042545D">
      <w:pPr>
        <w:spacing w:before="100" w:beforeAutospacing="1" w:after="100" w:afterAutospacing="1" w:line="240" w:lineRule="auto"/>
        <w:rPr>
          <w:rFonts w:ascii="Times New Roman" w:eastAsia="Times New Roman" w:hAnsi="Times New Roman" w:cs="Times New Roman"/>
          <w:kern w:val="0"/>
          <w:sz w:val="24"/>
          <w:szCs w:val="24"/>
          <w:lang w:eastAsia="en-GB"/>
          <w14:ligatures w14:val="none"/>
        </w:rPr>
      </w:pPr>
      <w:r w:rsidRPr="0042545D">
        <w:rPr>
          <w:rFonts w:ascii="Times New Roman" w:eastAsia="Times New Roman" w:hAnsi="Times New Roman" w:cs="Times New Roman"/>
          <w:noProof/>
          <w:kern w:val="0"/>
          <w:sz w:val="24"/>
          <w:szCs w:val="24"/>
          <w:lang w:eastAsia="en-GB"/>
          <w14:ligatures w14:val="none"/>
        </w:rPr>
        <w:drawing>
          <wp:inline distT="0" distB="0" distL="0" distR="0" wp14:anchorId="5A7B9AAE" wp14:editId="5F70A5B4">
            <wp:extent cx="8427720" cy="4948084"/>
            <wp:effectExtent l="0" t="0" r="0" b="5080"/>
            <wp:docPr id="1189113506" name="Picture 118911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36456" cy="4953213"/>
                    </a:xfrm>
                    <a:prstGeom prst="rect">
                      <a:avLst/>
                    </a:prstGeom>
                    <a:noFill/>
                    <a:ln>
                      <a:noFill/>
                    </a:ln>
                  </pic:spPr>
                </pic:pic>
              </a:graphicData>
            </a:graphic>
          </wp:inline>
        </w:drawing>
      </w:r>
    </w:p>
    <w:p w14:paraId="2155B857" w14:textId="1DB1E213" w:rsidR="0055043D" w:rsidRPr="0029695F" w:rsidRDefault="00C474CE" w:rsidP="00C474CE">
      <w:pPr>
        <w:pBdr>
          <w:top w:val="single" w:sz="4" w:space="1" w:color="auto"/>
        </w:pBdr>
        <w:spacing w:after="0"/>
        <w:rPr>
          <w:rFonts w:ascii="Roboto" w:hAnsi="Roboto"/>
        </w:rPr>
      </w:pPr>
      <w:r w:rsidRPr="003317E6">
        <w:rPr>
          <w:rFonts w:ascii="Roboto" w:hAnsi="Roboto"/>
          <w:i/>
          <w:iCs/>
          <w:sz w:val="16"/>
          <w:szCs w:val="16"/>
        </w:rPr>
        <w:t xml:space="preserve">Source: </w:t>
      </w:r>
      <w:proofErr w:type="spellStart"/>
      <w:r w:rsidRPr="003317E6">
        <w:rPr>
          <w:rFonts w:ascii="Roboto" w:hAnsi="Roboto"/>
          <w:i/>
          <w:iCs/>
          <w:sz w:val="16"/>
          <w:szCs w:val="16"/>
        </w:rPr>
        <w:t>ProDoc</w:t>
      </w:r>
      <w:proofErr w:type="spellEnd"/>
    </w:p>
    <w:p w14:paraId="7D9E00A2" w14:textId="77777777" w:rsidR="00621AA2" w:rsidRPr="0029695F" w:rsidRDefault="00621AA2" w:rsidP="00D02953">
      <w:pPr>
        <w:spacing w:after="0" w:line="240" w:lineRule="auto"/>
        <w:jc w:val="both"/>
        <w:rPr>
          <w:rFonts w:ascii="Roboto" w:hAnsi="Roboto"/>
          <w:color w:val="FF0000"/>
        </w:rPr>
      </w:pPr>
    </w:p>
    <w:p w14:paraId="4FF2D210" w14:textId="77777777" w:rsidR="00EB5C06" w:rsidRDefault="00EB5C06" w:rsidP="00EB5C06">
      <w:pPr>
        <w:pageBreakBefore/>
        <w:spacing w:after="60"/>
        <w:ind w:right="266"/>
        <w:jc w:val="both"/>
        <w:rPr>
          <w:rFonts w:ascii="Roboto" w:eastAsia="Times New Roman" w:hAnsi="Roboto" w:cs="Arial"/>
          <w:i/>
          <w:iCs/>
          <w:color w:val="4472C4" w:themeColor="accent1"/>
        </w:rPr>
        <w:sectPr w:rsidR="00EB5C06" w:rsidSect="00E6343F">
          <w:pgSz w:w="15840" w:h="12240" w:orient="landscape"/>
          <w:pgMar w:top="1440" w:right="1440" w:bottom="1440" w:left="1440" w:header="720" w:footer="720" w:gutter="0"/>
          <w:cols w:space="720"/>
          <w:docGrid w:linePitch="360"/>
        </w:sectPr>
      </w:pPr>
    </w:p>
    <w:tbl>
      <w:tblPr>
        <w:tblStyle w:val="TableGrid"/>
        <w:tblW w:w="0" w:type="auto"/>
        <w:tblInd w:w="13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none" w:sz="0" w:space="0" w:color="auto"/>
          <w:insideV w:val="none" w:sz="0" w:space="0" w:color="auto"/>
        </w:tblBorders>
        <w:tblLook w:val="04A0" w:firstRow="1" w:lastRow="0" w:firstColumn="1" w:lastColumn="0" w:noHBand="0" w:noVBand="1"/>
      </w:tblPr>
      <w:tblGrid>
        <w:gridCol w:w="9133"/>
      </w:tblGrid>
      <w:tr w:rsidR="00CF1702" w14:paraId="65900071" w14:textId="77777777" w:rsidTr="00FE7A69">
        <w:trPr>
          <w:trHeight w:val="5377"/>
        </w:trPr>
        <w:tc>
          <w:tcPr>
            <w:tcW w:w="9133" w:type="dxa"/>
            <w:shd w:val="clear" w:color="auto" w:fill="F3FFFF"/>
          </w:tcPr>
          <w:p w14:paraId="6F8358F9" w14:textId="46C3DA86" w:rsidR="00CF1702" w:rsidRPr="00E01626" w:rsidRDefault="00CF1702" w:rsidP="00CF1702">
            <w:pPr>
              <w:pStyle w:val="Caption"/>
              <w:jc w:val="center"/>
              <w:rPr>
                <w:rFonts w:ascii="Roboto" w:eastAsia="Arial MT" w:hAnsi="Roboto" w:cs="Arial MT"/>
                <w:b/>
                <w:bCs/>
                <w:i w:val="0"/>
                <w:iCs w:val="0"/>
                <w:noProof/>
                <w:color w:val="4472C4" w:themeColor="accent1"/>
                <w:lang w:val="en-US"/>
              </w:rPr>
            </w:pPr>
            <w:bookmarkStart w:id="35" w:name="_Ref154665098"/>
            <w:bookmarkStart w:id="36" w:name="_Toc163593354"/>
            <w:r w:rsidRPr="00E01626">
              <w:rPr>
                <w:rFonts w:ascii="Roboto" w:hAnsi="Roboto"/>
                <w:b/>
                <w:bCs/>
                <w:i w:val="0"/>
                <w:iCs w:val="0"/>
                <w:color w:val="4472C4" w:themeColor="accent1"/>
              </w:rPr>
              <w:lastRenderedPageBreak/>
              <w:t xml:space="preserve">Box </w:t>
            </w:r>
            <w:r w:rsidRPr="00E01626">
              <w:rPr>
                <w:rFonts w:ascii="Roboto" w:hAnsi="Roboto"/>
                <w:b/>
                <w:bCs/>
                <w:i w:val="0"/>
                <w:iCs w:val="0"/>
                <w:color w:val="4472C4" w:themeColor="accent1"/>
              </w:rPr>
              <w:fldChar w:fldCharType="begin"/>
            </w:r>
            <w:r w:rsidRPr="00E01626">
              <w:rPr>
                <w:rFonts w:ascii="Roboto" w:hAnsi="Roboto"/>
                <w:b/>
                <w:bCs/>
                <w:i w:val="0"/>
                <w:iCs w:val="0"/>
                <w:color w:val="4472C4" w:themeColor="accent1"/>
              </w:rPr>
              <w:instrText xml:space="preserve"> SEQ Box \* ARABIC </w:instrText>
            </w:r>
            <w:r w:rsidRPr="00E01626">
              <w:rPr>
                <w:rFonts w:ascii="Roboto" w:hAnsi="Roboto"/>
                <w:b/>
                <w:bCs/>
                <w:i w:val="0"/>
                <w:iCs w:val="0"/>
                <w:color w:val="4472C4" w:themeColor="accent1"/>
              </w:rPr>
              <w:fldChar w:fldCharType="separate"/>
            </w:r>
            <w:r w:rsidR="00D04C0A">
              <w:rPr>
                <w:rFonts w:ascii="Roboto" w:hAnsi="Roboto"/>
                <w:b/>
                <w:bCs/>
                <w:i w:val="0"/>
                <w:iCs w:val="0"/>
                <w:noProof/>
                <w:color w:val="4472C4" w:themeColor="accent1"/>
              </w:rPr>
              <w:t>3</w:t>
            </w:r>
            <w:r w:rsidRPr="00E01626">
              <w:rPr>
                <w:rFonts w:ascii="Roboto" w:hAnsi="Roboto"/>
                <w:b/>
                <w:bCs/>
                <w:i w:val="0"/>
                <w:iCs w:val="0"/>
                <w:color w:val="4472C4" w:themeColor="accent1"/>
              </w:rPr>
              <w:fldChar w:fldCharType="end"/>
            </w:r>
            <w:bookmarkEnd w:id="35"/>
            <w:r w:rsidRPr="00E01626">
              <w:rPr>
                <w:rFonts w:ascii="Roboto" w:hAnsi="Roboto"/>
                <w:b/>
                <w:bCs/>
                <w:i w:val="0"/>
                <w:iCs w:val="0"/>
                <w:color w:val="4472C4" w:themeColor="accent1"/>
              </w:rPr>
              <w:t>: Reconstructed Theory of change</w:t>
            </w:r>
            <w:bookmarkEnd w:id="36"/>
            <w:r w:rsidRPr="00E01626">
              <w:rPr>
                <w:rFonts w:ascii="Roboto" w:hAnsi="Roboto"/>
                <w:b/>
                <w:bCs/>
                <w:i w:val="0"/>
                <w:iCs w:val="0"/>
                <w:color w:val="4472C4" w:themeColor="accent1"/>
              </w:rPr>
              <w:t xml:space="preserve"> </w:t>
            </w:r>
          </w:p>
          <w:p w14:paraId="37BBF869" w14:textId="74B6EF99" w:rsidR="00CF1702" w:rsidRPr="00EC4C57" w:rsidRDefault="00E2101B" w:rsidP="00CF1702">
            <w:pPr>
              <w:pStyle w:val="ListParagraph"/>
              <w:tabs>
                <w:tab w:val="left" w:pos="426"/>
                <w:tab w:val="left" w:pos="851"/>
              </w:tabs>
              <w:ind w:left="0" w:firstLine="0"/>
              <w:rPr>
                <w:rFonts w:ascii="Roboto" w:hAnsi="Roboto"/>
                <w:i/>
                <w:iCs/>
                <w:sz w:val="18"/>
                <w:szCs w:val="18"/>
              </w:rPr>
            </w:pPr>
            <w:r w:rsidRPr="00EC4C57">
              <w:rPr>
                <w:rFonts w:ascii="Roboto" w:hAnsi="Roboto"/>
                <w:sz w:val="18"/>
                <w:szCs w:val="18"/>
              </w:rPr>
              <w:t xml:space="preserve">Objective </w:t>
            </w:r>
            <w:r w:rsidRPr="00EC4C57">
              <w:rPr>
                <w:rFonts w:ascii="Roboto" w:hAnsi="Roboto"/>
                <w:i/>
                <w:iCs/>
                <w:sz w:val="18"/>
                <w:szCs w:val="18"/>
              </w:rPr>
              <w:t>To strengthen internal capacities to achieve UNDP’s overall sustainable development vision for poverty eradication through a more integrated, coherent approach to the environmental and climate dimensions of its Strategic Plan</w:t>
            </w:r>
          </w:p>
          <w:p w14:paraId="36B7BA0E" w14:textId="77777777" w:rsidR="00CF1702" w:rsidRPr="00EC4C57" w:rsidRDefault="00CF1702" w:rsidP="00CF1702">
            <w:pPr>
              <w:pStyle w:val="ListParagraph"/>
              <w:tabs>
                <w:tab w:val="left" w:pos="426"/>
                <w:tab w:val="left" w:pos="851"/>
              </w:tabs>
              <w:ind w:left="0" w:firstLine="0"/>
              <w:rPr>
                <w:rFonts w:ascii="Roboto" w:hAnsi="Roboto"/>
                <w:sz w:val="18"/>
                <w:szCs w:val="18"/>
              </w:rPr>
            </w:pPr>
          </w:p>
          <w:p w14:paraId="7922D077" w14:textId="5391EA4D" w:rsidR="00CF1702" w:rsidRPr="00EC4C57" w:rsidRDefault="00CF1702" w:rsidP="00CF1702">
            <w:pPr>
              <w:pStyle w:val="ListParagraph"/>
              <w:tabs>
                <w:tab w:val="left" w:pos="426"/>
                <w:tab w:val="left" w:pos="851"/>
              </w:tabs>
              <w:ind w:left="0" w:firstLine="0"/>
              <w:rPr>
                <w:rFonts w:ascii="Roboto" w:hAnsi="Roboto"/>
                <w:sz w:val="18"/>
                <w:szCs w:val="18"/>
              </w:rPr>
            </w:pPr>
            <w:r w:rsidRPr="00EC4C57">
              <w:rPr>
                <w:rFonts w:ascii="Roboto" w:hAnsi="Roboto"/>
                <w:sz w:val="18"/>
                <w:szCs w:val="18"/>
              </w:rPr>
              <w:t xml:space="preserve">If </w:t>
            </w:r>
          </w:p>
          <w:p w14:paraId="2F289E27" w14:textId="0384A5F9" w:rsidR="00597865" w:rsidRPr="00EC4C57" w:rsidRDefault="00CF1702">
            <w:pPr>
              <w:pStyle w:val="ListParagraph"/>
              <w:numPr>
                <w:ilvl w:val="1"/>
                <w:numId w:val="102"/>
              </w:numPr>
              <w:tabs>
                <w:tab w:val="left" w:pos="449"/>
              </w:tabs>
              <w:ind w:left="449" w:hanging="284"/>
              <w:rPr>
                <w:rFonts w:ascii="Roboto" w:hAnsi="Roboto"/>
                <w:sz w:val="18"/>
                <w:szCs w:val="18"/>
              </w:rPr>
            </w:pPr>
            <w:r w:rsidRPr="00EC4C57">
              <w:rPr>
                <w:rFonts w:ascii="Roboto" w:hAnsi="Roboto"/>
                <w:sz w:val="18"/>
                <w:szCs w:val="18"/>
              </w:rPr>
              <w:t xml:space="preserve">Political will exists </w:t>
            </w:r>
            <w:r w:rsidR="00597865" w:rsidRPr="00EC4C57">
              <w:rPr>
                <w:rFonts w:ascii="Roboto" w:hAnsi="Roboto"/>
                <w:sz w:val="18"/>
                <w:szCs w:val="18"/>
              </w:rPr>
              <w:t xml:space="preserve">at the Government </w:t>
            </w:r>
            <w:r w:rsidRPr="00EC4C57">
              <w:rPr>
                <w:rFonts w:ascii="Roboto" w:hAnsi="Roboto"/>
                <w:sz w:val="18"/>
                <w:szCs w:val="18"/>
              </w:rPr>
              <w:t xml:space="preserve">to address </w:t>
            </w:r>
            <w:r w:rsidR="00597865" w:rsidRPr="00EC4C57">
              <w:rPr>
                <w:rFonts w:ascii="Roboto" w:hAnsi="Roboto"/>
                <w:sz w:val="18"/>
                <w:szCs w:val="18"/>
              </w:rPr>
              <w:t xml:space="preserve">the issues in NCEW in the whole- of a society and whole of the Government way with integrated approaches </w:t>
            </w:r>
          </w:p>
          <w:p w14:paraId="2591E0E7" w14:textId="1BB71567" w:rsidR="00CF1702" w:rsidRPr="00EC4C57" w:rsidRDefault="00CF1702">
            <w:pPr>
              <w:pStyle w:val="ListParagraph"/>
              <w:numPr>
                <w:ilvl w:val="1"/>
                <w:numId w:val="102"/>
              </w:numPr>
              <w:tabs>
                <w:tab w:val="left" w:pos="449"/>
              </w:tabs>
              <w:ind w:left="449" w:hanging="284"/>
              <w:rPr>
                <w:rFonts w:ascii="Roboto" w:hAnsi="Roboto"/>
                <w:sz w:val="18"/>
                <w:szCs w:val="18"/>
              </w:rPr>
            </w:pPr>
            <w:r w:rsidRPr="00EC4C57">
              <w:rPr>
                <w:rFonts w:ascii="Roboto" w:hAnsi="Roboto"/>
                <w:sz w:val="18"/>
                <w:szCs w:val="18"/>
              </w:rPr>
              <w:t xml:space="preserve">Credible data and evidence </w:t>
            </w:r>
            <w:r w:rsidR="00597865" w:rsidRPr="00EC4C57">
              <w:rPr>
                <w:rFonts w:ascii="Roboto" w:hAnsi="Roboto"/>
                <w:sz w:val="18"/>
                <w:szCs w:val="18"/>
              </w:rPr>
              <w:t xml:space="preserve">and digital technologies are used </w:t>
            </w:r>
            <w:r w:rsidRPr="00EC4C57">
              <w:rPr>
                <w:rFonts w:ascii="Roboto" w:hAnsi="Roboto"/>
                <w:sz w:val="18"/>
                <w:szCs w:val="18"/>
              </w:rPr>
              <w:t xml:space="preserve">to inform </w:t>
            </w:r>
            <w:r w:rsidR="00597865" w:rsidRPr="00EC4C57">
              <w:rPr>
                <w:rFonts w:ascii="Roboto" w:hAnsi="Roboto"/>
                <w:sz w:val="18"/>
                <w:szCs w:val="18"/>
              </w:rPr>
              <w:t xml:space="preserve">planned </w:t>
            </w:r>
            <w:r w:rsidRPr="00EC4C57">
              <w:rPr>
                <w:rFonts w:ascii="Roboto" w:hAnsi="Roboto"/>
                <w:sz w:val="18"/>
                <w:szCs w:val="18"/>
              </w:rPr>
              <w:t>measures</w:t>
            </w:r>
            <w:r w:rsidR="00597865" w:rsidRPr="00EC4C57">
              <w:rPr>
                <w:rFonts w:ascii="Roboto" w:hAnsi="Roboto"/>
                <w:sz w:val="18"/>
                <w:szCs w:val="18"/>
              </w:rPr>
              <w:t xml:space="preserve"> and policy formulations;</w:t>
            </w:r>
          </w:p>
          <w:p w14:paraId="18260B39" w14:textId="59BCC0AC" w:rsidR="00CF1702" w:rsidRPr="00EC4C57" w:rsidRDefault="00CF1702">
            <w:pPr>
              <w:pStyle w:val="ListParagraph"/>
              <w:numPr>
                <w:ilvl w:val="1"/>
                <w:numId w:val="102"/>
              </w:numPr>
              <w:tabs>
                <w:tab w:val="left" w:pos="449"/>
              </w:tabs>
              <w:ind w:left="449" w:hanging="284"/>
              <w:rPr>
                <w:rFonts w:ascii="Roboto" w:hAnsi="Roboto"/>
                <w:sz w:val="18"/>
                <w:szCs w:val="18"/>
              </w:rPr>
            </w:pPr>
            <w:r w:rsidRPr="00EC4C57">
              <w:rPr>
                <w:rFonts w:ascii="Roboto" w:hAnsi="Roboto"/>
                <w:sz w:val="18"/>
                <w:szCs w:val="18"/>
              </w:rPr>
              <w:t xml:space="preserve">Stakeholders are committed to make necessary investments towards clean energy and low-emission and climate/disaster resilient strategies with the aim of long-term zero-carbon development. </w:t>
            </w:r>
          </w:p>
          <w:p w14:paraId="0299782F" w14:textId="670A88BB" w:rsidR="00597865" w:rsidRPr="00EC4C57" w:rsidRDefault="00597865">
            <w:pPr>
              <w:pStyle w:val="ListParagraph"/>
              <w:numPr>
                <w:ilvl w:val="1"/>
                <w:numId w:val="102"/>
              </w:numPr>
              <w:tabs>
                <w:tab w:val="left" w:pos="449"/>
              </w:tabs>
              <w:ind w:left="449" w:hanging="284"/>
              <w:rPr>
                <w:rFonts w:ascii="Roboto" w:hAnsi="Roboto"/>
                <w:sz w:val="18"/>
                <w:szCs w:val="18"/>
              </w:rPr>
            </w:pPr>
            <w:r w:rsidRPr="00EC4C57">
              <w:rPr>
                <w:rFonts w:ascii="Roboto" w:hAnsi="Roboto"/>
                <w:sz w:val="18"/>
                <w:szCs w:val="18"/>
              </w:rPr>
              <w:t xml:space="preserve">capacities are strengthened in a </w:t>
            </w:r>
            <w:r w:rsidR="0031698B" w:rsidRPr="00EC4C57">
              <w:rPr>
                <w:rFonts w:ascii="Roboto" w:hAnsi="Roboto"/>
                <w:sz w:val="18"/>
                <w:szCs w:val="18"/>
              </w:rPr>
              <w:t xml:space="preserve">comprehensive and </w:t>
            </w:r>
            <w:r w:rsidRPr="00EC4C57">
              <w:rPr>
                <w:rFonts w:ascii="Roboto" w:hAnsi="Roboto"/>
                <w:sz w:val="18"/>
                <w:szCs w:val="18"/>
              </w:rPr>
              <w:t>sustainable way both at UNDP and Government/communities</w:t>
            </w:r>
          </w:p>
          <w:p w14:paraId="1ED5C8CC" w14:textId="33B35A3C" w:rsidR="00597865" w:rsidRPr="00EC4C57" w:rsidRDefault="00597865">
            <w:pPr>
              <w:pStyle w:val="ListParagraph"/>
              <w:numPr>
                <w:ilvl w:val="1"/>
                <w:numId w:val="102"/>
              </w:numPr>
              <w:tabs>
                <w:tab w:val="left" w:pos="449"/>
              </w:tabs>
              <w:ind w:left="449" w:hanging="284"/>
              <w:rPr>
                <w:rFonts w:ascii="Roboto" w:hAnsi="Roboto"/>
                <w:sz w:val="18"/>
                <w:szCs w:val="18"/>
              </w:rPr>
            </w:pPr>
            <w:r w:rsidRPr="00EC4C57">
              <w:rPr>
                <w:rFonts w:ascii="Roboto" w:eastAsia="Times New Roman" w:hAnsi="Roboto" w:cstheme="minorHAnsi"/>
                <w:sz w:val="18"/>
                <w:szCs w:val="18"/>
              </w:rPr>
              <w:t>Emphasis is placed on scaling up multi-partner catalytic, integrated, comprehensive economy-wide transformational approaches</w:t>
            </w:r>
          </w:p>
          <w:p w14:paraId="01EE25A8" w14:textId="77777777" w:rsidR="00597865" w:rsidRPr="00EC4C57" w:rsidRDefault="00597865">
            <w:pPr>
              <w:pStyle w:val="ListParagraph"/>
              <w:numPr>
                <w:ilvl w:val="1"/>
                <w:numId w:val="102"/>
              </w:numPr>
              <w:tabs>
                <w:tab w:val="left" w:pos="449"/>
              </w:tabs>
              <w:ind w:left="449" w:hanging="284"/>
              <w:rPr>
                <w:rFonts w:ascii="Roboto" w:hAnsi="Roboto"/>
                <w:sz w:val="18"/>
                <w:szCs w:val="18"/>
              </w:rPr>
            </w:pPr>
            <w:r w:rsidRPr="00EC4C57">
              <w:rPr>
                <w:rFonts w:ascii="Roboto" w:hAnsi="Roboto"/>
                <w:sz w:val="18"/>
                <w:szCs w:val="18"/>
              </w:rPr>
              <w:t xml:space="preserve">Within UNDP processes are established to incentivize silo breaking </w:t>
            </w:r>
          </w:p>
          <w:p w14:paraId="698039EC" w14:textId="77777777" w:rsidR="00597865" w:rsidRPr="00EC4C57" w:rsidRDefault="00597865">
            <w:pPr>
              <w:pStyle w:val="ListParagraph"/>
              <w:numPr>
                <w:ilvl w:val="1"/>
                <w:numId w:val="102"/>
              </w:numPr>
              <w:tabs>
                <w:tab w:val="left" w:pos="449"/>
              </w:tabs>
              <w:ind w:left="449" w:hanging="284"/>
              <w:rPr>
                <w:rFonts w:ascii="Roboto" w:hAnsi="Roboto"/>
                <w:sz w:val="18"/>
                <w:szCs w:val="18"/>
              </w:rPr>
            </w:pPr>
            <w:r w:rsidRPr="00EC4C57">
              <w:rPr>
                <w:rFonts w:ascii="Roboto" w:hAnsi="Roboto"/>
                <w:sz w:val="18"/>
                <w:szCs w:val="18"/>
              </w:rPr>
              <w:t>Emerging experience is gathered, analyzed and shared inter and intra regionally with the UNDP COs</w:t>
            </w:r>
          </w:p>
          <w:p w14:paraId="300B5A95" w14:textId="77777777" w:rsidR="00597865" w:rsidRPr="00EC4C57" w:rsidRDefault="00597865">
            <w:pPr>
              <w:pStyle w:val="ListParagraph"/>
              <w:numPr>
                <w:ilvl w:val="1"/>
                <w:numId w:val="102"/>
              </w:numPr>
              <w:tabs>
                <w:tab w:val="left" w:pos="449"/>
              </w:tabs>
              <w:ind w:left="449" w:hanging="284"/>
              <w:rPr>
                <w:rFonts w:ascii="Roboto" w:hAnsi="Roboto"/>
                <w:sz w:val="18"/>
                <w:szCs w:val="18"/>
              </w:rPr>
            </w:pPr>
            <w:r w:rsidRPr="00EC4C57">
              <w:rPr>
                <w:rFonts w:ascii="Roboto" w:hAnsi="Roboto"/>
                <w:sz w:val="18"/>
                <w:szCs w:val="18"/>
              </w:rPr>
              <w:t xml:space="preserve">COs are supported effectively by UNDP global and regional teams </w:t>
            </w:r>
          </w:p>
          <w:p w14:paraId="2F7C8795" w14:textId="77777777" w:rsidR="00CC1A37" w:rsidRPr="00EC4C57" w:rsidRDefault="00CC1A37">
            <w:pPr>
              <w:pStyle w:val="ListParagraph"/>
              <w:numPr>
                <w:ilvl w:val="1"/>
                <w:numId w:val="102"/>
              </w:numPr>
              <w:tabs>
                <w:tab w:val="left" w:pos="449"/>
              </w:tabs>
              <w:ind w:left="449" w:hanging="284"/>
              <w:rPr>
                <w:rFonts w:ascii="Roboto" w:hAnsi="Roboto"/>
                <w:sz w:val="18"/>
                <w:szCs w:val="18"/>
              </w:rPr>
            </w:pPr>
            <w:r w:rsidRPr="00EC4C57">
              <w:rPr>
                <w:rFonts w:ascii="Roboto" w:hAnsi="Roboto"/>
                <w:sz w:val="18"/>
                <w:szCs w:val="18"/>
              </w:rPr>
              <w:t>Partnerships are built with UN agencies and other development partners as well as local think tanks and local NGOs/CSOs</w:t>
            </w:r>
          </w:p>
          <w:p w14:paraId="576A38AB" w14:textId="77777777" w:rsidR="00CC1A37" w:rsidRPr="00EC4C57" w:rsidRDefault="00CC1A37" w:rsidP="00E01626">
            <w:pPr>
              <w:pStyle w:val="ListParagraph"/>
              <w:ind w:hanging="54"/>
              <w:rPr>
                <w:rFonts w:ascii="Roboto" w:hAnsi="Roboto"/>
                <w:sz w:val="18"/>
                <w:szCs w:val="18"/>
              </w:rPr>
            </w:pPr>
          </w:p>
          <w:p w14:paraId="043907BD" w14:textId="77777777" w:rsidR="00CC1A37" w:rsidRPr="00EC4C57" w:rsidRDefault="00CC1A37" w:rsidP="00E01626">
            <w:pPr>
              <w:tabs>
                <w:tab w:val="left" w:pos="426"/>
                <w:tab w:val="left" w:pos="851"/>
              </w:tabs>
              <w:ind w:hanging="54"/>
              <w:rPr>
                <w:rFonts w:ascii="Roboto" w:hAnsi="Roboto"/>
                <w:sz w:val="18"/>
                <w:szCs w:val="18"/>
              </w:rPr>
            </w:pPr>
            <w:r w:rsidRPr="00EC4C57">
              <w:rPr>
                <w:rFonts w:ascii="Roboto" w:hAnsi="Roboto"/>
                <w:sz w:val="18"/>
                <w:szCs w:val="18"/>
              </w:rPr>
              <w:t xml:space="preserve">Then </w:t>
            </w:r>
          </w:p>
          <w:p w14:paraId="0C11D401" w14:textId="72C8A89A" w:rsidR="00CC1A37" w:rsidRPr="00EC4C57" w:rsidRDefault="00CC1A37">
            <w:pPr>
              <w:pStyle w:val="ListParagraph"/>
              <w:numPr>
                <w:ilvl w:val="0"/>
                <w:numId w:val="103"/>
              </w:numPr>
              <w:tabs>
                <w:tab w:val="left" w:pos="449"/>
              </w:tabs>
              <w:ind w:left="449" w:hanging="284"/>
              <w:rPr>
                <w:rFonts w:ascii="Roboto" w:eastAsia="Times New Roman" w:hAnsi="Roboto" w:cs="Times New Roman"/>
                <w:sz w:val="18"/>
                <w:szCs w:val="18"/>
              </w:rPr>
            </w:pPr>
            <w:r w:rsidRPr="00EC4C57">
              <w:rPr>
                <w:rFonts w:ascii="Roboto" w:eastAsia="Times New Roman" w:hAnsi="Roboto" w:cs="Times New Roman"/>
                <w:sz w:val="18"/>
                <w:szCs w:val="18"/>
              </w:rPr>
              <w:t xml:space="preserve">UNDP will </w:t>
            </w:r>
            <w:r w:rsidR="0038707C" w:rsidRPr="00EC4C57">
              <w:rPr>
                <w:rFonts w:ascii="Roboto" w:eastAsia="Times New Roman" w:hAnsi="Roboto" w:cs="Times New Roman"/>
                <w:sz w:val="18"/>
                <w:szCs w:val="18"/>
              </w:rPr>
              <w:t>formulate and</w:t>
            </w:r>
            <w:r w:rsidR="006478F5" w:rsidRPr="00EC4C57">
              <w:rPr>
                <w:rFonts w:ascii="Roboto" w:eastAsia="Times New Roman" w:hAnsi="Roboto" w:cs="Times New Roman"/>
                <w:sz w:val="18"/>
                <w:szCs w:val="18"/>
              </w:rPr>
              <w:t xml:space="preserve"> deliver </w:t>
            </w:r>
            <w:r w:rsidRPr="00EC4C57">
              <w:rPr>
                <w:rFonts w:ascii="Roboto" w:eastAsia="Times New Roman" w:hAnsi="Roboto" w:cs="Times New Roman"/>
                <w:sz w:val="18"/>
                <w:szCs w:val="18"/>
              </w:rPr>
              <w:t>evidence</w:t>
            </w:r>
            <w:r w:rsidR="00E2101B" w:rsidRPr="00EC4C57">
              <w:rPr>
                <w:rFonts w:ascii="Roboto" w:eastAsia="Times New Roman" w:hAnsi="Roboto" w:cs="Times New Roman"/>
                <w:sz w:val="18"/>
                <w:szCs w:val="18"/>
              </w:rPr>
              <w:t>-</w:t>
            </w:r>
            <w:r w:rsidRPr="00EC4C57">
              <w:rPr>
                <w:rFonts w:ascii="Roboto" w:eastAsia="Times New Roman" w:hAnsi="Roboto" w:cs="Times New Roman"/>
                <w:sz w:val="18"/>
                <w:szCs w:val="18"/>
              </w:rPr>
              <w:t xml:space="preserve"> based</w:t>
            </w:r>
            <w:r w:rsidR="0031698B" w:rsidRPr="00EC4C57">
              <w:rPr>
                <w:rFonts w:ascii="Roboto" w:eastAsia="Times New Roman" w:hAnsi="Roboto" w:cs="Times New Roman"/>
                <w:sz w:val="18"/>
                <w:szCs w:val="18"/>
              </w:rPr>
              <w:t xml:space="preserve"> integrated approaches for the implementation of </w:t>
            </w:r>
            <w:r w:rsidRPr="00EC4C57">
              <w:rPr>
                <w:rFonts w:ascii="Roboto" w:eastAsia="Times New Roman" w:hAnsi="Roboto" w:cs="Times New Roman"/>
                <w:sz w:val="18"/>
                <w:szCs w:val="18"/>
              </w:rPr>
              <w:t xml:space="preserve">Signature solutions in NCEW </w:t>
            </w:r>
          </w:p>
          <w:p w14:paraId="343EC3D8" w14:textId="77777777" w:rsidR="00CC1A37" w:rsidRPr="00EC4C57" w:rsidRDefault="00CC1A37">
            <w:pPr>
              <w:pStyle w:val="ListParagraph"/>
              <w:numPr>
                <w:ilvl w:val="0"/>
                <w:numId w:val="103"/>
              </w:numPr>
              <w:tabs>
                <w:tab w:val="left" w:pos="449"/>
              </w:tabs>
              <w:ind w:left="449" w:hanging="284"/>
              <w:rPr>
                <w:rFonts w:ascii="Roboto" w:eastAsia="Times New Roman" w:hAnsi="Roboto" w:cs="Times New Roman"/>
                <w:sz w:val="18"/>
                <w:szCs w:val="18"/>
              </w:rPr>
            </w:pPr>
            <w:r w:rsidRPr="00EC4C57">
              <w:rPr>
                <w:rFonts w:ascii="Roboto" w:eastAsia="Times New Roman" w:hAnsi="Roboto" w:cs="Times New Roman"/>
                <w:sz w:val="18"/>
                <w:szCs w:val="18"/>
              </w:rPr>
              <w:t xml:space="preserve">The developed integrated approaches in NCEW will be adopted at the level of countries (UNDP and partner governments and communities) </w:t>
            </w:r>
          </w:p>
          <w:p w14:paraId="27494A81" w14:textId="77777777" w:rsidR="00CC1A37" w:rsidRPr="00EC4C57" w:rsidRDefault="00CC1A37" w:rsidP="00E01626">
            <w:pPr>
              <w:tabs>
                <w:tab w:val="left" w:pos="426"/>
                <w:tab w:val="left" w:pos="851"/>
              </w:tabs>
              <w:ind w:hanging="54"/>
              <w:rPr>
                <w:rFonts w:ascii="Roboto" w:hAnsi="Roboto"/>
                <w:sz w:val="18"/>
                <w:szCs w:val="18"/>
              </w:rPr>
            </w:pPr>
          </w:p>
          <w:p w14:paraId="0A84F4C8" w14:textId="4AF33C65" w:rsidR="00597865" w:rsidRPr="00EC4C57" w:rsidRDefault="00CC1A37" w:rsidP="00E01626">
            <w:pPr>
              <w:ind w:hanging="54"/>
              <w:rPr>
                <w:rFonts w:ascii="Roboto" w:hAnsi="Roboto" w:cstheme="minorHAnsi"/>
                <w:sz w:val="18"/>
                <w:szCs w:val="18"/>
              </w:rPr>
            </w:pPr>
            <w:r w:rsidRPr="00EC4C57">
              <w:rPr>
                <w:rFonts w:ascii="Roboto" w:hAnsi="Roboto" w:cstheme="minorHAnsi"/>
                <w:sz w:val="18"/>
                <w:szCs w:val="18"/>
              </w:rPr>
              <w:t xml:space="preserve">And with time </w:t>
            </w:r>
          </w:p>
          <w:p w14:paraId="4CF06F20" w14:textId="77777777" w:rsidR="00CF1702" w:rsidRPr="00B66573" w:rsidRDefault="00CC1A37">
            <w:pPr>
              <w:pStyle w:val="ListParagraph"/>
              <w:numPr>
                <w:ilvl w:val="0"/>
                <w:numId w:val="104"/>
              </w:numPr>
              <w:ind w:left="307" w:hanging="142"/>
              <w:rPr>
                <w:rFonts w:ascii="Roboto" w:hAnsi="Roboto"/>
              </w:rPr>
            </w:pPr>
            <w:r w:rsidRPr="00EC4C57">
              <w:rPr>
                <w:rFonts w:ascii="Roboto" w:eastAsia="Times New Roman" w:hAnsi="Roboto" w:cstheme="minorHAnsi"/>
                <w:sz w:val="18"/>
                <w:szCs w:val="18"/>
              </w:rPr>
              <w:t>This will contribute to sustainable development and poverty reduction</w:t>
            </w:r>
            <w:r w:rsidRPr="00CC1A37">
              <w:rPr>
                <w:rFonts w:ascii="Roboto" w:eastAsia="Times New Roman" w:hAnsi="Roboto" w:cstheme="minorHAnsi"/>
                <w:sz w:val="16"/>
                <w:szCs w:val="16"/>
              </w:rPr>
              <w:t xml:space="preserve"> </w:t>
            </w:r>
          </w:p>
          <w:p w14:paraId="1161874B" w14:textId="389C59F8" w:rsidR="00B66573" w:rsidRDefault="00B66573" w:rsidP="00B66573">
            <w:pPr>
              <w:pStyle w:val="ListParagraph"/>
              <w:ind w:left="307" w:firstLine="0"/>
              <w:rPr>
                <w:rFonts w:ascii="Roboto" w:hAnsi="Roboto"/>
              </w:rPr>
            </w:pPr>
          </w:p>
        </w:tc>
      </w:tr>
    </w:tbl>
    <w:p w14:paraId="27B62184" w14:textId="1A7A5386" w:rsidR="00CF1702" w:rsidRDefault="00CF1702" w:rsidP="00CF1702">
      <w:pPr>
        <w:pStyle w:val="ListParagraph"/>
        <w:tabs>
          <w:tab w:val="left" w:pos="426"/>
          <w:tab w:val="left" w:pos="851"/>
        </w:tabs>
        <w:ind w:left="426" w:firstLine="0"/>
        <w:rPr>
          <w:rFonts w:ascii="Roboto" w:hAnsi="Roboto"/>
        </w:rPr>
      </w:pPr>
    </w:p>
    <w:p w14:paraId="2DDDAB7D" w14:textId="59558D66" w:rsidR="00CF1702" w:rsidRPr="002B6251" w:rsidRDefault="00E01626" w:rsidP="00CF1702">
      <w:pPr>
        <w:pStyle w:val="ListParagraph"/>
        <w:tabs>
          <w:tab w:val="left" w:pos="426"/>
          <w:tab w:val="left" w:pos="851"/>
        </w:tabs>
        <w:ind w:left="426" w:firstLine="0"/>
        <w:rPr>
          <w:rFonts w:ascii="Roboto" w:hAnsi="Roboto"/>
          <w:b/>
          <w:bCs/>
          <w:i/>
          <w:iCs/>
          <w:color w:val="C00000"/>
          <w:u w:val="single"/>
        </w:rPr>
      </w:pPr>
      <w:proofErr w:type="spellStart"/>
      <w:r>
        <w:rPr>
          <w:rFonts w:ascii="Roboto" w:hAnsi="Roboto"/>
          <w:b/>
          <w:bCs/>
          <w:i/>
          <w:iCs/>
          <w:color w:val="C00000"/>
          <w:u w:val="single"/>
        </w:rPr>
        <w:t>Sida</w:t>
      </w:r>
      <w:proofErr w:type="spellEnd"/>
      <w:r>
        <w:rPr>
          <w:rFonts w:ascii="Roboto" w:hAnsi="Roboto"/>
          <w:b/>
          <w:bCs/>
          <w:i/>
          <w:iCs/>
          <w:color w:val="C00000"/>
          <w:u w:val="single"/>
        </w:rPr>
        <w:t xml:space="preserve"> </w:t>
      </w:r>
      <w:proofErr w:type="spellStart"/>
      <w:r>
        <w:rPr>
          <w:rFonts w:ascii="Roboto" w:hAnsi="Roboto"/>
          <w:b/>
          <w:bCs/>
          <w:i/>
          <w:iCs/>
          <w:color w:val="C00000"/>
          <w:u w:val="single"/>
        </w:rPr>
        <w:t>Programme</w:t>
      </w:r>
      <w:proofErr w:type="spellEnd"/>
      <w:r>
        <w:rPr>
          <w:rFonts w:ascii="Roboto" w:hAnsi="Roboto"/>
          <w:b/>
          <w:bCs/>
          <w:i/>
          <w:iCs/>
          <w:color w:val="C00000"/>
          <w:u w:val="single"/>
        </w:rPr>
        <w:t xml:space="preserve"> </w:t>
      </w:r>
      <w:r w:rsidR="0077583B" w:rsidRPr="002B6251">
        <w:rPr>
          <w:rFonts w:ascii="Roboto" w:hAnsi="Roboto"/>
          <w:b/>
          <w:bCs/>
          <w:i/>
          <w:iCs/>
          <w:color w:val="C00000"/>
          <w:u w:val="single"/>
        </w:rPr>
        <w:t>Approach and Scope</w:t>
      </w:r>
    </w:p>
    <w:p w14:paraId="31CB42F1" w14:textId="77777777" w:rsidR="0077583B" w:rsidRDefault="0077583B" w:rsidP="00CF1702">
      <w:pPr>
        <w:pStyle w:val="ListParagraph"/>
        <w:tabs>
          <w:tab w:val="left" w:pos="426"/>
          <w:tab w:val="left" w:pos="851"/>
        </w:tabs>
        <w:ind w:left="426" w:firstLine="0"/>
        <w:rPr>
          <w:rFonts w:ascii="Roboto" w:hAnsi="Roboto"/>
        </w:rPr>
      </w:pPr>
    </w:p>
    <w:p w14:paraId="6A841518" w14:textId="6D71675F" w:rsidR="001E487E" w:rsidRPr="001E487E" w:rsidRDefault="002333D9">
      <w:pPr>
        <w:pStyle w:val="ListParagraph"/>
        <w:numPr>
          <w:ilvl w:val="0"/>
          <w:numId w:val="47"/>
        </w:numPr>
        <w:tabs>
          <w:tab w:val="left" w:pos="426"/>
          <w:tab w:val="left" w:pos="851"/>
        </w:tabs>
        <w:ind w:left="0" w:firstLine="426"/>
        <w:rPr>
          <w:rFonts w:ascii="Roboto" w:hAnsi="Roboto"/>
        </w:rPr>
      </w:pPr>
      <w:r>
        <w:rPr>
          <w:rFonts w:ascii="Roboto" w:eastAsiaTheme="minorHAnsi" w:hAnsi="Roboto" w:cstheme="minorBidi"/>
          <w:i/>
          <w:iCs/>
          <w:color w:val="4472C4" w:themeColor="accent1"/>
          <w:kern w:val="2"/>
          <w:lang w:val="en-GB"/>
          <w14:ligatures w14:val="standardContextual"/>
        </w:rPr>
        <w:t xml:space="preserve">The </w:t>
      </w:r>
      <w:r w:rsidR="00C2523D" w:rsidRPr="00C2523D">
        <w:rPr>
          <w:rFonts w:ascii="Roboto" w:eastAsiaTheme="minorHAnsi" w:hAnsi="Roboto" w:cstheme="minorBidi"/>
          <w:i/>
          <w:iCs/>
          <w:color w:val="4472C4" w:themeColor="accent1"/>
          <w:kern w:val="2"/>
          <w:lang w:val="en-GB"/>
          <w14:ligatures w14:val="standardContextual"/>
        </w:rPr>
        <w:t xml:space="preserve">flexible approach </w:t>
      </w:r>
      <w:r w:rsidR="00C343A5">
        <w:rPr>
          <w:rFonts w:ascii="Roboto" w:eastAsiaTheme="minorHAnsi" w:hAnsi="Roboto" w:cstheme="minorBidi"/>
          <w:i/>
          <w:iCs/>
          <w:color w:val="4472C4" w:themeColor="accent1"/>
          <w:kern w:val="2"/>
          <w:lang w:val="en-GB"/>
          <w14:ligatures w14:val="standardContextual"/>
        </w:rPr>
        <w:t xml:space="preserve">was adopted </w:t>
      </w:r>
      <w:r w:rsidR="00C2523D" w:rsidRPr="00C2523D">
        <w:rPr>
          <w:rFonts w:ascii="Roboto" w:eastAsiaTheme="minorHAnsi" w:hAnsi="Roboto" w:cstheme="minorBidi"/>
          <w:i/>
          <w:iCs/>
          <w:color w:val="4472C4" w:themeColor="accent1"/>
          <w:kern w:val="2"/>
          <w:lang w:val="en-GB"/>
          <w14:ligatures w14:val="standardContextual"/>
        </w:rPr>
        <w:t>on purpose</w:t>
      </w:r>
      <w:r>
        <w:rPr>
          <w:rFonts w:ascii="Roboto" w:eastAsiaTheme="minorHAnsi" w:hAnsi="Roboto" w:cstheme="minorBidi"/>
          <w:i/>
          <w:iCs/>
          <w:color w:val="4472C4" w:themeColor="accent1"/>
          <w:kern w:val="2"/>
          <w:lang w:val="en-GB"/>
          <w14:ligatures w14:val="standardContextual"/>
        </w:rPr>
        <w:t>,</w:t>
      </w:r>
      <w:r w:rsidR="007D52C8">
        <w:rPr>
          <w:rFonts w:ascii="Roboto" w:eastAsiaTheme="minorHAnsi" w:hAnsi="Roboto" w:cstheme="minorBidi"/>
          <w:i/>
          <w:iCs/>
          <w:color w:val="4472C4" w:themeColor="accent1"/>
          <w:kern w:val="2"/>
          <w:lang w:val="en-GB"/>
          <w14:ligatures w14:val="standardContextual"/>
        </w:rPr>
        <w:t xml:space="preserve"> to cater for th</w:t>
      </w:r>
      <w:r w:rsidR="006478F5">
        <w:rPr>
          <w:rFonts w:ascii="Roboto" w:eastAsiaTheme="minorHAnsi" w:hAnsi="Roboto" w:cstheme="minorBidi"/>
          <w:i/>
          <w:iCs/>
          <w:color w:val="4472C4" w:themeColor="accent1"/>
          <w:kern w:val="2"/>
          <w:lang w:val="en-GB"/>
          <w14:ligatures w14:val="standardContextual"/>
        </w:rPr>
        <w:t>e fact that this was</w:t>
      </w:r>
      <w:r w:rsidR="007D52C8" w:rsidRPr="003248A7">
        <w:rPr>
          <w:rFonts w:ascii="Roboto" w:eastAsiaTheme="minorHAnsi" w:hAnsi="Roboto" w:cstheme="minorBidi"/>
          <w:i/>
          <w:iCs/>
          <w:color w:val="4472C4" w:themeColor="accent1"/>
          <w:kern w:val="2"/>
          <w:lang w:val="en-GB"/>
          <w14:ligatures w14:val="standardContextual"/>
        </w:rPr>
        <w:t xml:space="preserve"> </w:t>
      </w:r>
      <w:r w:rsidR="00C2523D" w:rsidRPr="003248A7">
        <w:rPr>
          <w:rFonts w:ascii="Roboto" w:eastAsiaTheme="minorHAnsi" w:hAnsi="Roboto" w:cstheme="minorBidi"/>
          <w:i/>
          <w:iCs/>
          <w:color w:val="4472C4" w:themeColor="accent1"/>
          <w:kern w:val="2"/>
          <w:lang w:val="en-GB"/>
          <w14:ligatures w14:val="standardContextual"/>
        </w:rPr>
        <w:t xml:space="preserve">a learning exercise both for UNDP and </w:t>
      </w:r>
      <w:proofErr w:type="spellStart"/>
      <w:r w:rsidR="00C2523D" w:rsidRPr="003248A7">
        <w:rPr>
          <w:rFonts w:ascii="Roboto" w:eastAsiaTheme="minorHAnsi" w:hAnsi="Roboto" w:cstheme="minorBidi"/>
          <w:i/>
          <w:iCs/>
          <w:color w:val="4472C4" w:themeColor="accent1"/>
          <w:kern w:val="2"/>
          <w:lang w:val="en-GB"/>
          <w14:ligatures w14:val="standardContextual"/>
        </w:rPr>
        <w:t>S</w:t>
      </w:r>
      <w:r w:rsidR="00AF5195" w:rsidRPr="003248A7">
        <w:rPr>
          <w:rFonts w:ascii="Roboto" w:eastAsiaTheme="minorHAnsi" w:hAnsi="Roboto" w:cstheme="minorBidi"/>
          <w:i/>
          <w:iCs/>
          <w:color w:val="4472C4" w:themeColor="accent1"/>
          <w:kern w:val="2"/>
          <w:lang w:val="en-GB"/>
          <w14:ligatures w14:val="standardContextual"/>
        </w:rPr>
        <w:t>ida</w:t>
      </w:r>
      <w:proofErr w:type="spellEnd"/>
      <w:r w:rsidR="00AF575B">
        <w:rPr>
          <w:rFonts w:ascii="Roboto" w:eastAsiaTheme="minorHAnsi" w:hAnsi="Roboto" w:cstheme="minorBidi"/>
          <w:i/>
          <w:iCs/>
          <w:color w:val="4472C4" w:themeColor="accent1"/>
          <w:kern w:val="2"/>
          <w:lang w:val="en-GB"/>
          <w14:ligatures w14:val="standardContextual"/>
        </w:rPr>
        <w:t xml:space="preserve">, in that it set to tackle a new approach to deliver on Signature Solutions in an integrated manner, as was prescribed by UNDP </w:t>
      </w:r>
      <w:proofErr w:type="gramStart"/>
      <w:r w:rsidR="00AF575B">
        <w:rPr>
          <w:rFonts w:ascii="Roboto" w:eastAsiaTheme="minorHAnsi" w:hAnsi="Roboto" w:cstheme="minorBidi"/>
          <w:i/>
          <w:iCs/>
          <w:color w:val="4472C4" w:themeColor="accent1"/>
          <w:kern w:val="2"/>
          <w:lang w:val="en-GB"/>
          <w14:ligatures w14:val="standardContextual"/>
        </w:rPr>
        <w:t xml:space="preserve">Strategy </w:t>
      </w:r>
      <w:r w:rsidR="007D52C8">
        <w:rPr>
          <w:rFonts w:ascii="Roboto" w:eastAsiaTheme="minorHAnsi" w:hAnsi="Roboto" w:cstheme="minorBidi"/>
          <w:kern w:val="2"/>
          <w:lang w:val="en-GB"/>
          <w14:ligatures w14:val="standardContextual"/>
        </w:rPr>
        <w:t>.</w:t>
      </w:r>
      <w:proofErr w:type="gramEnd"/>
      <w:r w:rsidR="007D52C8">
        <w:rPr>
          <w:rFonts w:ascii="Roboto" w:eastAsiaTheme="minorHAnsi" w:hAnsi="Roboto" w:cstheme="minorBidi"/>
          <w:kern w:val="2"/>
          <w:lang w:val="en-GB"/>
          <w14:ligatures w14:val="standardContextual"/>
        </w:rPr>
        <w:t xml:space="preserve"> The fact that </w:t>
      </w:r>
      <w:r w:rsidR="00C2523D" w:rsidRPr="0054743C">
        <w:rPr>
          <w:rFonts w:ascii="Roboto" w:eastAsiaTheme="minorHAnsi" w:hAnsi="Roboto" w:cstheme="minorBidi"/>
          <w:kern w:val="2"/>
          <w:lang w:val="en-GB"/>
          <w14:ligatures w14:val="standardContextual"/>
        </w:rPr>
        <w:t>UNDP NCE</w:t>
      </w:r>
      <w:r w:rsidR="00AF5195">
        <w:rPr>
          <w:rFonts w:ascii="Roboto" w:eastAsiaTheme="minorHAnsi" w:hAnsi="Roboto" w:cstheme="minorBidi"/>
          <w:kern w:val="2"/>
          <w:lang w:val="en-GB"/>
          <w14:ligatures w14:val="standardContextual"/>
        </w:rPr>
        <w:t>W</w:t>
      </w:r>
      <w:r w:rsidR="00C2523D" w:rsidRPr="0054743C">
        <w:rPr>
          <w:rFonts w:ascii="Roboto" w:eastAsiaTheme="minorHAnsi" w:hAnsi="Roboto" w:cstheme="minorBidi"/>
          <w:kern w:val="2"/>
          <w:lang w:val="en-GB"/>
          <w14:ligatures w14:val="standardContextual"/>
        </w:rPr>
        <w:t xml:space="preserve"> portfolio was undergoing a change</w:t>
      </w:r>
      <w:r w:rsidR="007D52C8">
        <w:rPr>
          <w:rFonts w:ascii="Roboto" w:eastAsiaTheme="minorHAnsi" w:hAnsi="Roboto" w:cstheme="minorBidi"/>
          <w:kern w:val="2"/>
          <w:lang w:val="en-GB"/>
          <w14:ligatures w14:val="standardContextual"/>
        </w:rPr>
        <w:t xml:space="preserve"> at the time when the </w:t>
      </w:r>
      <w:r w:rsidR="00AF5195">
        <w:rPr>
          <w:rFonts w:ascii="Roboto" w:eastAsiaTheme="minorHAnsi" w:hAnsi="Roboto" w:cstheme="minorBidi"/>
          <w:kern w:val="2"/>
          <w:lang w:val="en-GB"/>
          <w14:ligatures w14:val="standardContextual"/>
        </w:rPr>
        <w:t>P</w:t>
      </w:r>
      <w:r w:rsidR="007D52C8">
        <w:rPr>
          <w:rFonts w:ascii="Roboto" w:eastAsiaTheme="minorHAnsi" w:hAnsi="Roboto" w:cstheme="minorBidi"/>
          <w:kern w:val="2"/>
          <w:lang w:val="en-GB"/>
          <w14:ligatures w14:val="standardContextual"/>
        </w:rPr>
        <w:t>rogramme was being designed was an additional factor</w:t>
      </w:r>
      <w:r w:rsidR="003248A7">
        <w:rPr>
          <w:rFonts w:ascii="Roboto" w:eastAsiaTheme="minorHAnsi" w:hAnsi="Roboto" w:cstheme="minorBidi"/>
          <w:kern w:val="2"/>
          <w:lang w:val="en-GB"/>
          <w14:ligatures w14:val="standardContextual"/>
        </w:rPr>
        <w:t xml:space="preserve"> of complexity. </w:t>
      </w:r>
      <w:r w:rsidR="00C2523D" w:rsidRPr="0054743C">
        <w:rPr>
          <w:rFonts w:ascii="Roboto" w:eastAsiaTheme="minorHAnsi" w:hAnsi="Roboto" w:cstheme="minorBidi"/>
          <w:kern w:val="2"/>
          <w:lang w:val="en-GB"/>
          <w14:ligatures w14:val="standardContextual"/>
        </w:rPr>
        <w:t xml:space="preserve"> </w:t>
      </w:r>
    </w:p>
    <w:p w14:paraId="32C1352A" w14:textId="77777777" w:rsidR="001E487E" w:rsidRPr="001E487E" w:rsidRDefault="001E487E" w:rsidP="00281FFE">
      <w:pPr>
        <w:pStyle w:val="ListParagraph"/>
        <w:tabs>
          <w:tab w:val="left" w:pos="426"/>
          <w:tab w:val="left" w:pos="993"/>
        </w:tabs>
        <w:ind w:left="0" w:firstLine="426"/>
        <w:rPr>
          <w:rFonts w:ascii="Roboto" w:hAnsi="Roboto"/>
        </w:rPr>
      </w:pPr>
    </w:p>
    <w:p w14:paraId="3668E798" w14:textId="714DB8A4" w:rsidR="001E487E" w:rsidRPr="00AF5195" w:rsidRDefault="00606B20">
      <w:pPr>
        <w:pStyle w:val="ListParagraph"/>
        <w:numPr>
          <w:ilvl w:val="0"/>
          <w:numId w:val="47"/>
        </w:numPr>
        <w:tabs>
          <w:tab w:val="left" w:pos="426"/>
          <w:tab w:val="left" w:pos="851"/>
        </w:tabs>
        <w:ind w:left="0" w:firstLine="426"/>
        <w:rPr>
          <w:rFonts w:ascii="Roboto" w:hAnsi="Roboto"/>
        </w:rPr>
      </w:pPr>
      <w:r w:rsidRPr="001E487E">
        <w:rPr>
          <w:rFonts w:ascii="Roboto" w:hAnsi="Roboto"/>
          <w:i/>
          <w:iCs/>
          <w:color w:val="4472C4" w:themeColor="accent1"/>
        </w:rPr>
        <w:t>While one could argue that there are too many thematic areas covered</w:t>
      </w:r>
      <w:r w:rsidR="00CC437D" w:rsidRPr="001E487E">
        <w:rPr>
          <w:rFonts w:ascii="Roboto" w:hAnsi="Roboto"/>
          <w:i/>
          <w:iCs/>
          <w:color w:val="4472C4" w:themeColor="accent1"/>
        </w:rPr>
        <w:t xml:space="preserve">, in the view of the interviewees, </w:t>
      </w:r>
      <w:r w:rsidRPr="001E487E">
        <w:rPr>
          <w:rFonts w:ascii="Roboto" w:hAnsi="Roboto"/>
          <w:i/>
          <w:iCs/>
          <w:color w:val="4472C4" w:themeColor="accent1"/>
        </w:rPr>
        <w:t>th</w:t>
      </w:r>
      <w:r w:rsidR="00E66EED">
        <w:rPr>
          <w:rFonts w:ascii="Roboto" w:hAnsi="Roboto"/>
          <w:i/>
          <w:iCs/>
          <w:color w:val="4472C4" w:themeColor="accent1"/>
        </w:rPr>
        <w:t xml:space="preserve">is is </w:t>
      </w:r>
      <w:r w:rsidRPr="001E487E">
        <w:rPr>
          <w:rFonts w:ascii="Roboto" w:hAnsi="Roboto"/>
          <w:i/>
          <w:iCs/>
          <w:color w:val="4472C4" w:themeColor="accent1"/>
        </w:rPr>
        <w:t xml:space="preserve">the spectrum of the thematic areas covered by the UNDP country offices and omitting any of these would mean </w:t>
      </w:r>
      <w:r w:rsidR="00C018C4" w:rsidRPr="001E487E">
        <w:rPr>
          <w:rFonts w:ascii="Roboto" w:hAnsi="Roboto"/>
          <w:i/>
          <w:iCs/>
          <w:color w:val="4472C4" w:themeColor="accent1"/>
        </w:rPr>
        <w:t xml:space="preserve">inadequate coverage. </w:t>
      </w:r>
      <w:r w:rsidR="003248A7">
        <w:rPr>
          <w:rFonts w:ascii="Roboto" w:hAnsi="Roboto"/>
          <w:i/>
          <w:iCs/>
          <w:color w:val="4472C4" w:themeColor="accent1"/>
        </w:rPr>
        <w:fldChar w:fldCharType="begin"/>
      </w:r>
      <w:r w:rsidR="003248A7">
        <w:rPr>
          <w:rFonts w:ascii="Roboto" w:hAnsi="Roboto"/>
          <w:i/>
          <w:iCs/>
          <w:color w:val="4472C4" w:themeColor="accent1"/>
        </w:rPr>
        <w:instrText xml:space="preserve"> REF _Ref145155571 \h </w:instrText>
      </w:r>
      <w:r w:rsidR="003248A7">
        <w:rPr>
          <w:rFonts w:ascii="Roboto" w:hAnsi="Roboto"/>
          <w:i/>
          <w:iCs/>
          <w:color w:val="4472C4" w:themeColor="accent1"/>
        </w:rPr>
      </w:r>
      <w:r w:rsidR="003248A7">
        <w:rPr>
          <w:rFonts w:ascii="Roboto" w:hAnsi="Roboto"/>
          <w:i/>
          <w:iCs/>
          <w:color w:val="4472C4" w:themeColor="accent1"/>
        </w:rPr>
        <w:fldChar w:fldCharType="separate"/>
      </w:r>
      <w:r w:rsidR="003248A7" w:rsidRPr="0029695F">
        <w:rPr>
          <w:rFonts w:ascii="Roboto" w:hAnsi="Roboto"/>
          <w:b/>
          <w:bCs/>
          <w:color w:val="4472C4" w:themeColor="accent1"/>
        </w:rPr>
        <w:t xml:space="preserve">Figure </w:t>
      </w:r>
      <w:r w:rsidR="003248A7">
        <w:rPr>
          <w:rFonts w:ascii="Roboto" w:hAnsi="Roboto"/>
          <w:b/>
          <w:bCs/>
          <w:noProof/>
          <w:color w:val="4472C4" w:themeColor="accent1"/>
        </w:rPr>
        <w:t>3</w:t>
      </w:r>
      <w:r w:rsidR="003248A7">
        <w:rPr>
          <w:rFonts w:ascii="Roboto" w:hAnsi="Roboto"/>
          <w:i/>
          <w:iCs/>
          <w:color w:val="4472C4" w:themeColor="accent1"/>
        </w:rPr>
        <w:fldChar w:fldCharType="end"/>
      </w:r>
      <w:r w:rsidR="003248A7">
        <w:rPr>
          <w:rFonts w:ascii="Roboto" w:hAnsi="Roboto"/>
          <w:i/>
          <w:iCs/>
          <w:color w:val="4472C4" w:themeColor="accent1"/>
        </w:rPr>
        <w:t xml:space="preserve"> </w:t>
      </w:r>
      <w:r w:rsidR="008F330F" w:rsidRPr="001E487E">
        <w:rPr>
          <w:rFonts w:ascii="Roboto" w:hAnsi="Roboto"/>
        </w:rPr>
        <w:t xml:space="preserve">describes the logic of the </w:t>
      </w:r>
      <w:proofErr w:type="spellStart"/>
      <w:r w:rsidR="008F330F" w:rsidRPr="001E487E">
        <w:rPr>
          <w:rFonts w:ascii="Roboto" w:hAnsi="Roboto"/>
        </w:rPr>
        <w:t>Programme</w:t>
      </w:r>
      <w:proofErr w:type="spellEnd"/>
      <w:r w:rsidR="008F330F" w:rsidRPr="001E487E">
        <w:rPr>
          <w:rFonts w:ascii="Roboto" w:hAnsi="Roboto"/>
        </w:rPr>
        <w:t xml:space="preserve"> Outputs schematically</w:t>
      </w:r>
      <w:r w:rsidR="00AF575B">
        <w:rPr>
          <w:rFonts w:ascii="Roboto" w:hAnsi="Roboto"/>
        </w:rPr>
        <w:t xml:space="preserve">: </w:t>
      </w:r>
      <w:proofErr w:type="spellStart"/>
      <w:r w:rsidR="00AF575B">
        <w:rPr>
          <w:rFonts w:ascii="Roboto" w:hAnsi="Roboto"/>
        </w:rPr>
        <w:t>programme</w:t>
      </w:r>
      <w:proofErr w:type="spellEnd"/>
      <w:r w:rsidR="00AF575B">
        <w:rPr>
          <w:rFonts w:ascii="Roboto" w:hAnsi="Roboto"/>
        </w:rPr>
        <w:t xml:space="preserve"> deliveries (at all levels) lie in the crossroads of the technical programming and capacity building efforts</w:t>
      </w:r>
      <w:r w:rsidR="008F330F" w:rsidRPr="001E487E">
        <w:rPr>
          <w:rFonts w:ascii="Roboto" w:hAnsi="Roboto"/>
        </w:rPr>
        <w:t>.</w:t>
      </w:r>
      <w:r w:rsidR="001E487E" w:rsidRPr="001E487E">
        <w:t xml:space="preserve"> </w:t>
      </w:r>
      <w:bookmarkStart w:id="37" w:name="_Hlk151971586"/>
      <w:r w:rsidR="001E487E" w:rsidRPr="00AF5195">
        <w:rPr>
          <w:rFonts w:ascii="Roboto" w:hAnsi="Roboto"/>
        </w:rPr>
        <w:t xml:space="preserve">According to the </w:t>
      </w:r>
      <w:proofErr w:type="spellStart"/>
      <w:r w:rsidR="001E487E" w:rsidRPr="00AF5195">
        <w:rPr>
          <w:rFonts w:ascii="Roboto" w:hAnsi="Roboto"/>
        </w:rPr>
        <w:t>ProDoc</w:t>
      </w:r>
      <w:proofErr w:type="spellEnd"/>
      <w:r w:rsidR="001E487E" w:rsidRPr="00AF5195">
        <w:rPr>
          <w:rFonts w:ascii="Roboto" w:hAnsi="Roboto"/>
        </w:rPr>
        <w:t xml:space="preserve">, work under each area has been selected for its potential to scale up and accelerate SDG progress and Outcomes, Outputs and Signature Solutions from UNDP’s Strategic Plan, and given the mutually reinforcing synergies they offer and their role as catalytic enablers for other Signature Solutions under the Strategic Plan, including Governance, Resilience and Gender, as well as the full set of SDGs. </w:t>
      </w:r>
    </w:p>
    <w:bookmarkEnd w:id="37"/>
    <w:p w14:paraId="46DA71C1" w14:textId="77777777" w:rsidR="008F330F" w:rsidRPr="008F330F" w:rsidRDefault="008F330F" w:rsidP="008F330F">
      <w:pPr>
        <w:pStyle w:val="ListParagraph"/>
        <w:tabs>
          <w:tab w:val="left" w:pos="993"/>
        </w:tabs>
        <w:spacing w:after="60"/>
        <w:ind w:left="567" w:right="4" w:firstLine="0"/>
        <w:rPr>
          <w:rFonts w:ascii="Roboto" w:eastAsia="Times New Roman" w:hAnsi="Roboto" w:cs="Arial"/>
          <w:i/>
          <w:iCs/>
          <w:color w:val="4472C4" w:themeColor="accent1"/>
          <w:lang w:val="en-GB"/>
        </w:rPr>
      </w:pPr>
    </w:p>
    <w:bookmarkStart w:id="38" w:name="_Ref145155571"/>
    <w:bookmarkStart w:id="39" w:name="_Toc163593404"/>
    <w:p w14:paraId="5382CEEC" w14:textId="3F787529" w:rsidR="008F330F" w:rsidRPr="0029695F" w:rsidRDefault="008F330F" w:rsidP="00EC4C57">
      <w:pPr>
        <w:pStyle w:val="Caption"/>
        <w:pageBreakBefore/>
        <w:rPr>
          <w:rFonts w:ascii="Roboto" w:hAnsi="Roboto"/>
          <w:b/>
          <w:bCs/>
          <w:color w:val="4472C4" w:themeColor="accent1"/>
        </w:rPr>
      </w:pPr>
      <w:r w:rsidRPr="0029695F">
        <w:rPr>
          <w:rFonts w:ascii="Roboto" w:hAnsi="Roboto" w:cs="Calibri"/>
          <w:noProof/>
          <w:color w:val="000000"/>
        </w:rPr>
        <w:lastRenderedPageBreak/>
        <mc:AlternateContent>
          <mc:Choice Requires="wps">
            <w:drawing>
              <wp:anchor distT="0" distB="0" distL="114300" distR="114300" simplePos="0" relativeHeight="251658254" behindDoc="0" locked="0" layoutInCell="1" allowOverlap="1" wp14:anchorId="4463D6C2" wp14:editId="4532A6A5">
                <wp:simplePos x="0" y="0"/>
                <wp:positionH relativeFrom="column">
                  <wp:posOffset>4596130</wp:posOffset>
                </wp:positionH>
                <wp:positionV relativeFrom="paragraph">
                  <wp:posOffset>1811655</wp:posOffset>
                </wp:positionV>
                <wp:extent cx="0" cy="73025"/>
                <wp:effectExtent l="76200" t="0" r="95250" b="60325"/>
                <wp:wrapNone/>
                <wp:docPr id="851216700" name="Straight Arrow Connector 851216700"/>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4D50F740" id="_x0000_t32" coordsize="21600,21600" o:spt="32" o:oned="t" path="m,l21600,21600e" filled="f">
                <v:path arrowok="t" fillok="f" o:connecttype="none"/>
                <o:lock v:ext="edit" shapetype="t"/>
              </v:shapetype>
              <v:shape id="Straight Arrow Connector 851216700" o:spid="_x0000_s1026" type="#_x0000_t32" style="position:absolute;margin-left:361.9pt;margin-top:142.65pt;width:0;height:5.75pt;z-index:25165825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" strokecolor="windowText" strokeweight=".5pt">
                <v:stroke endarrow="block" joinstyle="miter"/>
              </v:shape>
            </w:pict>
          </mc:Fallback>
        </mc:AlternateContent>
      </w:r>
      <w:r w:rsidRPr="0029695F">
        <w:rPr>
          <w:rFonts w:ascii="Roboto" w:hAnsi="Roboto"/>
          <w:b/>
          <w:bCs/>
          <w:color w:val="4472C4" w:themeColor="accent1"/>
        </w:rPr>
        <w:t xml:space="preserve">Figure </w:t>
      </w:r>
      <w:r w:rsidRPr="0029695F">
        <w:rPr>
          <w:rFonts w:ascii="Roboto" w:hAnsi="Roboto"/>
          <w:b/>
          <w:bCs/>
          <w:color w:val="4472C4" w:themeColor="accent1"/>
        </w:rPr>
        <w:fldChar w:fldCharType="begin"/>
      </w:r>
      <w:r w:rsidRPr="0029695F">
        <w:rPr>
          <w:rFonts w:ascii="Roboto" w:hAnsi="Roboto"/>
          <w:b/>
          <w:bCs/>
          <w:color w:val="4472C4" w:themeColor="accent1"/>
        </w:rPr>
        <w:instrText xml:space="preserve"> SEQ Figure \* ARABIC </w:instrText>
      </w:r>
      <w:r w:rsidRPr="0029695F">
        <w:rPr>
          <w:rFonts w:ascii="Roboto" w:hAnsi="Roboto"/>
          <w:b/>
          <w:bCs/>
          <w:color w:val="4472C4" w:themeColor="accent1"/>
        </w:rPr>
        <w:fldChar w:fldCharType="separate"/>
      </w:r>
      <w:r w:rsidR="00081D57">
        <w:rPr>
          <w:rFonts w:ascii="Roboto" w:hAnsi="Roboto"/>
          <w:b/>
          <w:bCs/>
          <w:noProof/>
          <w:color w:val="4472C4" w:themeColor="accent1"/>
        </w:rPr>
        <w:t>3</w:t>
      </w:r>
      <w:r w:rsidRPr="0029695F">
        <w:rPr>
          <w:rFonts w:ascii="Roboto" w:hAnsi="Roboto"/>
          <w:b/>
          <w:bCs/>
          <w:color w:val="4472C4" w:themeColor="accent1"/>
        </w:rPr>
        <w:fldChar w:fldCharType="end"/>
      </w:r>
      <w:bookmarkEnd w:id="38"/>
      <w:r w:rsidRPr="0029695F">
        <w:rPr>
          <w:rFonts w:ascii="Roboto" w:hAnsi="Roboto"/>
          <w:b/>
          <w:bCs/>
          <w:color w:val="4472C4" w:themeColor="accent1"/>
        </w:rPr>
        <w:t>: Programme Outputs’ Logic Schematically</w:t>
      </w:r>
      <w:bookmarkEnd w:id="39"/>
      <w:r w:rsidRPr="0029695F">
        <w:rPr>
          <w:rFonts w:ascii="Roboto" w:hAnsi="Roboto"/>
          <w:b/>
          <w:bCs/>
          <w:color w:val="4472C4" w:themeColor="accent1"/>
        </w:rPr>
        <w:t xml:space="preserve"> </w:t>
      </w:r>
    </w:p>
    <w:tbl>
      <w:tblPr>
        <w:tblStyle w:val="TableGrid"/>
        <w:tblW w:w="0" w:type="auto"/>
        <w:tblLook w:val="04A0" w:firstRow="1" w:lastRow="0" w:firstColumn="1" w:lastColumn="0" w:noHBand="0" w:noVBand="1"/>
      </w:tblPr>
      <w:tblGrid>
        <w:gridCol w:w="895"/>
        <w:gridCol w:w="894"/>
        <w:gridCol w:w="894"/>
        <w:gridCol w:w="894"/>
        <w:gridCol w:w="983"/>
        <w:gridCol w:w="894"/>
        <w:gridCol w:w="894"/>
        <w:gridCol w:w="894"/>
        <w:gridCol w:w="894"/>
        <w:gridCol w:w="894"/>
      </w:tblGrid>
      <w:tr w:rsidR="008F330F" w:rsidRPr="0029695F" w14:paraId="3C017523" w14:textId="77777777">
        <w:tc>
          <w:tcPr>
            <w:tcW w:w="895" w:type="dxa"/>
            <w:tcBorders>
              <w:top w:val="nil"/>
              <w:left w:val="nil"/>
              <w:bottom w:val="single" w:sz="4" w:space="0" w:color="auto"/>
              <w:right w:val="single" w:sz="4" w:space="0" w:color="auto"/>
            </w:tcBorders>
          </w:tcPr>
          <w:p w14:paraId="1A017FD7" w14:textId="77777777" w:rsidR="008F330F" w:rsidRPr="00E01626" w:rsidRDefault="008F330F">
            <w:pPr>
              <w:autoSpaceDE w:val="0"/>
              <w:autoSpaceDN w:val="0"/>
              <w:adjustRightInd w:val="0"/>
              <w:jc w:val="both"/>
              <w:rPr>
                <w:rFonts w:ascii="Roboto" w:hAnsi="Roboto" w:cs="Calibri"/>
                <w:b/>
                <w:bCs/>
                <w:color w:val="C00000"/>
                <w:sz w:val="16"/>
                <w:szCs w:val="16"/>
              </w:rPr>
            </w:pPr>
          </w:p>
          <w:p w14:paraId="469226A2" w14:textId="77777777" w:rsidR="008F330F" w:rsidRPr="00E01626" w:rsidRDefault="008F330F">
            <w:pPr>
              <w:autoSpaceDE w:val="0"/>
              <w:autoSpaceDN w:val="0"/>
              <w:adjustRightInd w:val="0"/>
              <w:jc w:val="both"/>
              <w:rPr>
                <w:rFonts w:ascii="Roboto" w:hAnsi="Roboto" w:cs="Calibri"/>
                <w:b/>
                <w:bCs/>
                <w:color w:val="C00000"/>
                <w:sz w:val="16"/>
                <w:szCs w:val="16"/>
              </w:rPr>
            </w:pPr>
          </w:p>
          <w:p w14:paraId="6FE0F249" w14:textId="77777777" w:rsidR="008F330F" w:rsidRPr="00E01626" w:rsidRDefault="008F330F">
            <w:pPr>
              <w:autoSpaceDE w:val="0"/>
              <w:autoSpaceDN w:val="0"/>
              <w:adjustRightInd w:val="0"/>
              <w:jc w:val="both"/>
              <w:rPr>
                <w:rFonts w:ascii="Roboto" w:hAnsi="Roboto" w:cs="Calibri"/>
                <w:b/>
                <w:bCs/>
                <w:color w:val="C00000"/>
                <w:sz w:val="16"/>
                <w:szCs w:val="16"/>
              </w:rPr>
            </w:pPr>
            <w:r w:rsidRPr="00E01626">
              <w:rPr>
                <w:rFonts w:ascii="Roboto" w:hAnsi="Roboto" w:cs="Calibri"/>
                <w:b/>
                <w:bCs/>
                <w:noProof/>
                <w:color w:val="C00000"/>
                <w:sz w:val="16"/>
                <w:szCs w:val="16"/>
              </w:rPr>
              <mc:AlternateContent>
                <mc:Choice Requires="wps">
                  <w:drawing>
                    <wp:anchor distT="0" distB="0" distL="114300" distR="114300" simplePos="0" relativeHeight="251658269" behindDoc="0" locked="0" layoutInCell="1" allowOverlap="1" wp14:anchorId="432FDD6F" wp14:editId="1E4ECED5">
                      <wp:simplePos x="0" y="0"/>
                      <wp:positionH relativeFrom="column">
                        <wp:posOffset>496570</wp:posOffset>
                      </wp:positionH>
                      <wp:positionV relativeFrom="paragraph">
                        <wp:posOffset>40640</wp:posOffset>
                      </wp:positionV>
                      <wp:extent cx="1638300" cy="838200"/>
                      <wp:effectExtent l="0" t="0" r="19050" b="19050"/>
                      <wp:wrapNone/>
                      <wp:docPr id="1924029520" name="Straight Connector 1924029520"/>
                      <wp:cNvGraphicFramePr/>
                      <a:graphic xmlns:a="http://schemas.openxmlformats.org/drawingml/2006/main">
                        <a:graphicData uri="http://schemas.microsoft.com/office/word/2010/wordprocessingShape">
                          <wps:wsp>
                            <wps:cNvCnPr/>
                            <wps:spPr>
                              <a:xfrm flipV="1">
                                <a:off x="0" y="0"/>
                                <a:ext cx="1638300" cy="83820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008F2F61" id="Straight Connector 1924029520" o:spid="_x0000_s1026" style="position:absolute;flip:y;z-index:251658269;visibility:visible;mso-wrap-style:square;mso-wrap-distance-left:9pt;mso-wrap-distance-top:0;mso-wrap-distance-right:9pt;mso-wrap-distance-bottom:0;mso-position-horizontal:absolute;mso-position-horizontal-relative:text;mso-position-vertical:absolute;mso-position-vertical-relative:text" from="39.1pt,3.2pt" to="168.1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" strokecolor="#ed7d31" strokeweight=".5pt">
                      <v:stroke joinstyle="miter"/>
                    </v:line>
                  </w:pict>
                </mc:Fallback>
              </mc:AlternateContent>
            </w:r>
            <w:r w:rsidRPr="00E01626">
              <w:rPr>
                <w:rFonts w:ascii="Roboto" w:hAnsi="Roboto" w:cs="Calibri"/>
                <w:b/>
                <w:bCs/>
                <w:noProof/>
                <w:color w:val="C00000"/>
                <w:sz w:val="16"/>
                <w:szCs w:val="16"/>
              </w:rPr>
              <mc:AlternateContent>
                <mc:Choice Requires="wps">
                  <w:drawing>
                    <wp:anchor distT="0" distB="0" distL="114300" distR="114300" simplePos="0" relativeHeight="251658268" behindDoc="0" locked="0" layoutInCell="1" allowOverlap="1" wp14:anchorId="50617D3F" wp14:editId="470EB8BF">
                      <wp:simplePos x="0" y="0"/>
                      <wp:positionH relativeFrom="column">
                        <wp:posOffset>363220</wp:posOffset>
                      </wp:positionH>
                      <wp:positionV relativeFrom="paragraph">
                        <wp:posOffset>85090</wp:posOffset>
                      </wp:positionV>
                      <wp:extent cx="1181100" cy="552450"/>
                      <wp:effectExtent l="0" t="0" r="19050" b="19050"/>
                      <wp:wrapNone/>
                      <wp:docPr id="1048366602" name="Straight Connector 1048366602"/>
                      <wp:cNvGraphicFramePr/>
                      <a:graphic xmlns:a="http://schemas.openxmlformats.org/drawingml/2006/main">
                        <a:graphicData uri="http://schemas.microsoft.com/office/word/2010/wordprocessingShape">
                          <wps:wsp>
                            <wps:cNvCnPr/>
                            <wps:spPr>
                              <a:xfrm flipV="1">
                                <a:off x="0" y="0"/>
                                <a:ext cx="1181100" cy="55245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3C7456B9" id="Straight Connector 1048366602" o:spid="_x0000_s1026" style="position:absolute;flip:y;z-index:251658268;visibility:visible;mso-wrap-style:square;mso-wrap-distance-left:9pt;mso-wrap-distance-top:0;mso-wrap-distance-right:9pt;mso-wrap-distance-bottom:0;mso-position-horizontal:absolute;mso-position-horizontal-relative:text;mso-position-vertical:absolute;mso-position-vertical-relative:text" from="28.6pt,6.7pt" to="121.6pt,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" strokecolor="#ed7d31" strokeweight=".5pt">
                      <v:stroke joinstyle="miter"/>
                    </v:line>
                  </w:pict>
                </mc:Fallback>
              </mc:AlternateContent>
            </w:r>
            <w:r w:rsidRPr="00E01626">
              <w:rPr>
                <w:rFonts w:ascii="Roboto" w:hAnsi="Roboto" w:cs="Calibri"/>
                <w:b/>
                <w:bCs/>
                <w:noProof/>
                <w:color w:val="C00000"/>
                <w:sz w:val="16"/>
                <w:szCs w:val="16"/>
              </w:rPr>
              <mc:AlternateContent>
                <mc:Choice Requires="wps">
                  <w:drawing>
                    <wp:anchor distT="0" distB="0" distL="114300" distR="114300" simplePos="0" relativeHeight="251658267" behindDoc="0" locked="0" layoutInCell="1" allowOverlap="1" wp14:anchorId="1AD24F94" wp14:editId="1143B297">
                      <wp:simplePos x="0" y="0"/>
                      <wp:positionH relativeFrom="column">
                        <wp:posOffset>331470</wp:posOffset>
                      </wp:positionH>
                      <wp:positionV relativeFrom="paragraph">
                        <wp:posOffset>40640</wp:posOffset>
                      </wp:positionV>
                      <wp:extent cx="793750" cy="355600"/>
                      <wp:effectExtent l="0" t="0" r="25400" b="25400"/>
                      <wp:wrapNone/>
                      <wp:docPr id="1312855476" name="Straight Connector 1312855476"/>
                      <wp:cNvGraphicFramePr/>
                      <a:graphic xmlns:a="http://schemas.openxmlformats.org/drawingml/2006/main">
                        <a:graphicData uri="http://schemas.microsoft.com/office/word/2010/wordprocessingShape">
                          <wps:wsp>
                            <wps:cNvCnPr/>
                            <wps:spPr>
                              <a:xfrm flipV="1">
                                <a:off x="0" y="0"/>
                                <a:ext cx="793750" cy="35560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6F4120F4" id="Straight Connector 1312855476" o:spid="_x0000_s1026" style="position:absolute;flip:y;z-index:251658267;visibility:visible;mso-wrap-style:square;mso-wrap-distance-left:9pt;mso-wrap-distance-top:0;mso-wrap-distance-right:9pt;mso-wrap-distance-bottom:0;mso-position-horizontal:absolute;mso-position-horizontal-relative:text;mso-position-vertical:absolute;mso-position-vertical-relative:text" from="26.1pt,3.2pt" to="88.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" strokecolor="#ed7d31" strokeweight=".5pt">
                      <v:stroke joinstyle="miter"/>
                    </v:line>
                  </w:pict>
                </mc:Fallback>
              </mc:AlternateContent>
            </w:r>
            <w:r w:rsidRPr="00E01626">
              <w:rPr>
                <w:rFonts w:ascii="Roboto" w:hAnsi="Roboto" w:cs="Calibri"/>
                <w:b/>
                <w:bCs/>
                <w:noProof/>
                <w:color w:val="C00000"/>
                <w:sz w:val="16"/>
                <w:szCs w:val="16"/>
              </w:rPr>
              <mc:AlternateContent>
                <mc:Choice Requires="wps">
                  <w:drawing>
                    <wp:anchor distT="0" distB="0" distL="114300" distR="114300" simplePos="0" relativeHeight="251658264" behindDoc="0" locked="0" layoutInCell="1" allowOverlap="1" wp14:anchorId="6D270BD1" wp14:editId="0DFD3D47">
                      <wp:simplePos x="0" y="0"/>
                      <wp:positionH relativeFrom="column">
                        <wp:posOffset>363220</wp:posOffset>
                      </wp:positionH>
                      <wp:positionV relativeFrom="paragraph">
                        <wp:posOffset>40640</wp:posOffset>
                      </wp:positionV>
                      <wp:extent cx="0" cy="869950"/>
                      <wp:effectExtent l="0" t="0" r="38100" b="25400"/>
                      <wp:wrapNone/>
                      <wp:docPr id="1263190638" name="Straight Connector 1263190638"/>
                      <wp:cNvGraphicFramePr/>
                      <a:graphic xmlns:a="http://schemas.openxmlformats.org/drawingml/2006/main">
                        <a:graphicData uri="http://schemas.microsoft.com/office/word/2010/wordprocessingShape">
                          <wps:wsp>
                            <wps:cNvCnPr/>
                            <wps:spPr>
                              <a:xfrm>
                                <a:off x="0" y="0"/>
                                <a:ext cx="0" cy="869950"/>
                              </a:xfrm>
                              <a:prstGeom prst="line">
                                <a:avLst/>
                              </a:prstGeom>
                              <a:noFill/>
                              <a:ln w="635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4F6F9A" id="Straight Connector 1263190638" o:spid="_x0000_s1026" style="position:absolute;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pt,3.2pt" to="28.6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" strokecolor="#ed7d31" strokeweight=".5pt">
                      <v:stroke joinstyle="miter"/>
                    </v:line>
                  </w:pict>
                </mc:Fallback>
              </mc:AlternateContent>
            </w:r>
            <w:r w:rsidRPr="00E01626">
              <w:rPr>
                <w:rFonts w:ascii="Roboto" w:hAnsi="Roboto" w:cs="Calibri"/>
                <w:b/>
                <w:bCs/>
                <w:noProof/>
                <w:color w:val="C00000"/>
                <w:sz w:val="16"/>
                <w:szCs w:val="16"/>
              </w:rPr>
              <mc:AlternateContent>
                <mc:Choice Requires="wps">
                  <w:drawing>
                    <wp:anchor distT="0" distB="0" distL="114300" distR="114300" simplePos="0" relativeHeight="251658263" behindDoc="0" locked="0" layoutInCell="1" allowOverlap="1" wp14:anchorId="47247315" wp14:editId="5C5FBF80">
                      <wp:simplePos x="0" y="0"/>
                      <wp:positionH relativeFrom="column">
                        <wp:posOffset>363220</wp:posOffset>
                      </wp:positionH>
                      <wp:positionV relativeFrom="paragraph">
                        <wp:posOffset>40640</wp:posOffset>
                      </wp:positionV>
                      <wp:extent cx="4953000" cy="0"/>
                      <wp:effectExtent l="0" t="0" r="0" b="0"/>
                      <wp:wrapNone/>
                      <wp:docPr id="1013870990" name="Straight Connector 1013870990"/>
                      <wp:cNvGraphicFramePr/>
                      <a:graphic xmlns:a="http://schemas.openxmlformats.org/drawingml/2006/main">
                        <a:graphicData uri="http://schemas.microsoft.com/office/word/2010/wordprocessingShape">
                          <wps:wsp>
                            <wps:cNvCnPr/>
                            <wps:spPr>
                              <a:xfrm>
                                <a:off x="0" y="0"/>
                                <a:ext cx="4953000" cy="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4280666E" id="Straight Connector 1013870990" o:spid="_x0000_s1026" style="position:absolute;z-index:251658263;visibility:visible;mso-wrap-style:square;mso-wrap-distance-left:9pt;mso-wrap-distance-top:0;mso-wrap-distance-right:9pt;mso-wrap-distance-bottom:0;mso-position-horizontal:absolute;mso-position-horizontal-relative:text;mso-position-vertical:absolute;mso-position-vertical-relative:text" from="28.6pt,3.2pt" to="418.6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" strokecolor="#ed7d31" strokeweight=".5pt">
                      <v:stroke joinstyle="miter"/>
                    </v:line>
                  </w:pict>
                </mc:Fallback>
              </mc:AlternateContent>
            </w:r>
            <w:r w:rsidRPr="00E01626">
              <w:rPr>
                <w:rFonts w:ascii="Roboto" w:hAnsi="Roboto" w:cs="Calibri"/>
                <w:b/>
                <w:bCs/>
                <w:color w:val="C00000"/>
                <w:sz w:val="16"/>
                <w:szCs w:val="16"/>
              </w:rPr>
              <w:t>CB1</w:t>
            </w:r>
          </w:p>
        </w:tc>
        <w:tc>
          <w:tcPr>
            <w:tcW w:w="894" w:type="dxa"/>
            <w:tcBorders>
              <w:top w:val="nil"/>
              <w:left w:val="single" w:sz="4" w:space="0" w:color="auto"/>
              <w:bottom w:val="single" w:sz="4" w:space="0" w:color="auto"/>
            </w:tcBorders>
          </w:tcPr>
          <w:p w14:paraId="23BBC7C4"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color w:val="4472C4" w:themeColor="accent1"/>
                <w:sz w:val="16"/>
                <w:szCs w:val="16"/>
              </w:rPr>
              <w:t>TP1</w:t>
            </w:r>
          </w:p>
          <w:p w14:paraId="75EB7DBF"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noProof/>
                <w:color w:val="4472C4" w:themeColor="accent1"/>
                <w:sz w:val="16"/>
                <w:szCs w:val="16"/>
              </w:rPr>
              <mc:AlternateContent>
                <mc:Choice Requires="wps">
                  <w:drawing>
                    <wp:anchor distT="0" distB="0" distL="114300" distR="114300" simplePos="0" relativeHeight="251658277" behindDoc="0" locked="0" layoutInCell="1" allowOverlap="1" wp14:anchorId="6042674B" wp14:editId="6E818142">
                      <wp:simplePos x="0" y="0"/>
                      <wp:positionH relativeFrom="column">
                        <wp:posOffset>499745</wp:posOffset>
                      </wp:positionH>
                      <wp:positionV relativeFrom="paragraph">
                        <wp:posOffset>240030</wp:posOffset>
                      </wp:positionV>
                      <wp:extent cx="1549400" cy="825500"/>
                      <wp:effectExtent l="0" t="0" r="31750" b="31750"/>
                      <wp:wrapNone/>
                      <wp:docPr id="614437295" name="Straight Connector 614437295"/>
                      <wp:cNvGraphicFramePr/>
                      <a:graphic xmlns:a="http://schemas.openxmlformats.org/drawingml/2006/main">
                        <a:graphicData uri="http://schemas.microsoft.com/office/word/2010/wordprocessingShape">
                          <wps:wsp>
                            <wps:cNvCnPr/>
                            <wps:spPr>
                              <a:xfrm flipV="1">
                                <a:off x="0" y="0"/>
                                <a:ext cx="1549400" cy="82550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6B4B4EF2" id="Straight Connector 614437295" o:spid="_x0000_s1026" style="position:absolute;flip:y;z-index:251658277;visibility:visible;mso-wrap-style:square;mso-wrap-distance-left:9pt;mso-wrap-distance-top:0;mso-wrap-distance-right:9pt;mso-wrap-distance-bottom:0;mso-position-horizontal:absolute;mso-position-horizontal-relative:text;mso-position-vertical:absolute;mso-position-vertical-relative:text" from="39.35pt,18.9pt" to="161.35pt,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" strokecolor="#ed7d31" strokeweight=".5pt">
                      <v:stroke joinstyle="miter"/>
                    </v:line>
                  </w:pict>
                </mc:Fallback>
              </mc:AlternateContent>
            </w:r>
          </w:p>
        </w:tc>
        <w:tc>
          <w:tcPr>
            <w:tcW w:w="894" w:type="dxa"/>
            <w:tcBorders>
              <w:top w:val="nil"/>
            </w:tcBorders>
          </w:tcPr>
          <w:p w14:paraId="6643F688"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color w:val="4472C4" w:themeColor="accent1"/>
                <w:sz w:val="16"/>
                <w:szCs w:val="16"/>
              </w:rPr>
              <w:t>TP2</w:t>
            </w:r>
          </w:p>
        </w:tc>
        <w:tc>
          <w:tcPr>
            <w:tcW w:w="894" w:type="dxa"/>
            <w:tcBorders>
              <w:top w:val="nil"/>
            </w:tcBorders>
          </w:tcPr>
          <w:p w14:paraId="585599D8"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noProof/>
                <w:color w:val="4472C4" w:themeColor="accent1"/>
                <w:sz w:val="16"/>
                <w:szCs w:val="16"/>
              </w:rPr>
              <mc:AlternateContent>
                <mc:Choice Requires="wps">
                  <w:drawing>
                    <wp:anchor distT="0" distB="0" distL="114300" distR="114300" simplePos="0" relativeHeight="251658276" behindDoc="0" locked="0" layoutInCell="1" allowOverlap="1" wp14:anchorId="7948B915" wp14:editId="75F1616C">
                      <wp:simplePos x="0" y="0"/>
                      <wp:positionH relativeFrom="column">
                        <wp:posOffset>158115</wp:posOffset>
                      </wp:positionH>
                      <wp:positionV relativeFrom="paragraph">
                        <wp:posOffset>394970</wp:posOffset>
                      </wp:positionV>
                      <wp:extent cx="1352550" cy="863600"/>
                      <wp:effectExtent l="0" t="0" r="19050" b="31750"/>
                      <wp:wrapNone/>
                      <wp:docPr id="1766122096" name="Straight Connector 1766122096"/>
                      <wp:cNvGraphicFramePr/>
                      <a:graphic xmlns:a="http://schemas.openxmlformats.org/drawingml/2006/main">
                        <a:graphicData uri="http://schemas.microsoft.com/office/word/2010/wordprocessingShape">
                          <wps:wsp>
                            <wps:cNvCnPr/>
                            <wps:spPr>
                              <a:xfrm flipV="1">
                                <a:off x="0" y="0"/>
                                <a:ext cx="1352550" cy="86360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1F8009D9" id="Straight Connector 1766122096" o:spid="_x0000_s1026" style="position:absolute;flip:y;z-index:251658276;visibility:visible;mso-wrap-style:square;mso-wrap-distance-left:9pt;mso-wrap-distance-top:0;mso-wrap-distance-right:9pt;mso-wrap-distance-bottom:0;mso-position-horizontal:absolute;mso-position-horizontal-relative:text;mso-position-vertical:absolute;mso-position-vertical-relative:text" from="12.45pt,31.1pt" to="118.9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" strokecolor="#ed7d31" strokeweight=".5pt">
                      <v:stroke joinstyle="miter"/>
                    </v:line>
                  </w:pict>
                </mc:Fallback>
              </mc:AlternateContent>
            </w:r>
            <w:r w:rsidRPr="00E01626">
              <w:rPr>
                <w:rFonts w:ascii="Roboto" w:hAnsi="Roboto" w:cs="Calibri"/>
                <w:b/>
                <w:bCs/>
                <w:color w:val="4472C4" w:themeColor="accent1"/>
                <w:sz w:val="16"/>
                <w:szCs w:val="16"/>
              </w:rPr>
              <w:t>TP3</w:t>
            </w:r>
          </w:p>
        </w:tc>
        <w:tc>
          <w:tcPr>
            <w:tcW w:w="983" w:type="dxa"/>
            <w:tcBorders>
              <w:top w:val="nil"/>
            </w:tcBorders>
          </w:tcPr>
          <w:p w14:paraId="66FBD686"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noProof/>
                <w:color w:val="4472C4" w:themeColor="accent1"/>
                <w:sz w:val="16"/>
                <w:szCs w:val="16"/>
              </w:rPr>
              <mc:AlternateContent>
                <mc:Choice Requires="wps">
                  <w:drawing>
                    <wp:anchor distT="0" distB="0" distL="114300" distR="114300" simplePos="0" relativeHeight="251658270" behindDoc="0" locked="0" layoutInCell="1" allowOverlap="1" wp14:anchorId="483363BF" wp14:editId="7686656F">
                      <wp:simplePos x="0" y="0"/>
                      <wp:positionH relativeFrom="column">
                        <wp:posOffset>257175</wp:posOffset>
                      </wp:positionH>
                      <wp:positionV relativeFrom="paragraph">
                        <wp:posOffset>394970</wp:posOffset>
                      </wp:positionV>
                      <wp:extent cx="1289050" cy="825500"/>
                      <wp:effectExtent l="0" t="0" r="25400" b="31750"/>
                      <wp:wrapNone/>
                      <wp:docPr id="1067050852" name="Straight Connector 1067050852"/>
                      <wp:cNvGraphicFramePr/>
                      <a:graphic xmlns:a="http://schemas.openxmlformats.org/drawingml/2006/main">
                        <a:graphicData uri="http://schemas.microsoft.com/office/word/2010/wordprocessingShape">
                          <wps:wsp>
                            <wps:cNvCnPr/>
                            <wps:spPr>
                              <a:xfrm flipV="1">
                                <a:off x="0" y="0"/>
                                <a:ext cx="1289050" cy="825500"/>
                              </a:xfrm>
                              <a:prstGeom prst="line">
                                <a:avLst/>
                              </a:prstGeom>
                              <a:noFill/>
                              <a:ln w="6350" cap="flat" cmpd="sng" algn="ctr">
                                <a:solidFill>
                                  <a:srgbClr val="4472C4">
                                    <a:lumMod val="40000"/>
                                    <a:lumOff val="60000"/>
                                  </a:srgbClr>
                                </a:solidFill>
                                <a:prstDash val="solid"/>
                                <a:miter lim="800000"/>
                              </a:ln>
                              <a:effectLst/>
                            </wps:spPr>
                            <wps:bodyPr/>
                          </wps:wsp>
                        </a:graphicData>
                      </a:graphic>
                    </wp:anchor>
                  </w:drawing>
                </mc:Choice>
                <mc:Fallback>
                  <w:pict>
                    <v:line w14:anchorId="08ACA1E1" id="Straight Connector 1067050852" o:spid="_x0000_s1026" style="position:absolute;flip:y;z-index:251658270;visibility:visible;mso-wrap-style:square;mso-wrap-distance-left:9pt;mso-wrap-distance-top:0;mso-wrap-distance-right:9pt;mso-wrap-distance-bottom:0;mso-position-horizontal:absolute;mso-position-horizontal-relative:text;mso-position-vertical:absolute;mso-position-vertical-relative:text" from="20.25pt,31.1pt" to="121.75pt,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" strokecolor="#b4c7e7" strokeweight=".5pt">
                      <v:stroke joinstyle="miter"/>
                    </v:line>
                  </w:pict>
                </mc:Fallback>
              </mc:AlternateContent>
            </w:r>
            <w:r w:rsidRPr="00E01626">
              <w:rPr>
                <w:rFonts w:ascii="Roboto" w:hAnsi="Roboto" w:cs="Calibri"/>
                <w:b/>
                <w:bCs/>
                <w:color w:val="4472C4" w:themeColor="accent1"/>
                <w:sz w:val="16"/>
                <w:szCs w:val="16"/>
              </w:rPr>
              <w:t>TP4</w:t>
            </w:r>
          </w:p>
        </w:tc>
        <w:tc>
          <w:tcPr>
            <w:tcW w:w="894" w:type="dxa"/>
            <w:tcBorders>
              <w:top w:val="nil"/>
            </w:tcBorders>
          </w:tcPr>
          <w:p w14:paraId="6661B176"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noProof/>
                <w:color w:val="4472C4" w:themeColor="accent1"/>
                <w:sz w:val="16"/>
                <w:szCs w:val="16"/>
              </w:rPr>
              <mc:AlternateContent>
                <mc:Choice Requires="wps">
                  <w:drawing>
                    <wp:anchor distT="0" distB="0" distL="114300" distR="114300" simplePos="0" relativeHeight="251658271" behindDoc="0" locked="0" layoutInCell="1" allowOverlap="1" wp14:anchorId="1CEE455E" wp14:editId="7BE7EC4E">
                      <wp:simplePos x="0" y="0"/>
                      <wp:positionH relativeFrom="column">
                        <wp:posOffset>223520</wp:posOffset>
                      </wp:positionH>
                      <wp:positionV relativeFrom="paragraph">
                        <wp:posOffset>350520</wp:posOffset>
                      </wp:positionV>
                      <wp:extent cx="1282700" cy="908050"/>
                      <wp:effectExtent l="0" t="0" r="31750" b="25400"/>
                      <wp:wrapNone/>
                      <wp:docPr id="276851380" name="Straight Connector 276851380"/>
                      <wp:cNvGraphicFramePr/>
                      <a:graphic xmlns:a="http://schemas.openxmlformats.org/drawingml/2006/main">
                        <a:graphicData uri="http://schemas.microsoft.com/office/word/2010/wordprocessingShape">
                          <wps:wsp>
                            <wps:cNvCnPr/>
                            <wps:spPr>
                              <a:xfrm flipV="1">
                                <a:off x="0" y="0"/>
                                <a:ext cx="1282700" cy="90805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6488DC19" id="Straight Connector 276851380" o:spid="_x0000_s1026" style="position:absolute;flip:y;z-index:251658271;visibility:visible;mso-wrap-style:square;mso-wrap-distance-left:9pt;mso-wrap-distance-top:0;mso-wrap-distance-right:9pt;mso-wrap-distance-bottom:0;mso-position-horizontal:absolute;mso-position-horizontal-relative:text;mso-position-vertical:absolute;mso-position-vertical-relative:text" from="17.6pt,27.6pt" to="118.6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" strokecolor="#ed7d31" strokeweight=".5pt">
                      <v:stroke joinstyle="miter"/>
                    </v:line>
                  </w:pict>
                </mc:Fallback>
              </mc:AlternateContent>
            </w:r>
            <w:r w:rsidRPr="00E01626">
              <w:rPr>
                <w:rFonts w:ascii="Roboto" w:hAnsi="Roboto" w:cs="Calibri"/>
                <w:b/>
                <w:bCs/>
                <w:color w:val="4472C4" w:themeColor="accent1"/>
                <w:sz w:val="16"/>
                <w:szCs w:val="16"/>
              </w:rPr>
              <w:t>TP5</w:t>
            </w:r>
          </w:p>
        </w:tc>
        <w:tc>
          <w:tcPr>
            <w:tcW w:w="894" w:type="dxa"/>
            <w:tcBorders>
              <w:top w:val="nil"/>
            </w:tcBorders>
          </w:tcPr>
          <w:p w14:paraId="4CE1F374"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noProof/>
                <w:color w:val="4472C4" w:themeColor="accent1"/>
                <w:sz w:val="16"/>
                <w:szCs w:val="16"/>
              </w:rPr>
              <mc:AlternateContent>
                <mc:Choice Requires="wps">
                  <w:drawing>
                    <wp:anchor distT="0" distB="0" distL="114300" distR="114300" simplePos="0" relativeHeight="251658272" behindDoc="0" locked="0" layoutInCell="1" allowOverlap="1" wp14:anchorId="0B615F48" wp14:editId="3190F2D9">
                      <wp:simplePos x="0" y="0"/>
                      <wp:positionH relativeFrom="column">
                        <wp:posOffset>290830</wp:posOffset>
                      </wp:positionH>
                      <wp:positionV relativeFrom="paragraph">
                        <wp:posOffset>394970</wp:posOffset>
                      </wp:positionV>
                      <wp:extent cx="1130300" cy="863600"/>
                      <wp:effectExtent l="0" t="0" r="31750" b="31750"/>
                      <wp:wrapNone/>
                      <wp:docPr id="274116437" name="Straight Connector 274116437"/>
                      <wp:cNvGraphicFramePr/>
                      <a:graphic xmlns:a="http://schemas.openxmlformats.org/drawingml/2006/main">
                        <a:graphicData uri="http://schemas.microsoft.com/office/word/2010/wordprocessingShape">
                          <wps:wsp>
                            <wps:cNvCnPr/>
                            <wps:spPr>
                              <a:xfrm flipV="1">
                                <a:off x="0" y="0"/>
                                <a:ext cx="1130300" cy="86360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4F4E8F86" id="Straight Connector 274116437" o:spid="_x0000_s1026" style="position:absolute;flip:y;z-index:251658272;visibility:visible;mso-wrap-style:square;mso-wrap-distance-left:9pt;mso-wrap-distance-top:0;mso-wrap-distance-right:9pt;mso-wrap-distance-bottom:0;mso-position-horizontal:absolute;mso-position-horizontal-relative:text;mso-position-vertical:absolute;mso-position-vertical-relative:text" from="22.9pt,31.1pt" to="111.9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" strokecolor="#ed7d31" strokeweight=".5pt">
                      <v:stroke joinstyle="miter"/>
                    </v:line>
                  </w:pict>
                </mc:Fallback>
              </mc:AlternateContent>
            </w:r>
            <w:r w:rsidRPr="00E01626">
              <w:rPr>
                <w:rFonts w:ascii="Roboto" w:hAnsi="Roboto" w:cs="Calibri"/>
                <w:b/>
                <w:bCs/>
                <w:color w:val="4472C4" w:themeColor="accent1"/>
                <w:sz w:val="16"/>
                <w:szCs w:val="16"/>
              </w:rPr>
              <w:t>TP6</w:t>
            </w:r>
          </w:p>
        </w:tc>
        <w:tc>
          <w:tcPr>
            <w:tcW w:w="894" w:type="dxa"/>
            <w:tcBorders>
              <w:top w:val="nil"/>
              <w:bottom w:val="single" w:sz="4" w:space="0" w:color="auto"/>
              <w:right w:val="single" w:sz="4" w:space="0" w:color="auto"/>
            </w:tcBorders>
          </w:tcPr>
          <w:p w14:paraId="13457F16"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color w:val="4472C4" w:themeColor="accent1"/>
                <w:sz w:val="16"/>
                <w:szCs w:val="16"/>
              </w:rPr>
              <w:t>TP7</w:t>
            </w:r>
          </w:p>
        </w:tc>
        <w:tc>
          <w:tcPr>
            <w:tcW w:w="894" w:type="dxa"/>
            <w:tcBorders>
              <w:top w:val="nil"/>
              <w:left w:val="single" w:sz="4" w:space="0" w:color="auto"/>
              <w:bottom w:val="single" w:sz="4" w:space="0" w:color="auto"/>
              <w:right w:val="nil"/>
            </w:tcBorders>
          </w:tcPr>
          <w:p w14:paraId="6C292F94"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color w:val="4472C4" w:themeColor="accent1"/>
                <w:sz w:val="16"/>
                <w:szCs w:val="16"/>
              </w:rPr>
              <w:t>TP8</w:t>
            </w:r>
          </w:p>
        </w:tc>
        <w:tc>
          <w:tcPr>
            <w:tcW w:w="894" w:type="dxa"/>
            <w:tcBorders>
              <w:top w:val="nil"/>
              <w:left w:val="single" w:sz="4" w:space="0" w:color="auto"/>
              <w:bottom w:val="single" w:sz="4" w:space="0" w:color="auto"/>
              <w:right w:val="nil"/>
            </w:tcBorders>
          </w:tcPr>
          <w:p w14:paraId="031330A3"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color w:val="4472C4" w:themeColor="accent1"/>
                <w:sz w:val="16"/>
                <w:szCs w:val="16"/>
              </w:rPr>
              <w:t>TP9</w:t>
            </w:r>
          </w:p>
          <w:p w14:paraId="123D9809"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p>
          <w:p w14:paraId="5FFE5B4D" w14:textId="77777777" w:rsidR="008F330F" w:rsidRPr="00E01626" w:rsidRDefault="008F330F">
            <w:pPr>
              <w:autoSpaceDE w:val="0"/>
              <w:autoSpaceDN w:val="0"/>
              <w:adjustRightInd w:val="0"/>
              <w:jc w:val="both"/>
              <w:rPr>
                <w:rFonts w:ascii="Roboto" w:hAnsi="Roboto" w:cs="Calibri"/>
                <w:b/>
                <w:bCs/>
                <w:color w:val="4472C4" w:themeColor="accent1"/>
                <w:sz w:val="16"/>
                <w:szCs w:val="16"/>
              </w:rPr>
            </w:pPr>
            <w:r w:rsidRPr="00E01626">
              <w:rPr>
                <w:rFonts w:ascii="Roboto" w:hAnsi="Roboto" w:cs="Calibri"/>
                <w:b/>
                <w:bCs/>
                <w:noProof/>
                <w:color w:val="4472C4" w:themeColor="accent1"/>
                <w:sz w:val="16"/>
                <w:szCs w:val="16"/>
              </w:rPr>
              <mc:AlternateContent>
                <mc:Choice Requires="wps">
                  <w:drawing>
                    <wp:anchor distT="0" distB="0" distL="114300" distR="114300" simplePos="0" relativeHeight="251658266" behindDoc="0" locked="0" layoutInCell="1" allowOverlap="1" wp14:anchorId="20C13052" wp14:editId="2E678A30">
                      <wp:simplePos x="0" y="0"/>
                      <wp:positionH relativeFrom="column">
                        <wp:posOffset>105410</wp:posOffset>
                      </wp:positionH>
                      <wp:positionV relativeFrom="paragraph">
                        <wp:posOffset>40640</wp:posOffset>
                      </wp:positionV>
                      <wp:extent cx="0" cy="869950"/>
                      <wp:effectExtent l="0" t="0" r="38100" b="25400"/>
                      <wp:wrapNone/>
                      <wp:docPr id="1370067513" name="Straight Connector 1370067513"/>
                      <wp:cNvGraphicFramePr/>
                      <a:graphic xmlns:a="http://schemas.openxmlformats.org/drawingml/2006/main">
                        <a:graphicData uri="http://schemas.microsoft.com/office/word/2010/wordprocessingShape">
                          <wps:wsp>
                            <wps:cNvCnPr/>
                            <wps:spPr>
                              <a:xfrm>
                                <a:off x="0" y="0"/>
                                <a:ext cx="0" cy="86995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3F5E64AE" id="Straight Connector 1370067513" o:spid="_x0000_s1026" style="position:absolute;z-index:251658266;visibility:visible;mso-wrap-style:square;mso-wrap-distance-left:9pt;mso-wrap-distance-top:0;mso-wrap-distance-right:9pt;mso-wrap-distance-bottom:0;mso-position-horizontal:absolute;mso-position-horizontal-relative:text;mso-position-vertical:absolute;mso-position-vertical-relative:text" from="8.3pt,3.2pt" to="8.3pt,7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" strokecolor="#ed7d31" strokeweight=".5pt">
                      <v:stroke joinstyle="miter"/>
                    </v:line>
                  </w:pict>
                </mc:Fallback>
              </mc:AlternateContent>
            </w:r>
            <w:r w:rsidRPr="00E01626">
              <w:rPr>
                <w:rFonts w:ascii="Roboto" w:hAnsi="Roboto" w:cs="Calibri"/>
                <w:b/>
                <w:bCs/>
                <w:noProof/>
                <w:color w:val="4472C4" w:themeColor="accent1"/>
                <w:sz w:val="16"/>
                <w:szCs w:val="16"/>
              </w:rPr>
              <mc:AlternateContent>
                <mc:Choice Requires="wps">
                  <w:drawing>
                    <wp:anchor distT="0" distB="0" distL="114300" distR="114300" simplePos="0" relativeHeight="251658256" behindDoc="0" locked="0" layoutInCell="1" allowOverlap="1" wp14:anchorId="552D2974" wp14:editId="409C3510">
                      <wp:simplePos x="0" y="0"/>
                      <wp:positionH relativeFrom="column">
                        <wp:posOffset>356235</wp:posOffset>
                      </wp:positionH>
                      <wp:positionV relativeFrom="paragraph">
                        <wp:posOffset>151608</wp:posOffset>
                      </wp:positionV>
                      <wp:extent cx="153513" cy="0"/>
                      <wp:effectExtent l="0" t="76200" r="18415" b="95250"/>
                      <wp:wrapNone/>
                      <wp:docPr id="684978103" name="Straight Arrow Connector 684978103"/>
                      <wp:cNvGraphicFramePr/>
                      <a:graphic xmlns:a="http://schemas.openxmlformats.org/drawingml/2006/main">
                        <a:graphicData uri="http://schemas.microsoft.com/office/word/2010/wordprocessingShape">
                          <wps:wsp>
                            <wps:cNvCnPr/>
                            <wps:spPr>
                              <a:xfrm>
                                <a:off x="0" y="0"/>
                                <a:ext cx="153513"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D7E1DA4" id="Straight Arrow Connector 684978103" o:spid="_x0000_s1026" type="#_x0000_t32" style="position:absolute;margin-left:28.05pt;margin-top:11.95pt;width:12.1pt;height:0;z-index:25165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" strokecolor="windowText" strokeweight=".5pt">
                      <v:stroke endarrow="block" joinstyle="miter"/>
                    </v:shape>
                  </w:pict>
                </mc:Fallback>
              </mc:AlternateContent>
            </w:r>
          </w:p>
        </w:tc>
      </w:tr>
      <w:tr w:rsidR="008F330F" w:rsidRPr="0029695F" w14:paraId="581DB0BB" w14:textId="77777777">
        <w:tc>
          <w:tcPr>
            <w:tcW w:w="895" w:type="dxa"/>
            <w:tcBorders>
              <w:top w:val="single" w:sz="4" w:space="0" w:color="auto"/>
              <w:left w:val="nil"/>
              <w:bottom w:val="single" w:sz="4" w:space="0" w:color="auto"/>
              <w:right w:val="single" w:sz="4" w:space="0" w:color="auto"/>
            </w:tcBorders>
          </w:tcPr>
          <w:p w14:paraId="1EF7833A" w14:textId="77777777" w:rsidR="008F330F" w:rsidRPr="00E01626" w:rsidRDefault="008F330F">
            <w:pPr>
              <w:autoSpaceDE w:val="0"/>
              <w:autoSpaceDN w:val="0"/>
              <w:adjustRightInd w:val="0"/>
              <w:jc w:val="both"/>
              <w:rPr>
                <w:rFonts w:ascii="Roboto" w:hAnsi="Roboto" w:cs="Calibri"/>
                <w:b/>
                <w:bCs/>
                <w:color w:val="C00000"/>
                <w:sz w:val="16"/>
                <w:szCs w:val="16"/>
              </w:rPr>
            </w:pPr>
            <w:r w:rsidRPr="00E01626">
              <w:rPr>
                <w:rFonts w:ascii="Roboto" w:hAnsi="Roboto" w:cs="Calibri"/>
                <w:b/>
                <w:bCs/>
                <w:color w:val="C00000"/>
                <w:sz w:val="16"/>
                <w:szCs w:val="16"/>
              </w:rPr>
              <w:t>CB2</w:t>
            </w:r>
          </w:p>
        </w:tc>
        <w:tc>
          <w:tcPr>
            <w:tcW w:w="894" w:type="dxa"/>
            <w:tcBorders>
              <w:top w:val="single" w:sz="4" w:space="0" w:color="auto"/>
              <w:left w:val="single" w:sz="4" w:space="0" w:color="auto"/>
              <w:bottom w:val="single" w:sz="4" w:space="0" w:color="auto"/>
            </w:tcBorders>
            <w:shd w:val="clear" w:color="auto" w:fill="DEEAF6" w:themeFill="accent5" w:themeFillTint="33"/>
          </w:tcPr>
          <w:p w14:paraId="187214CD"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6B94AFF2"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422ECEF3" w14:textId="77777777" w:rsidR="008F330F" w:rsidRPr="0029695F" w:rsidRDefault="008F330F">
            <w:pPr>
              <w:autoSpaceDE w:val="0"/>
              <w:autoSpaceDN w:val="0"/>
              <w:adjustRightInd w:val="0"/>
              <w:jc w:val="both"/>
              <w:rPr>
                <w:rFonts w:ascii="Roboto" w:hAnsi="Roboto" w:cs="Calibri"/>
                <w:color w:val="000000"/>
              </w:rPr>
            </w:pPr>
          </w:p>
        </w:tc>
        <w:tc>
          <w:tcPr>
            <w:tcW w:w="983" w:type="dxa"/>
            <w:shd w:val="clear" w:color="auto" w:fill="DEEAF6" w:themeFill="accent5" w:themeFillTint="33"/>
          </w:tcPr>
          <w:p w14:paraId="18C619D2"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02D94317"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b/>
                <w:bCs/>
                <w:noProof/>
                <w:color w:val="4472C4" w:themeColor="accent1"/>
              </w:rPr>
              <mc:AlternateContent>
                <mc:Choice Requires="wps">
                  <w:drawing>
                    <wp:anchor distT="0" distB="0" distL="114300" distR="114300" simplePos="0" relativeHeight="251658275" behindDoc="0" locked="0" layoutInCell="1" allowOverlap="1" wp14:anchorId="43AC6C32" wp14:editId="48BF9BA5">
                      <wp:simplePos x="0" y="0"/>
                      <wp:positionH relativeFrom="column">
                        <wp:posOffset>-476885</wp:posOffset>
                      </wp:positionH>
                      <wp:positionV relativeFrom="paragraph">
                        <wp:posOffset>-5080</wp:posOffset>
                      </wp:positionV>
                      <wp:extent cx="946150" cy="273050"/>
                      <wp:effectExtent l="0" t="0" r="6350" b="0"/>
                      <wp:wrapNone/>
                      <wp:docPr id="1051752719" name="Text Box 1051752719"/>
                      <wp:cNvGraphicFramePr/>
                      <a:graphic xmlns:a="http://schemas.openxmlformats.org/drawingml/2006/main">
                        <a:graphicData uri="http://schemas.microsoft.com/office/word/2010/wordprocessingShape">
                          <wps:wsp>
                            <wps:cNvSpPr txBox="1"/>
                            <wps:spPr>
                              <a:xfrm>
                                <a:off x="0" y="0"/>
                                <a:ext cx="946150" cy="273050"/>
                              </a:xfrm>
                              <a:prstGeom prst="rect">
                                <a:avLst/>
                              </a:prstGeom>
                              <a:solidFill>
                                <a:srgbClr val="5B9BD5">
                                  <a:lumMod val="20000"/>
                                  <a:lumOff val="80000"/>
                                </a:srgbClr>
                              </a:solidFill>
                              <a:ln w="6350">
                                <a:noFill/>
                              </a:ln>
                            </wps:spPr>
                            <wps:txbx>
                              <w:txbxContent>
                                <w:p w14:paraId="6B00A4C6" w14:textId="77777777" w:rsidR="008F330F" w:rsidRPr="006A1E58" w:rsidRDefault="008F330F" w:rsidP="008F330F">
                                  <w:pPr>
                                    <w:rPr>
                                      <w:color w:val="ED7D31" w:themeColor="accent2"/>
                                      <w:sz w:val="16"/>
                                      <w:szCs w:val="16"/>
                                    </w:rPr>
                                  </w:pPr>
                                  <w:r w:rsidRPr="006A1E58">
                                    <w:rPr>
                                      <w:color w:val="ED7D31" w:themeColor="accent2"/>
                                      <w:sz w:val="16"/>
                                      <w:szCs w:val="16"/>
                                    </w:rPr>
                                    <w:t xml:space="preserve">Global initiatives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C6C32" id="Text Box 1051752719" o:spid="_x0000_s1028" type="#_x0000_t202" style="position:absolute;left:0;text-align:left;margin-left:-37.55pt;margin-top:-.4pt;width:74.5pt;height:21.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" fillcolor="#deebf7" stroked="f" strokeweight=".5pt">
                      <v:textbox>
                        <w:txbxContent>
                          <w:p w14:paraId="6B00A4C6" w14:textId="77777777" w:rsidR="008F330F" w:rsidRPr="006A1E58" w:rsidRDefault="008F330F" w:rsidP="008F330F">
                            <w:pPr>
                              <w:rPr>
                                <w:color w:val="ED7D31" w:themeColor="accent2"/>
                                <w:sz w:val="16"/>
                                <w:szCs w:val="16"/>
                              </w:rPr>
                            </w:pPr>
                            <w:r w:rsidRPr="006A1E58">
                              <w:rPr>
                                <w:color w:val="ED7D31" w:themeColor="accent2"/>
                                <w:sz w:val="16"/>
                                <w:szCs w:val="16"/>
                              </w:rPr>
                              <w:t xml:space="preserve">Global initiatives </w:t>
                            </w:r>
                          </w:p>
                        </w:txbxContent>
                      </v:textbox>
                    </v:shape>
                  </w:pict>
                </mc:Fallback>
              </mc:AlternateContent>
            </w:r>
          </w:p>
        </w:tc>
        <w:tc>
          <w:tcPr>
            <w:tcW w:w="894" w:type="dxa"/>
            <w:shd w:val="clear" w:color="auto" w:fill="DEEAF6" w:themeFill="accent5" w:themeFillTint="33"/>
          </w:tcPr>
          <w:p w14:paraId="63EF8CDD"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bottom w:val="single" w:sz="4" w:space="0" w:color="auto"/>
              <w:right w:val="single" w:sz="4" w:space="0" w:color="auto"/>
            </w:tcBorders>
            <w:shd w:val="clear" w:color="auto" w:fill="DEEAF6" w:themeFill="accent5" w:themeFillTint="33"/>
          </w:tcPr>
          <w:p w14:paraId="77FBED60"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73" behindDoc="0" locked="0" layoutInCell="1" allowOverlap="1" wp14:anchorId="79C2EED7" wp14:editId="4651AF82">
                      <wp:simplePos x="0" y="0"/>
                      <wp:positionH relativeFrom="column">
                        <wp:posOffset>237490</wp:posOffset>
                      </wp:positionH>
                      <wp:positionV relativeFrom="paragraph">
                        <wp:posOffset>12700</wp:posOffset>
                      </wp:positionV>
                      <wp:extent cx="971550" cy="755650"/>
                      <wp:effectExtent l="0" t="0" r="19050" b="25400"/>
                      <wp:wrapNone/>
                      <wp:docPr id="974839235" name="Straight Connector 974839235"/>
                      <wp:cNvGraphicFramePr/>
                      <a:graphic xmlns:a="http://schemas.openxmlformats.org/drawingml/2006/main">
                        <a:graphicData uri="http://schemas.microsoft.com/office/word/2010/wordprocessingShape">
                          <wps:wsp>
                            <wps:cNvCnPr/>
                            <wps:spPr>
                              <a:xfrm flipV="1">
                                <a:off x="0" y="0"/>
                                <a:ext cx="971550" cy="755650"/>
                              </a:xfrm>
                              <a:prstGeom prst="line">
                                <a:avLst/>
                              </a:prstGeom>
                              <a:noFill/>
                              <a:ln w="6350" cap="flat" cmpd="sng" algn="ctr">
                                <a:solidFill>
                                  <a:srgbClr val="4472C4">
                                    <a:lumMod val="40000"/>
                                    <a:lumOff val="60000"/>
                                  </a:srgbClr>
                                </a:solidFill>
                                <a:prstDash val="solid"/>
                                <a:miter lim="800000"/>
                              </a:ln>
                              <a:effectLst/>
                            </wps:spPr>
                            <wps:bodyPr/>
                          </wps:wsp>
                        </a:graphicData>
                      </a:graphic>
                    </wp:anchor>
                  </w:drawing>
                </mc:Choice>
                <mc:Fallback>
                  <w:pict>
                    <v:line w14:anchorId="00027687" id="Straight Connector 974839235" o:spid="_x0000_s1026" style="position:absolute;flip:y;z-index:251658273;visibility:visible;mso-wrap-style:square;mso-wrap-distance-left:9pt;mso-wrap-distance-top:0;mso-wrap-distance-right:9pt;mso-wrap-distance-bottom:0;mso-position-horizontal:absolute;mso-position-horizontal-relative:text;mso-position-vertical:absolute;mso-position-vertical-relative:text" from="18.7pt,1pt" to="95.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" strokecolor="#b4c7e7" strokeweight=".5pt">
                      <v:stroke joinstyle="miter"/>
                    </v:line>
                  </w:pict>
                </mc:Fallback>
              </mc:AlternateContent>
            </w:r>
          </w:p>
        </w:tc>
        <w:tc>
          <w:tcPr>
            <w:tcW w:w="894" w:type="dxa"/>
            <w:tcBorders>
              <w:top w:val="single" w:sz="4" w:space="0" w:color="auto"/>
              <w:left w:val="single" w:sz="4" w:space="0" w:color="auto"/>
              <w:bottom w:val="single" w:sz="4" w:space="0" w:color="auto"/>
              <w:right w:val="nil"/>
            </w:tcBorders>
            <w:shd w:val="clear" w:color="auto" w:fill="DEEAF6" w:themeFill="accent5" w:themeFillTint="33"/>
          </w:tcPr>
          <w:p w14:paraId="16CE6CB8"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left w:val="single" w:sz="4" w:space="0" w:color="auto"/>
              <w:bottom w:val="single" w:sz="4" w:space="0" w:color="auto"/>
              <w:right w:val="nil"/>
            </w:tcBorders>
          </w:tcPr>
          <w:p w14:paraId="082D979A"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57" behindDoc="0" locked="0" layoutInCell="1" allowOverlap="1" wp14:anchorId="46C6DC60" wp14:editId="56013A05">
                      <wp:simplePos x="0" y="0"/>
                      <wp:positionH relativeFrom="column">
                        <wp:posOffset>356235</wp:posOffset>
                      </wp:positionH>
                      <wp:positionV relativeFrom="paragraph">
                        <wp:posOffset>167584</wp:posOffset>
                      </wp:positionV>
                      <wp:extent cx="153035" cy="0"/>
                      <wp:effectExtent l="0" t="76200" r="18415" b="95250"/>
                      <wp:wrapNone/>
                      <wp:docPr id="283074331" name="Straight Arrow Connector 283074331"/>
                      <wp:cNvGraphicFramePr/>
                      <a:graphic xmlns:a="http://schemas.openxmlformats.org/drawingml/2006/main">
                        <a:graphicData uri="http://schemas.microsoft.com/office/word/2010/wordprocessingShape">
                          <wps:wsp>
                            <wps:cNvCnPr/>
                            <wps:spPr>
                              <a:xfrm>
                                <a:off x="0" y="0"/>
                                <a:ext cx="1530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B02CA09" id="Straight Arrow Connector 283074331" o:spid="_x0000_s1026" type="#_x0000_t32" style="position:absolute;margin-left:28.05pt;margin-top:13.2pt;width:12.05pt;height:0;z-index:25165825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" strokecolor="windowText" strokeweight=".5pt">
                      <v:stroke endarrow="block" joinstyle="miter"/>
                    </v:shape>
                  </w:pict>
                </mc:Fallback>
              </mc:AlternateContent>
            </w:r>
          </w:p>
        </w:tc>
      </w:tr>
      <w:tr w:rsidR="008F330F" w:rsidRPr="0029695F" w14:paraId="007B9577" w14:textId="77777777">
        <w:tc>
          <w:tcPr>
            <w:tcW w:w="895" w:type="dxa"/>
            <w:tcBorders>
              <w:top w:val="single" w:sz="4" w:space="0" w:color="auto"/>
              <w:left w:val="nil"/>
              <w:bottom w:val="single" w:sz="4" w:space="0" w:color="auto"/>
              <w:right w:val="single" w:sz="4" w:space="0" w:color="auto"/>
            </w:tcBorders>
          </w:tcPr>
          <w:p w14:paraId="0611E235" w14:textId="77777777" w:rsidR="008F330F" w:rsidRPr="00E01626" w:rsidRDefault="008F330F">
            <w:pPr>
              <w:autoSpaceDE w:val="0"/>
              <w:autoSpaceDN w:val="0"/>
              <w:adjustRightInd w:val="0"/>
              <w:jc w:val="both"/>
              <w:rPr>
                <w:rFonts w:ascii="Roboto" w:hAnsi="Roboto" w:cs="Calibri"/>
                <w:b/>
                <w:bCs/>
                <w:color w:val="C00000"/>
                <w:sz w:val="16"/>
                <w:szCs w:val="16"/>
              </w:rPr>
            </w:pPr>
            <w:r w:rsidRPr="00E01626">
              <w:rPr>
                <w:rFonts w:ascii="Roboto" w:hAnsi="Roboto" w:cs="Calibri"/>
                <w:b/>
                <w:bCs/>
                <w:color w:val="C00000"/>
                <w:sz w:val="16"/>
                <w:szCs w:val="16"/>
              </w:rPr>
              <w:t>CB3</w:t>
            </w:r>
          </w:p>
        </w:tc>
        <w:tc>
          <w:tcPr>
            <w:tcW w:w="894" w:type="dxa"/>
            <w:tcBorders>
              <w:top w:val="single" w:sz="4" w:space="0" w:color="auto"/>
              <w:left w:val="single" w:sz="4" w:space="0" w:color="auto"/>
              <w:bottom w:val="single" w:sz="4" w:space="0" w:color="auto"/>
            </w:tcBorders>
            <w:shd w:val="clear" w:color="auto" w:fill="DEEAF6" w:themeFill="accent5" w:themeFillTint="33"/>
          </w:tcPr>
          <w:p w14:paraId="771FD0C9"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1A999E71"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12600C6D" w14:textId="77777777" w:rsidR="008F330F" w:rsidRPr="0029695F" w:rsidRDefault="008F330F">
            <w:pPr>
              <w:autoSpaceDE w:val="0"/>
              <w:autoSpaceDN w:val="0"/>
              <w:adjustRightInd w:val="0"/>
              <w:jc w:val="both"/>
              <w:rPr>
                <w:rFonts w:ascii="Roboto" w:hAnsi="Roboto" w:cs="Calibri"/>
                <w:color w:val="000000"/>
              </w:rPr>
            </w:pPr>
          </w:p>
        </w:tc>
        <w:tc>
          <w:tcPr>
            <w:tcW w:w="1877" w:type="dxa"/>
            <w:gridSpan w:val="2"/>
            <w:shd w:val="clear" w:color="auto" w:fill="DEEAF6" w:themeFill="accent5" w:themeFillTint="33"/>
          </w:tcPr>
          <w:p w14:paraId="09C96DFE" w14:textId="77777777" w:rsidR="008F330F" w:rsidRPr="0029695F" w:rsidRDefault="008F330F">
            <w:pPr>
              <w:autoSpaceDE w:val="0"/>
              <w:autoSpaceDN w:val="0"/>
              <w:adjustRightInd w:val="0"/>
              <w:jc w:val="center"/>
              <w:rPr>
                <w:rFonts w:ascii="Roboto" w:hAnsi="Roboto" w:cs="Calibri"/>
                <w:b/>
                <w:bCs/>
                <w:color w:val="000000"/>
              </w:rPr>
            </w:pPr>
            <w:r w:rsidRPr="0029695F">
              <w:rPr>
                <w:rFonts w:ascii="Roboto" w:hAnsi="Roboto" w:cs="Calibri"/>
                <w:noProof/>
                <w:color w:val="000000"/>
              </w:rPr>
              <mc:AlternateContent>
                <mc:Choice Requires="wps">
                  <w:drawing>
                    <wp:anchor distT="0" distB="0" distL="114300" distR="114300" simplePos="0" relativeHeight="251658262" behindDoc="0" locked="0" layoutInCell="1" allowOverlap="1" wp14:anchorId="081BC848" wp14:editId="2CDF2C4D">
                      <wp:simplePos x="0" y="0"/>
                      <wp:positionH relativeFrom="column">
                        <wp:posOffset>100071</wp:posOffset>
                      </wp:positionH>
                      <wp:positionV relativeFrom="paragraph">
                        <wp:posOffset>17790</wp:posOffset>
                      </wp:positionV>
                      <wp:extent cx="1079500" cy="222250"/>
                      <wp:effectExtent l="0" t="0" r="6350" b="6350"/>
                      <wp:wrapNone/>
                      <wp:docPr id="1500261516" name="Text Box 1500261516"/>
                      <wp:cNvGraphicFramePr/>
                      <a:graphic xmlns:a="http://schemas.openxmlformats.org/drawingml/2006/main">
                        <a:graphicData uri="http://schemas.microsoft.com/office/word/2010/wordprocessingShape">
                          <wps:wsp>
                            <wps:cNvSpPr txBox="1"/>
                            <wps:spPr>
                              <a:xfrm>
                                <a:off x="0" y="0"/>
                                <a:ext cx="1079500" cy="222250"/>
                              </a:xfrm>
                              <a:prstGeom prst="rect">
                                <a:avLst/>
                              </a:prstGeom>
                              <a:solidFill>
                                <a:srgbClr val="5B9BD5">
                                  <a:lumMod val="20000"/>
                                  <a:lumOff val="80000"/>
                                </a:srgbClr>
                              </a:solidFill>
                              <a:ln w="6350">
                                <a:noFill/>
                              </a:ln>
                            </wps:spPr>
                            <wps:txbx>
                              <w:txbxContent>
                                <w:p w14:paraId="12BE20F7" w14:textId="77777777" w:rsidR="008F330F" w:rsidRPr="002C21CF" w:rsidRDefault="008F330F" w:rsidP="008F330F">
                                  <w:pPr>
                                    <w:shd w:val="clear" w:color="auto" w:fill="DEEAF6" w:themeFill="accent5" w:themeFillTint="33"/>
                                    <w:jc w:val="center"/>
                                    <w:rPr>
                                      <w:color w:val="4472C4" w:themeColor="accent1"/>
                                      <w:sz w:val="18"/>
                                      <w:szCs w:val="18"/>
                                    </w:rPr>
                                  </w:pPr>
                                  <w:r w:rsidRPr="002C21CF">
                                    <w:rPr>
                                      <w:color w:val="4472C4" w:themeColor="accent1"/>
                                      <w:sz w:val="18"/>
                                      <w:szCs w:val="18"/>
                                    </w:rPr>
                                    <w:t>Regional initiatives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BC848" id="Text Box 1500261516" o:spid="_x0000_s1029" type="#_x0000_t202" style="position:absolute;left:0;text-align:left;margin-left:7.9pt;margin-top:1.4pt;width:85pt;height:17.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" fillcolor="#deebf7" stroked="f" strokeweight=".5pt">
                      <v:textbox>
                        <w:txbxContent>
                          <w:p w14:paraId="12BE20F7" w14:textId="77777777" w:rsidR="008F330F" w:rsidRPr="002C21CF" w:rsidRDefault="008F330F" w:rsidP="008F330F">
                            <w:pPr>
                              <w:shd w:val="clear" w:color="auto" w:fill="DEEAF6" w:themeFill="accent5" w:themeFillTint="33"/>
                              <w:jc w:val="center"/>
                              <w:rPr>
                                <w:color w:val="4472C4" w:themeColor="accent1"/>
                                <w:sz w:val="18"/>
                                <w:szCs w:val="18"/>
                              </w:rPr>
                            </w:pPr>
                            <w:r w:rsidRPr="002C21CF">
                              <w:rPr>
                                <w:color w:val="4472C4" w:themeColor="accent1"/>
                                <w:sz w:val="18"/>
                                <w:szCs w:val="18"/>
                              </w:rPr>
                              <w:t>Regional initiatives</w:t>
                            </w:r>
                          </w:p>
                        </w:txbxContent>
                      </v:textbox>
                    </v:shape>
                  </w:pict>
                </mc:Fallback>
              </mc:AlternateContent>
            </w:r>
          </w:p>
        </w:tc>
        <w:tc>
          <w:tcPr>
            <w:tcW w:w="894" w:type="dxa"/>
            <w:shd w:val="clear" w:color="auto" w:fill="DEEAF6" w:themeFill="accent5" w:themeFillTint="33"/>
          </w:tcPr>
          <w:p w14:paraId="0F8D6C30"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bottom w:val="single" w:sz="4" w:space="0" w:color="auto"/>
              <w:right w:val="single" w:sz="4" w:space="0" w:color="auto"/>
            </w:tcBorders>
            <w:shd w:val="clear" w:color="auto" w:fill="DEEAF6" w:themeFill="accent5" w:themeFillTint="33"/>
          </w:tcPr>
          <w:p w14:paraId="3F7C28C8"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left w:val="single" w:sz="4" w:space="0" w:color="auto"/>
              <w:bottom w:val="single" w:sz="4" w:space="0" w:color="auto"/>
              <w:right w:val="nil"/>
            </w:tcBorders>
            <w:shd w:val="clear" w:color="auto" w:fill="DEEAF6" w:themeFill="accent5" w:themeFillTint="33"/>
          </w:tcPr>
          <w:p w14:paraId="1935551A"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74" behindDoc="0" locked="0" layoutInCell="1" allowOverlap="1" wp14:anchorId="08B35E04" wp14:editId="642A8356">
                      <wp:simplePos x="0" y="0"/>
                      <wp:positionH relativeFrom="column">
                        <wp:posOffset>203200</wp:posOffset>
                      </wp:positionH>
                      <wp:positionV relativeFrom="paragraph">
                        <wp:posOffset>149860</wp:posOffset>
                      </wp:positionV>
                      <wp:extent cx="514350" cy="438150"/>
                      <wp:effectExtent l="0" t="0" r="19050" b="19050"/>
                      <wp:wrapNone/>
                      <wp:docPr id="1725653118" name="Straight Connector 1725653118"/>
                      <wp:cNvGraphicFramePr/>
                      <a:graphic xmlns:a="http://schemas.openxmlformats.org/drawingml/2006/main">
                        <a:graphicData uri="http://schemas.microsoft.com/office/word/2010/wordprocessingShape">
                          <wps:wsp>
                            <wps:cNvCnPr/>
                            <wps:spPr>
                              <a:xfrm flipV="1">
                                <a:off x="0" y="0"/>
                                <a:ext cx="514350" cy="43815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6C6725D4" id="Straight Connector 1725653118" o:spid="_x0000_s1026" style="position:absolute;flip:y;z-index:251658274;visibility:visible;mso-wrap-style:square;mso-wrap-distance-left:9pt;mso-wrap-distance-top:0;mso-wrap-distance-right:9pt;mso-wrap-distance-bottom:0;mso-position-horizontal:absolute;mso-position-horizontal-relative:text;mso-position-vertical:absolute;mso-position-vertical-relative:text" from="16pt,11.8pt" to="56.5pt,4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" strokecolor="#ed7d31" strokeweight=".5pt">
                      <v:stroke joinstyle="miter"/>
                    </v:line>
                  </w:pict>
                </mc:Fallback>
              </mc:AlternateContent>
            </w:r>
          </w:p>
        </w:tc>
        <w:tc>
          <w:tcPr>
            <w:tcW w:w="894" w:type="dxa"/>
            <w:tcBorders>
              <w:top w:val="single" w:sz="4" w:space="0" w:color="auto"/>
              <w:left w:val="single" w:sz="4" w:space="0" w:color="auto"/>
              <w:bottom w:val="single" w:sz="4" w:space="0" w:color="auto"/>
              <w:right w:val="nil"/>
            </w:tcBorders>
          </w:tcPr>
          <w:p w14:paraId="2E0E951F"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60" behindDoc="0" locked="0" layoutInCell="1" allowOverlap="1" wp14:anchorId="4DFD69CF" wp14:editId="0DD115CD">
                      <wp:simplePos x="0" y="0"/>
                      <wp:positionH relativeFrom="column">
                        <wp:posOffset>356332</wp:posOffset>
                      </wp:positionH>
                      <wp:positionV relativeFrom="paragraph">
                        <wp:posOffset>150912</wp:posOffset>
                      </wp:positionV>
                      <wp:extent cx="153035" cy="0"/>
                      <wp:effectExtent l="0" t="76200" r="18415" b="95250"/>
                      <wp:wrapNone/>
                      <wp:docPr id="960634116" name="Straight Arrow Connector 960634116"/>
                      <wp:cNvGraphicFramePr/>
                      <a:graphic xmlns:a="http://schemas.openxmlformats.org/drawingml/2006/main">
                        <a:graphicData uri="http://schemas.microsoft.com/office/word/2010/wordprocessingShape">
                          <wps:wsp>
                            <wps:cNvCnPr/>
                            <wps:spPr>
                              <a:xfrm>
                                <a:off x="0" y="0"/>
                                <a:ext cx="1530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BB70F9C" id="Straight Arrow Connector 960634116" o:spid="_x0000_s1026" type="#_x0000_t32" style="position:absolute;margin-left:28.05pt;margin-top:11.9pt;width:12.05pt;height:0;z-index:2516582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" strokecolor="windowText" strokeweight=".5pt">
                      <v:stroke endarrow="block" joinstyle="miter"/>
                    </v:shape>
                  </w:pict>
                </mc:Fallback>
              </mc:AlternateContent>
            </w:r>
          </w:p>
        </w:tc>
      </w:tr>
      <w:tr w:rsidR="008F330F" w:rsidRPr="0029695F" w14:paraId="72D44C4C" w14:textId="77777777">
        <w:tc>
          <w:tcPr>
            <w:tcW w:w="895" w:type="dxa"/>
            <w:tcBorders>
              <w:top w:val="single" w:sz="4" w:space="0" w:color="auto"/>
              <w:left w:val="nil"/>
              <w:bottom w:val="single" w:sz="4" w:space="0" w:color="auto"/>
              <w:right w:val="single" w:sz="4" w:space="0" w:color="auto"/>
            </w:tcBorders>
          </w:tcPr>
          <w:p w14:paraId="2021A97C" w14:textId="77777777" w:rsidR="008F330F" w:rsidRPr="00E01626" w:rsidRDefault="008F330F">
            <w:pPr>
              <w:autoSpaceDE w:val="0"/>
              <w:autoSpaceDN w:val="0"/>
              <w:adjustRightInd w:val="0"/>
              <w:jc w:val="both"/>
              <w:rPr>
                <w:rFonts w:ascii="Roboto" w:hAnsi="Roboto" w:cs="Calibri"/>
                <w:b/>
                <w:bCs/>
                <w:color w:val="C00000"/>
                <w:sz w:val="16"/>
                <w:szCs w:val="16"/>
              </w:rPr>
            </w:pPr>
            <w:r w:rsidRPr="00E01626">
              <w:rPr>
                <w:rFonts w:ascii="Roboto" w:hAnsi="Roboto" w:cs="Calibri"/>
                <w:b/>
                <w:bCs/>
                <w:color w:val="C00000"/>
                <w:sz w:val="16"/>
                <w:szCs w:val="16"/>
              </w:rPr>
              <w:t>CB4</w:t>
            </w:r>
          </w:p>
        </w:tc>
        <w:tc>
          <w:tcPr>
            <w:tcW w:w="894" w:type="dxa"/>
            <w:tcBorders>
              <w:top w:val="single" w:sz="4" w:space="0" w:color="auto"/>
              <w:left w:val="single" w:sz="4" w:space="0" w:color="auto"/>
              <w:bottom w:val="single" w:sz="4" w:space="0" w:color="auto"/>
            </w:tcBorders>
            <w:shd w:val="clear" w:color="auto" w:fill="DEEAF6" w:themeFill="accent5" w:themeFillTint="33"/>
          </w:tcPr>
          <w:p w14:paraId="466FB6D1"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46C53AD1"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176E3FA4" w14:textId="77777777" w:rsidR="008F330F" w:rsidRPr="0029695F" w:rsidRDefault="008F330F">
            <w:pPr>
              <w:autoSpaceDE w:val="0"/>
              <w:autoSpaceDN w:val="0"/>
              <w:adjustRightInd w:val="0"/>
              <w:jc w:val="both"/>
              <w:rPr>
                <w:rFonts w:ascii="Roboto" w:hAnsi="Roboto" w:cs="Calibri"/>
                <w:color w:val="000000"/>
              </w:rPr>
            </w:pPr>
          </w:p>
        </w:tc>
        <w:tc>
          <w:tcPr>
            <w:tcW w:w="983" w:type="dxa"/>
            <w:shd w:val="clear" w:color="auto" w:fill="DEEAF6" w:themeFill="accent5" w:themeFillTint="33"/>
          </w:tcPr>
          <w:p w14:paraId="7B8C36A3"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4D191708" w14:textId="77777777" w:rsidR="008F330F" w:rsidRPr="0029695F" w:rsidRDefault="008F330F">
            <w:pPr>
              <w:autoSpaceDE w:val="0"/>
              <w:autoSpaceDN w:val="0"/>
              <w:adjustRightInd w:val="0"/>
              <w:jc w:val="both"/>
              <w:rPr>
                <w:rFonts w:ascii="Roboto" w:hAnsi="Roboto" w:cs="Calibri"/>
                <w:color w:val="000000"/>
              </w:rPr>
            </w:pPr>
          </w:p>
        </w:tc>
        <w:tc>
          <w:tcPr>
            <w:tcW w:w="894" w:type="dxa"/>
            <w:shd w:val="clear" w:color="auto" w:fill="DEEAF6" w:themeFill="accent5" w:themeFillTint="33"/>
          </w:tcPr>
          <w:p w14:paraId="569565A5"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bottom w:val="single" w:sz="4" w:space="0" w:color="auto"/>
              <w:right w:val="single" w:sz="4" w:space="0" w:color="auto"/>
            </w:tcBorders>
            <w:shd w:val="clear" w:color="auto" w:fill="DEEAF6" w:themeFill="accent5" w:themeFillTint="33"/>
          </w:tcPr>
          <w:p w14:paraId="3C695FAE"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left w:val="single" w:sz="4" w:space="0" w:color="auto"/>
              <w:bottom w:val="single" w:sz="4" w:space="0" w:color="auto"/>
              <w:right w:val="nil"/>
            </w:tcBorders>
            <w:shd w:val="clear" w:color="auto" w:fill="DEEAF6" w:themeFill="accent5" w:themeFillTint="33"/>
          </w:tcPr>
          <w:p w14:paraId="31886FE7"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left w:val="single" w:sz="4" w:space="0" w:color="auto"/>
              <w:bottom w:val="single" w:sz="4" w:space="0" w:color="auto"/>
              <w:right w:val="nil"/>
            </w:tcBorders>
          </w:tcPr>
          <w:p w14:paraId="5A39B4A7"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58" behindDoc="0" locked="0" layoutInCell="1" allowOverlap="1" wp14:anchorId="293E06A8" wp14:editId="4B9222D0">
                      <wp:simplePos x="0" y="0"/>
                      <wp:positionH relativeFrom="column">
                        <wp:posOffset>356332</wp:posOffset>
                      </wp:positionH>
                      <wp:positionV relativeFrom="paragraph">
                        <wp:posOffset>156483</wp:posOffset>
                      </wp:positionV>
                      <wp:extent cx="153035" cy="0"/>
                      <wp:effectExtent l="0" t="76200" r="18415" b="95250"/>
                      <wp:wrapNone/>
                      <wp:docPr id="1700391187" name="Straight Arrow Connector 1700391187"/>
                      <wp:cNvGraphicFramePr/>
                      <a:graphic xmlns:a="http://schemas.openxmlformats.org/drawingml/2006/main">
                        <a:graphicData uri="http://schemas.microsoft.com/office/word/2010/wordprocessingShape">
                          <wps:wsp>
                            <wps:cNvCnPr/>
                            <wps:spPr>
                              <a:xfrm>
                                <a:off x="0" y="0"/>
                                <a:ext cx="15303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9E05CF2" id="Straight Arrow Connector 1700391187" o:spid="_x0000_s1026" type="#_x0000_t32" style="position:absolute;margin-left:28.05pt;margin-top:12.3pt;width:12.05pt;height:0;z-index:25165825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" strokecolor="windowText" strokeweight=".5pt">
                      <v:stroke endarrow="block" joinstyle="miter"/>
                    </v:shape>
                  </w:pict>
                </mc:Fallback>
              </mc:AlternateContent>
            </w:r>
          </w:p>
        </w:tc>
      </w:tr>
      <w:tr w:rsidR="008F330F" w:rsidRPr="0029695F" w14:paraId="0514E217" w14:textId="77777777">
        <w:tc>
          <w:tcPr>
            <w:tcW w:w="895" w:type="dxa"/>
            <w:tcBorders>
              <w:top w:val="single" w:sz="4" w:space="0" w:color="auto"/>
              <w:left w:val="nil"/>
              <w:bottom w:val="single" w:sz="4" w:space="0" w:color="auto"/>
              <w:right w:val="single" w:sz="4" w:space="0" w:color="auto"/>
            </w:tcBorders>
          </w:tcPr>
          <w:p w14:paraId="557FF373" w14:textId="77777777" w:rsidR="008F330F" w:rsidRPr="00E01626" w:rsidRDefault="008F330F">
            <w:pPr>
              <w:autoSpaceDE w:val="0"/>
              <w:autoSpaceDN w:val="0"/>
              <w:adjustRightInd w:val="0"/>
              <w:jc w:val="both"/>
              <w:rPr>
                <w:rFonts w:ascii="Roboto" w:hAnsi="Roboto" w:cs="Calibri"/>
                <w:b/>
                <w:bCs/>
                <w:color w:val="C00000"/>
                <w:sz w:val="16"/>
                <w:szCs w:val="16"/>
              </w:rPr>
            </w:pPr>
            <w:r w:rsidRPr="00E01626">
              <w:rPr>
                <w:rFonts w:ascii="Roboto" w:hAnsi="Roboto" w:cs="Calibri"/>
                <w:b/>
                <w:bCs/>
                <w:color w:val="C00000"/>
                <w:sz w:val="16"/>
                <w:szCs w:val="16"/>
              </w:rPr>
              <w:t>CB5</w:t>
            </w:r>
          </w:p>
        </w:tc>
        <w:tc>
          <w:tcPr>
            <w:tcW w:w="894" w:type="dxa"/>
            <w:tcBorders>
              <w:top w:val="single" w:sz="4" w:space="0" w:color="auto"/>
              <w:left w:val="single" w:sz="4" w:space="0" w:color="auto"/>
              <w:bottom w:val="single" w:sz="4" w:space="0" w:color="auto"/>
            </w:tcBorders>
            <w:shd w:val="clear" w:color="auto" w:fill="DEEAF6" w:themeFill="accent5" w:themeFillTint="33"/>
          </w:tcPr>
          <w:p w14:paraId="28AB55BA" w14:textId="77777777" w:rsidR="008F330F" w:rsidRPr="0029695F" w:rsidRDefault="008F330F">
            <w:pPr>
              <w:autoSpaceDE w:val="0"/>
              <w:autoSpaceDN w:val="0"/>
              <w:adjustRightInd w:val="0"/>
              <w:jc w:val="both"/>
              <w:rPr>
                <w:rFonts w:ascii="Roboto" w:hAnsi="Roboto" w:cs="Calibri"/>
                <w:color w:val="000000"/>
              </w:rPr>
            </w:pPr>
          </w:p>
        </w:tc>
        <w:tc>
          <w:tcPr>
            <w:tcW w:w="894" w:type="dxa"/>
            <w:tcBorders>
              <w:bottom w:val="single" w:sz="4" w:space="0" w:color="auto"/>
            </w:tcBorders>
            <w:shd w:val="clear" w:color="auto" w:fill="DEEAF6" w:themeFill="accent5" w:themeFillTint="33"/>
          </w:tcPr>
          <w:p w14:paraId="500476F8" w14:textId="77777777" w:rsidR="008F330F" w:rsidRPr="0029695F" w:rsidRDefault="008F330F">
            <w:pPr>
              <w:autoSpaceDE w:val="0"/>
              <w:autoSpaceDN w:val="0"/>
              <w:adjustRightInd w:val="0"/>
              <w:jc w:val="both"/>
              <w:rPr>
                <w:rFonts w:ascii="Roboto" w:hAnsi="Roboto" w:cs="Calibri"/>
                <w:color w:val="000000"/>
              </w:rPr>
            </w:pPr>
          </w:p>
        </w:tc>
        <w:tc>
          <w:tcPr>
            <w:tcW w:w="894" w:type="dxa"/>
            <w:tcBorders>
              <w:bottom w:val="single" w:sz="4" w:space="0" w:color="auto"/>
            </w:tcBorders>
            <w:shd w:val="clear" w:color="auto" w:fill="DEEAF6" w:themeFill="accent5" w:themeFillTint="33"/>
          </w:tcPr>
          <w:p w14:paraId="5654DCFD" w14:textId="77777777" w:rsidR="008F330F" w:rsidRPr="0029695F" w:rsidRDefault="008F330F">
            <w:pPr>
              <w:autoSpaceDE w:val="0"/>
              <w:autoSpaceDN w:val="0"/>
              <w:adjustRightInd w:val="0"/>
              <w:jc w:val="both"/>
              <w:rPr>
                <w:rFonts w:ascii="Roboto" w:hAnsi="Roboto" w:cs="Calibri"/>
                <w:color w:val="000000"/>
              </w:rPr>
            </w:pPr>
          </w:p>
        </w:tc>
        <w:tc>
          <w:tcPr>
            <w:tcW w:w="983" w:type="dxa"/>
            <w:tcBorders>
              <w:bottom w:val="single" w:sz="4" w:space="0" w:color="auto"/>
            </w:tcBorders>
            <w:shd w:val="clear" w:color="auto" w:fill="DEEAF6" w:themeFill="accent5" w:themeFillTint="33"/>
          </w:tcPr>
          <w:p w14:paraId="10AEA809" w14:textId="77777777" w:rsidR="008F330F" w:rsidRPr="0029695F" w:rsidRDefault="008F330F">
            <w:pPr>
              <w:autoSpaceDE w:val="0"/>
              <w:autoSpaceDN w:val="0"/>
              <w:adjustRightInd w:val="0"/>
              <w:jc w:val="both"/>
              <w:rPr>
                <w:rFonts w:ascii="Roboto" w:hAnsi="Roboto" w:cs="Calibri"/>
                <w:color w:val="000000"/>
              </w:rPr>
            </w:pPr>
          </w:p>
        </w:tc>
        <w:tc>
          <w:tcPr>
            <w:tcW w:w="894" w:type="dxa"/>
            <w:tcBorders>
              <w:bottom w:val="single" w:sz="4" w:space="0" w:color="auto"/>
            </w:tcBorders>
            <w:shd w:val="clear" w:color="auto" w:fill="DEEAF6" w:themeFill="accent5" w:themeFillTint="33"/>
          </w:tcPr>
          <w:p w14:paraId="177117BF" w14:textId="77777777" w:rsidR="008F330F" w:rsidRPr="0029695F" w:rsidRDefault="008F330F">
            <w:pPr>
              <w:autoSpaceDE w:val="0"/>
              <w:autoSpaceDN w:val="0"/>
              <w:adjustRightInd w:val="0"/>
              <w:jc w:val="both"/>
              <w:rPr>
                <w:rFonts w:ascii="Roboto" w:hAnsi="Roboto" w:cs="Calibri"/>
                <w:color w:val="000000"/>
              </w:rPr>
            </w:pPr>
          </w:p>
        </w:tc>
        <w:tc>
          <w:tcPr>
            <w:tcW w:w="894" w:type="dxa"/>
            <w:tcBorders>
              <w:bottom w:val="single" w:sz="4" w:space="0" w:color="auto"/>
            </w:tcBorders>
            <w:shd w:val="clear" w:color="auto" w:fill="DEEAF6" w:themeFill="accent5" w:themeFillTint="33"/>
          </w:tcPr>
          <w:p w14:paraId="68A8AFE2"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bottom w:val="single" w:sz="4" w:space="0" w:color="auto"/>
              <w:right w:val="single" w:sz="4" w:space="0" w:color="auto"/>
            </w:tcBorders>
            <w:shd w:val="clear" w:color="auto" w:fill="DEEAF6" w:themeFill="accent5" w:themeFillTint="33"/>
          </w:tcPr>
          <w:p w14:paraId="2A706578"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left w:val="single" w:sz="4" w:space="0" w:color="auto"/>
              <w:bottom w:val="single" w:sz="4" w:space="0" w:color="auto"/>
              <w:right w:val="nil"/>
            </w:tcBorders>
            <w:shd w:val="clear" w:color="auto" w:fill="DEEAF6" w:themeFill="accent5" w:themeFillTint="33"/>
          </w:tcPr>
          <w:p w14:paraId="34F16371"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left w:val="single" w:sz="4" w:space="0" w:color="auto"/>
              <w:bottom w:val="single" w:sz="4" w:space="0" w:color="auto"/>
              <w:right w:val="nil"/>
            </w:tcBorders>
          </w:tcPr>
          <w:p w14:paraId="2B80BE65"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59" behindDoc="0" locked="0" layoutInCell="1" allowOverlap="1" wp14:anchorId="404E5FDA" wp14:editId="19C00351">
                      <wp:simplePos x="0" y="0"/>
                      <wp:positionH relativeFrom="column">
                        <wp:posOffset>416402</wp:posOffset>
                      </wp:positionH>
                      <wp:positionV relativeFrom="paragraph">
                        <wp:posOffset>148706</wp:posOffset>
                      </wp:positionV>
                      <wp:extent cx="92965" cy="0"/>
                      <wp:effectExtent l="0" t="76200" r="21590" b="95250"/>
                      <wp:wrapNone/>
                      <wp:docPr id="1406808734" name="Straight Arrow Connector 1406808734"/>
                      <wp:cNvGraphicFramePr/>
                      <a:graphic xmlns:a="http://schemas.openxmlformats.org/drawingml/2006/main">
                        <a:graphicData uri="http://schemas.microsoft.com/office/word/2010/wordprocessingShape">
                          <wps:wsp>
                            <wps:cNvCnPr/>
                            <wps:spPr>
                              <a:xfrm>
                                <a:off x="0" y="0"/>
                                <a:ext cx="9296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3B48168" id="Straight Arrow Connector 1406808734" o:spid="_x0000_s1026" type="#_x0000_t32" style="position:absolute;margin-left:32.8pt;margin-top:11.7pt;width:7.3pt;height:0;z-index:25165825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" strokecolor="windowText" strokeweight=".5pt">
                      <v:stroke endarrow="block" joinstyle="miter"/>
                    </v:shape>
                  </w:pict>
                </mc:Fallback>
              </mc:AlternateContent>
            </w:r>
          </w:p>
        </w:tc>
      </w:tr>
      <w:tr w:rsidR="008F330F" w:rsidRPr="0029695F" w14:paraId="1173B23D" w14:textId="77777777">
        <w:tc>
          <w:tcPr>
            <w:tcW w:w="895" w:type="dxa"/>
            <w:tcBorders>
              <w:top w:val="single" w:sz="4" w:space="0" w:color="auto"/>
              <w:left w:val="nil"/>
              <w:bottom w:val="nil"/>
              <w:right w:val="single" w:sz="4" w:space="0" w:color="auto"/>
            </w:tcBorders>
          </w:tcPr>
          <w:p w14:paraId="0D324514" w14:textId="77777777" w:rsidR="008F330F" w:rsidRPr="0029695F" w:rsidRDefault="008F330F">
            <w:pPr>
              <w:autoSpaceDE w:val="0"/>
              <w:autoSpaceDN w:val="0"/>
              <w:adjustRightInd w:val="0"/>
              <w:jc w:val="both"/>
              <w:rPr>
                <w:rFonts w:ascii="Roboto" w:hAnsi="Roboto" w:cs="Calibri"/>
              </w:rPr>
            </w:pPr>
            <w:r w:rsidRPr="0029695F">
              <w:rPr>
                <w:rFonts w:ascii="Roboto" w:hAnsi="Roboto" w:cs="Calibri"/>
                <w:noProof/>
              </w:rPr>
              <mc:AlternateContent>
                <mc:Choice Requires="wps">
                  <w:drawing>
                    <wp:anchor distT="0" distB="0" distL="114300" distR="114300" simplePos="0" relativeHeight="251658265" behindDoc="0" locked="0" layoutInCell="1" allowOverlap="1" wp14:anchorId="764BFB16" wp14:editId="5BEC71D4">
                      <wp:simplePos x="0" y="0"/>
                      <wp:positionH relativeFrom="column">
                        <wp:posOffset>363220</wp:posOffset>
                      </wp:positionH>
                      <wp:positionV relativeFrom="paragraph">
                        <wp:posOffset>103505</wp:posOffset>
                      </wp:positionV>
                      <wp:extent cx="4876800" cy="0"/>
                      <wp:effectExtent l="0" t="0" r="0" b="0"/>
                      <wp:wrapNone/>
                      <wp:docPr id="698371504" name="Straight Connector 698371504"/>
                      <wp:cNvGraphicFramePr/>
                      <a:graphic xmlns:a="http://schemas.openxmlformats.org/drawingml/2006/main">
                        <a:graphicData uri="http://schemas.microsoft.com/office/word/2010/wordprocessingShape">
                          <wps:wsp>
                            <wps:cNvCnPr/>
                            <wps:spPr>
                              <a:xfrm>
                                <a:off x="0" y="0"/>
                                <a:ext cx="4876800" cy="0"/>
                              </a:xfrm>
                              <a:prstGeom prst="line">
                                <a:avLst/>
                              </a:prstGeom>
                              <a:noFill/>
                              <a:ln w="6350" cap="flat" cmpd="sng" algn="ctr">
                                <a:solidFill>
                                  <a:srgbClr val="ED7D31"/>
                                </a:solidFill>
                                <a:prstDash val="solid"/>
                                <a:miter lim="800000"/>
                              </a:ln>
                              <a:effectLst/>
                            </wps:spPr>
                            <wps:bodyPr/>
                          </wps:wsp>
                        </a:graphicData>
                      </a:graphic>
                    </wp:anchor>
                  </w:drawing>
                </mc:Choice>
                <mc:Fallback>
                  <w:pict>
                    <v:line w14:anchorId="579394EA" id="Straight Connector 698371504" o:spid="_x0000_s1026" style="position:absolute;z-index:251658265;visibility:visible;mso-wrap-style:square;mso-wrap-distance-left:9pt;mso-wrap-distance-top:0;mso-wrap-distance-right:9pt;mso-wrap-distance-bottom:0;mso-position-horizontal:absolute;mso-position-horizontal-relative:text;mso-position-vertical:absolute;mso-position-vertical-relative:text" from="28.6pt,8.15pt" to="412.6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" strokecolor="#ed7d31" strokeweight=".5pt">
                      <v:stroke joinstyle="miter"/>
                    </v:line>
                  </w:pict>
                </mc:Fallback>
              </mc:AlternateContent>
            </w:r>
            <w:r w:rsidRPr="0029695F">
              <w:rPr>
                <w:rFonts w:ascii="Roboto" w:hAnsi="Roboto" w:cs="Calibri"/>
                <w:noProof/>
              </w:rPr>
              <mc:AlternateContent>
                <mc:Choice Requires="wps">
                  <w:drawing>
                    <wp:anchor distT="0" distB="0" distL="114300" distR="114300" simplePos="0" relativeHeight="251658247" behindDoc="0" locked="0" layoutInCell="1" allowOverlap="1" wp14:anchorId="18D7AF27" wp14:editId="25673C8B">
                      <wp:simplePos x="0" y="0"/>
                      <wp:positionH relativeFrom="column">
                        <wp:posOffset>494271</wp:posOffset>
                      </wp:positionH>
                      <wp:positionV relativeFrom="paragraph">
                        <wp:posOffset>247182</wp:posOffset>
                      </wp:positionV>
                      <wp:extent cx="0" cy="73419"/>
                      <wp:effectExtent l="76200" t="0" r="95250" b="60325"/>
                      <wp:wrapNone/>
                      <wp:docPr id="456694289" name="Straight Arrow Connector 456694289"/>
                      <wp:cNvGraphicFramePr/>
                      <a:graphic xmlns:a="http://schemas.openxmlformats.org/drawingml/2006/main">
                        <a:graphicData uri="http://schemas.microsoft.com/office/word/2010/wordprocessingShape">
                          <wps:wsp>
                            <wps:cNvCnPr/>
                            <wps:spPr>
                              <a:xfrm>
                                <a:off x="0" y="0"/>
                                <a:ext cx="0" cy="73419"/>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60058E4E" id="Straight Arrow Connector 456694289" o:spid="_x0000_s1026" type="#_x0000_t32" style="position:absolute;margin-left:38.9pt;margin-top:19.45pt;width:0;height:5.8pt;z-index:251658247;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" strokecolor="windowText" strokeweight=".5pt">
                      <v:stroke endarrow="block" joinstyle="miter"/>
                    </v:shape>
                  </w:pict>
                </mc:Fallback>
              </mc:AlternateContent>
            </w:r>
          </w:p>
        </w:tc>
        <w:tc>
          <w:tcPr>
            <w:tcW w:w="894" w:type="dxa"/>
            <w:tcBorders>
              <w:top w:val="single" w:sz="4" w:space="0" w:color="auto"/>
              <w:left w:val="single" w:sz="4" w:space="0" w:color="auto"/>
              <w:bottom w:val="nil"/>
              <w:right w:val="single" w:sz="4" w:space="0" w:color="auto"/>
            </w:tcBorders>
          </w:tcPr>
          <w:p w14:paraId="5C90D6FF"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48" behindDoc="0" locked="0" layoutInCell="1" allowOverlap="1" wp14:anchorId="048A5E04" wp14:editId="4B4577CD">
                      <wp:simplePos x="0" y="0"/>
                      <wp:positionH relativeFrom="column">
                        <wp:posOffset>501650</wp:posOffset>
                      </wp:positionH>
                      <wp:positionV relativeFrom="paragraph">
                        <wp:posOffset>227158</wp:posOffset>
                      </wp:positionV>
                      <wp:extent cx="0" cy="73025"/>
                      <wp:effectExtent l="76200" t="0" r="95250" b="60325"/>
                      <wp:wrapNone/>
                      <wp:docPr id="1113420996" name="Straight Arrow Connector 1113420996"/>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AEB3A67" id="Straight Arrow Connector 1113420996" o:spid="_x0000_s1026" type="#_x0000_t32" style="position:absolute;margin-left:39.5pt;margin-top:17.9pt;width:0;height:5.75pt;z-index:251658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" strokecolor="windowText" strokeweight=".5pt">
                      <v:stroke endarrow="block" joinstyle="miter"/>
                    </v:shape>
                  </w:pict>
                </mc:Fallback>
              </mc:AlternateContent>
            </w:r>
          </w:p>
        </w:tc>
        <w:tc>
          <w:tcPr>
            <w:tcW w:w="894" w:type="dxa"/>
            <w:tcBorders>
              <w:top w:val="single" w:sz="4" w:space="0" w:color="auto"/>
              <w:left w:val="single" w:sz="4" w:space="0" w:color="auto"/>
              <w:bottom w:val="nil"/>
              <w:right w:val="single" w:sz="4" w:space="0" w:color="auto"/>
            </w:tcBorders>
          </w:tcPr>
          <w:p w14:paraId="3B94E076"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49" behindDoc="0" locked="0" layoutInCell="1" allowOverlap="1" wp14:anchorId="4311BDBA" wp14:editId="1AA862A3">
                      <wp:simplePos x="0" y="0"/>
                      <wp:positionH relativeFrom="column">
                        <wp:posOffset>487680</wp:posOffset>
                      </wp:positionH>
                      <wp:positionV relativeFrom="paragraph">
                        <wp:posOffset>227159</wp:posOffset>
                      </wp:positionV>
                      <wp:extent cx="0" cy="73025"/>
                      <wp:effectExtent l="76200" t="0" r="95250" b="60325"/>
                      <wp:wrapNone/>
                      <wp:docPr id="1178029393" name="Straight Arrow Connector 1178029393"/>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322CBED3" id="Straight Arrow Connector 1178029393" o:spid="_x0000_s1026" type="#_x0000_t32" style="position:absolute;margin-left:38.4pt;margin-top:17.9pt;width:0;height:5.75pt;z-index:25165824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" strokecolor="windowText" strokeweight=".5pt">
                      <v:stroke endarrow="block" joinstyle="miter"/>
                    </v:shape>
                  </w:pict>
                </mc:Fallback>
              </mc:AlternateContent>
            </w:r>
          </w:p>
        </w:tc>
        <w:tc>
          <w:tcPr>
            <w:tcW w:w="894" w:type="dxa"/>
            <w:tcBorders>
              <w:top w:val="single" w:sz="4" w:space="0" w:color="auto"/>
              <w:left w:val="single" w:sz="4" w:space="0" w:color="auto"/>
              <w:bottom w:val="nil"/>
              <w:right w:val="single" w:sz="4" w:space="0" w:color="auto"/>
            </w:tcBorders>
          </w:tcPr>
          <w:p w14:paraId="5973D0F4"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50" behindDoc="0" locked="0" layoutInCell="1" allowOverlap="1" wp14:anchorId="48DCC76E" wp14:editId="58DB93FC">
                      <wp:simplePos x="0" y="0"/>
                      <wp:positionH relativeFrom="column">
                        <wp:posOffset>504190</wp:posOffset>
                      </wp:positionH>
                      <wp:positionV relativeFrom="paragraph">
                        <wp:posOffset>247182</wp:posOffset>
                      </wp:positionV>
                      <wp:extent cx="0" cy="73025"/>
                      <wp:effectExtent l="76200" t="0" r="95250" b="60325"/>
                      <wp:wrapNone/>
                      <wp:docPr id="2013034188" name="Straight Arrow Connector 2013034188"/>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257B611" id="Straight Arrow Connector 2013034188" o:spid="_x0000_s1026" type="#_x0000_t32" style="position:absolute;margin-left:39.7pt;margin-top:19.45pt;width:0;height:5.75pt;z-index:2516582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" strokecolor="windowText" strokeweight=".5pt">
                      <v:stroke endarrow="block" joinstyle="miter"/>
                    </v:shape>
                  </w:pict>
                </mc:Fallback>
              </mc:AlternateContent>
            </w:r>
          </w:p>
        </w:tc>
        <w:tc>
          <w:tcPr>
            <w:tcW w:w="983" w:type="dxa"/>
            <w:tcBorders>
              <w:top w:val="single" w:sz="4" w:space="0" w:color="auto"/>
              <w:left w:val="single" w:sz="4" w:space="0" w:color="auto"/>
              <w:bottom w:val="nil"/>
              <w:right w:val="single" w:sz="4" w:space="0" w:color="auto"/>
            </w:tcBorders>
          </w:tcPr>
          <w:p w14:paraId="4B24026C"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61" behindDoc="0" locked="0" layoutInCell="1" allowOverlap="1" wp14:anchorId="7AC92042" wp14:editId="10E76B88">
                      <wp:simplePos x="0" y="0"/>
                      <wp:positionH relativeFrom="column">
                        <wp:posOffset>-321310</wp:posOffset>
                      </wp:positionH>
                      <wp:positionV relativeFrom="paragraph">
                        <wp:posOffset>-285750</wp:posOffset>
                      </wp:positionV>
                      <wp:extent cx="2316480" cy="279400"/>
                      <wp:effectExtent l="0" t="0" r="7620" b="6350"/>
                      <wp:wrapNone/>
                      <wp:docPr id="330931953" name="Text Box 330931953"/>
                      <wp:cNvGraphicFramePr/>
                      <a:graphic xmlns:a="http://schemas.openxmlformats.org/drawingml/2006/main">
                        <a:graphicData uri="http://schemas.microsoft.com/office/word/2010/wordprocessingShape">
                          <wps:wsp>
                            <wps:cNvSpPr txBox="1"/>
                            <wps:spPr>
                              <a:xfrm>
                                <a:off x="0" y="0"/>
                                <a:ext cx="2316480" cy="279400"/>
                              </a:xfrm>
                              <a:prstGeom prst="rect">
                                <a:avLst/>
                              </a:prstGeom>
                              <a:solidFill>
                                <a:srgbClr val="5B9BD5">
                                  <a:lumMod val="20000"/>
                                  <a:lumOff val="80000"/>
                                </a:srgbClr>
                              </a:solidFill>
                              <a:ln w="6350">
                                <a:noFill/>
                              </a:ln>
                            </wps:spPr>
                            <wps:txbx>
                              <w:txbxContent>
                                <w:p w14:paraId="23035FE6" w14:textId="77777777" w:rsidR="008F330F" w:rsidRPr="006A1E58" w:rsidRDefault="008F330F" w:rsidP="008F330F">
                                  <w:pPr>
                                    <w:rPr>
                                      <w:color w:val="4472C4" w:themeColor="accent1"/>
                                      <w:sz w:val="18"/>
                                      <w:szCs w:val="18"/>
                                    </w:rPr>
                                  </w:pPr>
                                  <w:r>
                                    <w:rPr>
                                      <w:sz w:val="18"/>
                                      <w:szCs w:val="18"/>
                                    </w:rPr>
                                    <w:t xml:space="preserve">Country initiatives including </w:t>
                                  </w:r>
                                  <w:r w:rsidRPr="006A1E58">
                                    <w:rPr>
                                      <w:sz w:val="18"/>
                                      <w:szCs w:val="18"/>
                                    </w:rPr>
                                    <w:t xml:space="preserve">Pilot </w:t>
                                  </w:r>
                                  <w:r>
                                    <w:rPr>
                                      <w:sz w:val="18"/>
                                      <w:szCs w:val="18"/>
                                    </w:rPr>
                                    <w:t>CO</w:t>
                                  </w:r>
                                  <w:r w:rsidRPr="006A1E58">
                                    <w:rPr>
                                      <w:sz w:val="18"/>
                                      <w:szCs w:val="18"/>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92042" id="Text Box 330931953" o:spid="_x0000_s1030" type="#_x0000_t202" style="position:absolute;left:0;text-align:left;margin-left:-25.3pt;margin-top:-22.5pt;width:182.4pt;height:22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" fillcolor="#deebf7" stroked="f" strokeweight=".5pt">
                      <v:textbox>
                        <w:txbxContent>
                          <w:p w14:paraId="23035FE6" w14:textId="77777777" w:rsidR="008F330F" w:rsidRPr="006A1E58" w:rsidRDefault="008F330F" w:rsidP="008F330F">
                            <w:pPr>
                              <w:rPr>
                                <w:color w:val="4472C4" w:themeColor="accent1"/>
                                <w:sz w:val="18"/>
                                <w:szCs w:val="18"/>
                              </w:rPr>
                            </w:pPr>
                            <w:r>
                              <w:rPr>
                                <w:sz w:val="18"/>
                                <w:szCs w:val="18"/>
                              </w:rPr>
                              <w:t xml:space="preserve">Country initiatives including </w:t>
                            </w:r>
                            <w:r w:rsidRPr="006A1E58">
                              <w:rPr>
                                <w:sz w:val="18"/>
                                <w:szCs w:val="18"/>
                              </w:rPr>
                              <w:t xml:space="preserve">Pilot </w:t>
                            </w:r>
                            <w:r>
                              <w:rPr>
                                <w:sz w:val="18"/>
                                <w:szCs w:val="18"/>
                              </w:rPr>
                              <w:t>CO</w:t>
                            </w:r>
                            <w:r w:rsidRPr="006A1E58">
                              <w:rPr>
                                <w:sz w:val="18"/>
                                <w:szCs w:val="18"/>
                              </w:rPr>
                              <w:t>s</w:t>
                            </w:r>
                          </w:p>
                        </w:txbxContent>
                      </v:textbox>
                    </v:shape>
                  </w:pict>
                </mc:Fallback>
              </mc:AlternateContent>
            </w:r>
            <w:r w:rsidRPr="0029695F">
              <w:rPr>
                <w:rFonts w:ascii="Roboto" w:hAnsi="Roboto" w:cs="Calibri"/>
                <w:noProof/>
                <w:color w:val="000000"/>
              </w:rPr>
              <mc:AlternateContent>
                <mc:Choice Requires="wps">
                  <w:drawing>
                    <wp:anchor distT="0" distB="0" distL="114300" distR="114300" simplePos="0" relativeHeight="251658251" behindDoc="0" locked="0" layoutInCell="1" allowOverlap="1" wp14:anchorId="1914F515" wp14:editId="540AF4B4">
                      <wp:simplePos x="0" y="0"/>
                      <wp:positionH relativeFrom="column">
                        <wp:posOffset>556951</wp:posOffset>
                      </wp:positionH>
                      <wp:positionV relativeFrom="paragraph">
                        <wp:posOffset>266811</wp:posOffset>
                      </wp:positionV>
                      <wp:extent cx="0" cy="73025"/>
                      <wp:effectExtent l="76200" t="0" r="95250" b="60325"/>
                      <wp:wrapNone/>
                      <wp:docPr id="1572307588" name="Straight Arrow Connector 1572307588"/>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40B3798E" id="Straight Arrow Connector 1572307588" o:spid="_x0000_s1026" type="#_x0000_t32" style="position:absolute;margin-left:43.85pt;margin-top:21pt;width:0;height:5.75pt;z-index:25165825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" strokecolor="windowText" strokeweight=".5pt">
                      <v:stroke endarrow="block" joinstyle="miter"/>
                    </v:shape>
                  </w:pict>
                </mc:Fallback>
              </mc:AlternateContent>
            </w:r>
          </w:p>
        </w:tc>
        <w:tc>
          <w:tcPr>
            <w:tcW w:w="894" w:type="dxa"/>
            <w:tcBorders>
              <w:top w:val="single" w:sz="4" w:space="0" w:color="auto"/>
              <w:left w:val="single" w:sz="4" w:space="0" w:color="auto"/>
              <w:bottom w:val="nil"/>
              <w:right w:val="single" w:sz="4" w:space="0" w:color="auto"/>
            </w:tcBorders>
          </w:tcPr>
          <w:p w14:paraId="3F7DC4A6"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52" behindDoc="0" locked="0" layoutInCell="1" allowOverlap="1" wp14:anchorId="435A8192" wp14:editId="02299243">
                      <wp:simplePos x="0" y="0"/>
                      <wp:positionH relativeFrom="column">
                        <wp:posOffset>506730</wp:posOffset>
                      </wp:positionH>
                      <wp:positionV relativeFrom="paragraph">
                        <wp:posOffset>253462</wp:posOffset>
                      </wp:positionV>
                      <wp:extent cx="0" cy="73025"/>
                      <wp:effectExtent l="76200" t="0" r="95250" b="60325"/>
                      <wp:wrapNone/>
                      <wp:docPr id="1084131148" name="Straight Arrow Connector 1084131148"/>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22384A01" id="Straight Arrow Connector 1084131148" o:spid="_x0000_s1026" type="#_x0000_t32" style="position:absolute;margin-left:39.9pt;margin-top:19.95pt;width:0;height:5.75pt;z-index:2516582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" strokecolor="windowText" strokeweight=".5pt">
                      <v:stroke endarrow="block" joinstyle="miter"/>
                    </v:shape>
                  </w:pict>
                </mc:Fallback>
              </mc:AlternateContent>
            </w:r>
          </w:p>
        </w:tc>
        <w:tc>
          <w:tcPr>
            <w:tcW w:w="894" w:type="dxa"/>
            <w:tcBorders>
              <w:top w:val="single" w:sz="4" w:space="0" w:color="auto"/>
              <w:left w:val="single" w:sz="4" w:space="0" w:color="auto"/>
              <w:bottom w:val="nil"/>
              <w:right w:val="single" w:sz="4" w:space="0" w:color="auto"/>
            </w:tcBorders>
          </w:tcPr>
          <w:p w14:paraId="56EDDEDB"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53" behindDoc="0" locked="0" layoutInCell="1" allowOverlap="1" wp14:anchorId="0FDCCE1D" wp14:editId="24DBE3BD">
                      <wp:simplePos x="0" y="0"/>
                      <wp:positionH relativeFrom="column">
                        <wp:posOffset>488584</wp:posOffset>
                      </wp:positionH>
                      <wp:positionV relativeFrom="paragraph">
                        <wp:posOffset>266700</wp:posOffset>
                      </wp:positionV>
                      <wp:extent cx="0" cy="73025"/>
                      <wp:effectExtent l="76200" t="0" r="95250" b="60325"/>
                      <wp:wrapNone/>
                      <wp:docPr id="184870011" name="Straight Arrow Connector 184870011"/>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024727F" id="Straight Arrow Connector 184870011" o:spid="_x0000_s1026" type="#_x0000_t32" style="position:absolute;margin-left:38.45pt;margin-top:21pt;width:0;height:5.75pt;z-index:2516582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" strokecolor="windowText" strokeweight=".5pt">
                      <v:stroke endarrow="block" joinstyle="miter"/>
                    </v:shape>
                  </w:pict>
                </mc:Fallback>
              </mc:AlternateContent>
            </w:r>
          </w:p>
        </w:tc>
        <w:tc>
          <w:tcPr>
            <w:tcW w:w="894" w:type="dxa"/>
            <w:tcBorders>
              <w:top w:val="single" w:sz="4" w:space="0" w:color="auto"/>
              <w:left w:val="single" w:sz="4" w:space="0" w:color="auto"/>
              <w:bottom w:val="nil"/>
              <w:right w:val="single" w:sz="4" w:space="0" w:color="auto"/>
            </w:tcBorders>
          </w:tcPr>
          <w:p w14:paraId="7E8B6D7E"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left w:val="single" w:sz="4" w:space="0" w:color="auto"/>
              <w:bottom w:val="nil"/>
              <w:right w:val="nil"/>
            </w:tcBorders>
          </w:tcPr>
          <w:p w14:paraId="45F4773B" w14:textId="77777777" w:rsidR="008F330F" w:rsidRPr="0029695F" w:rsidRDefault="008F330F">
            <w:pPr>
              <w:autoSpaceDE w:val="0"/>
              <w:autoSpaceDN w:val="0"/>
              <w:adjustRightInd w:val="0"/>
              <w:jc w:val="both"/>
              <w:rPr>
                <w:rFonts w:ascii="Roboto" w:hAnsi="Roboto" w:cs="Calibri"/>
                <w:color w:val="000000"/>
              </w:rPr>
            </w:pPr>
          </w:p>
        </w:tc>
        <w:tc>
          <w:tcPr>
            <w:tcW w:w="894" w:type="dxa"/>
            <w:tcBorders>
              <w:top w:val="single" w:sz="4" w:space="0" w:color="auto"/>
              <w:left w:val="single" w:sz="4" w:space="0" w:color="auto"/>
              <w:bottom w:val="nil"/>
              <w:right w:val="nil"/>
            </w:tcBorders>
          </w:tcPr>
          <w:p w14:paraId="4E8EE108" w14:textId="77777777" w:rsidR="008F330F" w:rsidRPr="0029695F" w:rsidRDefault="008F330F">
            <w:pPr>
              <w:autoSpaceDE w:val="0"/>
              <w:autoSpaceDN w:val="0"/>
              <w:adjustRightInd w:val="0"/>
              <w:jc w:val="both"/>
              <w:rPr>
                <w:rFonts w:ascii="Roboto" w:hAnsi="Roboto" w:cs="Calibri"/>
                <w:color w:val="000000"/>
              </w:rPr>
            </w:pPr>
          </w:p>
          <w:p w14:paraId="5A5BDE80" w14:textId="77777777" w:rsidR="008F330F" w:rsidRPr="0029695F" w:rsidRDefault="008F330F">
            <w:pPr>
              <w:autoSpaceDE w:val="0"/>
              <w:autoSpaceDN w:val="0"/>
              <w:adjustRightInd w:val="0"/>
              <w:jc w:val="both"/>
              <w:rPr>
                <w:rFonts w:ascii="Roboto" w:hAnsi="Roboto" w:cs="Calibri"/>
                <w:color w:val="000000"/>
              </w:rPr>
            </w:pPr>
            <w:r w:rsidRPr="0029695F">
              <w:rPr>
                <w:rFonts w:ascii="Roboto" w:hAnsi="Roboto" w:cs="Calibri"/>
                <w:noProof/>
                <w:color w:val="000000"/>
              </w:rPr>
              <mc:AlternateContent>
                <mc:Choice Requires="wps">
                  <w:drawing>
                    <wp:anchor distT="0" distB="0" distL="114300" distR="114300" simplePos="0" relativeHeight="251658255" behindDoc="0" locked="0" layoutInCell="1" allowOverlap="1" wp14:anchorId="22BC92CB" wp14:editId="37583403">
                      <wp:simplePos x="0" y="0"/>
                      <wp:positionH relativeFrom="column">
                        <wp:posOffset>-63259</wp:posOffset>
                      </wp:positionH>
                      <wp:positionV relativeFrom="paragraph">
                        <wp:posOffset>118940</wp:posOffset>
                      </wp:positionV>
                      <wp:extent cx="0" cy="73025"/>
                      <wp:effectExtent l="76200" t="0" r="95250" b="60325"/>
                      <wp:wrapNone/>
                      <wp:docPr id="243250036" name="Straight Arrow Connector 243250036"/>
                      <wp:cNvGraphicFramePr/>
                      <a:graphic xmlns:a="http://schemas.openxmlformats.org/drawingml/2006/main">
                        <a:graphicData uri="http://schemas.microsoft.com/office/word/2010/wordprocessingShape">
                          <wps:wsp>
                            <wps:cNvCnPr/>
                            <wps:spPr>
                              <a:xfrm>
                                <a:off x="0" y="0"/>
                                <a:ext cx="0" cy="730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0C170174" id="Straight Arrow Connector 243250036" o:spid="_x0000_s1026" type="#_x0000_t32" style="position:absolute;margin-left:-5pt;margin-top:9.35pt;width:0;height:5.75pt;z-index:251658255;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" strokecolor="windowText" strokeweight=".5pt">
                      <v:stroke endarrow="block" joinstyle="miter"/>
                    </v:shape>
                  </w:pict>
                </mc:Fallback>
              </mc:AlternateContent>
            </w:r>
          </w:p>
        </w:tc>
      </w:tr>
    </w:tbl>
    <w:p w14:paraId="7ED8E5D7" w14:textId="77777777" w:rsidR="008F330F" w:rsidRDefault="008F330F" w:rsidP="008F330F">
      <w:pPr>
        <w:pBdr>
          <w:top w:val="single" w:sz="4" w:space="1" w:color="auto"/>
        </w:pBdr>
        <w:autoSpaceDE w:val="0"/>
        <w:autoSpaceDN w:val="0"/>
        <w:adjustRightInd w:val="0"/>
        <w:spacing w:after="0" w:line="240" w:lineRule="auto"/>
        <w:jc w:val="both"/>
        <w:rPr>
          <w:rFonts w:ascii="Roboto" w:hAnsi="Roboto" w:cs="Calibri"/>
          <w:i/>
          <w:iCs/>
          <w:color w:val="000000"/>
          <w:kern w:val="0"/>
          <w:sz w:val="16"/>
          <w:szCs w:val="16"/>
          <w14:ligatures w14:val="none"/>
        </w:rPr>
      </w:pPr>
      <w:r w:rsidRPr="0029695F">
        <w:rPr>
          <w:rFonts w:ascii="Roboto" w:hAnsi="Roboto" w:cs="Calibri"/>
          <w:i/>
          <w:iCs/>
          <w:color w:val="000000"/>
          <w:kern w:val="0"/>
          <w:sz w:val="16"/>
          <w:szCs w:val="16"/>
          <w14:ligatures w14:val="none"/>
        </w:rPr>
        <w:t>Source: author of the report</w:t>
      </w:r>
    </w:p>
    <w:p w14:paraId="6E825D8F" w14:textId="77777777" w:rsidR="00214FEC" w:rsidRPr="0029695F" w:rsidRDefault="00214FEC" w:rsidP="008F330F">
      <w:pPr>
        <w:pBdr>
          <w:top w:val="single" w:sz="4" w:space="1" w:color="auto"/>
        </w:pBdr>
        <w:autoSpaceDE w:val="0"/>
        <w:autoSpaceDN w:val="0"/>
        <w:adjustRightInd w:val="0"/>
        <w:spacing w:after="0" w:line="240" w:lineRule="auto"/>
        <w:jc w:val="both"/>
        <w:rPr>
          <w:rFonts w:ascii="Roboto" w:hAnsi="Roboto" w:cs="Calibri"/>
          <w:i/>
          <w:iCs/>
          <w:color w:val="000000"/>
          <w:kern w:val="0"/>
          <w:sz w:val="16"/>
          <w:szCs w:val="16"/>
          <w14:ligatures w14:val="none"/>
        </w:rPr>
      </w:pPr>
    </w:p>
    <w:p w14:paraId="5EDF2B1E" w14:textId="6EDEE25C" w:rsidR="00B17E0A" w:rsidRPr="00C401E8" w:rsidRDefault="00B17E0A">
      <w:pPr>
        <w:pStyle w:val="ListParagraph"/>
        <w:numPr>
          <w:ilvl w:val="0"/>
          <w:numId w:val="47"/>
        </w:numPr>
        <w:tabs>
          <w:tab w:val="left" w:pos="709"/>
        </w:tabs>
        <w:spacing w:after="120"/>
        <w:ind w:left="0" w:right="6" w:firstLine="284"/>
        <w:rPr>
          <w:rFonts w:ascii="Roboto" w:hAnsi="Roboto"/>
        </w:rPr>
      </w:pPr>
      <w:r w:rsidRPr="00C401E8">
        <w:rPr>
          <w:rFonts w:ascii="Roboto" w:hAnsi="Roboto"/>
        </w:rPr>
        <w:t xml:space="preserve">The </w:t>
      </w:r>
      <w:proofErr w:type="spellStart"/>
      <w:r w:rsidRPr="00C401E8">
        <w:rPr>
          <w:rFonts w:ascii="Roboto" w:hAnsi="Roboto"/>
        </w:rPr>
        <w:t>programme’s</w:t>
      </w:r>
      <w:proofErr w:type="spellEnd"/>
      <w:r w:rsidRPr="00C401E8">
        <w:rPr>
          <w:rFonts w:ascii="Roboto" w:hAnsi="Roboto"/>
        </w:rPr>
        <w:t xml:space="preserve"> design as a global </w:t>
      </w:r>
      <w:proofErr w:type="spellStart"/>
      <w:r w:rsidRPr="00C401E8">
        <w:rPr>
          <w:rFonts w:ascii="Roboto" w:hAnsi="Roboto"/>
        </w:rPr>
        <w:t>programme</w:t>
      </w:r>
      <w:proofErr w:type="spellEnd"/>
      <w:r w:rsidRPr="00C401E8">
        <w:rPr>
          <w:rFonts w:ascii="Roboto" w:hAnsi="Roboto"/>
        </w:rPr>
        <w:t xml:space="preserve"> was relevant as it allowed for (a) design of integrated service offers aimed at achieving results at scale both for internal capacity building and external integrated programming - across UNDP programming countries and portfolios beyond pilot country projects, additionally facilitated by institutional learning though dissemination of lessons, (b) aligning individual country portfolios with global policy and development challenges and opportunities; (c) improving the quality of country integrated programming as a result of internal capacity building addressing CO capacities on gender mainstreaming, risk management, data and knowledge management, facilitated by the UNDP regional Offices, and (d) catalyzing global/international policy and financing instruments that influence regulatory frameworks, investment flows and </w:t>
      </w:r>
      <w:r w:rsidR="0038707C" w:rsidRPr="00C401E8">
        <w:rPr>
          <w:rFonts w:ascii="Roboto" w:hAnsi="Roboto"/>
        </w:rPr>
        <w:t>behavior</w:t>
      </w:r>
      <w:r w:rsidRPr="00C401E8">
        <w:rPr>
          <w:rFonts w:ascii="Roboto" w:hAnsi="Roboto"/>
        </w:rPr>
        <w:t xml:space="preserve"> of national public and private sector actors, e.g. in the case of Task Force on Nature-related Financial Disclosure (TNDF), UNDP Climate Promise (that works on increased ambition of Nationally Determined Contributions (NDCs) and on operationalization of Article 6 of the Paris Agreement) among others.</w:t>
      </w:r>
    </w:p>
    <w:p w14:paraId="6391774E" w14:textId="39ADE2B6" w:rsidR="00D63B35" w:rsidRPr="00D63B35" w:rsidRDefault="00362EC4">
      <w:pPr>
        <w:pStyle w:val="ListParagraph"/>
        <w:numPr>
          <w:ilvl w:val="0"/>
          <w:numId w:val="47"/>
        </w:numPr>
        <w:tabs>
          <w:tab w:val="left" w:pos="709"/>
        </w:tabs>
        <w:spacing w:after="120"/>
        <w:ind w:left="0" w:right="6" w:firstLine="284"/>
        <w:rPr>
          <w:rFonts w:ascii="Roboto" w:hAnsi="Roboto"/>
        </w:rPr>
      </w:pPr>
      <w:r>
        <w:rPr>
          <w:rFonts w:ascii="Roboto" w:hAnsi="Roboto"/>
        </w:rPr>
        <w:t>T</w:t>
      </w:r>
      <w:r w:rsidR="00D63B35" w:rsidRPr="00D63B35">
        <w:rPr>
          <w:rFonts w:ascii="Roboto" w:eastAsia="Times New Roman" w:hAnsi="Roboto" w:cs="Arial"/>
        </w:rPr>
        <w:t>he</w:t>
      </w:r>
      <w:r w:rsidR="00D63B35" w:rsidRPr="00D63B35">
        <w:rPr>
          <w:rFonts w:ascii="Roboto" w:eastAsia="Times New Roman" w:hAnsi="Roboto" w:cs="Arial"/>
          <w:spacing w:val="-5"/>
        </w:rPr>
        <w:t xml:space="preserve"> criteria for the selection of the </w:t>
      </w:r>
      <w:proofErr w:type="spellStart"/>
      <w:r w:rsidR="00D63B35" w:rsidRPr="00D63B35">
        <w:rPr>
          <w:rFonts w:ascii="Roboto" w:eastAsia="Times New Roman" w:hAnsi="Roboto" w:cs="Arial"/>
        </w:rPr>
        <w:t>Sida</w:t>
      </w:r>
      <w:proofErr w:type="spellEnd"/>
      <w:r w:rsidR="00D63B35" w:rsidRPr="00D63B35">
        <w:rPr>
          <w:rFonts w:ascii="Roboto" w:eastAsia="Times New Roman" w:hAnsi="Roboto" w:cs="Arial"/>
          <w:spacing w:val="-5"/>
        </w:rPr>
        <w:t xml:space="preserve"> </w:t>
      </w:r>
      <w:proofErr w:type="spellStart"/>
      <w:r w:rsidR="00D63B35" w:rsidRPr="00D63B35">
        <w:rPr>
          <w:rFonts w:ascii="Roboto" w:eastAsia="Times New Roman" w:hAnsi="Roboto" w:cs="Arial"/>
        </w:rPr>
        <w:t>Programme</w:t>
      </w:r>
      <w:proofErr w:type="spellEnd"/>
      <w:r w:rsidR="00D63B35" w:rsidRPr="00D63B35">
        <w:rPr>
          <w:rFonts w:ascii="Roboto" w:eastAsia="Times New Roman" w:hAnsi="Roboto" w:cs="Arial"/>
          <w:spacing w:val="-3"/>
        </w:rPr>
        <w:t xml:space="preserve"> </w:t>
      </w:r>
      <w:r w:rsidR="00D63B35" w:rsidRPr="00D63B35">
        <w:rPr>
          <w:rFonts w:ascii="Roboto" w:eastAsia="Times New Roman" w:hAnsi="Roboto" w:cs="Arial"/>
        </w:rPr>
        <w:t>pilot</w:t>
      </w:r>
      <w:r w:rsidR="00D63B35" w:rsidRPr="00D63B35">
        <w:rPr>
          <w:rFonts w:ascii="Roboto" w:eastAsia="Times New Roman" w:hAnsi="Roboto" w:cs="Arial"/>
          <w:spacing w:val="-5"/>
        </w:rPr>
        <w:t xml:space="preserve"> </w:t>
      </w:r>
      <w:r w:rsidR="00D63B35" w:rsidRPr="00D63B35">
        <w:rPr>
          <w:rFonts w:ascii="Roboto" w:eastAsia="Times New Roman" w:hAnsi="Roboto" w:cs="Arial"/>
        </w:rPr>
        <w:t>countries</w:t>
      </w:r>
      <w:r w:rsidR="00D63B35">
        <w:rPr>
          <w:rFonts w:ascii="Roboto" w:eastAsia="Times New Roman" w:hAnsi="Roboto" w:cs="Arial"/>
        </w:rPr>
        <w:t xml:space="preserve"> </w:t>
      </w:r>
      <w:r w:rsidR="00214FEC">
        <w:rPr>
          <w:rFonts w:ascii="Roboto" w:eastAsia="Times New Roman" w:hAnsi="Roboto" w:cs="Arial"/>
        </w:rPr>
        <w:t xml:space="preserve">included </w:t>
      </w:r>
      <w:r w:rsidR="00D63B35">
        <w:rPr>
          <w:rFonts w:ascii="Roboto" w:eastAsia="Times New Roman" w:hAnsi="Roboto" w:cs="Arial"/>
        </w:rPr>
        <w:t xml:space="preserve">(see </w:t>
      </w:r>
      <w:r w:rsidR="00D63B35" w:rsidRPr="0036149F">
        <w:rPr>
          <w:rFonts w:ascii="Roboto" w:hAnsi="Roboto"/>
        </w:rPr>
        <w:fldChar w:fldCharType="begin"/>
      </w:r>
      <w:r w:rsidR="00D63B35" w:rsidRPr="0036149F">
        <w:rPr>
          <w:rFonts w:ascii="Roboto" w:hAnsi="Roboto"/>
        </w:rPr>
        <w:instrText xml:space="preserve"> REF _Ref154072976 \h </w:instrText>
      </w:r>
      <w:r w:rsidR="00D63B35" w:rsidRPr="0036149F">
        <w:rPr>
          <w:rFonts w:ascii="Roboto" w:hAnsi="Roboto"/>
        </w:rPr>
      </w:r>
      <w:r w:rsidR="00D63B35" w:rsidRPr="0036149F">
        <w:rPr>
          <w:rFonts w:ascii="Roboto" w:hAnsi="Roboto"/>
        </w:rPr>
        <w:fldChar w:fldCharType="separate"/>
      </w:r>
      <w:r w:rsidR="00D63B35" w:rsidRPr="0036149F">
        <w:rPr>
          <w:rFonts w:ascii="Roboto" w:hAnsi="Roboto"/>
          <w:b/>
          <w:bCs/>
          <w:color w:val="4472C4" w:themeColor="accent1"/>
        </w:rPr>
        <w:t xml:space="preserve">Table </w:t>
      </w:r>
      <w:r w:rsidR="00D63B35" w:rsidRPr="0036149F">
        <w:rPr>
          <w:rFonts w:ascii="Roboto" w:hAnsi="Roboto"/>
          <w:b/>
          <w:bCs/>
          <w:noProof/>
          <w:color w:val="4472C4" w:themeColor="accent1"/>
        </w:rPr>
        <w:t>3</w:t>
      </w:r>
      <w:r w:rsidR="00D63B35" w:rsidRPr="0036149F">
        <w:rPr>
          <w:rFonts w:ascii="Roboto" w:hAnsi="Roboto"/>
        </w:rPr>
        <w:fldChar w:fldCharType="end"/>
      </w:r>
      <w:r w:rsidR="00D63B35">
        <w:rPr>
          <w:rFonts w:ascii="Roboto" w:hAnsi="Roboto"/>
        </w:rPr>
        <w:t>)</w:t>
      </w:r>
      <w:r w:rsidR="00D63B35" w:rsidRPr="00D63B35">
        <w:rPr>
          <w:rFonts w:ascii="Roboto" w:eastAsia="Times New Roman" w:hAnsi="Roboto" w:cs="Arial"/>
          <w:spacing w:val="-2"/>
        </w:rPr>
        <w:t>:</w:t>
      </w:r>
    </w:p>
    <w:p w14:paraId="5E9AE7B7" w14:textId="264E03A0" w:rsidR="00D63B35" w:rsidRPr="00D63B35" w:rsidRDefault="006D7C76" w:rsidP="00EC4C57">
      <w:pPr>
        <w:widowControl w:val="0"/>
        <w:numPr>
          <w:ilvl w:val="0"/>
          <w:numId w:val="1"/>
        </w:numPr>
        <w:autoSpaceDE w:val="0"/>
        <w:autoSpaceDN w:val="0"/>
        <w:spacing w:after="120" w:line="240" w:lineRule="auto"/>
        <w:ind w:left="1135" w:right="268" w:hanging="284"/>
        <w:jc w:val="both"/>
        <w:rPr>
          <w:rFonts w:ascii="Roboto" w:eastAsia="Arial" w:hAnsi="Roboto" w:cs="Arial"/>
          <w:kern w:val="0"/>
          <w14:ligatures w14:val="none"/>
        </w:rPr>
      </w:pPr>
      <w:r>
        <w:rPr>
          <w:rFonts w:ascii="Roboto" w:eastAsia="Arial" w:hAnsi="Roboto" w:cs="Arial"/>
          <w:noProof/>
          <w:kern w:val="0"/>
        </w:rPr>
        <mc:AlternateContent>
          <mc:Choice Requires="wps">
            <w:drawing>
              <wp:anchor distT="0" distB="0" distL="114300" distR="114300" simplePos="0" relativeHeight="251658288" behindDoc="1" locked="0" layoutInCell="1" allowOverlap="1" wp14:anchorId="19EDD743" wp14:editId="415308AD">
                <wp:simplePos x="0" y="0"/>
                <wp:positionH relativeFrom="column">
                  <wp:posOffset>2199390</wp:posOffset>
                </wp:positionH>
                <wp:positionV relativeFrom="paragraph">
                  <wp:posOffset>38100</wp:posOffset>
                </wp:positionV>
                <wp:extent cx="3937000" cy="2656205"/>
                <wp:effectExtent l="0" t="0" r="6350" b="0"/>
                <wp:wrapTight wrapText="bothSides">
                  <wp:wrapPolygon edited="0">
                    <wp:start x="0" y="0"/>
                    <wp:lineTo x="0" y="21378"/>
                    <wp:lineTo x="21530" y="21378"/>
                    <wp:lineTo x="21530" y="0"/>
                    <wp:lineTo x="0" y="0"/>
                  </wp:wrapPolygon>
                </wp:wrapTight>
                <wp:docPr id="782844880" name="Text Box 782844880"/>
                <wp:cNvGraphicFramePr/>
                <a:graphic xmlns:a="http://schemas.openxmlformats.org/drawingml/2006/main">
                  <a:graphicData uri="http://schemas.microsoft.com/office/word/2010/wordprocessingShape">
                    <wps:wsp>
                      <wps:cNvSpPr txBox="1"/>
                      <wps:spPr>
                        <a:xfrm>
                          <a:off x="0" y="0"/>
                          <a:ext cx="3937000" cy="2656205"/>
                        </a:xfrm>
                        <a:prstGeom prst="rect">
                          <a:avLst/>
                        </a:prstGeom>
                        <a:solidFill>
                          <a:schemeClr val="lt1"/>
                        </a:solidFill>
                        <a:ln w="6350">
                          <a:noFill/>
                        </a:ln>
                      </wps:spPr>
                      <wps:txbx>
                        <w:txbxContent>
                          <w:p w14:paraId="481A15CA" w14:textId="0CF6FBF1" w:rsidR="006D7C76" w:rsidRDefault="006D7C76" w:rsidP="006D7C76">
                            <w:pPr>
                              <w:pStyle w:val="Caption"/>
                              <w:rPr>
                                <w:rFonts w:ascii="Roboto" w:eastAsia="Times New Roman" w:hAnsi="Roboto" w:cs="Arial"/>
                                <w:b/>
                                <w:bCs/>
                                <w:color w:val="4472C4" w:themeColor="accent1"/>
                                <w:spacing w:val="-2"/>
                                <w:kern w:val="0"/>
                                <w14:ligatures w14:val="none"/>
                              </w:rPr>
                            </w:pPr>
                            <w:bookmarkStart w:id="40" w:name="_Ref154072976"/>
                            <w:bookmarkStart w:id="41" w:name="_Toc163602413"/>
                            <w:bookmarkStart w:id="42" w:name="_Toc164062674"/>
                            <w:r w:rsidRPr="00253065">
                              <w:rPr>
                                <w:rFonts w:ascii="Roboto" w:hAnsi="Roboto"/>
                                <w:b/>
                                <w:bCs/>
                                <w:color w:val="4472C4" w:themeColor="accent1"/>
                              </w:rPr>
                              <w:t xml:space="preserve">Table </w:t>
                            </w:r>
                            <w:r w:rsidRPr="00253065">
                              <w:rPr>
                                <w:rFonts w:ascii="Roboto" w:hAnsi="Roboto"/>
                                <w:b/>
                                <w:bCs/>
                                <w:color w:val="4472C4" w:themeColor="accent1"/>
                              </w:rPr>
                              <w:fldChar w:fldCharType="begin"/>
                            </w:r>
                            <w:r w:rsidRPr="00253065">
                              <w:rPr>
                                <w:rFonts w:ascii="Roboto" w:hAnsi="Roboto"/>
                                <w:b/>
                                <w:bCs/>
                                <w:color w:val="4472C4" w:themeColor="accent1"/>
                              </w:rPr>
                              <w:instrText xml:space="preserve"> SEQ Table \* ARABIC </w:instrText>
                            </w:r>
                            <w:r w:rsidRPr="00253065">
                              <w:rPr>
                                <w:rFonts w:ascii="Roboto" w:hAnsi="Roboto"/>
                                <w:b/>
                                <w:bCs/>
                                <w:color w:val="4472C4" w:themeColor="accent1"/>
                              </w:rPr>
                              <w:fldChar w:fldCharType="separate"/>
                            </w:r>
                            <w:r w:rsidR="008A0404">
                              <w:rPr>
                                <w:rFonts w:ascii="Roboto" w:hAnsi="Roboto"/>
                                <w:b/>
                                <w:bCs/>
                                <w:noProof/>
                                <w:color w:val="4472C4" w:themeColor="accent1"/>
                              </w:rPr>
                              <w:t>3</w:t>
                            </w:r>
                            <w:r w:rsidRPr="00253065">
                              <w:rPr>
                                <w:rFonts w:ascii="Roboto" w:hAnsi="Roboto"/>
                                <w:b/>
                                <w:bCs/>
                                <w:color w:val="4472C4" w:themeColor="accent1"/>
                              </w:rPr>
                              <w:fldChar w:fldCharType="end"/>
                            </w:r>
                            <w:bookmarkEnd w:id="40"/>
                            <w:r w:rsidRPr="00253065">
                              <w:rPr>
                                <w:rFonts w:ascii="Roboto" w:eastAsia="Times New Roman" w:hAnsi="Roboto" w:cs="Arial"/>
                                <w:b/>
                                <w:bCs/>
                                <w:color w:val="4472C4" w:themeColor="accent1"/>
                                <w:spacing w:val="-2"/>
                                <w:kern w:val="0"/>
                                <w14:ligatures w14:val="none"/>
                              </w:rPr>
                              <w:t>: Criteria for selecting the pilot countries</w:t>
                            </w:r>
                            <w:bookmarkEnd w:id="41"/>
                            <w:bookmarkEnd w:id="42"/>
                            <w:r w:rsidRPr="0029695F">
                              <w:rPr>
                                <w:rFonts w:ascii="Roboto" w:eastAsia="Times New Roman" w:hAnsi="Roboto" w:cs="Arial"/>
                                <w:b/>
                                <w:bCs/>
                                <w:color w:val="4472C4" w:themeColor="accent1"/>
                                <w:spacing w:val="-2"/>
                                <w:kern w:val="0"/>
                                <w14:ligatures w14:val="none"/>
                              </w:rPr>
                              <w:t xml:space="preserve"> </w:t>
                            </w:r>
                          </w:p>
                          <w:p w14:paraId="6D902A0B" w14:textId="77777777" w:rsidR="007949B7" w:rsidRDefault="007949B7" w:rsidP="00EC4C57">
                            <w:pPr>
                              <w:spacing w:after="0" w:line="240" w:lineRule="auto"/>
                              <w:rPr>
                                <w:rFonts w:ascii="Times New Roman" w:eastAsia="Times New Roman" w:hAnsi="Times New Roman" w:cs="Times New Roman"/>
                                <w:kern w:val="0"/>
                                <w:sz w:val="24"/>
                                <w:szCs w:val="24"/>
                                <w:lang w:eastAsia="en-GB"/>
                                <w14:ligatures w14:val="none"/>
                              </w:rPr>
                            </w:pPr>
                            <w:r w:rsidRPr="007949B7">
                              <w:rPr>
                                <w:rFonts w:ascii="Times New Roman" w:eastAsia="Times New Roman" w:hAnsi="Times New Roman" w:cs="Times New Roman"/>
                                <w:noProof/>
                                <w:kern w:val="0"/>
                                <w:sz w:val="24"/>
                                <w:szCs w:val="24"/>
                                <w:lang w:eastAsia="en-GB"/>
                                <w14:ligatures w14:val="none"/>
                              </w:rPr>
                              <w:drawing>
                                <wp:inline distT="0" distB="0" distL="0" distR="0" wp14:anchorId="4EA9D3D1" wp14:editId="1F9D31C8">
                                  <wp:extent cx="3692525" cy="2080800"/>
                                  <wp:effectExtent l="0" t="0" r="3175" b="0"/>
                                  <wp:docPr id="1642769363" name="Picture 164276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8710" cy="2106826"/>
                                          </a:xfrm>
                                          <a:prstGeom prst="rect">
                                            <a:avLst/>
                                          </a:prstGeom>
                                          <a:noFill/>
                                          <a:ln>
                                            <a:noFill/>
                                          </a:ln>
                                        </pic:spPr>
                                      </pic:pic>
                                    </a:graphicData>
                                  </a:graphic>
                                </wp:inline>
                              </w:drawing>
                            </w:r>
                          </w:p>
                          <w:p w14:paraId="4A6C963B" w14:textId="4C4A3662" w:rsidR="006209DB" w:rsidRPr="00EC4C57" w:rsidRDefault="006209DB" w:rsidP="00EC4C57">
                            <w:pPr>
                              <w:spacing w:after="0" w:line="240" w:lineRule="auto"/>
                              <w:rPr>
                                <w:rFonts w:ascii="Roboto" w:eastAsia="Times New Roman" w:hAnsi="Roboto" w:cs="Times New Roman"/>
                                <w:kern w:val="0"/>
                                <w:sz w:val="16"/>
                                <w:szCs w:val="16"/>
                                <w:lang w:eastAsia="en-GB"/>
                                <w14:ligatures w14:val="none"/>
                              </w:rPr>
                            </w:pPr>
                            <w:r w:rsidRPr="00EC4C57">
                              <w:rPr>
                                <w:rFonts w:ascii="Roboto" w:eastAsia="Times New Roman" w:hAnsi="Roboto" w:cs="Times New Roman"/>
                                <w:kern w:val="0"/>
                                <w:sz w:val="16"/>
                                <w:szCs w:val="16"/>
                                <w:lang w:eastAsia="en-GB"/>
                                <w14:ligatures w14:val="none"/>
                              </w:rPr>
                              <w:t>Source: ProDoc</w:t>
                            </w:r>
                          </w:p>
                          <w:p w14:paraId="2BC2B55C" w14:textId="77777777" w:rsidR="006D7C76" w:rsidRDefault="006D7C76" w:rsidP="006D7C76">
                            <w:pPr>
                              <w:pStyle w:val="ListParagraph"/>
                              <w:ind w:left="0" w:firstLine="360"/>
                              <w:rPr>
                                <w:rFonts w:ascii="Roboto" w:hAnsi="Roboto"/>
                              </w:rPr>
                            </w:pPr>
                          </w:p>
                          <w:p w14:paraId="1192651A" w14:textId="77777777" w:rsidR="006D7C76" w:rsidRPr="006D7C76" w:rsidRDefault="006D7C76">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DD743" id="Text Box 782844880" o:spid="_x0000_s1031" type="#_x0000_t202" style="position:absolute;left:0;text-align:left;margin-left:173.2pt;margin-top:3pt;width:310pt;height:209.15pt;z-index:-25165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" fillcolor="white [3201]" stroked="f" strokeweight=".5pt">
                <v:textbox>
                  <w:txbxContent>
                    <w:p w14:paraId="481A15CA" w14:textId="0CF6FBF1" w:rsidR="006D7C76" w:rsidRDefault="006D7C76" w:rsidP="006D7C76">
                      <w:pPr>
                        <w:pStyle w:val="Caption"/>
                        <w:rPr>
                          <w:rFonts w:ascii="Roboto" w:eastAsia="Times New Roman" w:hAnsi="Roboto" w:cs="Arial"/>
                          <w:b/>
                          <w:bCs/>
                          <w:color w:val="4472C4" w:themeColor="accent1"/>
                          <w:spacing w:val="-2"/>
                          <w:kern w:val="0"/>
                          <w14:ligatures w14:val="none"/>
                        </w:rPr>
                      </w:pPr>
                      <w:bookmarkStart w:id="43" w:name="_Ref154072976"/>
                      <w:bookmarkStart w:id="44" w:name="_Toc163602413"/>
                      <w:bookmarkStart w:id="45" w:name="_Toc164062674"/>
                      <w:r w:rsidRPr="00253065">
                        <w:rPr>
                          <w:rFonts w:ascii="Roboto" w:hAnsi="Roboto"/>
                          <w:b/>
                          <w:bCs/>
                          <w:color w:val="4472C4" w:themeColor="accent1"/>
                        </w:rPr>
                        <w:t xml:space="preserve">Table </w:t>
                      </w:r>
                      <w:r w:rsidRPr="00253065">
                        <w:rPr>
                          <w:rFonts w:ascii="Roboto" w:hAnsi="Roboto"/>
                          <w:b/>
                          <w:bCs/>
                          <w:color w:val="4472C4" w:themeColor="accent1"/>
                        </w:rPr>
                        <w:fldChar w:fldCharType="begin"/>
                      </w:r>
                      <w:r w:rsidRPr="00253065">
                        <w:rPr>
                          <w:rFonts w:ascii="Roboto" w:hAnsi="Roboto"/>
                          <w:b/>
                          <w:bCs/>
                          <w:color w:val="4472C4" w:themeColor="accent1"/>
                        </w:rPr>
                        <w:instrText xml:space="preserve"> SEQ Table \* ARABIC </w:instrText>
                      </w:r>
                      <w:r w:rsidRPr="00253065">
                        <w:rPr>
                          <w:rFonts w:ascii="Roboto" w:hAnsi="Roboto"/>
                          <w:b/>
                          <w:bCs/>
                          <w:color w:val="4472C4" w:themeColor="accent1"/>
                        </w:rPr>
                        <w:fldChar w:fldCharType="separate"/>
                      </w:r>
                      <w:r w:rsidR="008A0404">
                        <w:rPr>
                          <w:rFonts w:ascii="Roboto" w:hAnsi="Roboto"/>
                          <w:b/>
                          <w:bCs/>
                          <w:noProof/>
                          <w:color w:val="4472C4" w:themeColor="accent1"/>
                        </w:rPr>
                        <w:t>3</w:t>
                      </w:r>
                      <w:r w:rsidRPr="00253065">
                        <w:rPr>
                          <w:rFonts w:ascii="Roboto" w:hAnsi="Roboto"/>
                          <w:b/>
                          <w:bCs/>
                          <w:color w:val="4472C4" w:themeColor="accent1"/>
                        </w:rPr>
                        <w:fldChar w:fldCharType="end"/>
                      </w:r>
                      <w:bookmarkEnd w:id="43"/>
                      <w:r w:rsidRPr="00253065">
                        <w:rPr>
                          <w:rFonts w:ascii="Roboto" w:eastAsia="Times New Roman" w:hAnsi="Roboto" w:cs="Arial"/>
                          <w:b/>
                          <w:bCs/>
                          <w:color w:val="4472C4" w:themeColor="accent1"/>
                          <w:spacing w:val="-2"/>
                          <w:kern w:val="0"/>
                          <w14:ligatures w14:val="none"/>
                        </w:rPr>
                        <w:t>: Criteria for selecting the pilot countries</w:t>
                      </w:r>
                      <w:bookmarkEnd w:id="44"/>
                      <w:bookmarkEnd w:id="45"/>
                      <w:r w:rsidRPr="0029695F">
                        <w:rPr>
                          <w:rFonts w:ascii="Roboto" w:eastAsia="Times New Roman" w:hAnsi="Roboto" w:cs="Arial"/>
                          <w:b/>
                          <w:bCs/>
                          <w:color w:val="4472C4" w:themeColor="accent1"/>
                          <w:spacing w:val="-2"/>
                          <w:kern w:val="0"/>
                          <w14:ligatures w14:val="none"/>
                        </w:rPr>
                        <w:t xml:space="preserve"> </w:t>
                      </w:r>
                    </w:p>
                    <w:p w14:paraId="6D902A0B" w14:textId="77777777" w:rsidR="007949B7" w:rsidRDefault="007949B7" w:rsidP="00EC4C57">
                      <w:pPr>
                        <w:spacing w:after="0" w:line="240" w:lineRule="auto"/>
                        <w:rPr>
                          <w:rFonts w:ascii="Times New Roman" w:eastAsia="Times New Roman" w:hAnsi="Times New Roman" w:cs="Times New Roman"/>
                          <w:kern w:val="0"/>
                          <w:sz w:val="24"/>
                          <w:szCs w:val="24"/>
                          <w:lang w:eastAsia="en-GB"/>
                          <w14:ligatures w14:val="none"/>
                        </w:rPr>
                      </w:pPr>
                      <w:r w:rsidRPr="007949B7">
                        <w:rPr>
                          <w:rFonts w:ascii="Times New Roman" w:eastAsia="Times New Roman" w:hAnsi="Times New Roman" w:cs="Times New Roman"/>
                          <w:noProof/>
                          <w:kern w:val="0"/>
                          <w:sz w:val="24"/>
                          <w:szCs w:val="24"/>
                          <w:lang w:eastAsia="en-GB"/>
                          <w14:ligatures w14:val="none"/>
                        </w:rPr>
                        <w:drawing>
                          <wp:inline distT="0" distB="0" distL="0" distR="0" wp14:anchorId="4EA9D3D1" wp14:editId="1F9D31C8">
                            <wp:extent cx="3692525" cy="2080800"/>
                            <wp:effectExtent l="0" t="0" r="3175" b="0"/>
                            <wp:docPr id="1642769363" name="Picture 1642769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8710" cy="2106826"/>
                                    </a:xfrm>
                                    <a:prstGeom prst="rect">
                                      <a:avLst/>
                                    </a:prstGeom>
                                    <a:noFill/>
                                    <a:ln>
                                      <a:noFill/>
                                    </a:ln>
                                  </pic:spPr>
                                </pic:pic>
                              </a:graphicData>
                            </a:graphic>
                          </wp:inline>
                        </w:drawing>
                      </w:r>
                    </w:p>
                    <w:p w14:paraId="4A6C963B" w14:textId="4C4A3662" w:rsidR="006209DB" w:rsidRPr="00EC4C57" w:rsidRDefault="006209DB" w:rsidP="00EC4C57">
                      <w:pPr>
                        <w:spacing w:after="0" w:line="240" w:lineRule="auto"/>
                        <w:rPr>
                          <w:rFonts w:ascii="Roboto" w:eastAsia="Times New Roman" w:hAnsi="Roboto" w:cs="Times New Roman"/>
                          <w:kern w:val="0"/>
                          <w:sz w:val="16"/>
                          <w:szCs w:val="16"/>
                          <w:lang w:eastAsia="en-GB"/>
                          <w14:ligatures w14:val="none"/>
                        </w:rPr>
                      </w:pPr>
                      <w:r w:rsidRPr="00EC4C57">
                        <w:rPr>
                          <w:rFonts w:ascii="Roboto" w:eastAsia="Times New Roman" w:hAnsi="Roboto" w:cs="Times New Roman"/>
                          <w:kern w:val="0"/>
                          <w:sz w:val="16"/>
                          <w:szCs w:val="16"/>
                          <w:lang w:eastAsia="en-GB"/>
                          <w14:ligatures w14:val="none"/>
                        </w:rPr>
                        <w:t>Source: ProDoc</w:t>
                      </w:r>
                    </w:p>
                    <w:p w14:paraId="2BC2B55C" w14:textId="77777777" w:rsidR="006D7C76" w:rsidRDefault="006D7C76" w:rsidP="006D7C76">
                      <w:pPr>
                        <w:pStyle w:val="ListParagraph"/>
                        <w:ind w:left="0" w:firstLine="360"/>
                        <w:rPr>
                          <w:rFonts w:ascii="Roboto" w:hAnsi="Roboto"/>
                        </w:rPr>
                      </w:pPr>
                    </w:p>
                    <w:p w14:paraId="1192651A" w14:textId="77777777" w:rsidR="006D7C76" w:rsidRPr="006D7C76" w:rsidRDefault="006D7C76">
                      <w:pPr>
                        <w:rPr>
                          <w:lang w:val="en-US"/>
                        </w:rPr>
                      </w:pPr>
                    </w:p>
                  </w:txbxContent>
                </v:textbox>
                <w10:wrap type="tight"/>
              </v:shape>
            </w:pict>
          </mc:Fallback>
        </mc:AlternateContent>
      </w:r>
      <w:r w:rsidR="00D63B35" w:rsidRPr="00D63B35">
        <w:rPr>
          <w:rFonts w:ascii="Roboto" w:eastAsia="Arial" w:hAnsi="Roboto" w:cs="Arial"/>
          <w:kern w:val="0"/>
          <w14:ligatures w14:val="none"/>
        </w:rPr>
        <w:t>Strong opportunities and country demand for advancing integrated support across environmental and climate portfolios;</w:t>
      </w:r>
    </w:p>
    <w:p w14:paraId="77B84566" w14:textId="6CB0A8D3" w:rsidR="00D63B35" w:rsidRPr="00D63B35" w:rsidRDefault="00D63B35" w:rsidP="00EC4C57">
      <w:pPr>
        <w:widowControl w:val="0"/>
        <w:numPr>
          <w:ilvl w:val="0"/>
          <w:numId w:val="1"/>
        </w:numPr>
        <w:autoSpaceDE w:val="0"/>
        <w:autoSpaceDN w:val="0"/>
        <w:spacing w:after="120" w:line="240" w:lineRule="auto"/>
        <w:ind w:left="1135" w:hanging="284"/>
        <w:jc w:val="both"/>
        <w:rPr>
          <w:rFonts w:ascii="Roboto" w:eastAsia="Arial" w:hAnsi="Roboto" w:cs="Arial"/>
          <w:kern w:val="0"/>
          <w14:ligatures w14:val="none"/>
        </w:rPr>
      </w:pPr>
      <w:r w:rsidRPr="00D63B35">
        <w:rPr>
          <w:rFonts w:ascii="Roboto" w:eastAsia="Arial" w:hAnsi="Roboto" w:cs="Arial"/>
          <w:kern w:val="0"/>
          <w14:ligatures w14:val="none"/>
        </w:rPr>
        <w:t>portfolio</w:t>
      </w:r>
      <w:r w:rsidRPr="00D63B35">
        <w:rPr>
          <w:rFonts w:ascii="Roboto" w:eastAsia="Arial" w:hAnsi="Roboto" w:cs="Arial"/>
          <w:spacing w:val="-7"/>
          <w:kern w:val="0"/>
          <w14:ligatures w14:val="none"/>
        </w:rPr>
        <w:t xml:space="preserve"> </w:t>
      </w:r>
      <w:r w:rsidRPr="00D63B35">
        <w:rPr>
          <w:rFonts w:ascii="Roboto" w:eastAsia="Arial" w:hAnsi="Roboto" w:cs="Arial"/>
          <w:kern w:val="0"/>
          <w14:ligatures w14:val="none"/>
        </w:rPr>
        <w:t>of</w:t>
      </w:r>
      <w:r w:rsidRPr="00D63B35">
        <w:rPr>
          <w:rFonts w:ascii="Roboto" w:eastAsia="Arial" w:hAnsi="Roboto" w:cs="Arial"/>
          <w:spacing w:val="-5"/>
          <w:kern w:val="0"/>
          <w14:ligatures w14:val="none"/>
        </w:rPr>
        <w:t xml:space="preserve"> Nationally Determined Contributions (</w:t>
      </w:r>
      <w:r w:rsidRPr="00D63B35">
        <w:rPr>
          <w:rFonts w:ascii="Roboto" w:eastAsia="Arial" w:hAnsi="Roboto" w:cs="Arial"/>
          <w:kern w:val="0"/>
          <w14:ligatures w14:val="none"/>
        </w:rPr>
        <w:t>NDCs)-support</w:t>
      </w:r>
      <w:r w:rsidRPr="00D63B35">
        <w:rPr>
          <w:rFonts w:ascii="Roboto" w:eastAsia="Arial" w:hAnsi="Roboto" w:cs="Arial"/>
          <w:spacing w:val="-5"/>
          <w:kern w:val="0"/>
          <w14:ligatures w14:val="none"/>
        </w:rPr>
        <w:t xml:space="preserve"> </w:t>
      </w:r>
      <w:r w:rsidRPr="00D63B35">
        <w:rPr>
          <w:rFonts w:ascii="Roboto" w:eastAsia="Arial" w:hAnsi="Roboto" w:cs="Arial"/>
          <w:kern w:val="0"/>
          <w14:ligatures w14:val="none"/>
        </w:rPr>
        <w:t>and</w:t>
      </w:r>
      <w:r w:rsidRPr="00D63B35">
        <w:rPr>
          <w:rFonts w:ascii="Roboto" w:eastAsia="Arial" w:hAnsi="Roboto" w:cs="Arial"/>
          <w:spacing w:val="-5"/>
          <w:kern w:val="0"/>
          <w14:ligatures w14:val="none"/>
        </w:rPr>
        <w:t xml:space="preserve"> </w:t>
      </w:r>
      <w:r w:rsidRPr="00D63B35">
        <w:rPr>
          <w:rFonts w:ascii="Roboto" w:eastAsia="Arial" w:hAnsi="Roboto" w:cs="Arial"/>
          <w:kern w:val="0"/>
          <w14:ligatures w14:val="none"/>
        </w:rPr>
        <w:t>other</w:t>
      </w:r>
      <w:r w:rsidRPr="00D63B35">
        <w:rPr>
          <w:rFonts w:ascii="Roboto" w:eastAsia="Arial" w:hAnsi="Roboto" w:cs="Arial"/>
          <w:spacing w:val="-7"/>
          <w:kern w:val="0"/>
          <w14:ligatures w14:val="none"/>
        </w:rPr>
        <w:t xml:space="preserve"> </w:t>
      </w:r>
      <w:r w:rsidRPr="00D63B35">
        <w:rPr>
          <w:rFonts w:ascii="Roboto" w:eastAsia="Arial" w:hAnsi="Roboto" w:cs="Arial"/>
          <w:kern w:val="0"/>
          <w14:ligatures w14:val="none"/>
        </w:rPr>
        <w:t>relevant</w:t>
      </w:r>
      <w:r w:rsidRPr="00D63B35">
        <w:rPr>
          <w:rFonts w:ascii="Roboto" w:eastAsia="Arial" w:hAnsi="Roboto" w:cs="Arial"/>
          <w:spacing w:val="-4"/>
          <w:kern w:val="0"/>
          <w14:ligatures w14:val="none"/>
        </w:rPr>
        <w:t xml:space="preserve"> </w:t>
      </w:r>
      <w:r w:rsidRPr="00D63B35">
        <w:rPr>
          <w:rFonts w:ascii="Roboto" w:eastAsia="Arial" w:hAnsi="Roboto" w:cs="Arial"/>
          <w:kern w:val="0"/>
          <w14:ligatures w14:val="none"/>
        </w:rPr>
        <w:t>programming</w:t>
      </w:r>
      <w:r w:rsidRPr="00D63B35">
        <w:rPr>
          <w:rFonts w:ascii="Roboto" w:eastAsia="Arial" w:hAnsi="Roboto" w:cs="Arial"/>
          <w:spacing w:val="-5"/>
          <w:kern w:val="0"/>
          <w14:ligatures w14:val="none"/>
        </w:rPr>
        <w:t xml:space="preserve"> </w:t>
      </w:r>
      <w:r w:rsidRPr="00D63B35">
        <w:rPr>
          <w:rFonts w:ascii="Roboto" w:eastAsia="Arial" w:hAnsi="Roboto" w:cs="Arial"/>
          <w:kern w:val="0"/>
          <w14:ligatures w14:val="none"/>
        </w:rPr>
        <w:t>including</w:t>
      </w:r>
      <w:r w:rsidRPr="00D63B35">
        <w:rPr>
          <w:rFonts w:ascii="Roboto" w:eastAsia="Arial" w:hAnsi="Roboto" w:cs="Arial"/>
          <w:spacing w:val="-5"/>
          <w:kern w:val="0"/>
          <w14:ligatures w14:val="none"/>
        </w:rPr>
        <w:t xml:space="preserve"> </w:t>
      </w:r>
      <w:r w:rsidRPr="00D63B35">
        <w:rPr>
          <w:rFonts w:ascii="Roboto" w:eastAsia="Arial" w:hAnsi="Roboto" w:cs="Arial"/>
          <w:kern w:val="0"/>
          <w14:ligatures w14:val="none"/>
        </w:rPr>
        <w:t>from</w:t>
      </w:r>
      <w:r w:rsidRPr="00D63B35">
        <w:rPr>
          <w:rFonts w:ascii="Roboto" w:eastAsia="Arial" w:hAnsi="Roboto" w:cs="Arial"/>
          <w:spacing w:val="-3"/>
          <w:kern w:val="0"/>
          <w14:ligatures w14:val="none"/>
        </w:rPr>
        <w:t xml:space="preserve"> </w:t>
      </w:r>
      <w:r w:rsidRPr="00D63B35">
        <w:rPr>
          <w:rFonts w:ascii="Roboto" w:eastAsia="Arial" w:hAnsi="Roboto" w:cs="Arial"/>
          <w:kern w:val="0"/>
          <w14:ligatures w14:val="none"/>
        </w:rPr>
        <w:t>vertical</w:t>
      </w:r>
      <w:r w:rsidRPr="00D63B35">
        <w:rPr>
          <w:rFonts w:ascii="Roboto" w:eastAsia="Arial" w:hAnsi="Roboto" w:cs="Arial"/>
          <w:spacing w:val="-4"/>
          <w:kern w:val="0"/>
          <w14:ligatures w14:val="none"/>
        </w:rPr>
        <w:t xml:space="preserve"> </w:t>
      </w:r>
      <w:r w:rsidRPr="00D63B35">
        <w:rPr>
          <w:rFonts w:ascii="Roboto" w:eastAsia="Arial" w:hAnsi="Roboto" w:cs="Arial"/>
          <w:spacing w:val="-2"/>
          <w:kern w:val="0"/>
          <w14:ligatures w14:val="none"/>
        </w:rPr>
        <w:t>funds;</w:t>
      </w:r>
      <w:r w:rsidR="007949B7" w:rsidRPr="007949B7">
        <w:rPr>
          <w:rFonts w:ascii="Roboto" w:eastAsia="Times New Roman" w:hAnsi="Roboto" w:cs="Arial"/>
          <w:noProof/>
          <w:kern w:val="0"/>
          <w14:ligatures w14:val="none"/>
        </w:rPr>
        <w:t xml:space="preserve"> </w:t>
      </w:r>
    </w:p>
    <w:p w14:paraId="734B45CC" w14:textId="77777777" w:rsidR="00D63B35" w:rsidRPr="00D63B35" w:rsidRDefault="00D63B35" w:rsidP="00EC4C57">
      <w:pPr>
        <w:widowControl w:val="0"/>
        <w:numPr>
          <w:ilvl w:val="0"/>
          <w:numId w:val="1"/>
        </w:numPr>
        <w:autoSpaceDE w:val="0"/>
        <w:autoSpaceDN w:val="0"/>
        <w:spacing w:after="120" w:line="240" w:lineRule="auto"/>
        <w:ind w:left="1135" w:hanging="284"/>
        <w:jc w:val="both"/>
        <w:rPr>
          <w:rFonts w:ascii="Roboto" w:eastAsia="Arial" w:hAnsi="Roboto" w:cs="Arial"/>
          <w:kern w:val="0"/>
          <w14:ligatures w14:val="none"/>
        </w:rPr>
      </w:pPr>
      <w:r w:rsidRPr="00D63B35">
        <w:rPr>
          <w:rFonts w:ascii="Roboto" w:eastAsia="Arial" w:hAnsi="Roboto" w:cs="Arial"/>
          <w:kern w:val="0"/>
          <w14:ligatures w14:val="none"/>
        </w:rPr>
        <w:t>a</w:t>
      </w:r>
      <w:r w:rsidRPr="00D63B35">
        <w:rPr>
          <w:rFonts w:ascii="Roboto" w:eastAsia="Arial" w:hAnsi="Roboto" w:cs="Arial"/>
          <w:spacing w:val="-2"/>
          <w:kern w:val="0"/>
          <w14:ligatures w14:val="none"/>
        </w:rPr>
        <w:t xml:space="preserve"> </w:t>
      </w:r>
      <w:r w:rsidRPr="00D63B35">
        <w:rPr>
          <w:rFonts w:ascii="Roboto" w:eastAsia="Arial" w:hAnsi="Roboto" w:cs="Arial"/>
          <w:kern w:val="0"/>
          <w14:ligatures w14:val="none"/>
        </w:rPr>
        <w:t>focus</w:t>
      </w:r>
      <w:r w:rsidRPr="00D63B35">
        <w:rPr>
          <w:rFonts w:ascii="Roboto" w:eastAsia="Arial" w:hAnsi="Roboto" w:cs="Arial"/>
          <w:spacing w:val="-4"/>
          <w:kern w:val="0"/>
          <w14:ligatures w14:val="none"/>
        </w:rPr>
        <w:t xml:space="preserve"> </w:t>
      </w:r>
      <w:r w:rsidRPr="00D63B35">
        <w:rPr>
          <w:rFonts w:ascii="Roboto" w:eastAsia="Arial" w:hAnsi="Roboto" w:cs="Arial"/>
          <w:kern w:val="0"/>
          <w14:ligatures w14:val="none"/>
        </w:rPr>
        <w:t>on</w:t>
      </w:r>
      <w:r w:rsidRPr="00D63B35">
        <w:rPr>
          <w:rFonts w:ascii="Roboto" w:eastAsia="Arial" w:hAnsi="Roboto" w:cs="Arial"/>
          <w:spacing w:val="-5"/>
          <w:kern w:val="0"/>
          <w14:ligatures w14:val="none"/>
        </w:rPr>
        <w:t xml:space="preserve"> Least Developed Countries (</w:t>
      </w:r>
      <w:r w:rsidRPr="00D63B35">
        <w:rPr>
          <w:rFonts w:ascii="Roboto" w:eastAsia="Arial" w:hAnsi="Roboto" w:cs="Arial"/>
          <w:kern w:val="0"/>
          <w14:ligatures w14:val="none"/>
        </w:rPr>
        <w:t>LDCs)</w:t>
      </w:r>
      <w:r w:rsidRPr="00D63B35">
        <w:rPr>
          <w:rFonts w:ascii="Roboto" w:eastAsia="Arial" w:hAnsi="Roboto" w:cs="Arial"/>
          <w:spacing w:val="-1"/>
          <w:kern w:val="0"/>
          <w14:ligatures w14:val="none"/>
        </w:rPr>
        <w:t xml:space="preserve"> </w:t>
      </w:r>
      <w:r w:rsidRPr="00D63B35">
        <w:rPr>
          <w:rFonts w:ascii="Roboto" w:eastAsia="Arial" w:hAnsi="Roboto" w:cs="Arial"/>
          <w:kern w:val="0"/>
          <w14:ligatures w14:val="none"/>
        </w:rPr>
        <w:t>and</w:t>
      </w:r>
      <w:r w:rsidRPr="00D63B35">
        <w:rPr>
          <w:rFonts w:ascii="Roboto" w:eastAsia="Arial" w:hAnsi="Roboto" w:cs="Arial"/>
          <w:spacing w:val="-3"/>
          <w:kern w:val="0"/>
          <w14:ligatures w14:val="none"/>
        </w:rPr>
        <w:t xml:space="preserve"> </w:t>
      </w:r>
      <w:proofErr w:type="spellStart"/>
      <w:r w:rsidRPr="00D63B35">
        <w:rPr>
          <w:rFonts w:ascii="Roboto" w:eastAsia="Arial" w:hAnsi="Roboto" w:cs="Arial"/>
          <w:kern w:val="0"/>
          <w14:ligatures w14:val="none"/>
        </w:rPr>
        <w:t>Sida</w:t>
      </w:r>
      <w:proofErr w:type="spellEnd"/>
      <w:r w:rsidRPr="00D63B35">
        <w:rPr>
          <w:rFonts w:ascii="Roboto" w:eastAsia="Arial" w:hAnsi="Roboto" w:cs="Arial"/>
          <w:spacing w:val="-1"/>
          <w:kern w:val="0"/>
          <w14:ligatures w14:val="none"/>
        </w:rPr>
        <w:t xml:space="preserve"> </w:t>
      </w:r>
      <w:r w:rsidRPr="00D63B35">
        <w:rPr>
          <w:rFonts w:ascii="Roboto" w:eastAsia="Arial" w:hAnsi="Roboto" w:cs="Arial"/>
          <w:kern w:val="0"/>
          <w14:ligatures w14:val="none"/>
        </w:rPr>
        <w:t>partner</w:t>
      </w:r>
      <w:r w:rsidRPr="00D63B35">
        <w:rPr>
          <w:rFonts w:ascii="Roboto" w:eastAsia="Arial" w:hAnsi="Roboto" w:cs="Arial"/>
          <w:spacing w:val="-1"/>
          <w:kern w:val="0"/>
          <w14:ligatures w14:val="none"/>
        </w:rPr>
        <w:t xml:space="preserve"> </w:t>
      </w:r>
      <w:r w:rsidRPr="00D63B35">
        <w:rPr>
          <w:rFonts w:ascii="Roboto" w:eastAsia="Arial" w:hAnsi="Roboto" w:cs="Arial"/>
          <w:spacing w:val="-2"/>
          <w:kern w:val="0"/>
          <w14:ligatures w14:val="none"/>
        </w:rPr>
        <w:t>countries; and</w:t>
      </w:r>
    </w:p>
    <w:p w14:paraId="29C1AB1B" w14:textId="77777777" w:rsidR="00D63B35" w:rsidRPr="00D63B35" w:rsidRDefault="00D63B35" w:rsidP="00EC4C57">
      <w:pPr>
        <w:widowControl w:val="0"/>
        <w:numPr>
          <w:ilvl w:val="0"/>
          <w:numId w:val="1"/>
        </w:numPr>
        <w:autoSpaceDE w:val="0"/>
        <w:autoSpaceDN w:val="0"/>
        <w:spacing w:after="120" w:line="240" w:lineRule="auto"/>
        <w:ind w:left="1135" w:hanging="284"/>
        <w:jc w:val="both"/>
        <w:rPr>
          <w:rFonts w:ascii="Roboto" w:eastAsia="Arial" w:hAnsi="Roboto" w:cs="Arial"/>
          <w:kern w:val="0"/>
          <w14:ligatures w14:val="none"/>
        </w:rPr>
      </w:pPr>
      <w:r w:rsidRPr="00D63B35">
        <w:rPr>
          <w:rFonts w:ascii="Roboto" w:eastAsia="Arial" w:hAnsi="Roboto" w:cs="Arial"/>
          <w:kern w:val="0"/>
          <w14:ligatures w14:val="none"/>
        </w:rPr>
        <w:t>at</w:t>
      </w:r>
      <w:r w:rsidRPr="00D63B35">
        <w:rPr>
          <w:rFonts w:ascii="Roboto" w:eastAsia="Arial" w:hAnsi="Roboto" w:cs="Arial"/>
          <w:spacing w:val="-2"/>
          <w:kern w:val="0"/>
          <w14:ligatures w14:val="none"/>
        </w:rPr>
        <w:t xml:space="preserve"> </w:t>
      </w:r>
      <w:r w:rsidRPr="00D63B35">
        <w:rPr>
          <w:rFonts w:ascii="Roboto" w:eastAsia="Arial" w:hAnsi="Roboto" w:cs="Arial"/>
          <w:kern w:val="0"/>
          <w14:ligatures w14:val="none"/>
        </w:rPr>
        <w:t>least</w:t>
      </w:r>
      <w:r w:rsidRPr="00D63B35">
        <w:rPr>
          <w:rFonts w:ascii="Roboto" w:eastAsia="Arial" w:hAnsi="Roboto" w:cs="Arial"/>
          <w:spacing w:val="-2"/>
          <w:kern w:val="0"/>
          <w14:ligatures w14:val="none"/>
        </w:rPr>
        <w:t xml:space="preserve"> </w:t>
      </w:r>
      <w:r w:rsidRPr="00D63B35">
        <w:rPr>
          <w:rFonts w:ascii="Roboto" w:eastAsia="Arial" w:hAnsi="Roboto" w:cs="Arial"/>
          <w:kern w:val="0"/>
          <w14:ligatures w14:val="none"/>
        </w:rPr>
        <w:t>1</w:t>
      </w:r>
      <w:r w:rsidRPr="00D63B35">
        <w:rPr>
          <w:rFonts w:ascii="Roboto" w:eastAsia="Arial" w:hAnsi="Roboto" w:cs="Arial"/>
          <w:spacing w:val="-4"/>
          <w:kern w:val="0"/>
          <w14:ligatures w14:val="none"/>
        </w:rPr>
        <w:t xml:space="preserve"> </w:t>
      </w:r>
      <w:r w:rsidRPr="00D63B35">
        <w:rPr>
          <w:rFonts w:ascii="Roboto" w:eastAsia="Arial" w:hAnsi="Roboto" w:cs="Arial"/>
          <w:kern w:val="0"/>
          <w14:ligatures w14:val="none"/>
        </w:rPr>
        <w:t>SIDS</w:t>
      </w:r>
      <w:r w:rsidRPr="00D63B35">
        <w:rPr>
          <w:rFonts w:ascii="Roboto" w:eastAsia="Arial" w:hAnsi="Roboto" w:cs="Arial"/>
          <w:spacing w:val="-3"/>
          <w:kern w:val="0"/>
          <w14:ligatures w14:val="none"/>
        </w:rPr>
        <w:t xml:space="preserve"> </w:t>
      </w:r>
      <w:r w:rsidRPr="00D63B35">
        <w:rPr>
          <w:rFonts w:ascii="Roboto" w:eastAsia="Arial" w:hAnsi="Roboto" w:cs="Arial"/>
          <w:kern w:val="0"/>
          <w14:ligatures w14:val="none"/>
        </w:rPr>
        <w:t>and</w:t>
      </w:r>
      <w:r w:rsidRPr="00D63B35">
        <w:rPr>
          <w:rFonts w:ascii="Roboto" w:eastAsia="Arial" w:hAnsi="Roboto" w:cs="Arial"/>
          <w:spacing w:val="-5"/>
          <w:kern w:val="0"/>
          <w14:ligatures w14:val="none"/>
        </w:rPr>
        <w:t xml:space="preserve"> </w:t>
      </w:r>
      <w:r w:rsidRPr="00D63B35">
        <w:rPr>
          <w:rFonts w:ascii="Roboto" w:eastAsia="Arial" w:hAnsi="Roboto" w:cs="Arial"/>
          <w:kern w:val="0"/>
          <w14:ligatures w14:val="none"/>
        </w:rPr>
        <w:t>1</w:t>
      </w:r>
      <w:r w:rsidRPr="00D63B35">
        <w:rPr>
          <w:rFonts w:ascii="Roboto" w:eastAsia="Arial" w:hAnsi="Roboto" w:cs="Arial"/>
          <w:spacing w:val="-2"/>
          <w:kern w:val="0"/>
          <w14:ligatures w14:val="none"/>
        </w:rPr>
        <w:t xml:space="preserve"> </w:t>
      </w:r>
      <w:r w:rsidRPr="00D63B35">
        <w:rPr>
          <w:rFonts w:ascii="Roboto" w:eastAsia="Arial" w:hAnsi="Roboto" w:cs="Arial"/>
          <w:kern w:val="0"/>
          <w14:ligatures w14:val="none"/>
        </w:rPr>
        <w:t>crisis/conflict</w:t>
      </w:r>
      <w:r w:rsidRPr="00D63B35">
        <w:rPr>
          <w:rFonts w:ascii="Roboto" w:eastAsia="Arial" w:hAnsi="Roboto" w:cs="Arial"/>
          <w:spacing w:val="-3"/>
          <w:kern w:val="0"/>
          <w14:ligatures w14:val="none"/>
        </w:rPr>
        <w:t xml:space="preserve"> </w:t>
      </w:r>
      <w:r w:rsidRPr="00D63B35">
        <w:rPr>
          <w:rFonts w:ascii="Roboto" w:eastAsia="Arial" w:hAnsi="Roboto" w:cs="Arial"/>
          <w:spacing w:val="-2"/>
          <w:kern w:val="0"/>
          <w14:ligatures w14:val="none"/>
        </w:rPr>
        <w:t>country.</w:t>
      </w:r>
    </w:p>
    <w:p w14:paraId="14FD5E16" w14:textId="77777777" w:rsidR="00D63B35" w:rsidRDefault="00D63B35" w:rsidP="00D63B35">
      <w:pPr>
        <w:widowControl w:val="0"/>
        <w:autoSpaceDE w:val="0"/>
        <w:autoSpaceDN w:val="0"/>
        <w:spacing w:before="61" w:after="0" w:line="240" w:lineRule="auto"/>
        <w:ind w:left="1418"/>
        <w:jc w:val="both"/>
        <w:rPr>
          <w:rFonts w:ascii="Roboto" w:eastAsia="Arial" w:hAnsi="Roboto" w:cs="Arial"/>
          <w:spacing w:val="-2"/>
          <w:kern w:val="0"/>
          <w14:ligatures w14:val="none"/>
        </w:rPr>
      </w:pPr>
    </w:p>
    <w:p w14:paraId="45B7F0B4" w14:textId="0C62AF8F" w:rsidR="00DE3119" w:rsidRPr="00DE3119" w:rsidRDefault="00DE3119">
      <w:pPr>
        <w:pStyle w:val="ListParagraph"/>
        <w:numPr>
          <w:ilvl w:val="0"/>
          <w:numId w:val="47"/>
        </w:numPr>
        <w:spacing w:after="120"/>
        <w:ind w:left="0" w:right="-42" w:firstLine="284"/>
        <w:rPr>
          <w:rFonts w:ascii="Roboto" w:eastAsia="Times New Roman" w:hAnsi="Roboto" w:cs="Arial"/>
          <w:spacing w:val="-11"/>
        </w:rPr>
      </w:pPr>
      <w:r w:rsidRPr="00DE3119">
        <w:rPr>
          <w:rFonts w:ascii="Roboto" w:hAnsi="Roboto"/>
        </w:rPr>
        <w:t>The Pilot Countries</w:t>
      </w:r>
      <w:r w:rsidR="00362EC4">
        <w:rPr>
          <w:rFonts w:ascii="Roboto" w:hAnsi="Roboto"/>
        </w:rPr>
        <w:t xml:space="preserve"> were to carry out </w:t>
      </w:r>
      <w:r w:rsidRPr="00DE3119">
        <w:rPr>
          <w:rFonts w:ascii="Roboto" w:hAnsi="Roboto"/>
        </w:rPr>
        <w:t xml:space="preserve">external programming with the advice and assistance from the global teams </w:t>
      </w:r>
      <w:r w:rsidRPr="00DE3119">
        <w:rPr>
          <w:rStyle w:val="normaltextrun"/>
          <w:rFonts w:ascii="Roboto" w:hAnsi="Roboto"/>
          <w:shd w:val="clear" w:color="auto" w:fill="FFFFFF"/>
        </w:rPr>
        <w:t>focusing on</w:t>
      </w:r>
      <w:r w:rsidR="00362EC4">
        <w:rPr>
          <w:rStyle w:val="normaltextrun"/>
          <w:rFonts w:ascii="Roboto" w:hAnsi="Roboto"/>
          <w:shd w:val="clear" w:color="auto" w:fill="FFFFFF"/>
        </w:rPr>
        <w:t xml:space="preserve"> (according to the approved workplans</w:t>
      </w:r>
      <w:r w:rsidR="0052032A">
        <w:rPr>
          <w:rStyle w:val="normaltextrun"/>
          <w:rFonts w:ascii="Roboto" w:hAnsi="Roboto"/>
          <w:shd w:val="clear" w:color="auto" w:fill="FFFFFF"/>
        </w:rPr>
        <w:t>)</w:t>
      </w:r>
      <w:r w:rsidRPr="00DE3119">
        <w:rPr>
          <w:rStyle w:val="normaltextrun"/>
          <w:rFonts w:ascii="Roboto" w:hAnsi="Roboto"/>
          <w:shd w:val="clear" w:color="auto" w:fill="FFFFFF"/>
        </w:rPr>
        <w:t xml:space="preserve">: (a) </w:t>
      </w:r>
      <w:r w:rsidRPr="00DE3119">
        <w:rPr>
          <w:rStyle w:val="normaltextrun"/>
          <w:rFonts w:ascii="Roboto" w:hAnsi="Roboto"/>
          <w:i/>
          <w:iCs/>
          <w:shd w:val="clear" w:color="auto" w:fill="FFFFFF"/>
        </w:rPr>
        <w:t xml:space="preserve">biodiversity - in Bangladesh, Cambodia, Colombia, Haiti, Nepal, UNDP Pacific Office (Fiji), and Uganda; (b) water - in </w:t>
      </w:r>
      <w:r w:rsidRPr="00DE3119">
        <w:rPr>
          <w:rStyle w:val="normaltextrun"/>
          <w:rFonts w:ascii="Roboto" w:hAnsi="Roboto"/>
          <w:i/>
          <w:iCs/>
          <w:shd w:val="clear" w:color="auto" w:fill="FFFFFF"/>
        </w:rPr>
        <w:lastRenderedPageBreak/>
        <w:t xml:space="preserve">Bangladesh, Colombia, Cambodia, Haiti, Nepal, and Uganda; (c) climate- in Bangladesh, Cambodia, Colombia, Haiti, Myanmar, Nepal, and Uganda; (d)energy in Cambodia, Colombia, and Uganda; and (d) food systems in Bangladesh, Colombia, and Uganda. </w:t>
      </w:r>
      <w:r w:rsidR="00610744">
        <w:rPr>
          <w:rStyle w:val="normaltextrun"/>
          <w:rFonts w:ascii="Roboto" w:hAnsi="Roboto"/>
          <w:i/>
          <w:iCs/>
          <w:shd w:val="clear" w:color="auto" w:fill="FFFFFF"/>
        </w:rPr>
        <w:t>[</w:t>
      </w:r>
      <w:r w:rsidRPr="00DE3119">
        <w:rPr>
          <w:rStyle w:val="normaltextrun"/>
          <w:rFonts w:ascii="Roboto" w:hAnsi="Roboto"/>
          <w:i/>
          <w:iCs/>
          <w:shd w:val="clear" w:color="auto" w:fill="FFFFFF"/>
        </w:rPr>
        <w:t>There were no COs piloting integrated approaches to conflict sensitivity</w:t>
      </w:r>
      <w:r w:rsidR="00610744">
        <w:rPr>
          <w:rStyle w:val="normaltextrun"/>
          <w:rFonts w:ascii="Roboto" w:hAnsi="Roboto"/>
          <w:i/>
          <w:iCs/>
          <w:shd w:val="clear" w:color="auto" w:fill="FFFFFF"/>
        </w:rPr>
        <w:t>]</w:t>
      </w:r>
      <w:r w:rsidRPr="00DE3119">
        <w:rPr>
          <w:rStyle w:val="normaltextrun"/>
          <w:rFonts w:ascii="Roboto" w:hAnsi="Roboto"/>
          <w:i/>
          <w:iCs/>
          <w:shd w:val="clear" w:color="auto" w:fill="FFFFFF"/>
        </w:rPr>
        <w:t xml:space="preserve">. </w:t>
      </w:r>
    </w:p>
    <w:p w14:paraId="696E40C7" w14:textId="65D59D3E" w:rsidR="00DE3119" w:rsidRDefault="00DE3119" w:rsidP="00D63B35">
      <w:pPr>
        <w:pStyle w:val="ListParagraph"/>
        <w:ind w:left="0" w:firstLine="360"/>
        <w:rPr>
          <w:rFonts w:ascii="Roboto" w:hAnsi="Roboto"/>
        </w:rPr>
      </w:pPr>
    </w:p>
    <w:p w14:paraId="7CD50A7A" w14:textId="144D92E9" w:rsidR="00D63B35" w:rsidRPr="00D63B35" w:rsidRDefault="00D63B35" w:rsidP="00D63B35">
      <w:pPr>
        <w:widowControl w:val="0"/>
        <w:autoSpaceDE w:val="0"/>
        <w:autoSpaceDN w:val="0"/>
        <w:spacing w:before="61" w:after="0" w:line="240" w:lineRule="auto"/>
        <w:jc w:val="both"/>
        <w:rPr>
          <w:rFonts w:ascii="Roboto" w:eastAsia="Arial" w:hAnsi="Roboto" w:cs="Arial"/>
          <w:b/>
          <w:bCs/>
          <w:i/>
          <w:iCs/>
          <w:spacing w:val="-2"/>
          <w:kern w:val="0"/>
          <w:lang w:val="en-US"/>
          <w14:ligatures w14:val="none"/>
        </w:rPr>
      </w:pPr>
      <w:r>
        <w:rPr>
          <w:rFonts w:ascii="Roboto" w:eastAsia="Arial" w:hAnsi="Roboto" w:cs="Arial"/>
          <w:spacing w:val="-2"/>
          <w:kern w:val="0"/>
          <w:lang w:val="en-US"/>
          <w14:ligatures w14:val="none"/>
        </w:rPr>
        <w:t xml:space="preserve">  </w:t>
      </w:r>
      <w:r w:rsidR="00610744">
        <w:rPr>
          <w:rFonts w:ascii="Roboto" w:eastAsia="Arial" w:hAnsi="Roboto" w:cs="Arial"/>
          <w:spacing w:val="-2"/>
          <w:kern w:val="0"/>
          <w:lang w:val="en-US"/>
          <w14:ligatures w14:val="none"/>
        </w:rPr>
        <w:t xml:space="preserve">      </w:t>
      </w:r>
      <w:r w:rsidRPr="00D63B35">
        <w:rPr>
          <w:rFonts w:ascii="Roboto" w:eastAsia="Arial" w:hAnsi="Roboto" w:cs="Arial"/>
          <w:b/>
          <w:bCs/>
          <w:i/>
          <w:iCs/>
          <w:color w:val="C00000"/>
          <w:spacing w:val="-2"/>
          <w:kern w:val="0"/>
          <w:lang w:val="en-US"/>
          <w14:ligatures w14:val="none"/>
        </w:rPr>
        <w:t xml:space="preserve">Perceptions on the </w:t>
      </w:r>
      <w:proofErr w:type="spellStart"/>
      <w:r w:rsidRPr="00D63B35">
        <w:rPr>
          <w:rFonts w:ascii="Roboto" w:eastAsia="Arial" w:hAnsi="Roboto" w:cs="Arial"/>
          <w:b/>
          <w:bCs/>
          <w:i/>
          <w:iCs/>
          <w:color w:val="C00000"/>
          <w:spacing w:val="-2"/>
          <w:kern w:val="0"/>
          <w:lang w:val="en-US"/>
          <w14:ligatures w14:val="none"/>
        </w:rPr>
        <w:t>Programme</w:t>
      </w:r>
      <w:proofErr w:type="spellEnd"/>
      <w:r w:rsidRPr="00D63B35">
        <w:rPr>
          <w:rFonts w:ascii="Roboto" w:eastAsia="Arial" w:hAnsi="Roboto" w:cs="Arial"/>
          <w:b/>
          <w:bCs/>
          <w:i/>
          <w:iCs/>
          <w:color w:val="C00000"/>
          <w:spacing w:val="-2"/>
          <w:kern w:val="0"/>
          <w:lang w:val="en-US"/>
          <w14:ligatures w14:val="none"/>
        </w:rPr>
        <w:t xml:space="preserve"> design</w:t>
      </w:r>
    </w:p>
    <w:p w14:paraId="5942A61E" w14:textId="0C5ED5EB" w:rsidR="00D63B35" w:rsidRDefault="00DE3119" w:rsidP="00D63B35">
      <w:pPr>
        <w:widowControl w:val="0"/>
        <w:autoSpaceDE w:val="0"/>
        <w:autoSpaceDN w:val="0"/>
        <w:spacing w:before="61" w:after="0" w:line="240" w:lineRule="auto"/>
        <w:ind w:left="1418"/>
        <w:jc w:val="both"/>
        <w:rPr>
          <w:rFonts w:ascii="Roboto" w:eastAsia="Arial" w:hAnsi="Roboto" w:cs="Arial"/>
          <w:spacing w:val="-2"/>
          <w:kern w:val="0"/>
          <w14:ligatures w14:val="none"/>
        </w:rPr>
      </w:pPr>
      <w:r w:rsidRPr="0029695F">
        <w:rPr>
          <w:noProof/>
        </w:rPr>
        <mc:AlternateContent>
          <mc:Choice Requires="wps">
            <w:drawing>
              <wp:anchor distT="0" distB="0" distL="114300" distR="114300" simplePos="0" relativeHeight="251658286" behindDoc="1" locked="0" layoutInCell="1" allowOverlap="1" wp14:anchorId="60082416" wp14:editId="1D97038F">
                <wp:simplePos x="0" y="0"/>
                <wp:positionH relativeFrom="column">
                  <wp:posOffset>4018915</wp:posOffset>
                </wp:positionH>
                <wp:positionV relativeFrom="paragraph">
                  <wp:posOffset>193675</wp:posOffset>
                </wp:positionV>
                <wp:extent cx="1937385" cy="1090930"/>
                <wp:effectExtent l="0" t="0" r="24765" b="13970"/>
                <wp:wrapTight wrapText="bothSides">
                  <wp:wrapPolygon edited="0">
                    <wp:start x="0" y="0"/>
                    <wp:lineTo x="0" y="21499"/>
                    <wp:lineTo x="21664" y="21499"/>
                    <wp:lineTo x="21664" y="0"/>
                    <wp:lineTo x="0" y="0"/>
                  </wp:wrapPolygon>
                </wp:wrapTight>
                <wp:docPr id="1635351631" name="Text Box 1635351631"/>
                <wp:cNvGraphicFramePr/>
                <a:graphic xmlns:a="http://schemas.openxmlformats.org/drawingml/2006/main">
                  <a:graphicData uri="http://schemas.microsoft.com/office/word/2010/wordprocessingShape">
                    <wps:wsp>
                      <wps:cNvSpPr txBox="1"/>
                      <wps:spPr>
                        <a:xfrm>
                          <a:off x="0" y="0"/>
                          <a:ext cx="1937385" cy="1090930"/>
                        </a:xfrm>
                        <a:prstGeom prst="rect">
                          <a:avLst/>
                        </a:prstGeom>
                        <a:solidFill>
                          <a:srgbClr val="FFFFE5"/>
                        </a:solidFill>
                        <a:ln w="6350">
                          <a:solidFill>
                            <a:prstClr val="black"/>
                          </a:solidFill>
                        </a:ln>
                      </wps:spPr>
                      <wps:txbx>
                        <w:txbxContent>
                          <w:p w14:paraId="609D5972" w14:textId="77777777" w:rsidR="00D21E5A" w:rsidRPr="00D42222" w:rsidRDefault="00D21E5A" w:rsidP="00D21E5A">
                            <w:pPr>
                              <w:pStyle w:val="Caption"/>
                              <w:rPr>
                                <w:b/>
                                <w:bCs/>
                              </w:rPr>
                            </w:pPr>
                            <w:r w:rsidRPr="00D42222">
                              <w:rPr>
                                <w:b/>
                                <w:bCs/>
                              </w:rPr>
                              <w:t xml:space="preserve">Quote </w:t>
                            </w:r>
                            <w:r w:rsidRPr="00D42222">
                              <w:rPr>
                                <w:b/>
                                <w:bCs/>
                              </w:rPr>
                              <w:fldChar w:fldCharType="begin"/>
                            </w:r>
                            <w:r w:rsidRPr="00D42222">
                              <w:rPr>
                                <w:b/>
                                <w:bCs/>
                              </w:rPr>
                              <w:instrText xml:space="preserve"> SEQ Quote \* ARABIC </w:instrText>
                            </w:r>
                            <w:r w:rsidRPr="00D42222">
                              <w:rPr>
                                <w:b/>
                                <w:bCs/>
                              </w:rPr>
                              <w:fldChar w:fldCharType="separate"/>
                            </w:r>
                            <w:r w:rsidRPr="00D42222">
                              <w:rPr>
                                <w:b/>
                                <w:bCs/>
                                <w:noProof/>
                              </w:rPr>
                              <w:t>1</w:t>
                            </w:r>
                            <w:r w:rsidRPr="00D42222">
                              <w:rPr>
                                <w:b/>
                                <w:bCs/>
                              </w:rPr>
                              <w:fldChar w:fldCharType="end"/>
                            </w:r>
                          </w:p>
                          <w:p w14:paraId="0F7D4455" w14:textId="6877B085" w:rsidR="00D21E5A" w:rsidRPr="00706008" w:rsidRDefault="00D21E5A" w:rsidP="00D21E5A">
                            <w:pPr>
                              <w:pStyle w:val="Caption"/>
                              <w:rPr>
                                <w:rFonts w:ascii="Arial MT" w:eastAsia="Arial MT" w:hAnsi="Arial MT" w:cs="Arial MT"/>
                                <w:noProof/>
                                <w:kern w:val="0"/>
                                <w:lang w:val="en-US"/>
                                <w14:ligatures w14:val="none"/>
                              </w:rPr>
                            </w:pPr>
                            <w:r w:rsidRPr="00820A61">
                              <w:rPr>
                                <w:rFonts w:eastAsia="Times New Roman" w:cstheme="minorHAnsi"/>
                                <w:b/>
                                <w:bCs/>
                                <w:sz w:val="16"/>
                                <w:szCs w:val="16"/>
                              </w:rPr>
                              <w:t xml:space="preserve">Flexibility </w:t>
                            </w:r>
                            <w:r w:rsidRPr="00655680">
                              <w:rPr>
                                <w:rFonts w:eastAsia="Times New Roman" w:cstheme="minorHAnsi"/>
                                <w:sz w:val="16"/>
                                <w:szCs w:val="16"/>
                              </w:rPr>
                              <w:t>helped tremendously, to put integrated approach int</w:t>
                            </w:r>
                            <w:r w:rsidR="00D474E6">
                              <w:rPr>
                                <w:rFonts w:eastAsia="Times New Roman" w:cstheme="minorHAnsi"/>
                                <w:sz w:val="16"/>
                                <w:szCs w:val="16"/>
                              </w:rPr>
                              <w:t>o</w:t>
                            </w:r>
                            <w:r w:rsidRPr="00655680">
                              <w:rPr>
                                <w:rFonts w:eastAsia="Times New Roman" w:cstheme="minorHAnsi"/>
                                <w:sz w:val="16"/>
                                <w:szCs w:val="16"/>
                              </w:rPr>
                              <w:t xml:space="preserve"> practice, </w:t>
                            </w:r>
                            <w:r>
                              <w:rPr>
                                <w:rFonts w:eastAsia="Times New Roman" w:cstheme="minorHAnsi"/>
                                <w:sz w:val="16"/>
                                <w:szCs w:val="16"/>
                              </w:rPr>
                              <w:t xml:space="preserve">given the </w:t>
                            </w:r>
                            <w:r w:rsidRPr="00655680">
                              <w:rPr>
                                <w:rFonts w:eastAsia="Times New Roman" w:cstheme="minorHAnsi"/>
                                <w:sz w:val="16"/>
                                <w:szCs w:val="16"/>
                              </w:rPr>
                              <w:t>need to be opportunistic and to stay relevant- react to changes in the world</w:t>
                            </w:r>
                            <w:r>
                              <w:rPr>
                                <w:rFonts w:eastAsia="Times New Roman" w:cstheme="minorHAnsi"/>
                                <w:sz w:val="16"/>
                                <w:szCs w:val="16"/>
                              </w:rPr>
                              <w:t>…</w:t>
                            </w:r>
                          </w:p>
                          <w:p w14:paraId="53B32328" w14:textId="77777777" w:rsidR="00D21E5A" w:rsidRPr="00B15F01" w:rsidRDefault="00D21E5A" w:rsidP="00D21E5A">
                            <w:pPr>
                              <w:jc w:val="right"/>
                              <w:rPr>
                                <w:rFonts w:ascii="Corbel" w:eastAsia="Times New Roman" w:hAnsi="Corbel" w:cstheme="minorHAnsi"/>
                                <w:i/>
                                <w:iCs/>
                                <w:sz w:val="16"/>
                                <w:szCs w:val="16"/>
                              </w:rPr>
                            </w:pPr>
                            <w:r>
                              <w:rPr>
                                <w:rFonts w:ascii="Corbel" w:eastAsia="Times New Roman" w:hAnsi="Corbel" w:cstheme="minorHAnsi"/>
                                <w:i/>
                                <w:iCs/>
                                <w:sz w:val="16"/>
                                <w:szCs w:val="16"/>
                              </w:rPr>
                              <w:t>UNDP staff</w:t>
                            </w:r>
                          </w:p>
                          <w:p w14:paraId="1A588ACD" w14:textId="77777777" w:rsidR="00D21E5A" w:rsidRPr="00782923" w:rsidRDefault="00D21E5A" w:rsidP="00D21E5A">
                            <w:pPr>
                              <w:pStyle w:val="ListParagraph"/>
                              <w:rPr>
                                <w:rFonts w:ascii="Corbel" w:hAnsi="Corbel" w:cstheme="minorHAnsi"/>
                                <w:b/>
                                <w:bCs/>
                              </w:rPr>
                            </w:pPr>
                          </w:p>
                          <w:p w14:paraId="51D1A912" w14:textId="77777777" w:rsidR="00D21E5A" w:rsidRPr="0018597D" w:rsidRDefault="00D21E5A" w:rsidP="00D21E5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82416" id="Text Box 1635351631" o:spid="_x0000_s1032" type="#_x0000_t202" style="position:absolute;left:0;text-align:left;margin-left:316.45pt;margin-top:15.25pt;width:152.55pt;height:85.9pt;z-index:-2516581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" fillcolor="#ffffe5" strokeweight=".5pt">
                <v:textbox>
                  <w:txbxContent>
                    <w:p w14:paraId="609D5972" w14:textId="77777777" w:rsidR="00D21E5A" w:rsidRPr="00D42222" w:rsidRDefault="00D21E5A" w:rsidP="00D21E5A">
                      <w:pPr>
                        <w:pStyle w:val="Caption"/>
                        <w:rPr>
                          <w:b/>
                          <w:bCs/>
                        </w:rPr>
                      </w:pPr>
                      <w:r w:rsidRPr="00D42222">
                        <w:rPr>
                          <w:b/>
                          <w:bCs/>
                        </w:rPr>
                        <w:t xml:space="preserve">Quote </w:t>
                      </w:r>
                      <w:r w:rsidRPr="00D42222">
                        <w:rPr>
                          <w:b/>
                          <w:bCs/>
                        </w:rPr>
                        <w:fldChar w:fldCharType="begin"/>
                      </w:r>
                      <w:r w:rsidRPr="00D42222">
                        <w:rPr>
                          <w:b/>
                          <w:bCs/>
                        </w:rPr>
                        <w:instrText xml:space="preserve"> SEQ Quote \* ARABIC </w:instrText>
                      </w:r>
                      <w:r w:rsidRPr="00D42222">
                        <w:rPr>
                          <w:b/>
                          <w:bCs/>
                        </w:rPr>
                        <w:fldChar w:fldCharType="separate"/>
                      </w:r>
                      <w:r w:rsidRPr="00D42222">
                        <w:rPr>
                          <w:b/>
                          <w:bCs/>
                          <w:noProof/>
                        </w:rPr>
                        <w:t>1</w:t>
                      </w:r>
                      <w:r w:rsidRPr="00D42222">
                        <w:rPr>
                          <w:b/>
                          <w:bCs/>
                        </w:rPr>
                        <w:fldChar w:fldCharType="end"/>
                      </w:r>
                    </w:p>
                    <w:p w14:paraId="0F7D4455" w14:textId="6877B085" w:rsidR="00D21E5A" w:rsidRPr="00706008" w:rsidRDefault="00D21E5A" w:rsidP="00D21E5A">
                      <w:pPr>
                        <w:pStyle w:val="Caption"/>
                        <w:rPr>
                          <w:rFonts w:ascii="Arial MT" w:eastAsia="Arial MT" w:hAnsi="Arial MT" w:cs="Arial MT"/>
                          <w:noProof/>
                          <w:kern w:val="0"/>
                          <w:lang w:val="en-US"/>
                          <w14:ligatures w14:val="none"/>
                        </w:rPr>
                      </w:pPr>
                      <w:r w:rsidRPr="00820A61">
                        <w:rPr>
                          <w:rFonts w:eastAsia="Times New Roman" w:cstheme="minorHAnsi"/>
                          <w:b/>
                          <w:bCs/>
                          <w:sz w:val="16"/>
                          <w:szCs w:val="16"/>
                        </w:rPr>
                        <w:t xml:space="preserve">Flexibility </w:t>
                      </w:r>
                      <w:r w:rsidRPr="00655680">
                        <w:rPr>
                          <w:rFonts w:eastAsia="Times New Roman" w:cstheme="minorHAnsi"/>
                          <w:sz w:val="16"/>
                          <w:szCs w:val="16"/>
                        </w:rPr>
                        <w:t>helped tremendously, to put integrated approach int</w:t>
                      </w:r>
                      <w:r w:rsidR="00D474E6">
                        <w:rPr>
                          <w:rFonts w:eastAsia="Times New Roman" w:cstheme="minorHAnsi"/>
                          <w:sz w:val="16"/>
                          <w:szCs w:val="16"/>
                        </w:rPr>
                        <w:t>o</w:t>
                      </w:r>
                      <w:r w:rsidRPr="00655680">
                        <w:rPr>
                          <w:rFonts w:eastAsia="Times New Roman" w:cstheme="minorHAnsi"/>
                          <w:sz w:val="16"/>
                          <w:szCs w:val="16"/>
                        </w:rPr>
                        <w:t xml:space="preserve"> practice, </w:t>
                      </w:r>
                      <w:r>
                        <w:rPr>
                          <w:rFonts w:eastAsia="Times New Roman" w:cstheme="minorHAnsi"/>
                          <w:sz w:val="16"/>
                          <w:szCs w:val="16"/>
                        </w:rPr>
                        <w:t xml:space="preserve">given the </w:t>
                      </w:r>
                      <w:r w:rsidRPr="00655680">
                        <w:rPr>
                          <w:rFonts w:eastAsia="Times New Roman" w:cstheme="minorHAnsi"/>
                          <w:sz w:val="16"/>
                          <w:szCs w:val="16"/>
                        </w:rPr>
                        <w:t>need to be opportunistic and to stay relevant- react to changes in the world</w:t>
                      </w:r>
                      <w:r>
                        <w:rPr>
                          <w:rFonts w:eastAsia="Times New Roman" w:cstheme="minorHAnsi"/>
                          <w:sz w:val="16"/>
                          <w:szCs w:val="16"/>
                        </w:rPr>
                        <w:t>…</w:t>
                      </w:r>
                    </w:p>
                    <w:p w14:paraId="53B32328" w14:textId="77777777" w:rsidR="00D21E5A" w:rsidRPr="00B15F01" w:rsidRDefault="00D21E5A" w:rsidP="00D21E5A">
                      <w:pPr>
                        <w:jc w:val="right"/>
                        <w:rPr>
                          <w:rFonts w:ascii="Corbel" w:eastAsia="Times New Roman" w:hAnsi="Corbel" w:cstheme="minorHAnsi"/>
                          <w:i/>
                          <w:iCs/>
                          <w:sz w:val="16"/>
                          <w:szCs w:val="16"/>
                        </w:rPr>
                      </w:pPr>
                      <w:r>
                        <w:rPr>
                          <w:rFonts w:ascii="Corbel" w:eastAsia="Times New Roman" w:hAnsi="Corbel" w:cstheme="minorHAnsi"/>
                          <w:i/>
                          <w:iCs/>
                          <w:sz w:val="16"/>
                          <w:szCs w:val="16"/>
                        </w:rPr>
                        <w:t>UNDP staff</w:t>
                      </w:r>
                    </w:p>
                    <w:p w14:paraId="1A588ACD" w14:textId="77777777" w:rsidR="00D21E5A" w:rsidRPr="00782923" w:rsidRDefault="00D21E5A" w:rsidP="00D21E5A">
                      <w:pPr>
                        <w:pStyle w:val="ListParagraph"/>
                        <w:rPr>
                          <w:rFonts w:ascii="Corbel" w:hAnsi="Corbel" w:cstheme="minorHAnsi"/>
                          <w:b/>
                          <w:bCs/>
                        </w:rPr>
                      </w:pPr>
                    </w:p>
                    <w:p w14:paraId="51D1A912" w14:textId="77777777" w:rsidR="00D21E5A" w:rsidRPr="0018597D" w:rsidRDefault="00D21E5A" w:rsidP="00D21E5A">
                      <w:pPr>
                        <w:rPr>
                          <w:lang w:val="en-US"/>
                        </w:rPr>
                      </w:pPr>
                    </w:p>
                  </w:txbxContent>
                </v:textbox>
                <w10:wrap type="tight"/>
              </v:shape>
            </w:pict>
          </mc:Fallback>
        </mc:AlternateContent>
      </w:r>
    </w:p>
    <w:p w14:paraId="3C7C232B" w14:textId="474F475B" w:rsidR="007D52C8" w:rsidRPr="00214FEC" w:rsidRDefault="000C2E8E">
      <w:pPr>
        <w:pStyle w:val="ListParagraph"/>
        <w:numPr>
          <w:ilvl w:val="0"/>
          <w:numId w:val="47"/>
        </w:numPr>
        <w:tabs>
          <w:tab w:val="left" w:pos="851"/>
        </w:tabs>
        <w:spacing w:after="120"/>
        <w:ind w:left="0" w:right="6" w:firstLine="360"/>
        <w:rPr>
          <w:rFonts w:ascii="Roboto" w:hAnsi="Roboto"/>
        </w:rPr>
      </w:pPr>
      <w:r w:rsidRPr="00C2523D">
        <w:rPr>
          <w:rFonts w:ascii="Roboto" w:hAnsi="Roboto"/>
          <w:i/>
          <w:iCs/>
          <w:color w:val="4472C4" w:themeColor="accent1"/>
        </w:rPr>
        <w:t>Ov</w:t>
      </w:r>
      <w:r w:rsidR="00C018C4" w:rsidRPr="00C2523D">
        <w:rPr>
          <w:rFonts w:ascii="Roboto" w:hAnsi="Roboto"/>
          <w:i/>
          <w:iCs/>
          <w:color w:val="4472C4" w:themeColor="accent1"/>
        </w:rPr>
        <w:t>erall</w:t>
      </w:r>
      <w:r w:rsidRPr="00C2523D">
        <w:rPr>
          <w:rFonts w:ascii="Roboto" w:hAnsi="Roboto"/>
          <w:i/>
          <w:iCs/>
          <w:color w:val="4472C4" w:themeColor="accent1"/>
        </w:rPr>
        <w:t>,</w:t>
      </w:r>
      <w:r w:rsidR="00C018C4" w:rsidRPr="00C2523D">
        <w:rPr>
          <w:rFonts w:ascii="Roboto" w:hAnsi="Roboto"/>
          <w:i/>
          <w:iCs/>
          <w:color w:val="4472C4" w:themeColor="accent1"/>
        </w:rPr>
        <w:t xml:space="preserve"> the interviewees positively reflected on the program </w:t>
      </w:r>
      <w:r w:rsidR="00C018C4" w:rsidRPr="00D21E5A">
        <w:rPr>
          <w:rFonts w:ascii="Roboto" w:hAnsi="Roboto"/>
          <w:i/>
          <w:iCs/>
          <w:color w:val="4472C4" w:themeColor="accent1"/>
        </w:rPr>
        <w:t>design</w:t>
      </w:r>
      <w:r w:rsidR="00D21E5A" w:rsidRPr="00D21E5A">
        <w:rPr>
          <w:rFonts w:ascii="Roboto" w:hAnsi="Roboto"/>
          <w:i/>
          <w:iCs/>
          <w:color w:val="4472C4" w:themeColor="accent1"/>
        </w:rPr>
        <w:t>, especially the benefits of the flexible approach</w:t>
      </w:r>
      <w:r w:rsidR="00C018C4" w:rsidRPr="00D21E5A">
        <w:rPr>
          <w:rFonts w:ascii="Roboto" w:hAnsi="Roboto"/>
          <w:i/>
          <w:iCs/>
          <w:color w:val="4472C4" w:themeColor="accent1"/>
        </w:rPr>
        <w:t>. Certain elements could have been handled differently,</w:t>
      </w:r>
      <w:r w:rsidR="00C018C4" w:rsidRPr="00D21E5A">
        <w:rPr>
          <w:rFonts w:ascii="Roboto" w:hAnsi="Roboto"/>
          <w:color w:val="4472C4" w:themeColor="accent1"/>
        </w:rPr>
        <w:t xml:space="preserve"> </w:t>
      </w:r>
      <w:r w:rsidR="00214FEC">
        <w:rPr>
          <w:rFonts w:ascii="Roboto" w:hAnsi="Roboto"/>
          <w:color w:val="4472C4" w:themeColor="accent1"/>
        </w:rPr>
        <w:t>in particular in terms of ensuring clearer guidance and oversight processes from the H</w:t>
      </w:r>
      <w:r w:rsidR="00216E22">
        <w:rPr>
          <w:rFonts w:ascii="Roboto" w:hAnsi="Roboto"/>
          <w:color w:val="4472C4" w:themeColor="accent1"/>
        </w:rPr>
        <w:t>Q</w:t>
      </w:r>
      <w:r w:rsidR="00214FEC">
        <w:rPr>
          <w:rFonts w:ascii="Roboto" w:hAnsi="Roboto"/>
          <w:color w:val="4472C4" w:themeColor="accent1"/>
        </w:rPr>
        <w:t xml:space="preserve"> level of the pilot COs in terms of formulating, adjustments and execution of their workplans. </w:t>
      </w:r>
      <w:r w:rsidR="00214FEC" w:rsidRPr="00214FEC">
        <w:rPr>
          <w:rFonts w:ascii="Roboto" w:hAnsi="Roboto"/>
        </w:rPr>
        <w:t>In particular</w:t>
      </w:r>
      <w:r w:rsidR="007D52C8" w:rsidRPr="00214FEC">
        <w:rPr>
          <w:rFonts w:ascii="Roboto" w:hAnsi="Roboto"/>
        </w:rPr>
        <w:t>:</w:t>
      </w:r>
    </w:p>
    <w:p w14:paraId="50258AC2" w14:textId="7ECEA63A" w:rsidR="00961893" w:rsidRPr="00D21E5A" w:rsidRDefault="00C018C4">
      <w:pPr>
        <w:pStyle w:val="ListParagraph"/>
        <w:numPr>
          <w:ilvl w:val="4"/>
          <w:numId w:val="47"/>
        </w:numPr>
        <w:tabs>
          <w:tab w:val="left" w:pos="1134"/>
        </w:tabs>
        <w:spacing w:after="120"/>
        <w:ind w:left="851" w:right="6" w:hanging="284"/>
        <w:rPr>
          <w:rFonts w:ascii="Roboto" w:hAnsi="Roboto"/>
        </w:rPr>
      </w:pPr>
      <w:r w:rsidRPr="00D21E5A">
        <w:rPr>
          <w:rFonts w:ascii="Roboto" w:hAnsi="Roboto"/>
        </w:rPr>
        <w:t>choosing lesser number of pilot countries</w:t>
      </w:r>
      <w:r w:rsidR="001E487E" w:rsidRPr="00D21E5A">
        <w:rPr>
          <w:rFonts w:ascii="Roboto" w:hAnsi="Roboto"/>
        </w:rPr>
        <w:t xml:space="preserve"> </w:t>
      </w:r>
      <w:r w:rsidR="00226DB4" w:rsidRPr="00D21E5A">
        <w:rPr>
          <w:rFonts w:ascii="Roboto" w:hAnsi="Roboto"/>
        </w:rPr>
        <w:t xml:space="preserve">- with </w:t>
      </w:r>
      <w:r w:rsidR="001E487E" w:rsidRPr="00D21E5A">
        <w:rPr>
          <w:rFonts w:ascii="Roboto" w:hAnsi="Roboto"/>
        </w:rPr>
        <w:t xml:space="preserve">a </w:t>
      </w:r>
      <w:r w:rsidRPr="00D21E5A">
        <w:rPr>
          <w:rFonts w:ascii="Roboto" w:hAnsi="Roboto"/>
        </w:rPr>
        <w:t>more prescriptive approach towards pilot country program</w:t>
      </w:r>
      <w:r w:rsidR="00771F0D" w:rsidRPr="00D21E5A">
        <w:rPr>
          <w:rFonts w:ascii="Roboto" w:hAnsi="Roboto"/>
        </w:rPr>
        <w:t xml:space="preserve">ming </w:t>
      </w:r>
      <w:r w:rsidR="00A879F7" w:rsidRPr="00D21E5A">
        <w:rPr>
          <w:rFonts w:ascii="Roboto" w:hAnsi="Roboto"/>
        </w:rPr>
        <w:t>and the management arrangements of those</w:t>
      </w:r>
      <w:r w:rsidR="00AF5195" w:rsidRPr="00D21E5A">
        <w:rPr>
          <w:rFonts w:ascii="Roboto" w:hAnsi="Roboto"/>
        </w:rPr>
        <w:t xml:space="preserve"> (with the COs and the global thematic teams committing to certain </w:t>
      </w:r>
      <w:r w:rsidR="00DE3119">
        <w:rPr>
          <w:rFonts w:ascii="Roboto" w:hAnsi="Roboto"/>
        </w:rPr>
        <w:t xml:space="preserve">clear </w:t>
      </w:r>
      <w:r w:rsidR="00610744">
        <w:rPr>
          <w:rFonts w:ascii="Roboto" w:hAnsi="Roboto"/>
        </w:rPr>
        <w:t xml:space="preserve">oversight </w:t>
      </w:r>
      <w:r w:rsidR="00B759B9" w:rsidRPr="00D21E5A">
        <w:rPr>
          <w:rFonts w:ascii="Roboto" w:hAnsi="Roboto"/>
        </w:rPr>
        <w:t>processes)</w:t>
      </w:r>
      <w:r w:rsidR="00D21E5A">
        <w:rPr>
          <w:rFonts w:ascii="Roboto" w:hAnsi="Roboto"/>
        </w:rPr>
        <w:t xml:space="preserve"> to ensure that the i</w:t>
      </w:r>
      <w:r w:rsidR="00DE3119">
        <w:rPr>
          <w:rFonts w:ascii="Roboto" w:hAnsi="Roboto"/>
        </w:rPr>
        <w:t>n</w:t>
      </w:r>
      <w:r w:rsidR="00D21E5A">
        <w:rPr>
          <w:rFonts w:ascii="Roboto" w:hAnsi="Roboto"/>
        </w:rPr>
        <w:t xml:space="preserve">tegrated approaches designed at the HQ level translate </w:t>
      </w:r>
      <w:r w:rsidR="00DE3119">
        <w:rPr>
          <w:rFonts w:ascii="Roboto" w:hAnsi="Roboto"/>
        </w:rPr>
        <w:t xml:space="preserve">clearly </w:t>
      </w:r>
      <w:r w:rsidR="00D21E5A">
        <w:rPr>
          <w:rFonts w:ascii="Roboto" w:hAnsi="Roboto"/>
        </w:rPr>
        <w:t xml:space="preserve">into </w:t>
      </w:r>
      <w:r w:rsidR="00DE3119">
        <w:rPr>
          <w:rFonts w:ascii="Roboto" w:hAnsi="Roboto"/>
        </w:rPr>
        <w:t xml:space="preserve">CO pilots, </w:t>
      </w:r>
      <w:r w:rsidR="00226DB4" w:rsidRPr="00D21E5A">
        <w:rPr>
          <w:rFonts w:ascii="Roboto" w:hAnsi="Roboto"/>
        </w:rPr>
        <w:t xml:space="preserve">designed </w:t>
      </w:r>
      <w:r w:rsidR="00DE3119">
        <w:rPr>
          <w:rFonts w:ascii="Roboto" w:hAnsi="Roboto"/>
        </w:rPr>
        <w:t xml:space="preserve">to allow to distill </w:t>
      </w:r>
      <w:r w:rsidR="00226DB4" w:rsidRPr="00D21E5A">
        <w:rPr>
          <w:rFonts w:ascii="Roboto" w:hAnsi="Roboto"/>
        </w:rPr>
        <w:t xml:space="preserve">learning </w:t>
      </w:r>
      <w:r w:rsidR="00DE3119">
        <w:rPr>
          <w:rFonts w:ascii="Roboto" w:hAnsi="Roboto"/>
        </w:rPr>
        <w:t xml:space="preserve">at </w:t>
      </w:r>
      <w:r w:rsidR="00226DB4" w:rsidRPr="00D21E5A">
        <w:rPr>
          <w:rFonts w:ascii="Roboto" w:hAnsi="Roboto"/>
        </w:rPr>
        <w:t>the end of the program on what has</w:t>
      </w:r>
      <w:r w:rsidR="00DE3119">
        <w:rPr>
          <w:rFonts w:ascii="Roboto" w:hAnsi="Roboto"/>
        </w:rPr>
        <w:t>/has not</w:t>
      </w:r>
      <w:r w:rsidR="00226DB4" w:rsidRPr="00D21E5A">
        <w:rPr>
          <w:rFonts w:ascii="Roboto" w:hAnsi="Roboto"/>
        </w:rPr>
        <w:t xml:space="preserve"> worked well</w:t>
      </w:r>
      <w:r w:rsidR="00610744">
        <w:rPr>
          <w:rFonts w:ascii="Roboto" w:hAnsi="Roboto"/>
        </w:rPr>
        <w:t xml:space="preserve">. </w:t>
      </w:r>
      <w:r w:rsidR="00CC130C">
        <w:rPr>
          <w:rFonts w:ascii="Roboto" w:hAnsi="Roboto"/>
        </w:rPr>
        <w:t xml:space="preserve">A </w:t>
      </w:r>
      <w:r w:rsidR="00610744">
        <w:rPr>
          <w:rFonts w:ascii="Roboto" w:hAnsi="Roboto"/>
        </w:rPr>
        <w:t xml:space="preserve">particular problem was that most of the integrated service offers were designed at the HQ level as the </w:t>
      </w:r>
      <w:proofErr w:type="spellStart"/>
      <w:r w:rsidR="00610744">
        <w:rPr>
          <w:rFonts w:ascii="Roboto" w:hAnsi="Roboto"/>
        </w:rPr>
        <w:t>Programme</w:t>
      </w:r>
      <w:proofErr w:type="spellEnd"/>
      <w:r w:rsidR="00610744">
        <w:rPr>
          <w:rFonts w:ascii="Roboto" w:hAnsi="Roboto"/>
        </w:rPr>
        <w:t xml:space="preserve"> progressed</w:t>
      </w:r>
      <w:r w:rsidR="00214FEC">
        <w:rPr>
          <w:rFonts w:ascii="Roboto" w:hAnsi="Roboto"/>
        </w:rPr>
        <w:t>, while the pilot COs formulated their workplans early on.</w:t>
      </w:r>
      <w:r w:rsidR="00DE3119">
        <w:rPr>
          <w:rFonts w:ascii="Roboto" w:hAnsi="Roboto"/>
        </w:rPr>
        <w:t>; and</w:t>
      </w:r>
    </w:p>
    <w:p w14:paraId="45E5B02F" w14:textId="1A09AC24" w:rsidR="00744673" w:rsidRDefault="00A879F7">
      <w:pPr>
        <w:pStyle w:val="ListParagraph"/>
        <w:numPr>
          <w:ilvl w:val="4"/>
          <w:numId w:val="47"/>
        </w:numPr>
        <w:tabs>
          <w:tab w:val="left" w:pos="1134"/>
        </w:tabs>
        <w:spacing w:after="120"/>
        <w:ind w:left="851" w:right="6" w:hanging="284"/>
        <w:rPr>
          <w:rFonts w:ascii="Roboto" w:hAnsi="Roboto"/>
        </w:rPr>
      </w:pPr>
      <w:r>
        <w:t>Potentially, operationa</w:t>
      </w:r>
      <w:r w:rsidR="007D52C8">
        <w:t>l</w:t>
      </w:r>
      <w:r w:rsidR="00744673">
        <w:t xml:space="preserve"> </w:t>
      </w:r>
      <w:r w:rsidR="00744673" w:rsidRPr="00931A54">
        <w:rPr>
          <w:rFonts w:ascii="Roboto" w:hAnsi="Roboto"/>
        </w:rPr>
        <w:t xml:space="preserve">funding </w:t>
      </w:r>
      <w:r w:rsidR="004326D7">
        <w:rPr>
          <w:rFonts w:ascii="Roboto" w:hAnsi="Roboto"/>
        </w:rPr>
        <w:t xml:space="preserve">for integrated programming support </w:t>
      </w:r>
      <w:r w:rsidR="00744673" w:rsidRPr="00931A54">
        <w:rPr>
          <w:rFonts w:ascii="Roboto" w:hAnsi="Roboto"/>
        </w:rPr>
        <w:t xml:space="preserve">could have been made available at the regional level </w:t>
      </w:r>
      <w:r w:rsidRPr="00931A54">
        <w:rPr>
          <w:rFonts w:ascii="Roboto" w:hAnsi="Roboto"/>
        </w:rPr>
        <w:t xml:space="preserve">whereby as it stands only the </w:t>
      </w:r>
      <w:r w:rsidR="00744673" w:rsidRPr="00931A54">
        <w:rPr>
          <w:rFonts w:ascii="Roboto" w:hAnsi="Roboto"/>
        </w:rPr>
        <w:t>salar</w:t>
      </w:r>
      <w:r w:rsidR="00771F0D" w:rsidRPr="00931A54">
        <w:rPr>
          <w:rFonts w:ascii="Roboto" w:hAnsi="Roboto"/>
        </w:rPr>
        <w:t>ies</w:t>
      </w:r>
      <w:r w:rsidR="00744673" w:rsidRPr="00931A54">
        <w:rPr>
          <w:rFonts w:ascii="Roboto" w:hAnsi="Roboto"/>
        </w:rPr>
        <w:t xml:space="preserve"> of the </w:t>
      </w:r>
      <w:r w:rsidR="00B759B9" w:rsidRPr="00931A54">
        <w:rPr>
          <w:rFonts w:ascii="Roboto" w:hAnsi="Roboto"/>
        </w:rPr>
        <w:t xml:space="preserve">three </w:t>
      </w:r>
      <w:r w:rsidR="00744673" w:rsidRPr="00931A54">
        <w:rPr>
          <w:rFonts w:ascii="Roboto" w:hAnsi="Roboto"/>
        </w:rPr>
        <w:t xml:space="preserve">Regional </w:t>
      </w:r>
      <w:r w:rsidR="00771F0D" w:rsidRPr="00931A54">
        <w:rPr>
          <w:rFonts w:ascii="Roboto" w:hAnsi="Roboto"/>
        </w:rPr>
        <w:t xml:space="preserve">Team </w:t>
      </w:r>
      <w:r w:rsidR="00C7777B" w:rsidRPr="00931A54">
        <w:rPr>
          <w:rFonts w:ascii="Roboto" w:hAnsi="Roboto"/>
        </w:rPr>
        <w:t>L</w:t>
      </w:r>
      <w:r w:rsidR="00771F0D" w:rsidRPr="00931A54">
        <w:rPr>
          <w:rFonts w:ascii="Roboto" w:hAnsi="Roboto"/>
        </w:rPr>
        <w:t>eaders</w:t>
      </w:r>
      <w:r w:rsidR="00B759B9" w:rsidRPr="00931A54">
        <w:rPr>
          <w:rFonts w:ascii="Roboto" w:hAnsi="Roboto"/>
        </w:rPr>
        <w:t xml:space="preserve"> (RTL)</w:t>
      </w:r>
      <w:r w:rsidR="00771F0D" w:rsidRPr="00931A54">
        <w:rPr>
          <w:rFonts w:ascii="Roboto" w:hAnsi="Roboto"/>
        </w:rPr>
        <w:t xml:space="preserve"> were funded</w:t>
      </w:r>
      <w:r w:rsidR="008C0A0A" w:rsidRPr="00931A54">
        <w:rPr>
          <w:rFonts w:ascii="Roboto" w:hAnsi="Roboto"/>
        </w:rPr>
        <w:t xml:space="preserve">, implying reliance on pulling resources from the existing sources if these were available. </w:t>
      </w:r>
      <w:r w:rsidR="005829AE">
        <w:rPr>
          <w:rFonts w:ascii="Roboto" w:hAnsi="Roboto"/>
        </w:rPr>
        <w:t>NB: the funding for RTL positions</w:t>
      </w:r>
      <w:r w:rsidR="005829AE" w:rsidRPr="00931A54">
        <w:rPr>
          <w:rFonts w:ascii="Roboto" w:hAnsi="Roboto"/>
        </w:rPr>
        <w:t xml:space="preserve"> </w:t>
      </w:r>
      <w:r w:rsidR="00744673" w:rsidRPr="00931A54">
        <w:rPr>
          <w:rFonts w:ascii="Roboto" w:hAnsi="Roboto"/>
        </w:rPr>
        <w:t xml:space="preserve">has been very important, as it allowed to dedicate the time and support the countries </w:t>
      </w:r>
      <w:r w:rsidR="00771F0D" w:rsidRPr="00931A54">
        <w:rPr>
          <w:rFonts w:ascii="Roboto" w:hAnsi="Roboto"/>
        </w:rPr>
        <w:t xml:space="preserve">including on the issues of </w:t>
      </w:r>
      <w:r w:rsidR="00744673" w:rsidRPr="00931A54">
        <w:rPr>
          <w:rFonts w:ascii="Roboto" w:hAnsi="Roboto"/>
        </w:rPr>
        <w:t>integrated programming</w:t>
      </w:r>
      <w:r w:rsidR="00DF6216">
        <w:rPr>
          <w:rFonts w:ascii="Roboto" w:hAnsi="Roboto"/>
        </w:rPr>
        <w:t>;</w:t>
      </w:r>
      <w:r w:rsidR="00771F0D" w:rsidRPr="00931A54">
        <w:rPr>
          <w:rFonts w:ascii="Roboto" w:hAnsi="Roboto"/>
        </w:rPr>
        <w:t xml:space="preserve">) </w:t>
      </w:r>
    </w:p>
    <w:p w14:paraId="237EA2BB" w14:textId="32E2C257" w:rsidR="008849C2" w:rsidRPr="002B6251" w:rsidRDefault="00D63B35" w:rsidP="003406E0">
      <w:pPr>
        <w:pStyle w:val="ListParagraph"/>
        <w:ind w:left="0" w:firstLine="360"/>
        <w:rPr>
          <w:rFonts w:ascii="Roboto" w:hAnsi="Roboto"/>
          <w:b/>
          <w:bCs/>
          <w:i/>
          <w:iCs/>
          <w:color w:val="C00000"/>
          <w:u w:val="single"/>
        </w:rPr>
      </w:pPr>
      <w:r>
        <w:rPr>
          <w:rFonts w:ascii="Roboto" w:hAnsi="Roboto"/>
          <w:b/>
          <w:bCs/>
          <w:i/>
          <w:iCs/>
          <w:color w:val="C00000"/>
          <w:u w:val="single"/>
        </w:rPr>
        <w:t xml:space="preserve">Quality of the </w:t>
      </w:r>
      <w:r w:rsidR="0077583B" w:rsidRPr="002B6251">
        <w:rPr>
          <w:rFonts w:ascii="Roboto" w:hAnsi="Roboto"/>
          <w:b/>
          <w:bCs/>
          <w:i/>
          <w:iCs/>
          <w:color w:val="C00000"/>
          <w:u w:val="single"/>
        </w:rPr>
        <w:t>Results Framework</w:t>
      </w:r>
    </w:p>
    <w:p w14:paraId="0FF011DD" w14:textId="6766E689" w:rsidR="0077583B" w:rsidRPr="00744673" w:rsidRDefault="0077583B" w:rsidP="003406E0">
      <w:pPr>
        <w:pStyle w:val="ListParagraph"/>
        <w:ind w:left="0" w:firstLine="360"/>
        <w:rPr>
          <w:rFonts w:ascii="Roboto" w:hAnsi="Roboto"/>
        </w:rPr>
      </w:pPr>
    </w:p>
    <w:p w14:paraId="749AAF94" w14:textId="34C29604" w:rsidR="00771F0D" w:rsidRPr="00931A54" w:rsidRDefault="0077583B">
      <w:pPr>
        <w:pStyle w:val="ListParagraph"/>
        <w:numPr>
          <w:ilvl w:val="0"/>
          <w:numId w:val="47"/>
        </w:numPr>
        <w:tabs>
          <w:tab w:val="left" w:pos="709"/>
        </w:tabs>
        <w:ind w:left="0" w:right="4" w:firstLine="284"/>
        <w:rPr>
          <w:rFonts w:ascii="Roboto" w:eastAsia="Times New Roman" w:hAnsi="Roboto" w:cs="Arial"/>
        </w:rPr>
      </w:pPr>
      <w:r>
        <w:rPr>
          <w:rFonts w:ascii="Roboto" w:hAnsi="Roboto"/>
          <w:i/>
          <w:iCs/>
          <w:color w:val="4472C4" w:themeColor="accent1"/>
        </w:rPr>
        <w:t>T</w:t>
      </w:r>
      <w:r w:rsidR="00B759B9" w:rsidRPr="00931A54">
        <w:rPr>
          <w:rFonts w:ascii="Roboto" w:hAnsi="Roboto"/>
          <w:i/>
          <w:iCs/>
          <w:color w:val="4472C4" w:themeColor="accent1"/>
        </w:rPr>
        <w:t xml:space="preserve">he </w:t>
      </w:r>
      <w:r w:rsidR="00744673" w:rsidRPr="00931A54">
        <w:rPr>
          <w:rFonts w:ascii="Roboto" w:hAnsi="Roboto"/>
          <w:i/>
          <w:iCs/>
          <w:color w:val="4472C4" w:themeColor="accent1"/>
        </w:rPr>
        <w:t>Results Framework</w:t>
      </w:r>
      <w:r w:rsidR="00771F0D" w:rsidRPr="00931A54">
        <w:rPr>
          <w:rFonts w:ascii="Roboto" w:hAnsi="Roboto"/>
          <w:i/>
          <w:iCs/>
          <w:color w:val="4472C4" w:themeColor="accent1"/>
        </w:rPr>
        <w:t xml:space="preserve"> </w:t>
      </w:r>
      <w:r w:rsidR="00B759B9" w:rsidRPr="00931A54">
        <w:rPr>
          <w:rFonts w:ascii="Roboto" w:hAnsi="Roboto"/>
          <w:i/>
          <w:iCs/>
          <w:color w:val="4472C4" w:themeColor="accent1"/>
        </w:rPr>
        <w:t xml:space="preserve">(RF) </w:t>
      </w:r>
      <w:r w:rsidR="00771F0D" w:rsidRPr="00931A54">
        <w:rPr>
          <w:rFonts w:ascii="Roboto" w:hAnsi="Roboto"/>
          <w:i/>
          <w:iCs/>
          <w:color w:val="4472C4" w:themeColor="accent1"/>
        </w:rPr>
        <w:t xml:space="preserve">is flexible, with </w:t>
      </w:r>
      <w:r w:rsidR="00B759B9" w:rsidRPr="00931A54">
        <w:rPr>
          <w:rFonts w:ascii="Roboto" w:hAnsi="Roboto"/>
          <w:i/>
          <w:iCs/>
          <w:color w:val="4472C4" w:themeColor="accent1"/>
        </w:rPr>
        <w:t xml:space="preserve">a large </w:t>
      </w:r>
      <w:r w:rsidR="00367356" w:rsidRPr="00931A54">
        <w:rPr>
          <w:rFonts w:ascii="Roboto" w:hAnsi="Roboto"/>
          <w:i/>
          <w:iCs/>
          <w:color w:val="4472C4" w:themeColor="accent1"/>
        </w:rPr>
        <w:t xml:space="preserve">overall number of the indicators </w:t>
      </w:r>
      <w:r w:rsidR="00771F0D" w:rsidRPr="00931A54">
        <w:rPr>
          <w:rFonts w:ascii="Roboto" w:hAnsi="Roboto"/>
          <w:i/>
          <w:iCs/>
          <w:color w:val="4472C4" w:themeColor="accent1"/>
        </w:rPr>
        <w:t xml:space="preserve">(31) </w:t>
      </w:r>
      <w:r w:rsidR="00367356" w:rsidRPr="00931A54">
        <w:rPr>
          <w:rFonts w:ascii="Roboto" w:hAnsi="Roboto"/>
          <w:i/>
          <w:iCs/>
          <w:color w:val="4472C4" w:themeColor="accent1"/>
        </w:rPr>
        <w:t xml:space="preserve">but </w:t>
      </w:r>
      <w:r w:rsidR="00B759B9" w:rsidRPr="00931A54">
        <w:rPr>
          <w:rFonts w:ascii="Roboto" w:hAnsi="Roboto"/>
          <w:i/>
          <w:iCs/>
          <w:color w:val="4472C4" w:themeColor="accent1"/>
        </w:rPr>
        <w:t xml:space="preserve">this is </w:t>
      </w:r>
      <w:r w:rsidR="00367356" w:rsidRPr="00931A54">
        <w:rPr>
          <w:rFonts w:ascii="Roboto" w:hAnsi="Roboto"/>
          <w:i/>
          <w:iCs/>
          <w:color w:val="4472C4" w:themeColor="accent1"/>
        </w:rPr>
        <w:t xml:space="preserve">reflective of the vast nature of the </w:t>
      </w:r>
      <w:proofErr w:type="spellStart"/>
      <w:r w:rsidR="00367356" w:rsidRPr="00931A54">
        <w:rPr>
          <w:rFonts w:ascii="Roboto" w:hAnsi="Roboto"/>
          <w:i/>
          <w:iCs/>
          <w:color w:val="4472C4" w:themeColor="accent1"/>
        </w:rPr>
        <w:t>programme</w:t>
      </w:r>
      <w:proofErr w:type="spellEnd"/>
      <w:r w:rsidR="00261DFD" w:rsidRPr="00931A54">
        <w:rPr>
          <w:rFonts w:ascii="Roboto" w:hAnsi="Roboto"/>
          <w:i/>
          <w:iCs/>
          <w:color w:val="4472C4" w:themeColor="accent1"/>
        </w:rPr>
        <w:t xml:space="preserve"> </w:t>
      </w:r>
      <w:r w:rsidR="00261DFD" w:rsidRPr="00931A54">
        <w:rPr>
          <w:rFonts w:ascii="Roboto" w:hAnsi="Roboto"/>
        </w:rPr>
        <w:t>(see</w:t>
      </w:r>
      <w:r w:rsidR="00261DFD" w:rsidRPr="00931A54">
        <w:rPr>
          <w:rFonts w:ascii="Roboto" w:hAnsi="Roboto"/>
          <w:i/>
          <w:iCs/>
        </w:rPr>
        <w:t xml:space="preserve"> </w:t>
      </w:r>
      <w:r w:rsidR="00261DFD" w:rsidRPr="00931A54">
        <w:rPr>
          <w:rFonts w:ascii="Roboto" w:hAnsi="Roboto"/>
          <w:i/>
          <w:iCs/>
          <w:color w:val="4472C4" w:themeColor="accent1"/>
        </w:rPr>
        <w:fldChar w:fldCharType="begin"/>
      </w:r>
      <w:r w:rsidR="00261DFD" w:rsidRPr="00931A54">
        <w:rPr>
          <w:rFonts w:ascii="Roboto" w:hAnsi="Roboto"/>
          <w:i/>
          <w:iCs/>
          <w:color w:val="4472C4" w:themeColor="accent1"/>
        </w:rPr>
        <w:instrText xml:space="preserve"> REF _Ref152664411 \h  \* MERGEFORMAT </w:instrText>
      </w:r>
      <w:r w:rsidR="00261DFD" w:rsidRPr="00931A54">
        <w:rPr>
          <w:rFonts w:ascii="Roboto" w:hAnsi="Roboto"/>
          <w:i/>
          <w:iCs/>
          <w:color w:val="4472C4" w:themeColor="accent1"/>
        </w:rPr>
      </w:r>
      <w:r w:rsidR="00261DFD" w:rsidRPr="00931A54">
        <w:rPr>
          <w:rFonts w:ascii="Roboto" w:hAnsi="Roboto"/>
          <w:i/>
          <w:iCs/>
          <w:color w:val="4472C4" w:themeColor="accent1"/>
        </w:rPr>
        <w:fldChar w:fldCharType="separate"/>
      </w:r>
      <w:r w:rsidR="00261DFD" w:rsidRPr="00931A54">
        <w:rPr>
          <w:rFonts w:ascii="Roboto" w:hAnsi="Roboto"/>
          <w:i/>
          <w:iCs/>
          <w:color w:val="4472C4" w:themeColor="accent1"/>
          <w:lang w:val="en-GB"/>
        </w:rPr>
        <w:t xml:space="preserve">Annex 1: </w:t>
      </w:r>
      <w:r w:rsidR="00261DFD" w:rsidRPr="00931A54">
        <w:rPr>
          <w:rFonts w:ascii="Roboto" w:hAnsi="Roboto"/>
          <w:i/>
          <w:iCs/>
          <w:smallCaps/>
          <w:color w:val="4472C4" w:themeColor="accent1"/>
          <w:lang w:val="en-GB"/>
        </w:rPr>
        <w:t>TOR</w:t>
      </w:r>
      <w:r w:rsidR="00261DFD" w:rsidRPr="00931A54">
        <w:rPr>
          <w:rFonts w:ascii="Roboto" w:hAnsi="Roboto"/>
          <w:i/>
          <w:iCs/>
          <w:color w:val="4472C4" w:themeColor="accent1"/>
        </w:rPr>
        <w:fldChar w:fldCharType="end"/>
      </w:r>
      <w:r w:rsidR="00261DFD" w:rsidRPr="00931A54">
        <w:rPr>
          <w:rFonts w:ascii="Roboto" w:hAnsi="Roboto"/>
          <w:i/>
          <w:iCs/>
          <w:color w:val="4472C4" w:themeColor="accent1"/>
        </w:rPr>
        <w:t xml:space="preserve">  </w:t>
      </w:r>
      <w:r w:rsidR="00261DFD" w:rsidRPr="00931A54">
        <w:rPr>
          <w:rFonts w:ascii="Roboto" w:hAnsi="Roboto"/>
        </w:rPr>
        <w:t>for the RF)</w:t>
      </w:r>
      <w:r w:rsidR="00367356" w:rsidRPr="00931A54">
        <w:rPr>
          <w:rFonts w:ascii="Roboto" w:hAnsi="Roboto"/>
        </w:rPr>
        <w:t>.</w:t>
      </w:r>
      <w:r w:rsidR="00A76949" w:rsidRPr="00931A54">
        <w:rPr>
          <w:rFonts w:ascii="Roboto" w:hAnsi="Roboto"/>
        </w:rPr>
        <w:t xml:space="preserve"> Interviewees mostly reflected on the positive aspects of having a rather flexible Results Framework, which enabled adaptive management. </w:t>
      </w:r>
    </w:p>
    <w:p w14:paraId="173EE24A" w14:textId="15E6B48F" w:rsidR="00771F0D" w:rsidRPr="00771F0D" w:rsidRDefault="00771F0D" w:rsidP="00D63B35">
      <w:pPr>
        <w:pStyle w:val="ListParagraph"/>
        <w:tabs>
          <w:tab w:val="left" w:pos="993"/>
        </w:tabs>
        <w:ind w:left="360" w:right="4" w:firstLine="0"/>
        <w:rPr>
          <w:rFonts w:ascii="Roboto" w:eastAsia="Times New Roman" w:hAnsi="Roboto" w:cs="Arial"/>
        </w:rPr>
      </w:pPr>
    </w:p>
    <w:p w14:paraId="155671D8" w14:textId="631B346D" w:rsidR="007E258A" w:rsidRDefault="00B759B9">
      <w:pPr>
        <w:pStyle w:val="ListParagraph"/>
        <w:numPr>
          <w:ilvl w:val="0"/>
          <w:numId w:val="47"/>
        </w:numPr>
        <w:ind w:left="0" w:firstLine="360"/>
        <w:rPr>
          <w:rFonts w:ascii="Roboto" w:hAnsi="Roboto"/>
          <w:i/>
          <w:iCs/>
          <w:color w:val="4472C4" w:themeColor="accent1"/>
        </w:rPr>
      </w:pPr>
      <w:r w:rsidRPr="00B759B9">
        <w:rPr>
          <w:rFonts w:ascii="Roboto" w:hAnsi="Roboto"/>
          <w:i/>
          <w:iCs/>
          <w:color w:val="4472C4" w:themeColor="accent1"/>
        </w:rPr>
        <w:t xml:space="preserve">There are no outcome indicators specified. </w:t>
      </w:r>
      <w:r w:rsidR="00464931">
        <w:rPr>
          <w:rFonts w:ascii="Roboto" w:hAnsi="Roboto"/>
          <w:i/>
          <w:iCs/>
          <w:color w:val="4472C4" w:themeColor="accent1"/>
        </w:rPr>
        <w:t xml:space="preserve">The RF could have been better in other respects too: </w:t>
      </w:r>
    </w:p>
    <w:p w14:paraId="7D229732" w14:textId="57A45956" w:rsidR="007E258A" w:rsidRDefault="00B759B9">
      <w:pPr>
        <w:pStyle w:val="ListParagraph"/>
        <w:numPr>
          <w:ilvl w:val="0"/>
          <w:numId w:val="85"/>
        </w:numPr>
        <w:spacing w:after="120"/>
        <w:rPr>
          <w:rFonts w:ascii="Roboto" w:hAnsi="Roboto"/>
          <w:i/>
          <w:iCs/>
          <w:color w:val="4472C4" w:themeColor="accent1"/>
        </w:rPr>
      </w:pPr>
      <w:r w:rsidRPr="007E258A">
        <w:rPr>
          <w:rFonts w:ascii="Roboto" w:hAnsi="Roboto"/>
          <w:i/>
          <w:iCs/>
          <w:color w:val="4472C4" w:themeColor="accent1"/>
        </w:rPr>
        <w:t>t</w:t>
      </w:r>
      <w:r w:rsidR="00771F0D" w:rsidRPr="007E258A">
        <w:rPr>
          <w:rFonts w:ascii="Roboto" w:hAnsi="Roboto"/>
          <w:i/>
          <w:iCs/>
          <w:color w:val="4472C4" w:themeColor="accent1"/>
        </w:rPr>
        <w:t>he indicators are mostly SMART</w:t>
      </w:r>
      <w:r w:rsidR="001070D9">
        <w:rPr>
          <w:rStyle w:val="FootnoteReference"/>
          <w:i/>
          <w:iCs/>
          <w:color w:val="4472C4" w:themeColor="accent1"/>
        </w:rPr>
        <w:footnoteReference w:id="6"/>
      </w:r>
      <w:r w:rsidR="00771F0D" w:rsidRPr="007E258A">
        <w:rPr>
          <w:rFonts w:ascii="Roboto" w:hAnsi="Roboto"/>
          <w:i/>
          <w:iCs/>
          <w:color w:val="4472C4" w:themeColor="accent1"/>
        </w:rPr>
        <w:t>, but some are vaguely formulated</w:t>
      </w:r>
      <w:r w:rsidRPr="007E258A">
        <w:rPr>
          <w:rFonts w:ascii="Roboto" w:hAnsi="Roboto"/>
          <w:i/>
          <w:iCs/>
          <w:color w:val="4472C4" w:themeColor="accent1"/>
        </w:rPr>
        <w:t xml:space="preserve">. </w:t>
      </w:r>
      <w:r w:rsidRPr="007E258A">
        <w:rPr>
          <w:rFonts w:ascii="Roboto" w:hAnsi="Roboto"/>
        </w:rPr>
        <w:t xml:space="preserve">The following is an example of the latter: </w:t>
      </w:r>
      <w:r w:rsidR="00771F0D" w:rsidRPr="007E258A">
        <w:rPr>
          <w:rFonts w:ascii="Roboto" w:hAnsi="Roboto"/>
        </w:rPr>
        <w:t>indicator “6.1 Number of pilot countries where communities are benefiting from integrated SD solutions vis a vis reduced poverty, including in ways that advance gender equality”</w:t>
      </w:r>
      <w:r w:rsidR="00194AA9">
        <w:rPr>
          <w:rFonts w:ascii="Roboto" w:hAnsi="Roboto"/>
        </w:rPr>
        <w:t>;</w:t>
      </w:r>
      <w:r w:rsidR="00771F0D" w:rsidRPr="007E258A">
        <w:rPr>
          <w:rFonts w:ascii="Roboto" w:hAnsi="Roboto"/>
          <w:i/>
          <w:iCs/>
          <w:color w:val="4472C4" w:themeColor="accent1"/>
        </w:rPr>
        <w:t xml:space="preserve"> </w:t>
      </w:r>
    </w:p>
    <w:p w14:paraId="74333170" w14:textId="3E101578" w:rsidR="00057F1A" w:rsidRPr="00057F1A" w:rsidRDefault="00057F1A">
      <w:pPr>
        <w:pStyle w:val="ListParagraph"/>
        <w:numPr>
          <w:ilvl w:val="0"/>
          <w:numId w:val="85"/>
        </w:numPr>
        <w:spacing w:after="120"/>
        <w:rPr>
          <w:rFonts w:ascii="Roboto" w:hAnsi="Roboto"/>
          <w:i/>
          <w:iCs/>
          <w:color w:val="4472C4" w:themeColor="accent1"/>
        </w:rPr>
      </w:pPr>
      <w:r>
        <w:rPr>
          <w:rFonts w:ascii="Roboto" w:hAnsi="Roboto"/>
          <w:i/>
          <w:iCs/>
          <w:color w:val="4472C4" w:themeColor="accent1"/>
        </w:rPr>
        <w:t>T</w:t>
      </w:r>
      <w:r w:rsidR="007D0866">
        <w:rPr>
          <w:rFonts w:ascii="Roboto" w:hAnsi="Roboto"/>
          <w:i/>
          <w:iCs/>
          <w:color w:val="4472C4" w:themeColor="accent1"/>
        </w:rPr>
        <w:t>h</w:t>
      </w:r>
      <w:r w:rsidR="007E258A" w:rsidRPr="007E258A">
        <w:rPr>
          <w:rFonts w:ascii="Roboto" w:hAnsi="Roboto"/>
          <w:i/>
          <w:iCs/>
          <w:color w:val="4472C4" w:themeColor="accent1"/>
        </w:rPr>
        <w:t>ere are indicators which do not capture the output</w:t>
      </w:r>
      <w:r w:rsidR="007D0866">
        <w:rPr>
          <w:rFonts w:ascii="Roboto" w:hAnsi="Roboto"/>
          <w:i/>
          <w:iCs/>
          <w:color w:val="4472C4" w:themeColor="accent1"/>
        </w:rPr>
        <w:t>s</w:t>
      </w:r>
      <w:r>
        <w:rPr>
          <w:rFonts w:ascii="Roboto" w:hAnsi="Roboto"/>
          <w:i/>
          <w:iCs/>
          <w:color w:val="4472C4" w:themeColor="accent1"/>
        </w:rPr>
        <w:t xml:space="preserve"> well.</w:t>
      </w:r>
      <w:r w:rsidR="007E258A" w:rsidRPr="007E258A">
        <w:rPr>
          <w:rFonts w:ascii="Roboto" w:hAnsi="Roboto"/>
          <w:i/>
          <w:iCs/>
          <w:color w:val="4472C4" w:themeColor="accent1"/>
        </w:rPr>
        <w:t xml:space="preserve"> </w:t>
      </w:r>
      <w:r w:rsidR="007E258A" w:rsidRPr="007E258A">
        <w:rPr>
          <w:rFonts w:ascii="Roboto" w:hAnsi="Roboto"/>
        </w:rPr>
        <w:t>For example, the indicator “Output 2:</w:t>
      </w:r>
      <w:r w:rsidR="007E258A" w:rsidRPr="007E258A">
        <w:t xml:space="preserve"> </w:t>
      </w:r>
      <w:r w:rsidR="007E258A" w:rsidRPr="007E258A">
        <w:rPr>
          <w:rFonts w:ascii="Roboto" w:hAnsi="Roboto"/>
        </w:rPr>
        <w:t xml:space="preserve">2.1 Project Board meetings are conducted on a yearly </w:t>
      </w:r>
      <w:r w:rsidR="00B82449" w:rsidRPr="007E258A">
        <w:rPr>
          <w:rFonts w:ascii="Roboto" w:hAnsi="Roboto"/>
        </w:rPr>
        <w:t>basis and</w:t>
      </w:r>
      <w:r w:rsidR="007E258A" w:rsidRPr="007E258A">
        <w:rPr>
          <w:rFonts w:ascii="Roboto" w:hAnsi="Roboto"/>
        </w:rPr>
        <w:t xml:space="preserve"> include a review and discussion on progress made and results for cross-cutting outputs and </w:t>
      </w:r>
      <w:r w:rsidR="007E258A" w:rsidRPr="007E258A">
        <w:rPr>
          <w:rFonts w:ascii="Roboto" w:hAnsi="Roboto"/>
        </w:rPr>
        <w:lastRenderedPageBreak/>
        <w:t xml:space="preserve">activities’ does not capture well the Output “Enhanced management and coordination across thematic </w:t>
      </w:r>
      <w:proofErr w:type="spellStart"/>
      <w:r w:rsidR="007E258A" w:rsidRPr="007E258A">
        <w:rPr>
          <w:rFonts w:ascii="Roboto" w:hAnsi="Roboto"/>
        </w:rPr>
        <w:t>programme</w:t>
      </w:r>
      <w:proofErr w:type="spellEnd"/>
      <w:r w:rsidR="007E258A" w:rsidRPr="007E258A">
        <w:rPr>
          <w:rFonts w:ascii="Roboto" w:hAnsi="Roboto"/>
        </w:rPr>
        <w:t xml:space="preserve"> areas at all levels</w:t>
      </w:r>
      <w:r w:rsidR="007D0866">
        <w:rPr>
          <w:rFonts w:ascii="Roboto" w:hAnsi="Roboto"/>
        </w:rPr>
        <w:t>”</w:t>
      </w:r>
      <w:r w:rsidR="00194AA9">
        <w:rPr>
          <w:rFonts w:ascii="Roboto" w:hAnsi="Roboto"/>
        </w:rPr>
        <w:t xml:space="preserve">; and </w:t>
      </w:r>
    </w:p>
    <w:p w14:paraId="390EF624" w14:textId="1D03B39E" w:rsidR="007E258A" w:rsidRPr="001070D9" w:rsidRDefault="00057F1A">
      <w:pPr>
        <w:pStyle w:val="ListParagraph"/>
        <w:numPr>
          <w:ilvl w:val="0"/>
          <w:numId w:val="85"/>
        </w:numPr>
        <w:spacing w:after="120"/>
        <w:rPr>
          <w:rFonts w:ascii="Roboto" w:hAnsi="Roboto"/>
        </w:rPr>
      </w:pPr>
      <w:r>
        <w:rPr>
          <w:rFonts w:ascii="Roboto" w:hAnsi="Roboto"/>
          <w:i/>
          <w:iCs/>
          <w:color w:val="4472C4" w:themeColor="accent1"/>
        </w:rPr>
        <w:t>The indicator 1.2</w:t>
      </w:r>
      <w:r w:rsidR="001070D9">
        <w:rPr>
          <w:rFonts w:ascii="Roboto" w:hAnsi="Roboto"/>
          <w:i/>
          <w:iCs/>
          <w:color w:val="4472C4" w:themeColor="accent1"/>
        </w:rPr>
        <w:t xml:space="preserve"> that reads </w:t>
      </w:r>
      <w:r w:rsidR="00B82449">
        <w:rPr>
          <w:rFonts w:ascii="Roboto" w:hAnsi="Roboto"/>
          <w:i/>
          <w:iCs/>
          <w:color w:val="4472C4" w:themeColor="accent1"/>
        </w:rPr>
        <w:t>as “</w:t>
      </w:r>
      <w:r w:rsidRPr="00057F1A">
        <w:rPr>
          <w:rFonts w:ascii="Roboto" w:hAnsi="Roboto"/>
          <w:i/>
          <w:iCs/>
          <w:color w:val="4472C4" w:themeColor="accent1"/>
        </w:rPr>
        <w:t>Section 1 Indicators for Strategic Plan Outcomes 1 and 2 are on track and/or have been achieved</w:t>
      </w:r>
      <w:r w:rsidRPr="007D0866">
        <w:rPr>
          <w:rFonts w:ascii="Roboto" w:hAnsi="Roboto"/>
          <w:i/>
          <w:iCs/>
        </w:rPr>
        <w:t>”</w:t>
      </w:r>
      <w:r w:rsidR="007D0866">
        <w:rPr>
          <w:rFonts w:ascii="Roboto" w:hAnsi="Roboto"/>
          <w:i/>
          <w:iCs/>
        </w:rPr>
        <w:t xml:space="preserve"> </w:t>
      </w:r>
      <w:r w:rsidR="007D0866" w:rsidRPr="007D0866">
        <w:rPr>
          <w:rFonts w:ascii="Roboto" w:hAnsi="Roboto"/>
          <w:i/>
          <w:iCs/>
        </w:rPr>
        <w:t xml:space="preserve">(related to </w:t>
      </w:r>
      <w:r w:rsidRPr="007D0866">
        <w:rPr>
          <w:rFonts w:ascii="Roboto" w:hAnsi="Roboto"/>
          <w:i/>
          <w:iCs/>
        </w:rPr>
        <w:t>the Output 1</w:t>
      </w:r>
      <w:r w:rsidRPr="007D0866">
        <w:t xml:space="preserve"> “</w:t>
      </w:r>
      <w:r w:rsidRPr="007D0866">
        <w:rPr>
          <w:rFonts w:ascii="Roboto" w:hAnsi="Roboto"/>
          <w:i/>
          <w:iCs/>
        </w:rPr>
        <w:t xml:space="preserve">Strengthened cross-cutting expertise for technical assistance in place for all </w:t>
      </w:r>
      <w:proofErr w:type="spellStart"/>
      <w:r w:rsidRPr="007D0866">
        <w:rPr>
          <w:rFonts w:ascii="Roboto" w:hAnsi="Roboto"/>
          <w:i/>
          <w:iCs/>
        </w:rPr>
        <w:t>Programme</w:t>
      </w:r>
      <w:proofErr w:type="spellEnd"/>
      <w:r w:rsidRPr="007D0866">
        <w:rPr>
          <w:rFonts w:ascii="Roboto" w:hAnsi="Roboto"/>
          <w:i/>
          <w:iCs/>
        </w:rPr>
        <w:t xml:space="preserve"> Areas, gender, finance, and conflict sensitivity”</w:t>
      </w:r>
      <w:r w:rsidR="007D0866">
        <w:rPr>
          <w:rFonts w:ascii="Roboto" w:hAnsi="Roboto"/>
          <w:i/>
          <w:iCs/>
        </w:rPr>
        <w:t>)</w:t>
      </w:r>
      <w:r w:rsidRPr="007D0866">
        <w:rPr>
          <w:rFonts w:ascii="Roboto" w:hAnsi="Roboto"/>
          <w:i/>
          <w:iCs/>
        </w:rPr>
        <w:t xml:space="preserve">, </w:t>
      </w:r>
      <w:r>
        <w:rPr>
          <w:rFonts w:ascii="Roboto" w:hAnsi="Roboto"/>
          <w:i/>
          <w:iCs/>
          <w:color w:val="4472C4" w:themeColor="accent1"/>
        </w:rPr>
        <w:t>but th</w:t>
      </w:r>
      <w:r w:rsidR="007D0866">
        <w:rPr>
          <w:rFonts w:ascii="Roboto" w:hAnsi="Roboto"/>
          <w:i/>
          <w:iCs/>
          <w:color w:val="4472C4" w:themeColor="accent1"/>
        </w:rPr>
        <w:t xml:space="preserve">ose </w:t>
      </w:r>
      <w:r>
        <w:rPr>
          <w:rFonts w:ascii="Roboto" w:hAnsi="Roboto"/>
          <w:i/>
          <w:iCs/>
          <w:color w:val="4472C4" w:themeColor="accent1"/>
        </w:rPr>
        <w:t xml:space="preserve">do not feature results </w:t>
      </w:r>
      <w:r w:rsidR="007D0866">
        <w:rPr>
          <w:rFonts w:ascii="Roboto" w:hAnsi="Roboto"/>
          <w:i/>
          <w:iCs/>
          <w:color w:val="4472C4" w:themeColor="accent1"/>
        </w:rPr>
        <w:t xml:space="preserve">in the Annual reports </w:t>
      </w:r>
      <w:r>
        <w:rPr>
          <w:rFonts w:ascii="Roboto" w:hAnsi="Roboto"/>
          <w:i/>
          <w:iCs/>
          <w:color w:val="4472C4" w:themeColor="accent1"/>
        </w:rPr>
        <w:t>and so cannot be consulted</w:t>
      </w:r>
      <w:r w:rsidR="007D0866">
        <w:rPr>
          <w:rFonts w:ascii="Roboto" w:hAnsi="Roboto"/>
          <w:i/>
          <w:iCs/>
          <w:color w:val="4472C4" w:themeColor="accent1"/>
        </w:rPr>
        <w:t xml:space="preserve"> for verification </w:t>
      </w:r>
      <w:r w:rsidR="007D0866" w:rsidRPr="007D0866">
        <w:rPr>
          <w:rFonts w:ascii="Roboto" w:hAnsi="Roboto"/>
          <w:i/>
          <w:iCs/>
        </w:rPr>
        <w:t>(NB: this also refers to SP Outcomes, while it should have been SP Outputs)</w:t>
      </w:r>
      <w:r w:rsidRPr="007D0866">
        <w:rPr>
          <w:rFonts w:ascii="Roboto" w:hAnsi="Roboto"/>
          <w:i/>
          <w:iCs/>
        </w:rPr>
        <w:t xml:space="preserve"> </w:t>
      </w:r>
      <w:r w:rsidRPr="001070D9">
        <w:rPr>
          <w:rFonts w:ascii="Roboto" w:hAnsi="Roboto"/>
        </w:rPr>
        <w:t>Plus</w:t>
      </w:r>
      <w:r w:rsidR="00464931" w:rsidRPr="001070D9">
        <w:rPr>
          <w:rFonts w:ascii="Roboto" w:hAnsi="Roboto"/>
        </w:rPr>
        <w:t>,</w:t>
      </w:r>
      <w:r w:rsidRPr="001070D9">
        <w:rPr>
          <w:rFonts w:ascii="Roboto" w:hAnsi="Roboto"/>
        </w:rPr>
        <w:t xml:space="preserve"> these indicators refer to Government capacity building, while the TOC </w:t>
      </w:r>
      <w:r w:rsidR="001070D9">
        <w:rPr>
          <w:rFonts w:ascii="Roboto" w:hAnsi="Roboto"/>
        </w:rPr>
        <w:t xml:space="preserve">from the </w:t>
      </w:r>
      <w:proofErr w:type="spellStart"/>
      <w:r w:rsidR="001070D9">
        <w:rPr>
          <w:rFonts w:ascii="Roboto" w:hAnsi="Roboto"/>
        </w:rPr>
        <w:t>ProDoc</w:t>
      </w:r>
      <w:proofErr w:type="spellEnd"/>
      <w:r w:rsidR="001070D9">
        <w:rPr>
          <w:rFonts w:ascii="Roboto" w:hAnsi="Roboto"/>
        </w:rPr>
        <w:t xml:space="preserve"> </w:t>
      </w:r>
      <w:r w:rsidRPr="001070D9">
        <w:rPr>
          <w:rFonts w:ascii="Roboto" w:hAnsi="Roboto"/>
        </w:rPr>
        <w:t xml:space="preserve">is all about UNDP staff capacity building. </w:t>
      </w:r>
    </w:p>
    <w:p w14:paraId="4AC7ABEB" w14:textId="77777777" w:rsidR="00057F1A" w:rsidRPr="007E258A" w:rsidRDefault="00057F1A" w:rsidP="00464931">
      <w:pPr>
        <w:pStyle w:val="ListParagraph"/>
        <w:ind w:left="1080" w:firstLine="0"/>
        <w:rPr>
          <w:rFonts w:ascii="Roboto" w:hAnsi="Roboto"/>
          <w:i/>
          <w:iCs/>
          <w:color w:val="4472C4" w:themeColor="accent1"/>
        </w:rPr>
      </w:pPr>
    </w:p>
    <w:p w14:paraId="050EFAD7" w14:textId="28A19130" w:rsidR="00744673" w:rsidRPr="00C2523D" w:rsidRDefault="00744673">
      <w:pPr>
        <w:pStyle w:val="ListParagraph"/>
        <w:numPr>
          <w:ilvl w:val="0"/>
          <w:numId w:val="47"/>
        </w:numPr>
        <w:tabs>
          <w:tab w:val="left" w:pos="709"/>
        </w:tabs>
        <w:spacing w:after="120"/>
        <w:ind w:left="0" w:right="4" w:firstLine="360"/>
        <w:rPr>
          <w:rFonts w:ascii="Roboto" w:eastAsia="Times New Roman" w:hAnsi="Roboto" w:cs="Arial"/>
        </w:rPr>
      </w:pPr>
      <w:r w:rsidRPr="00C2523D">
        <w:rPr>
          <w:rFonts w:ascii="Roboto" w:hAnsi="Roboto" w:cs="Calibri"/>
          <w:color w:val="000000"/>
        </w:rPr>
        <w:t xml:space="preserve">The UNDP SP Output indicators are essentially outcome indicators for this </w:t>
      </w:r>
      <w:proofErr w:type="spellStart"/>
      <w:r w:rsidR="00B759B9">
        <w:rPr>
          <w:rFonts w:ascii="Roboto" w:hAnsi="Roboto" w:cs="Calibri"/>
          <w:color w:val="000000"/>
        </w:rPr>
        <w:t>P</w:t>
      </w:r>
      <w:r w:rsidRPr="00C2523D">
        <w:rPr>
          <w:rFonts w:ascii="Roboto" w:hAnsi="Roboto" w:cs="Calibri"/>
          <w:color w:val="000000"/>
        </w:rPr>
        <w:t>rogramme</w:t>
      </w:r>
      <w:proofErr w:type="spellEnd"/>
      <w:r w:rsidRPr="00C2523D">
        <w:rPr>
          <w:rFonts w:ascii="Roboto" w:hAnsi="Roboto" w:cs="Calibri"/>
          <w:color w:val="000000"/>
        </w:rPr>
        <w:t xml:space="preserve">, </w:t>
      </w:r>
      <w:r w:rsidR="00B759B9">
        <w:rPr>
          <w:rFonts w:ascii="Roboto" w:hAnsi="Roboto" w:cs="Calibri"/>
          <w:color w:val="000000"/>
        </w:rPr>
        <w:t>as discussed</w:t>
      </w:r>
      <w:r w:rsidR="00F82727">
        <w:rPr>
          <w:rFonts w:ascii="Roboto" w:hAnsi="Roboto" w:cs="Calibri"/>
          <w:color w:val="000000"/>
        </w:rPr>
        <w:t xml:space="preserve"> under the discussion on the TOC</w:t>
      </w:r>
      <w:r w:rsidR="00B759B9">
        <w:rPr>
          <w:rFonts w:ascii="Roboto" w:hAnsi="Roboto" w:cs="Calibri"/>
          <w:color w:val="000000"/>
        </w:rPr>
        <w:t xml:space="preserve">, </w:t>
      </w:r>
      <w:r w:rsidRPr="00C2523D">
        <w:rPr>
          <w:rFonts w:ascii="Roboto" w:hAnsi="Roboto" w:cs="Calibri"/>
          <w:color w:val="000000"/>
        </w:rPr>
        <w:t>namely</w:t>
      </w:r>
      <w:r w:rsidRPr="00C2523D">
        <w:rPr>
          <w:rFonts w:ascii="Roboto" w:hAnsi="Roboto" w:cs="Calibri"/>
          <w:color w:val="000000" w:themeColor="text1"/>
        </w:rPr>
        <w:t>:</w:t>
      </w:r>
    </w:p>
    <w:p w14:paraId="31887BDD" w14:textId="45A76062" w:rsidR="00744673" w:rsidRPr="0029695F" w:rsidRDefault="00744673" w:rsidP="00EC4C57">
      <w:pPr>
        <w:pStyle w:val="ListParagraph"/>
        <w:numPr>
          <w:ilvl w:val="0"/>
          <w:numId w:val="76"/>
        </w:numPr>
        <w:adjustRightInd w:val="0"/>
        <w:spacing w:after="120"/>
        <w:ind w:left="714" w:hanging="357"/>
        <w:rPr>
          <w:rFonts w:ascii="Roboto" w:hAnsi="Roboto" w:cs="Calibri"/>
          <w:color w:val="000000"/>
          <w:lang w:val="en-GB"/>
        </w:rPr>
      </w:pPr>
      <w:r w:rsidRPr="00226DB4">
        <w:rPr>
          <w:rFonts w:ascii="Roboto" w:hAnsi="Roboto" w:cs="Calibri"/>
          <w:b/>
          <w:bCs/>
          <w:i/>
          <w:iCs/>
          <w:color w:val="000000"/>
          <w:lang w:val="en-GB"/>
        </w:rPr>
        <w:t>SP Output: 1.1.1</w:t>
      </w:r>
      <w:r w:rsidRPr="0029695F">
        <w:rPr>
          <w:rFonts w:ascii="Roboto" w:hAnsi="Roboto" w:cs="Calibri"/>
          <w:color w:val="000000"/>
          <w:lang w:val="en-GB"/>
        </w:rPr>
        <w:t xml:space="preserve"> Capacities developed across government to integrate 2030 Agenda, Paris Agreement and other int</w:t>
      </w:r>
      <w:r w:rsidR="00014586">
        <w:rPr>
          <w:rFonts w:ascii="Roboto" w:hAnsi="Roboto" w:cs="Calibri"/>
          <w:color w:val="000000"/>
          <w:lang w:val="en-GB"/>
        </w:rPr>
        <w:t xml:space="preserve">ernational </w:t>
      </w:r>
      <w:r w:rsidRPr="0029695F">
        <w:rPr>
          <w:rFonts w:ascii="Roboto" w:hAnsi="Roboto" w:cs="Calibri"/>
          <w:color w:val="000000"/>
          <w:lang w:val="en-GB"/>
        </w:rPr>
        <w:t xml:space="preserve">agreements in development plans and budgets, and to analyse progress on the SDGs using innovative data-driven solutions </w:t>
      </w:r>
    </w:p>
    <w:p w14:paraId="5C04A0E7" w14:textId="77777777" w:rsidR="00744673" w:rsidRPr="0029695F" w:rsidRDefault="00744673" w:rsidP="00EC4C57">
      <w:pPr>
        <w:pStyle w:val="ListParagraph"/>
        <w:numPr>
          <w:ilvl w:val="0"/>
          <w:numId w:val="76"/>
        </w:numPr>
        <w:adjustRightInd w:val="0"/>
        <w:spacing w:after="120"/>
        <w:ind w:left="714" w:hanging="357"/>
        <w:rPr>
          <w:rFonts w:ascii="Roboto" w:hAnsi="Roboto" w:cs="Calibri"/>
          <w:color w:val="000000"/>
          <w:lang w:val="en-GB"/>
        </w:rPr>
      </w:pPr>
      <w:r w:rsidRPr="00226DB4">
        <w:rPr>
          <w:rFonts w:ascii="Roboto" w:hAnsi="Roboto" w:cs="Calibri"/>
          <w:b/>
          <w:bCs/>
          <w:i/>
          <w:iCs/>
          <w:color w:val="000000"/>
          <w:lang w:val="en-GB"/>
        </w:rPr>
        <w:t>SP Output: 1.4.1</w:t>
      </w:r>
      <w:r w:rsidRPr="0029695F">
        <w:rPr>
          <w:rFonts w:ascii="Roboto" w:hAnsi="Roboto" w:cs="Calibri"/>
          <w:color w:val="000000"/>
          <w:lang w:val="en-GB"/>
        </w:rPr>
        <w:t xml:space="preserve"> Solutions scaled up for sustainable management of natural resources, including sustainable commodities and green and inclusive value chains </w:t>
      </w:r>
    </w:p>
    <w:p w14:paraId="389DB308" w14:textId="77777777" w:rsidR="00744673" w:rsidRPr="0029695F" w:rsidRDefault="00744673" w:rsidP="00EC4C57">
      <w:pPr>
        <w:pStyle w:val="ListParagraph"/>
        <w:numPr>
          <w:ilvl w:val="0"/>
          <w:numId w:val="76"/>
        </w:numPr>
        <w:adjustRightInd w:val="0"/>
        <w:spacing w:after="120"/>
        <w:ind w:left="714" w:hanging="357"/>
        <w:rPr>
          <w:rFonts w:ascii="Roboto" w:hAnsi="Roboto" w:cs="Calibri"/>
          <w:color w:val="000000"/>
          <w:lang w:val="en-GB"/>
        </w:rPr>
      </w:pPr>
      <w:r w:rsidRPr="00226DB4">
        <w:rPr>
          <w:rFonts w:ascii="Roboto" w:hAnsi="Roboto" w:cs="Calibri"/>
          <w:b/>
          <w:bCs/>
          <w:i/>
          <w:iCs/>
          <w:color w:val="000000"/>
          <w:lang w:val="en-GB"/>
        </w:rPr>
        <w:t>SP Output: 1.5.1</w:t>
      </w:r>
      <w:r w:rsidRPr="0029695F">
        <w:rPr>
          <w:rFonts w:ascii="Roboto" w:hAnsi="Roboto" w:cs="Calibri"/>
          <w:color w:val="000000"/>
          <w:lang w:val="en-GB"/>
        </w:rPr>
        <w:t xml:space="preserve"> Solutions adopted to achieve universal access to clean, affordable and sustainable energy </w:t>
      </w:r>
    </w:p>
    <w:p w14:paraId="14EA1014" w14:textId="77777777" w:rsidR="00744673" w:rsidRPr="0029695F" w:rsidRDefault="00744673" w:rsidP="00EC4C57">
      <w:pPr>
        <w:pStyle w:val="ListParagraph"/>
        <w:numPr>
          <w:ilvl w:val="0"/>
          <w:numId w:val="76"/>
        </w:numPr>
        <w:adjustRightInd w:val="0"/>
        <w:spacing w:after="120"/>
        <w:ind w:left="714" w:hanging="357"/>
        <w:rPr>
          <w:rFonts w:ascii="Roboto" w:hAnsi="Roboto" w:cs="Calibri"/>
          <w:color w:val="000000"/>
          <w:lang w:val="en-GB"/>
        </w:rPr>
      </w:pPr>
      <w:r w:rsidRPr="00226DB4">
        <w:rPr>
          <w:rFonts w:ascii="Roboto" w:hAnsi="Roboto" w:cs="Calibri"/>
          <w:b/>
          <w:bCs/>
          <w:i/>
          <w:iCs/>
          <w:color w:val="000000"/>
          <w:lang w:val="en-GB"/>
        </w:rPr>
        <w:t>SP Output: 2.1.1</w:t>
      </w:r>
      <w:r w:rsidRPr="0029695F">
        <w:rPr>
          <w:rFonts w:ascii="Roboto" w:hAnsi="Roboto" w:cs="Calibri"/>
          <w:color w:val="000000"/>
          <w:lang w:val="en-GB"/>
        </w:rPr>
        <w:t xml:space="preserve"> Low emission and climate resilient objectives addressed in national, sub-national and sectoral development plans and policies to promote economic diversification and green growth </w:t>
      </w:r>
    </w:p>
    <w:p w14:paraId="72777E65" w14:textId="77777777" w:rsidR="00744673" w:rsidRPr="0029695F" w:rsidRDefault="00744673" w:rsidP="00EC4C57">
      <w:pPr>
        <w:pStyle w:val="ListParagraph"/>
        <w:numPr>
          <w:ilvl w:val="0"/>
          <w:numId w:val="76"/>
        </w:numPr>
        <w:adjustRightInd w:val="0"/>
        <w:spacing w:after="120"/>
        <w:ind w:left="714" w:hanging="357"/>
        <w:rPr>
          <w:rFonts w:ascii="Roboto" w:hAnsi="Roboto" w:cs="Calibri"/>
          <w:color w:val="000000"/>
          <w:lang w:val="en-GB"/>
        </w:rPr>
      </w:pPr>
      <w:r w:rsidRPr="00226DB4">
        <w:rPr>
          <w:rFonts w:ascii="Roboto" w:hAnsi="Roboto" w:cs="Calibri"/>
          <w:b/>
          <w:bCs/>
          <w:i/>
          <w:iCs/>
          <w:color w:val="000000"/>
          <w:lang w:val="en-GB"/>
        </w:rPr>
        <w:t>SP Output: 2.4.1</w:t>
      </w:r>
      <w:r w:rsidRPr="0029695F">
        <w:rPr>
          <w:rFonts w:ascii="Roboto" w:hAnsi="Roboto" w:cs="Calibri"/>
          <w:color w:val="000000"/>
          <w:lang w:val="en-GB"/>
        </w:rPr>
        <w:t xml:space="preserve"> Gender-responsive legal and regulatory frameworks, policies and institutions strengthened, and solutions adopted, to address conservation, sustainable use and equitable benefit sharing of natural resources, in line with international conventions and national legislation </w:t>
      </w:r>
    </w:p>
    <w:p w14:paraId="6D38CC32" w14:textId="77777777" w:rsidR="00744673" w:rsidRDefault="00744673" w:rsidP="00EC4C57">
      <w:pPr>
        <w:pStyle w:val="ListParagraph"/>
        <w:numPr>
          <w:ilvl w:val="0"/>
          <w:numId w:val="76"/>
        </w:numPr>
        <w:adjustRightInd w:val="0"/>
        <w:spacing w:after="120"/>
        <w:ind w:left="714" w:hanging="357"/>
        <w:rPr>
          <w:rFonts w:ascii="Roboto" w:hAnsi="Roboto" w:cs="Calibri"/>
          <w:color w:val="000000"/>
          <w:lang w:val="en-GB"/>
        </w:rPr>
      </w:pPr>
      <w:r w:rsidRPr="00226DB4">
        <w:rPr>
          <w:rFonts w:ascii="Roboto" w:hAnsi="Roboto" w:cs="Calibri"/>
          <w:b/>
          <w:bCs/>
          <w:i/>
          <w:iCs/>
          <w:color w:val="000000"/>
          <w:lang w:val="en-GB"/>
        </w:rPr>
        <w:t>SP Output: 2.5.1</w:t>
      </w:r>
      <w:r w:rsidRPr="0029695F">
        <w:rPr>
          <w:rFonts w:ascii="Roboto" w:hAnsi="Roboto" w:cs="Calibri"/>
          <w:color w:val="000000"/>
          <w:lang w:val="en-GB"/>
        </w:rPr>
        <w:t xml:space="preserve"> Solutions developed, financed and applied at scale for energy efficiency and transformation to clean energy and zero-carbon development, for poverty eradication and structural transformation</w:t>
      </w:r>
    </w:p>
    <w:p w14:paraId="7485986F" w14:textId="77777777" w:rsidR="00097CE4" w:rsidRDefault="00097CE4" w:rsidP="00097CE4">
      <w:pPr>
        <w:pStyle w:val="ListParagraph"/>
        <w:adjustRightInd w:val="0"/>
        <w:ind w:left="714" w:firstLine="0"/>
        <w:rPr>
          <w:rFonts w:ascii="Roboto" w:hAnsi="Roboto" w:cs="Calibri"/>
          <w:color w:val="000000"/>
          <w:lang w:val="en-GB"/>
        </w:rPr>
      </w:pPr>
    </w:p>
    <w:p w14:paraId="5997AA91" w14:textId="0C3DA7E4" w:rsidR="00D63B35" w:rsidRPr="00D63B35" w:rsidRDefault="00D63B35">
      <w:pPr>
        <w:pStyle w:val="ListParagraph"/>
        <w:numPr>
          <w:ilvl w:val="0"/>
          <w:numId w:val="47"/>
        </w:numPr>
        <w:tabs>
          <w:tab w:val="left" w:pos="284"/>
        </w:tabs>
        <w:spacing w:after="60"/>
        <w:ind w:left="0" w:right="6" w:firstLine="284"/>
        <w:rPr>
          <w:rFonts w:ascii="Roboto" w:eastAsia="Times New Roman" w:hAnsi="Roboto" w:cs="Arial"/>
        </w:rPr>
      </w:pPr>
      <w:r w:rsidRPr="00D63B35">
        <w:rPr>
          <w:rFonts w:ascii="Roboto" w:hAnsi="Roboto" w:cs="Calibri"/>
          <w:i/>
          <w:iCs/>
          <w:color w:val="4472C4" w:themeColor="accent1"/>
        </w:rPr>
        <w:t>The RF could have been stronger if there was a better alignment with the categories in the program design.</w:t>
      </w:r>
      <w:r w:rsidRPr="00D63B35">
        <w:rPr>
          <w:rFonts w:ascii="Roboto" w:hAnsi="Roboto" w:cs="Calibri"/>
          <w:color w:val="4472C4" w:themeColor="accent1"/>
        </w:rPr>
        <w:t xml:space="preserve"> </w:t>
      </w:r>
      <w:r w:rsidRPr="00D63B35">
        <w:rPr>
          <w:rFonts w:ascii="Roboto" w:hAnsi="Roboto" w:cs="Calibri"/>
          <w:color w:val="000000"/>
        </w:rPr>
        <w:t>For example, SES work is listed in the RF under cross-cutting themes, while the description of the cross- cutting areas does not mention it. And vice versa: SSC and KM are mentioned in the Project document, but not under “cross cutting” category</w:t>
      </w:r>
      <w:r w:rsidR="00A858D1">
        <w:rPr>
          <w:rFonts w:ascii="Roboto" w:hAnsi="Roboto" w:cs="Calibri"/>
          <w:color w:val="000000"/>
        </w:rPr>
        <w:t>.</w:t>
      </w:r>
      <w:r w:rsidRPr="00D63B35">
        <w:rPr>
          <w:rFonts w:ascii="Roboto" w:hAnsi="Roboto" w:cs="Calibri"/>
          <w:color w:val="000000"/>
        </w:rPr>
        <w:t xml:space="preserve"> </w:t>
      </w:r>
    </w:p>
    <w:p w14:paraId="316DBA7A" w14:textId="77777777" w:rsidR="00D63B35" w:rsidRPr="00D63B35" w:rsidRDefault="00D63B35" w:rsidP="00D63B35">
      <w:pPr>
        <w:rPr>
          <w:rFonts w:ascii="Roboto" w:hAnsi="Roboto" w:cs="Calibri"/>
          <w:color w:val="000000"/>
          <w:lang w:val="en-US"/>
        </w:rPr>
      </w:pPr>
    </w:p>
    <w:p w14:paraId="2D751D7E" w14:textId="19776DFD" w:rsidR="002B6251" w:rsidRPr="001C66C0" w:rsidRDefault="001C66C0" w:rsidP="001C66C0">
      <w:pPr>
        <w:rPr>
          <w:rFonts w:ascii="Roboto" w:hAnsi="Roboto" w:cs="Calibri"/>
          <w:b/>
          <w:bCs/>
          <w:i/>
          <w:iCs/>
          <w:color w:val="C00000"/>
          <w:u w:val="single"/>
        </w:rPr>
      </w:pPr>
      <w:r w:rsidRPr="001C66C0">
        <w:rPr>
          <w:rFonts w:ascii="Roboto" w:hAnsi="Roboto" w:cs="Calibri"/>
          <w:b/>
          <w:bCs/>
          <w:i/>
          <w:iCs/>
          <w:color w:val="C00000"/>
        </w:rPr>
        <w:t xml:space="preserve">       </w:t>
      </w:r>
      <w:r w:rsidR="002B6251" w:rsidRPr="001C66C0">
        <w:rPr>
          <w:rFonts w:ascii="Roboto" w:hAnsi="Roboto" w:cs="Calibri"/>
          <w:b/>
          <w:bCs/>
          <w:i/>
          <w:iCs/>
          <w:color w:val="C00000"/>
          <w:u w:val="single"/>
        </w:rPr>
        <w:t xml:space="preserve">Risk register </w:t>
      </w:r>
    </w:p>
    <w:p w14:paraId="3FD5E04E" w14:textId="2D01E822" w:rsidR="00C2523D" w:rsidRPr="002B6251" w:rsidRDefault="00661F6B">
      <w:pPr>
        <w:pStyle w:val="ListParagraph"/>
        <w:numPr>
          <w:ilvl w:val="0"/>
          <w:numId w:val="47"/>
        </w:numPr>
        <w:tabs>
          <w:tab w:val="left" w:pos="426"/>
        </w:tabs>
        <w:ind w:left="0" w:firstLine="284"/>
        <w:rPr>
          <w:rFonts w:ascii="Roboto" w:hAnsi="Roboto"/>
          <w:bCs/>
        </w:rPr>
      </w:pPr>
      <w:r w:rsidRPr="00771F0D">
        <w:rPr>
          <w:rFonts w:ascii="Roboto" w:hAnsi="Roboto"/>
          <w:bCs/>
          <w:i/>
          <w:iCs/>
          <w:color w:val="4472C4" w:themeColor="accent1"/>
        </w:rPr>
        <w:t>The project document has a risk register where the risks are categorized and the only high risk is the risk of COVID pandemic</w:t>
      </w:r>
      <w:r w:rsidR="00A858D1">
        <w:rPr>
          <w:rFonts w:ascii="Roboto" w:hAnsi="Roboto"/>
          <w:bCs/>
          <w:i/>
          <w:iCs/>
          <w:color w:val="4472C4" w:themeColor="accent1"/>
        </w:rPr>
        <w:t>.</w:t>
      </w:r>
      <w:r w:rsidRPr="00771F0D">
        <w:rPr>
          <w:rFonts w:ascii="Roboto" w:hAnsi="Roboto"/>
          <w:bCs/>
          <w:i/>
          <w:iCs/>
          <w:color w:val="4472C4" w:themeColor="accent1"/>
        </w:rPr>
        <w:t xml:space="preserve"> </w:t>
      </w:r>
      <w:r w:rsidR="00B65310" w:rsidRPr="00771F0D">
        <w:rPr>
          <w:rFonts w:ascii="Roboto" w:hAnsi="Roboto"/>
          <w:bCs/>
          <w:i/>
          <w:iCs/>
          <w:color w:val="4472C4" w:themeColor="accent1"/>
        </w:rPr>
        <w:t>The risks are overall right</w:t>
      </w:r>
      <w:r w:rsidR="00A04690" w:rsidRPr="00771F0D">
        <w:rPr>
          <w:rFonts w:ascii="Roboto" w:hAnsi="Roboto"/>
          <w:bCs/>
          <w:i/>
          <w:iCs/>
          <w:color w:val="4472C4" w:themeColor="accent1"/>
        </w:rPr>
        <w:t>l</w:t>
      </w:r>
      <w:r w:rsidR="00B65310" w:rsidRPr="00771F0D">
        <w:rPr>
          <w:rFonts w:ascii="Roboto" w:hAnsi="Roboto"/>
          <w:bCs/>
          <w:i/>
          <w:iCs/>
          <w:color w:val="4472C4" w:themeColor="accent1"/>
        </w:rPr>
        <w:t>y identified</w:t>
      </w:r>
      <w:r w:rsidR="009A334C" w:rsidRPr="00771F0D">
        <w:rPr>
          <w:rFonts w:ascii="Roboto" w:hAnsi="Roboto"/>
          <w:bCs/>
          <w:i/>
          <w:iCs/>
          <w:color w:val="4472C4" w:themeColor="accent1"/>
        </w:rPr>
        <w:t xml:space="preserve">. </w:t>
      </w:r>
    </w:p>
    <w:p w14:paraId="0B2FDC34" w14:textId="77777777" w:rsidR="002B6251" w:rsidRPr="00771F0D" w:rsidRDefault="002B6251" w:rsidP="002B6251">
      <w:pPr>
        <w:pStyle w:val="ListParagraph"/>
        <w:tabs>
          <w:tab w:val="left" w:pos="426"/>
        </w:tabs>
        <w:ind w:left="360" w:firstLine="0"/>
        <w:rPr>
          <w:rFonts w:ascii="Roboto" w:hAnsi="Roboto"/>
          <w:bCs/>
        </w:rPr>
      </w:pPr>
    </w:p>
    <w:p w14:paraId="7CC1E80D" w14:textId="03773FC0" w:rsidR="00771F0D" w:rsidRDefault="002B6251" w:rsidP="00771F0D">
      <w:pPr>
        <w:pStyle w:val="ListParagraph"/>
        <w:tabs>
          <w:tab w:val="left" w:pos="426"/>
        </w:tabs>
        <w:ind w:left="360" w:firstLine="0"/>
        <w:rPr>
          <w:rFonts w:ascii="Roboto" w:hAnsi="Roboto"/>
          <w:b/>
          <w:bCs/>
          <w:i/>
          <w:iCs/>
          <w:color w:val="C00000"/>
          <w:u w:val="single"/>
        </w:rPr>
      </w:pPr>
      <w:r w:rsidRPr="002B6251">
        <w:rPr>
          <w:rFonts w:ascii="Roboto" w:hAnsi="Roboto"/>
          <w:b/>
          <w:bCs/>
          <w:i/>
          <w:iCs/>
          <w:color w:val="C00000"/>
          <w:u w:val="single"/>
        </w:rPr>
        <w:t xml:space="preserve">Lessons from </w:t>
      </w:r>
      <w:r>
        <w:rPr>
          <w:rFonts w:ascii="Roboto" w:hAnsi="Roboto"/>
          <w:b/>
          <w:bCs/>
          <w:i/>
          <w:iCs/>
          <w:color w:val="C00000"/>
          <w:u w:val="single"/>
        </w:rPr>
        <w:t xml:space="preserve">and linkages with </w:t>
      </w:r>
      <w:r w:rsidRPr="002B6251">
        <w:rPr>
          <w:rFonts w:ascii="Roboto" w:hAnsi="Roboto"/>
          <w:b/>
          <w:bCs/>
          <w:i/>
          <w:iCs/>
          <w:color w:val="C00000"/>
          <w:u w:val="single"/>
        </w:rPr>
        <w:t xml:space="preserve">other relevant </w:t>
      </w:r>
      <w:proofErr w:type="spellStart"/>
      <w:r w:rsidRPr="002B6251">
        <w:rPr>
          <w:rFonts w:ascii="Roboto" w:hAnsi="Roboto"/>
          <w:b/>
          <w:bCs/>
          <w:i/>
          <w:iCs/>
          <w:color w:val="C00000"/>
          <w:u w:val="single"/>
        </w:rPr>
        <w:t>programmes</w:t>
      </w:r>
      <w:proofErr w:type="spellEnd"/>
    </w:p>
    <w:p w14:paraId="66AD3B3D" w14:textId="77777777" w:rsidR="00D63B35" w:rsidRPr="002B6251" w:rsidRDefault="00D63B35" w:rsidP="00771F0D">
      <w:pPr>
        <w:pStyle w:val="ListParagraph"/>
        <w:tabs>
          <w:tab w:val="left" w:pos="426"/>
        </w:tabs>
        <w:ind w:left="360" w:firstLine="0"/>
        <w:rPr>
          <w:rFonts w:ascii="Roboto" w:hAnsi="Roboto"/>
          <w:b/>
          <w:bCs/>
          <w:i/>
          <w:iCs/>
          <w:color w:val="C00000"/>
          <w:u w:val="single"/>
        </w:rPr>
      </w:pPr>
    </w:p>
    <w:p w14:paraId="51CFC086" w14:textId="500B80BE" w:rsidR="00C2523D" w:rsidRPr="00B759B9" w:rsidRDefault="00487D3A">
      <w:pPr>
        <w:pStyle w:val="ListParagraph"/>
        <w:numPr>
          <w:ilvl w:val="0"/>
          <w:numId w:val="47"/>
        </w:numPr>
        <w:tabs>
          <w:tab w:val="left" w:pos="426"/>
        </w:tabs>
        <w:ind w:left="0" w:firstLine="284"/>
        <w:rPr>
          <w:rFonts w:ascii="Roboto" w:hAnsi="Roboto"/>
          <w:i/>
          <w:iCs/>
          <w:color w:val="4472C4" w:themeColor="accent1"/>
        </w:rPr>
      </w:pPr>
      <w:bookmarkStart w:id="46" w:name="_Hlk154592738"/>
      <w:r w:rsidRPr="00B759B9">
        <w:rPr>
          <w:rFonts w:ascii="Roboto" w:hAnsi="Roboto"/>
          <w:i/>
          <w:iCs/>
          <w:color w:val="4472C4" w:themeColor="accent1"/>
        </w:rPr>
        <w:t xml:space="preserve">Lessons from other relevant </w:t>
      </w:r>
      <w:proofErr w:type="spellStart"/>
      <w:r w:rsidRPr="00B759B9">
        <w:rPr>
          <w:rFonts w:ascii="Roboto" w:hAnsi="Roboto"/>
          <w:i/>
          <w:iCs/>
          <w:color w:val="4472C4" w:themeColor="accent1"/>
        </w:rPr>
        <w:t>programmes</w:t>
      </w:r>
      <w:proofErr w:type="spellEnd"/>
      <w:r w:rsidRPr="00B759B9">
        <w:rPr>
          <w:rFonts w:ascii="Roboto" w:hAnsi="Roboto"/>
          <w:i/>
          <w:iCs/>
          <w:color w:val="4472C4" w:themeColor="accent1"/>
        </w:rPr>
        <w:t xml:space="preserve"> </w:t>
      </w:r>
      <w:bookmarkEnd w:id="46"/>
      <w:r w:rsidR="005E527D" w:rsidRPr="00B759B9">
        <w:rPr>
          <w:rFonts w:ascii="Roboto" w:hAnsi="Roboto"/>
          <w:i/>
          <w:iCs/>
          <w:color w:val="4472C4" w:themeColor="accent1"/>
        </w:rPr>
        <w:t>were i</w:t>
      </w:r>
      <w:r w:rsidRPr="00B759B9">
        <w:rPr>
          <w:rFonts w:ascii="Roboto" w:hAnsi="Roboto"/>
          <w:i/>
          <w:iCs/>
          <w:color w:val="4472C4" w:themeColor="accent1"/>
        </w:rPr>
        <w:t xml:space="preserve">ncorporated into </w:t>
      </w:r>
      <w:proofErr w:type="spellStart"/>
      <w:r w:rsidRPr="00B759B9">
        <w:rPr>
          <w:rFonts w:ascii="Roboto" w:hAnsi="Roboto"/>
          <w:i/>
          <w:iCs/>
          <w:color w:val="4472C4" w:themeColor="accent1"/>
        </w:rPr>
        <w:t>programme</w:t>
      </w:r>
      <w:proofErr w:type="spellEnd"/>
      <w:r w:rsidRPr="00B759B9">
        <w:rPr>
          <w:rFonts w:ascii="Roboto" w:hAnsi="Roboto"/>
          <w:i/>
          <w:iCs/>
          <w:color w:val="4472C4" w:themeColor="accent1"/>
        </w:rPr>
        <w:t xml:space="preserve"> design</w:t>
      </w:r>
      <w:r w:rsidR="005E527D" w:rsidRPr="00B759B9">
        <w:rPr>
          <w:rFonts w:ascii="Roboto" w:hAnsi="Roboto"/>
          <w:i/>
          <w:iCs/>
          <w:color w:val="4472C4" w:themeColor="accent1"/>
        </w:rPr>
        <w:t xml:space="preserve">. </w:t>
      </w:r>
      <w:r w:rsidR="00475CEE" w:rsidRPr="00B759B9">
        <w:rPr>
          <w:rFonts w:ascii="Roboto" w:hAnsi="Roboto"/>
        </w:rPr>
        <w:t xml:space="preserve">Many of the project components built on previous work and </w:t>
      </w:r>
      <w:r w:rsidR="001C66C0">
        <w:rPr>
          <w:rFonts w:ascii="Roboto" w:hAnsi="Roboto"/>
        </w:rPr>
        <w:t>l</w:t>
      </w:r>
      <w:r w:rsidR="00475CEE" w:rsidRPr="00B759B9">
        <w:rPr>
          <w:rFonts w:ascii="Roboto" w:hAnsi="Roboto"/>
        </w:rPr>
        <w:t xml:space="preserve">essons from other relevant </w:t>
      </w:r>
      <w:proofErr w:type="spellStart"/>
      <w:r w:rsidR="00475CEE" w:rsidRPr="00B759B9">
        <w:rPr>
          <w:rFonts w:ascii="Roboto" w:hAnsi="Roboto"/>
        </w:rPr>
        <w:t>programmes</w:t>
      </w:r>
      <w:proofErr w:type="spellEnd"/>
      <w:r w:rsidR="00B759B9" w:rsidRPr="00B759B9">
        <w:rPr>
          <w:rFonts w:ascii="Roboto" w:hAnsi="Roboto"/>
        </w:rPr>
        <w:t xml:space="preserve">. </w:t>
      </w:r>
      <w:r w:rsidR="00F21E1B" w:rsidRPr="00B759B9">
        <w:rPr>
          <w:rFonts w:ascii="Roboto" w:hAnsi="Roboto"/>
        </w:rPr>
        <w:t xml:space="preserve"> </w:t>
      </w:r>
      <w:r w:rsidR="00F21E1B" w:rsidRPr="00B759B9">
        <w:rPr>
          <w:rFonts w:ascii="Roboto" w:hAnsi="Roboto"/>
        </w:rPr>
        <w:lastRenderedPageBreak/>
        <w:t xml:space="preserve">The </w:t>
      </w:r>
      <w:proofErr w:type="spellStart"/>
      <w:r w:rsidR="00F21E1B" w:rsidRPr="00B759B9">
        <w:rPr>
          <w:rFonts w:ascii="Roboto" w:hAnsi="Roboto"/>
        </w:rPr>
        <w:t>Programme</w:t>
      </w:r>
      <w:proofErr w:type="spellEnd"/>
      <w:r w:rsidR="00F21E1B" w:rsidRPr="00B759B9">
        <w:rPr>
          <w:rFonts w:ascii="Roboto" w:hAnsi="Roboto"/>
        </w:rPr>
        <w:t xml:space="preserve"> learned from other global UNDP </w:t>
      </w:r>
      <w:proofErr w:type="spellStart"/>
      <w:r w:rsidR="00F21E1B" w:rsidRPr="00B759B9">
        <w:rPr>
          <w:rFonts w:ascii="Roboto" w:hAnsi="Roboto"/>
        </w:rPr>
        <w:t>programmes</w:t>
      </w:r>
      <w:proofErr w:type="spellEnd"/>
      <w:r w:rsidR="001C66C0">
        <w:rPr>
          <w:rFonts w:ascii="Roboto" w:hAnsi="Roboto"/>
        </w:rPr>
        <w:t xml:space="preserve"> too</w:t>
      </w:r>
      <w:r w:rsidR="00F21E1B" w:rsidRPr="00B759B9">
        <w:rPr>
          <w:rFonts w:ascii="Roboto" w:hAnsi="Roboto"/>
        </w:rPr>
        <w:t xml:space="preserve">. For example, the </w:t>
      </w:r>
      <w:proofErr w:type="spellStart"/>
      <w:r w:rsidR="00F21E1B" w:rsidRPr="00B759B9">
        <w:rPr>
          <w:rFonts w:ascii="Roboto" w:hAnsi="Roboto"/>
        </w:rPr>
        <w:t>Programme</w:t>
      </w:r>
      <w:proofErr w:type="spellEnd"/>
      <w:r w:rsidR="00F21E1B" w:rsidRPr="00B759B9">
        <w:rPr>
          <w:rFonts w:ascii="Roboto" w:hAnsi="Roboto"/>
        </w:rPr>
        <w:t xml:space="preserve"> has drawn on the experience of the Environmental Governance </w:t>
      </w:r>
      <w:proofErr w:type="spellStart"/>
      <w:r w:rsidR="00F21E1B" w:rsidRPr="00B759B9">
        <w:rPr>
          <w:rFonts w:ascii="Roboto" w:hAnsi="Roboto"/>
        </w:rPr>
        <w:t>Programme</w:t>
      </w:r>
      <w:proofErr w:type="spellEnd"/>
      <w:r w:rsidR="00F21E1B" w:rsidRPr="00B759B9">
        <w:rPr>
          <w:rFonts w:ascii="Roboto" w:hAnsi="Roboto"/>
        </w:rPr>
        <w:t xml:space="preserve"> on Mining (EGP), which includes a focus on capacity building for knowledge management, communications, and the sharing of good practices and lessons learned. </w:t>
      </w:r>
    </w:p>
    <w:p w14:paraId="4A1F0ED8" w14:textId="77777777" w:rsidR="00B759B9" w:rsidRPr="00B759B9" w:rsidRDefault="00B759B9" w:rsidP="00D63B35">
      <w:pPr>
        <w:pStyle w:val="ListParagraph"/>
        <w:ind w:left="0" w:firstLine="284"/>
        <w:rPr>
          <w:rFonts w:ascii="Roboto" w:hAnsi="Roboto"/>
          <w:i/>
          <w:iCs/>
          <w:color w:val="4472C4" w:themeColor="accent1"/>
        </w:rPr>
      </w:pPr>
    </w:p>
    <w:p w14:paraId="4B951AC5" w14:textId="77777777" w:rsidR="002203A8" w:rsidRPr="00261DFD" w:rsidRDefault="00487D3A">
      <w:pPr>
        <w:pStyle w:val="ListParagraph"/>
        <w:numPr>
          <w:ilvl w:val="0"/>
          <w:numId w:val="47"/>
        </w:numPr>
        <w:tabs>
          <w:tab w:val="left" w:pos="426"/>
        </w:tabs>
        <w:ind w:left="0" w:firstLine="284"/>
        <w:rPr>
          <w:rFonts w:ascii="Roboto" w:hAnsi="Roboto"/>
          <w:bCs/>
          <w:i/>
          <w:iCs/>
          <w:color w:val="4472C4" w:themeColor="accent1"/>
        </w:rPr>
      </w:pPr>
      <w:r w:rsidRPr="00C2523D">
        <w:rPr>
          <w:rFonts w:ascii="Roboto" w:hAnsi="Roboto"/>
          <w:i/>
          <w:iCs/>
          <w:color w:val="4472C4" w:themeColor="accent1"/>
        </w:rPr>
        <w:t xml:space="preserve">Linkages between </w:t>
      </w:r>
      <w:r w:rsidR="00B759B9">
        <w:rPr>
          <w:rFonts w:ascii="Roboto" w:hAnsi="Roboto"/>
          <w:i/>
          <w:iCs/>
          <w:color w:val="4472C4" w:themeColor="accent1"/>
        </w:rPr>
        <w:t xml:space="preserve">the </w:t>
      </w:r>
      <w:proofErr w:type="spellStart"/>
      <w:r w:rsidR="00B759B9">
        <w:rPr>
          <w:rFonts w:ascii="Roboto" w:hAnsi="Roboto"/>
          <w:i/>
          <w:iCs/>
          <w:color w:val="4472C4" w:themeColor="accent1"/>
        </w:rPr>
        <w:t>P</w:t>
      </w:r>
      <w:r w:rsidRPr="00C2523D">
        <w:rPr>
          <w:rFonts w:ascii="Roboto" w:hAnsi="Roboto"/>
          <w:i/>
          <w:iCs/>
          <w:color w:val="4472C4" w:themeColor="accent1"/>
        </w:rPr>
        <w:t>rogramme</w:t>
      </w:r>
      <w:proofErr w:type="spellEnd"/>
      <w:r w:rsidRPr="00C2523D">
        <w:rPr>
          <w:rFonts w:ascii="Roboto" w:hAnsi="Roboto"/>
          <w:i/>
          <w:iCs/>
          <w:color w:val="4472C4" w:themeColor="accent1"/>
        </w:rPr>
        <w:t xml:space="preserve"> and other interventions within </w:t>
      </w:r>
      <w:r w:rsidR="00B759B9">
        <w:rPr>
          <w:rFonts w:ascii="Roboto" w:hAnsi="Roboto"/>
          <w:i/>
          <w:iCs/>
          <w:color w:val="4472C4" w:themeColor="accent1"/>
        </w:rPr>
        <w:t>each of the thematic areas</w:t>
      </w:r>
      <w:r w:rsidRPr="00C2523D">
        <w:rPr>
          <w:rFonts w:ascii="Roboto" w:hAnsi="Roboto"/>
          <w:i/>
          <w:iCs/>
          <w:color w:val="4472C4" w:themeColor="accent1"/>
        </w:rPr>
        <w:t xml:space="preserve"> </w:t>
      </w:r>
      <w:r w:rsidR="005E527D" w:rsidRPr="00C2523D">
        <w:rPr>
          <w:rFonts w:ascii="Roboto" w:hAnsi="Roboto"/>
          <w:i/>
          <w:iCs/>
          <w:color w:val="4472C4" w:themeColor="accent1"/>
        </w:rPr>
        <w:t xml:space="preserve">are numerous. </w:t>
      </w:r>
      <w:r w:rsidR="00E34FB1" w:rsidRPr="00C2523D">
        <w:rPr>
          <w:rFonts w:ascii="Roboto" w:hAnsi="Roboto"/>
        </w:rPr>
        <w:t xml:space="preserve">The </w:t>
      </w:r>
      <w:proofErr w:type="spellStart"/>
      <w:r w:rsidR="00E34FB1" w:rsidRPr="00C2523D">
        <w:rPr>
          <w:rFonts w:ascii="Roboto" w:hAnsi="Roboto"/>
        </w:rPr>
        <w:t>programme</w:t>
      </w:r>
      <w:proofErr w:type="spellEnd"/>
      <w:r w:rsidR="00E34FB1" w:rsidRPr="00C2523D">
        <w:rPr>
          <w:rFonts w:ascii="Roboto" w:hAnsi="Roboto"/>
        </w:rPr>
        <w:t xml:space="preserve"> is li</w:t>
      </w:r>
      <w:r w:rsidR="009A334C" w:rsidRPr="00C2523D">
        <w:rPr>
          <w:rFonts w:ascii="Roboto" w:hAnsi="Roboto"/>
        </w:rPr>
        <w:t>n</w:t>
      </w:r>
      <w:r w:rsidR="00E34FB1" w:rsidRPr="00C2523D">
        <w:rPr>
          <w:rFonts w:ascii="Roboto" w:hAnsi="Roboto"/>
        </w:rPr>
        <w:t>ked to many other interventions in the secto</w:t>
      </w:r>
      <w:r w:rsidR="00E237B1" w:rsidRPr="00C2523D">
        <w:rPr>
          <w:rFonts w:ascii="Roboto" w:hAnsi="Roboto"/>
        </w:rPr>
        <w:t xml:space="preserve">rs </w:t>
      </w:r>
      <w:r w:rsidR="005F36F0" w:rsidRPr="00C2523D">
        <w:rPr>
          <w:rFonts w:ascii="Roboto" w:hAnsi="Roboto"/>
        </w:rPr>
        <w:t>c</w:t>
      </w:r>
      <w:r w:rsidR="00E237B1" w:rsidRPr="00C2523D">
        <w:rPr>
          <w:rFonts w:ascii="Roboto" w:hAnsi="Roboto"/>
        </w:rPr>
        <w:t>overed</w:t>
      </w:r>
      <w:r w:rsidR="00F851DA">
        <w:rPr>
          <w:rFonts w:ascii="Roboto" w:hAnsi="Roboto"/>
        </w:rPr>
        <w:t xml:space="preserve"> </w:t>
      </w:r>
      <w:r w:rsidR="00F851DA" w:rsidRPr="00281FFE">
        <w:rPr>
          <w:rFonts w:ascii="Roboto" w:hAnsi="Roboto"/>
        </w:rPr>
        <w:t xml:space="preserve">(see </w:t>
      </w:r>
      <w:r w:rsidR="00281FFE" w:rsidRPr="00261DFD">
        <w:rPr>
          <w:rFonts w:ascii="Roboto" w:hAnsi="Roboto"/>
          <w:i/>
          <w:iCs/>
          <w:color w:val="4472C4" w:themeColor="accent1"/>
          <w:highlight w:val="yellow"/>
        </w:rPr>
        <w:fldChar w:fldCharType="begin"/>
      </w:r>
      <w:r w:rsidR="00281FFE" w:rsidRPr="00261DFD">
        <w:rPr>
          <w:rFonts w:ascii="Roboto" w:hAnsi="Roboto"/>
          <w:i/>
          <w:iCs/>
          <w:color w:val="4472C4" w:themeColor="accent1"/>
          <w:highlight w:val="yellow"/>
        </w:rPr>
        <w:instrText xml:space="preserve"> REF _Ref151553349 \h  \* MERGEFORMAT </w:instrText>
      </w:r>
      <w:r w:rsidR="00281FFE" w:rsidRPr="00261DFD">
        <w:rPr>
          <w:rFonts w:ascii="Roboto" w:hAnsi="Roboto"/>
          <w:i/>
          <w:iCs/>
          <w:color w:val="4472C4" w:themeColor="accent1"/>
          <w:highlight w:val="yellow"/>
        </w:rPr>
      </w:r>
      <w:r w:rsidR="00281FFE" w:rsidRPr="00261DFD">
        <w:rPr>
          <w:rFonts w:ascii="Roboto" w:hAnsi="Roboto"/>
          <w:i/>
          <w:iCs/>
          <w:color w:val="4472C4" w:themeColor="accent1"/>
          <w:highlight w:val="yellow"/>
        </w:rPr>
        <w:fldChar w:fldCharType="separate"/>
      </w:r>
      <w:r w:rsidR="00281FFE" w:rsidRPr="00261DFD">
        <w:rPr>
          <w:rFonts w:ascii="Roboto" w:hAnsi="Roboto"/>
          <w:i/>
          <w:iCs/>
          <w:color w:val="4472C4" w:themeColor="accent1"/>
          <w:lang w:val="en-GB"/>
        </w:rPr>
        <w:t>Annex 2: List of Related Projects and Initiatives: Global, Regional, and Country Level</w:t>
      </w:r>
      <w:r w:rsidR="00281FFE" w:rsidRPr="00261DFD">
        <w:rPr>
          <w:rFonts w:ascii="Roboto" w:hAnsi="Roboto"/>
          <w:i/>
          <w:iCs/>
          <w:color w:val="4472C4" w:themeColor="accent1"/>
          <w:highlight w:val="yellow"/>
        </w:rPr>
        <w:fldChar w:fldCharType="end"/>
      </w:r>
      <w:r w:rsidR="00F851DA" w:rsidRPr="00261DFD">
        <w:rPr>
          <w:rFonts w:ascii="Roboto" w:hAnsi="Roboto"/>
          <w:i/>
          <w:iCs/>
          <w:color w:val="4472C4" w:themeColor="accent1"/>
        </w:rPr>
        <w:t>)</w:t>
      </w:r>
      <w:r w:rsidR="00E237B1" w:rsidRPr="00261DFD">
        <w:rPr>
          <w:rFonts w:ascii="Roboto" w:hAnsi="Roboto"/>
          <w:i/>
          <w:iCs/>
          <w:color w:val="4472C4" w:themeColor="accent1"/>
        </w:rPr>
        <w:t xml:space="preserve">. </w:t>
      </w:r>
      <w:bookmarkStart w:id="47" w:name="_Hlk150096431"/>
    </w:p>
    <w:p w14:paraId="3230C8F1" w14:textId="77777777" w:rsidR="002203A8" w:rsidRDefault="002203A8" w:rsidP="002203A8">
      <w:pPr>
        <w:pStyle w:val="ListParagraph"/>
        <w:rPr>
          <w:rFonts w:ascii="Roboto" w:hAnsi="Roboto" w:cstheme="minorHAnsi"/>
          <w:i/>
          <w:iCs/>
          <w:color w:val="4472C4" w:themeColor="accent1"/>
        </w:rPr>
      </w:pPr>
    </w:p>
    <w:p w14:paraId="661A3967" w14:textId="57497AE2" w:rsidR="002B6251" w:rsidRPr="002B6251" w:rsidRDefault="002B6251" w:rsidP="002203A8">
      <w:pPr>
        <w:pStyle w:val="ListParagraph"/>
        <w:rPr>
          <w:rFonts w:ascii="Roboto" w:hAnsi="Roboto" w:cstheme="minorHAnsi"/>
          <w:b/>
          <w:bCs/>
          <w:i/>
          <w:iCs/>
          <w:color w:val="C00000"/>
          <w:u w:val="single"/>
        </w:rPr>
      </w:pPr>
      <w:r w:rsidRPr="002B6251">
        <w:rPr>
          <w:rFonts w:ascii="Roboto" w:hAnsi="Roboto" w:cstheme="minorHAnsi"/>
          <w:b/>
          <w:bCs/>
          <w:i/>
          <w:iCs/>
          <w:color w:val="C00000"/>
          <w:u w:val="single"/>
        </w:rPr>
        <w:t>Responsiveness to external changes</w:t>
      </w:r>
    </w:p>
    <w:p w14:paraId="39FBFE5E" w14:textId="77777777" w:rsidR="002B6251" w:rsidRPr="00261DFD" w:rsidRDefault="002B6251" w:rsidP="002203A8">
      <w:pPr>
        <w:pStyle w:val="ListParagraph"/>
        <w:rPr>
          <w:rFonts w:ascii="Roboto" w:hAnsi="Roboto" w:cstheme="minorHAnsi"/>
          <w:i/>
          <w:iCs/>
          <w:color w:val="4472C4" w:themeColor="accent1"/>
        </w:rPr>
      </w:pPr>
    </w:p>
    <w:p w14:paraId="0D9A7FD4" w14:textId="5532FEA0" w:rsidR="002203A8" w:rsidRPr="002203A8" w:rsidRDefault="002203A8">
      <w:pPr>
        <w:pStyle w:val="ListParagraph"/>
        <w:numPr>
          <w:ilvl w:val="0"/>
          <w:numId w:val="47"/>
        </w:numPr>
        <w:tabs>
          <w:tab w:val="left" w:pos="284"/>
        </w:tabs>
        <w:ind w:left="0" w:firstLine="284"/>
        <w:rPr>
          <w:rFonts w:ascii="Roboto" w:hAnsi="Roboto"/>
          <w:bCs/>
          <w:i/>
          <w:iCs/>
        </w:rPr>
      </w:pPr>
      <w:r w:rsidRPr="002203A8">
        <w:rPr>
          <w:rFonts w:ascii="Roboto" w:hAnsi="Roboto" w:cstheme="minorHAnsi"/>
          <w:i/>
          <w:iCs/>
          <w:color w:val="4472C4" w:themeColor="accent1"/>
        </w:rPr>
        <w:t xml:space="preserve">The </w:t>
      </w:r>
      <w:proofErr w:type="spellStart"/>
      <w:r w:rsidRPr="002203A8">
        <w:rPr>
          <w:rFonts w:ascii="Roboto" w:hAnsi="Roboto" w:cstheme="minorHAnsi"/>
          <w:i/>
          <w:iCs/>
          <w:color w:val="4472C4" w:themeColor="accent1"/>
        </w:rPr>
        <w:t>programme</w:t>
      </w:r>
      <w:proofErr w:type="spellEnd"/>
      <w:r w:rsidRPr="002203A8">
        <w:rPr>
          <w:rFonts w:ascii="Roboto" w:hAnsi="Roboto" w:cstheme="minorHAnsi"/>
          <w:i/>
          <w:iCs/>
          <w:color w:val="4472C4" w:themeColor="accent1"/>
        </w:rPr>
        <w:t xml:space="preserve"> has been appropriately responsive to evolving political, social, economic, environmental, and development changes</w:t>
      </w:r>
      <w:r w:rsidRPr="002203A8">
        <w:rPr>
          <w:rFonts w:ascii="Roboto" w:hAnsi="Roboto" w:cstheme="minorHAnsi"/>
        </w:rPr>
        <w:t xml:space="preserve">. In particular, the </w:t>
      </w:r>
      <w:proofErr w:type="spellStart"/>
      <w:r w:rsidRPr="002203A8">
        <w:rPr>
          <w:rFonts w:ascii="Roboto" w:hAnsi="Roboto" w:cstheme="minorHAnsi"/>
        </w:rPr>
        <w:t>ProDoc</w:t>
      </w:r>
      <w:proofErr w:type="spellEnd"/>
      <w:r w:rsidRPr="002203A8">
        <w:rPr>
          <w:rFonts w:ascii="Roboto" w:hAnsi="Roboto" w:cstheme="minorHAnsi"/>
        </w:rPr>
        <w:t xml:space="preserve"> has been amended twice based on the emerging demand</w:t>
      </w:r>
      <w:r w:rsidR="001C66C0">
        <w:rPr>
          <w:rFonts w:ascii="Roboto" w:hAnsi="Roboto" w:cstheme="minorHAnsi"/>
        </w:rPr>
        <w:t>. Plus</w:t>
      </w:r>
      <w:r w:rsidR="00C25B38">
        <w:rPr>
          <w:rFonts w:ascii="Roboto" w:hAnsi="Roboto" w:cstheme="minorHAnsi"/>
        </w:rPr>
        <w:t>,</w:t>
      </w:r>
      <w:r w:rsidR="001C66C0">
        <w:rPr>
          <w:rFonts w:ascii="Roboto" w:hAnsi="Roboto" w:cstheme="minorHAnsi"/>
        </w:rPr>
        <w:t xml:space="preserve"> it </w:t>
      </w:r>
      <w:r w:rsidRPr="002203A8">
        <w:rPr>
          <w:rFonts w:ascii="Roboto" w:hAnsi="Roboto" w:cstheme="minorHAnsi"/>
        </w:rPr>
        <w:t>has responded appropriately to COVID environment and changing economic landscape worldwide as a result of the war in Ukraine</w:t>
      </w:r>
      <w:r w:rsidR="00C25B38">
        <w:rPr>
          <w:rFonts w:ascii="Roboto" w:hAnsi="Roboto" w:cstheme="minorHAnsi"/>
        </w:rPr>
        <w:t xml:space="preserve">, e.g. related to </w:t>
      </w:r>
      <w:r w:rsidR="005E7534">
        <w:rPr>
          <w:rFonts w:ascii="Roboto" w:hAnsi="Roboto" w:cstheme="minorHAnsi"/>
        </w:rPr>
        <w:t xml:space="preserve">the </w:t>
      </w:r>
      <w:r w:rsidR="00C25B38">
        <w:rPr>
          <w:rFonts w:ascii="Roboto" w:hAnsi="Roboto" w:cstheme="minorHAnsi"/>
        </w:rPr>
        <w:t xml:space="preserve">need to strengthen </w:t>
      </w:r>
      <w:r w:rsidR="00EF2143">
        <w:rPr>
          <w:rFonts w:ascii="Roboto" w:hAnsi="Roboto" w:cstheme="minorHAnsi"/>
        </w:rPr>
        <w:t xml:space="preserve">national </w:t>
      </w:r>
      <w:r w:rsidR="00C25B38">
        <w:rPr>
          <w:rFonts w:ascii="Roboto" w:hAnsi="Roboto" w:cstheme="minorHAnsi"/>
        </w:rPr>
        <w:t>food systems</w:t>
      </w:r>
      <w:r w:rsidRPr="002203A8">
        <w:rPr>
          <w:rFonts w:ascii="Roboto" w:hAnsi="Roboto" w:cstheme="minorHAnsi"/>
        </w:rPr>
        <w:t xml:space="preserve">. </w:t>
      </w:r>
    </w:p>
    <w:p w14:paraId="7B269A37" w14:textId="77777777" w:rsidR="002203A8" w:rsidRDefault="002203A8" w:rsidP="002203A8">
      <w:pPr>
        <w:pStyle w:val="ListParagraph"/>
        <w:ind w:left="0" w:firstLine="360"/>
        <w:contextualSpacing/>
        <w:rPr>
          <w:rFonts w:ascii="Roboto" w:hAnsi="Roboto" w:cstheme="minorHAnsi"/>
          <w:b/>
          <w:bCs/>
        </w:rPr>
      </w:pPr>
    </w:p>
    <w:p w14:paraId="05E1A794" w14:textId="1251FEAA" w:rsidR="002B6251" w:rsidRPr="002B6251" w:rsidRDefault="002B6251" w:rsidP="002203A8">
      <w:pPr>
        <w:pStyle w:val="ListParagraph"/>
        <w:ind w:left="0" w:firstLine="360"/>
        <w:contextualSpacing/>
        <w:rPr>
          <w:rFonts w:ascii="Roboto" w:hAnsi="Roboto" w:cstheme="minorHAnsi"/>
          <w:b/>
          <w:bCs/>
          <w:i/>
          <w:iCs/>
          <w:color w:val="C00000"/>
          <w:u w:val="single"/>
        </w:rPr>
      </w:pPr>
      <w:r w:rsidRPr="002B6251">
        <w:rPr>
          <w:rFonts w:ascii="Roboto" w:hAnsi="Roboto" w:cstheme="minorHAnsi"/>
          <w:b/>
          <w:bCs/>
          <w:i/>
          <w:iCs/>
          <w:color w:val="C00000"/>
          <w:u w:val="single"/>
        </w:rPr>
        <w:t>Clarity of objectives and design</w:t>
      </w:r>
    </w:p>
    <w:p w14:paraId="11320355" w14:textId="77777777" w:rsidR="002B6251" w:rsidRPr="00C2523D" w:rsidRDefault="002B6251" w:rsidP="002203A8">
      <w:pPr>
        <w:pStyle w:val="ListParagraph"/>
        <w:ind w:left="0" w:firstLine="360"/>
        <w:contextualSpacing/>
        <w:rPr>
          <w:rFonts w:ascii="Roboto" w:hAnsi="Roboto" w:cstheme="minorHAnsi"/>
          <w:b/>
          <w:bCs/>
        </w:rPr>
      </w:pPr>
    </w:p>
    <w:p w14:paraId="12F724A6" w14:textId="1D45CA9E" w:rsidR="002203A8" w:rsidRPr="00AD5158" w:rsidRDefault="002203A8">
      <w:pPr>
        <w:pStyle w:val="ListParagraph"/>
        <w:numPr>
          <w:ilvl w:val="0"/>
          <w:numId w:val="47"/>
        </w:numPr>
        <w:ind w:left="0" w:firstLine="284"/>
        <w:contextualSpacing/>
        <w:rPr>
          <w:rFonts w:ascii="Roboto" w:hAnsi="Roboto" w:cstheme="minorHAnsi"/>
          <w:b/>
          <w:bCs/>
        </w:rPr>
      </w:pPr>
      <w:r w:rsidRPr="00C2523D">
        <w:rPr>
          <w:rFonts w:ascii="Roboto" w:hAnsi="Roboto" w:cstheme="minorHAnsi"/>
          <w:i/>
          <w:iCs/>
          <w:color w:val="4472C4" w:themeColor="accent1"/>
        </w:rPr>
        <w:t xml:space="preserve">The </w:t>
      </w:r>
      <w:proofErr w:type="spellStart"/>
      <w:r w:rsidRPr="00C2523D">
        <w:rPr>
          <w:rFonts w:ascii="Roboto" w:hAnsi="Roboto" w:cstheme="minorHAnsi"/>
          <w:i/>
          <w:iCs/>
          <w:color w:val="4472C4" w:themeColor="accent1"/>
        </w:rPr>
        <w:t>programme</w:t>
      </w:r>
      <w:proofErr w:type="spellEnd"/>
      <w:r w:rsidRPr="00C2523D">
        <w:rPr>
          <w:rFonts w:ascii="Roboto" w:hAnsi="Roboto" w:cstheme="minorHAnsi"/>
          <w:i/>
          <w:iCs/>
          <w:color w:val="4472C4" w:themeColor="accent1"/>
        </w:rPr>
        <w:t xml:space="preserve"> objectives and outputs </w:t>
      </w:r>
      <w:r w:rsidR="00C56469">
        <w:rPr>
          <w:rFonts w:ascii="Roboto" w:hAnsi="Roboto" w:cstheme="minorHAnsi"/>
          <w:i/>
          <w:iCs/>
          <w:color w:val="4472C4" w:themeColor="accent1"/>
        </w:rPr>
        <w:t xml:space="preserve">were </w:t>
      </w:r>
      <w:r>
        <w:rPr>
          <w:rFonts w:ascii="Roboto" w:hAnsi="Roboto" w:cstheme="minorHAnsi"/>
          <w:i/>
          <w:iCs/>
          <w:color w:val="4472C4" w:themeColor="accent1"/>
        </w:rPr>
        <w:t>perceived</w:t>
      </w:r>
      <w:r w:rsidR="00C56469">
        <w:rPr>
          <w:rFonts w:ascii="Roboto" w:hAnsi="Roboto" w:cstheme="minorHAnsi"/>
          <w:i/>
          <w:iCs/>
          <w:color w:val="4472C4" w:themeColor="accent1"/>
        </w:rPr>
        <w:t xml:space="preserve"> by the majority of the interviewees </w:t>
      </w:r>
      <w:r>
        <w:rPr>
          <w:rFonts w:ascii="Roboto" w:hAnsi="Roboto" w:cstheme="minorHAnsi"/>
          <w:i/>
          <w:iCs/>
          <w:color w:val="4472C4" w:themeColor="accent1"/>
        </w:rPr>
        <w:t xml:space="preserve">as </w:t>
      </w:r>
      <w:r w:rsidR="00C25B38">
        <w:rPr>
          <w:rFonts w:ascii="Roboto" w:hAnsi="Roboto" w:cstheme="minorHAnsi"/>
          <w:i/>
          <w:iCs/>
          <w:color w:val="4472C4" w:themeColor="accent1"/>
        </w:rPr>
        <w:t xml:space="preserve">overall </w:t>
      </w:r>
      <w:r w:rsidRPr="00C2523D">
        <w:rPr>
          <w:rFonts w:ascii="Roboto" w:hAnsi="Roboto" w:cstheme="minorHAnsi"/>
          <w:i/>
          <w:iCs/>
          <w:color w:val="4472C4" w:themeColor="accent1"/>
        </w:rPr>
        <w:t>clear</w:t>
      </w:r>
      <w:r w:rsidR="00910DC9">
        <w:rPr>
          <w:rFonts w:ascii="Roboto" w:hAnsi="Roboto" w:cstheme="minorHAnsi"/>
          <w:i/>
          <w:iCs/>
          <w:color w:val="4472C4" w:themeColor="accent1"/>
        </w:rPr>
        <w:t xml:space="preserve"> and</w:t>
      </w:r>
      <w:r w:rsidR="00910DC9" w:rsidRPr="00C2523D">
        <w:rPr>
          <w:rFonts w:ascii="Roboto" w:hAnsi="Roboto" w:cstheme="minorHAnsi"/>
          <w:i/>
          <w:iCs/>
          <w:color w:val="4472C4" w:themeColor="accent1"/>
        </w:rPr>
        <w:t xml:space="preserve"> </w:t>
      </w:r>
      <w:r w:rsidRPr="00C2523D">
        <w:rPr>
          <w:rFonts w:ascii="Roboto" w:hAnsi="Roboto" w:cstheme="minorHAnsi"/>
          <w:i/>
          <w:iCs/>
          <w:color w:val="4472C4" w:themeColor="accent1"/>
        </w:rPr>
        <w:t>practical</w:t>
      </w:r>
      <w:r w:rsidR="00910DC9">
        <w:rPr>
          <w:rFonts w:ascii="Roboto" w:hAnsi="Roboto" w:cstheme="minorHAnsi"/>
          <w:i/>
          <w:iCs/>
          <w:color w:val="4472C4" w:themeColor="accent1"/>
        </w:rPr>
        <w:t>.</w:t>
      </w:r>
      <w:r w:rsidRPr="00C2523D">
        <w:rPr>
          <w:rFonts w:ascii="Roboto" w:hAnsi="Roboto" w:cstheme="minorHAnsi"/>
          <w:i/>
          <w:iCs/>
          <w:color w:val="4472C4" w:themeColor="accent1"/>
        </w:rPr>
        <w:t xml:space="preserve"> </w:t>
      </w:r>
      <w:r w:rsidR="00910DC9">
        <w:rPr>
          <w:rFonts w:ascii="Roboto" w:hAnsi="Roboto" w:cstheme="minorHAnsi"/>
          <w:i/>
          <w:iCs/>
          <w:color w:val="4472C4" w:themeColor="accent1"/>
        </w:rPr>
        <w:t xml:space="preserve">However, </w:t>
      </w:r>
      <w:r w:rsidRPr="00C2523D">
        <w:rPr>
          <w:rFonts w:ascii="Roboto" w:hAnsi="Roboto" w:cstheme="minorHAnsi"/>
          <w:i/>
          <w:iCs/>
          <w:color w:val="4472C4" w:themeColor="accent1"/>
        </w:rPr>
        <w:t xml:space="preserve">as the </w:t>
      </w:r>
      <w:proofErr w:type="spellStart"/>
      <w:r w:rsidRPr="00C2523D">
        <w:rPr>
          <w:rFonts w:ascii="Roboto" w:hAnsi="Roboto" w:cstheme="minorHAnsi"/>
          <w:i/>
          <w:iCs/>
          <w:color w:val="4472C4" w:themeColor="accent1"/>
        </w:rPr>
        <w:t>ProDoc</w:t>
      </w:r>
      <w:proofErr w:type="spellEnd"/>
      <w:r w:rsidRPr="00C2523D">
        <w:rPr>
          <w:rFonts w:ascii="Roboto" w:hAnsi="Roboto" w:cstheme="minorHAnsi"/>
          <w:i/>
          <w:iCs/>
          <w:color w:val="4472C4" w:themeColor="accent1"/>
        </w:rPr>
        <w:t xml:space="preserve"> acknowledges</w:t>
      </w:r>
      <w:r w:rsidR="00910DC9">
        <w:rPr>
          <w:rFonts w:ascii="Roboto" w:hAnsi="Roboto" w:cstheme="minorHAnsi"/>
          <w:i/>
          <w:iCs/>
          <w:color w:val="4472C4" w:themeColor="accent1"/>
        </w:rPr>
        <w:t xml:space="preserve">, </w:t>
      </w:r>
      <w:r w:rsidR="006A6034">
        <w:rPr>
          <w:rFonts w:ascii="Roboto" w:hAnsi="Roboto" w:cstheme="minorHAnsi"/>
          <w:i/>
          <w:iCs/>
          <w:color w:val="4472C4" w:themeColor="accent1"/>
        </w:rPr>
        <w:t>more time</w:t>
      </w:r>
      <w:r w:rsidRPr="00C2523D">
        <w:rPr>
          <w:rFonts w:ascii="Roboto" w:hAnsi="Roboto" w:cstheme="minorHAnsi"/>
          <w:i/>
          <w:iCs/>
          <w:color w:val="4472C4" w:themeColor="accent1"/>
        </w:rPr>
        <w:t xml:space="preserve"> </w:t>
      </w:r>
      <w:r w:rsidR="00D5211C">
        <w:rPr>
          <w:rFonts w:ascii="Roboto" w:eastAsia="Times New Roman" w:hAnsi="Roboto" w:cs="Arial"/>
          <w:i/>
          <w:iCs/>
          <w:color w:val="4472C4" w:themeColor="accent1"/>
        </w:rPr>
        <w:t xml:space="preserve">(a longer project lifetime) </w:t>
      </w:r>
      <w:r w:rsidR="002A4C67">
        <w:rPr>
          <w:rFonts w:ascii="Roboto" w:eastAsia="Times New Roman" w:hAnsi="Roboto" w:cs="Arial"/>
          <w:i/>
          <w:iCs/>
          <w:color w:val="4472C4" w:themeColor="accent1"/>
        </w:rPr>
        <w:t>wa</w:t>
      </w:r>
      <w:r w:rsidR="00D5211C">
        <w:rPr>
          <w:rFonts w:ascii="Roboto" w:eastAsia="Times New Roman" w:hAnsi="Roboto" w:cs="Arial"/>
          <w:i/>
          <w:iCs/>
          <w:color w:val="4472C4" w:themeColor="accent1"/>
        </w:rPr>
        <w:t>s</w:t>
      </w:r>
      <w:r w:rsidR="00D5211C" w:rsidRPr="00C2523D">
        <w:rPr>
          <w:rFonts w:ascii="Roboto" w:eastAsia="Times New Roman" w:hAnsi="Roboto" w:cs="Arial"/>
          <w:i/>
          <w:iCs/>
          <w:color w:val="4472C4" w:themeColor="accent1"/>
        </w:rPr>
        <w:t xml:space="preserve"> </w:t>
      </w:r>
      <w:r w:rsidRPr="00C2523D">
        <w:rPr>
          <w:rFonts w:ascii="Roboto" w:eastAsia="Times New Roman" w:hAnsi="Roboto" w:cs="Arial"/>
          <w:i/>
          <w:iCs/>
          <w:color w:val="4472C4" w:themeColor="accent1"/>
        </w:rPr>
        <w:t>require</w:t>
      </w:r>
      <w:r>
        <w:rPr>
          <w:rFonts w:ascii="Roboto" w:eastAsia="Times New Roman" w:hAnsi="Roboto" w:cs="Arial"/>
          <w:i/>
          <w:iCs/>
          <w:color w:val="4472C4" w:themeColor="accent1"/>
        </w:rPr>
        <w:t>d</w:t>
      </w:r>
      <w:r w:rsidRPr="00C2523D">
        <w:rPr>
          <w:rFonts w:ascii="Roboto" w:eastAsia="Times New Roman" w:hAnsi="Roboto" w:cs="Arial"/>
          <w:i/>
          <w:iCs/>
          <w:color w:val="4472C4" w:themeColor="accent1"/>
        </w:rPr>
        <w:t xml:space="preserve"> for such system-wide, institutional and individual capacities to be developed.</w:t>
      </w:r>
      <w:r w:rsidRPr="00C2523D">
        <w:rPr>
          <w:rFonts w:ascii="Roboto" w:eastAsia="Times New Roman" w:hAnsi="Roboto" w:cs="Arial"/>
          <w:color w:val="4472C4" w:themeColor="accent1"/>
        </w:rPr>
        <w:t xml:space="preserve"> </w:t>
      </w:r>
      <w:r w:rsidR="00C25B38" w:rsidRPr="00C56469">
        <w:rPr>
          <w:rFonts w:ascii="Roboto" w:eastAsia="Times New Roman" w:hAnsi="Roboto" w:cs="Arial"/>
          <w:i/>
          <w:iCs/>
          <w:color w:val="4472C4" w:themeColor="accent1"/>
        </w:rPr>
        <w:t>Al</w:t>
      </w:r>
      <w:r w:rsidR="00903EDB">
        <w:rPr>
          <w:rFonts w:ascii="Roboto" w:eastAsia="Times New Roman" w:hAnsi="Roboto" w:cs="Arial"/>
          <w:i/>
          <w:iCs/>
          <w:color w:val="4472C4" w:themeColor="accent1"/>
        </w:rPr>
        <w:t>s</w:t>
      </w:r>
      <w:r w:rsidR="00C25B38" w:rsidRPr="00C56469">
        <w:rPr>
          <w:rFonts w:ascii="Roboto" w:eastAsia="Times New Roman" w:hAnsi="Roboto" w:cs="Arial"/>
          <w:i/>
          <w:iCs/>
          <w:color w:val="4472C4" w:themeColor="accent1"/>
        </w:rPr>
        <w:t xml:space="preserve">o, </w:t>
      </w:r>
      <w:r w:rsidR="006478F5">
        <w:rPr>
          <w:rFonts w:ascii="Roboto" w:eastAsia="Times New Roman" w:hAnsi="Roboto" w:cs="Arial"/>
          <w:i/>
          <w:iCs/>
          <w:color w:val="4472C4" w:themeColor="accent1"/>
        </w:rPr>
        <w:t xml:space="preserve">the </w:t>
      </w:r>
      <w:proofErr w:type="spellStart"/>
      <w:r w:rsidR="006478F5">
        <w:rPr>
          <w:rFonts w:ascii="Roboto" w:eastAsia="Times New Roman" w:hAnsi="Roboto" w:cs="Arial"/>
          <w:i/>
          <w:iCs/>
          <w:color w:val="4472C4" w:themeColor="accent1"/>
        </w:rPr>
        <w:t>ProDoc</w:t>
      </w:r>
      <w:proofErr w:type="spellEnd"/>
      <w:r w:rsidR="006478F5">
        <w:rPr>
          <w:rFonts w:ascii="Roboto" w:eastAsia="Times New Roman" w:hAnsi="Roboto" w:cs="Arial"/>
          <w:i/>
          <w:iCs/>
          <w:color w:val="4472C4" w:themeColor="accent1"/>
        </w:rPr>
        <w:t xml:space="preserve"> </w:t>
      </w:r>
      <w:r w:rsidR="00C25B38" w:rsidRPr="00C56469">
        <w:rPr>
          <w:rFonts w:ascii="Roboto" w:eastAsia="Times New Roman" w:hAnsi="Roboto" w:cs="Arial"/>
          <w:i/>
          <w:iCs/>
          <w:color w:val="4472C4" w:themeColor="accent1"/>
        </w:rPr>
        <w:t xml:space="preserve">could have been clearer </w:t>
      </w:r>
      <w:r w:rsidR="00C56469">
        <w:rPr>
          <w:rFonts w:ascii="Roboto" w:eastAsia="Times New Roman" w:hAnsi="Roboto" w:cs="Arial"/>
          <w:i/>
          <w:iCs/>
          <w:color w:val="4472C4" w:themeColor="accent1"/>
        </w:rPr>
        <w:t>in</w:t>
      </w:r>
      <w:r w:rsidR="00C25B38" w:rsidRPr="00C56469">
        <w:rPr>
          <w:rFonts w:ascii="Roboto" w:eastAsia="Times New Roman" w:hAnsi="Roboto" w:cs="Arial"/>
          <w:i/>
          <w:iCs/>
          <w:color w:val="4472C4" w:themeColor="accent1"/>
        </w:rPr>
        <w:t xml:space="preserve"> terms of the need </w:t>
      </w:r>
      <w:r w:rsidR="0046057B">
        <w:rPr>
          <w:rFonts w:ascii="Roboto" w:eastAsia="Times New Roman" w:hAnsi="Roboto" w:cs="Arial"/>
          <w:i/>
          <w:iCs/>
          <w:color w:val="4472C4" w:themeColor="accent1"/>
        </w:rPr>
        <w:t>for</w:t>
      </w:r>
      <w:r w:rsidR="0046057B" w:rsidRPr="00C56469">
        <w:rPr>
          <w:rFonts w:ascii="Roboto" w:eastAsia="Times New Roman" w:hAnsi="Roboto" w:cs="Arial"/>
          <w:i/>
          <w:iCs/>
          <w:color w:val="4472C4" w:themeColor="accent1"/>
        </w:rPr>
        <w:t xml:space="preserve"> </w:t>
      </w:r>
      <w:r w:rsidR="002B6251" w:rsidRPr="00C56469">
        <w:rPr>
          <w:rFonts w:ascii="Roboto" w:eastAsia="Times New Roman" w:hAnsi="Roboto" w:cs="Arial"/>
          <w:i/>
          <w:iCs/>
          <w:color w:val="4472C4" w:themeColor="accent1"/>
        </w:rPr>
        <w:t xml:space="preserve">formal guidelines </w:t>
      </w:r>
      <w:r w:rsidR="00C25B38" w:rsidRPr="00C56469">
        <w:rPr>
          <w:rFonts w:ascii="Roboto" w:eastAsia="Times New Roman" w:hAnsi="Roboto" w:cs="Arial"/>
          <w:i/>
          <w:iCs/>
          <w:color w:val="4472C4" w:themeColor="accent1"/>
        </w:rPr>
        <w:t>for the</w:t>
      </w:r>
      <w:r w:rsidR="00C56469">
        <w:rPr>
          <w:rFonts w:ascii="Roboto" w:eastAsia="Times New Roman" w:hAnsi="Roboto" w:cs="Arial"/>
          <w:i/>
          <w:iCs/>
          <w:color w:val="4472C4" w:themeColor="accent1"/>
        </w:rPr>
        <w:t xml:space="preserve"> pilot </w:t>
      </w:r>
      <w:r w:rsidR="00C25B38" w:rsidRPr="00C56469">
        <w:rPr>
          <w:rFonts w:ascii="Roboto" w:eastAsia="Times New Roman" w:hAnsi="Roboto" w:cs="Arial"/>
          <w:i/>
          <w:iCs/>
          <w:color w:val="4472C4" w:themeColor="accent1"/>
        </w:rPr>
        <w:t>COs to follow to develop integrated approaches for thematic areas/</w:t>
      </w:r>
      <w:r w:rsidR="002B6251" w:rsidRPr="00C56469">
        <w:rPr>
          <w:rFonts w:ascii="Roboto" w:eastAsia="Times New Roman" w:hAnsi="Roboto" w:cs="Arial"/>
          <w:i/>
          <w:iCs/>
          <w:color w:val="4472C4" w:themeColor="accent1"/>
        </w:rPr>
        <w:t>external programming</w:t>
      </w:r>
      <w:r w:rsidR="00C56469">
        <w:rPr>
          <w:rFonts w:ascii="Roboto" w:eastAsia="Times New Roman" w:hAnsi="Roboto" w:cs="Arial"/>
          <w:i/>
          <w:iCs/>
          <w:color w:val="4472C4" w:themeColor="accent1"/>
        </w:rPr>
        <w:t xml:space="preserve"> of their pilot </w:t>
      </w:r>
      <w:proofErr w:type="spellStart"/>
      <w:r w:rsidR="00C56469">
        <w:rPr>
          <w:rFonts w:ascii="Roboto" w:eastAsia="Times New Roman" w:hAnsi="Roboto" w:cs="Arial"/>
          <w:i/>
          <w:iCs/>
          <w:color w:val="4472C4" w:themeColor="accent1"/>
        </w:rPr>
        <w:t>programmes</w:t>
      </w:r>
      <w:proofErr w:type="spellEnd"/>
      <w:r w:rsidR="00C25B38">
        <w:rPr>
          <w:rFonts w:ascii="Roboto" w:eastAsia="Times New Roman" w:hAnsi="Roboto" w:cs="Arial"/>
          <w:color w:val="4472C4" w:themeColor="accent1"/>
        </w:rPr>
        <w:t xml:space="preserve">. </w:t>
      </w:r>
      <w:r w:rsidR="00C25B38" w:rsidRPr="00C25B38">
        <w:rPr>
          <w:rFonts w:ascii="Roboto" w:eastAsia="Times New Roman" w:hAnsi="Roboto" w:cs="Arial"/>
        </w:rPr>
        <w:t>The need for clarity in the latter was highlighted after there were formal guidance developed by the Innovation Facility for portfolio approach (with 50 pilot countries so far</w:t>
      </w:r>
      <w:r w:rsidR="00C56469">
        <w:rPr>
          <w:rFonts w:ascii="Roboto" w:eastAsia="Times New Roman" w:hAnsi="Roboto" w:cs="Arial"/>
        </w:rPr>
        <w:t>, including t</w:t>
      </w:r>
      <w:r w:rsidR="00903EDB">
        <w:rPr>
          <w:rFonts w:ascii="Roboto" w:eastAsia="Times New Roman" w:hAnsi="Roboto" w:cs="Arial"/>
        </w:rPr>
        <w:t>hree</w:t>
      </w:r>
      <w:r w:rsidR="00C56469">
        <w:rPr>
          <w:rFonts w:ascii="Roboto" w:eastAsia="Times New Roman" w:hAnsi="Roboto" w:cs="Arial"/>
        </w:rPr>
        <w:t xml:space="preserve"> of the </w:t>
      </w:r>
      <w:proofErr w:type="spellStart"/>
      <w:r w:rsidR="00C56469">
        <w:rPr>
          <w:rFonts w:ascii="Roboto" w:eastAsia="Times New Roman" w:hAnsi="Roboto" w:cs="Arial"/>
        </w:rPr>
        <w:t>Sida</w:t>
      </w:r>
      <w:proofErr w:type="spellEnd"/>
      <w:r w:rsidR="00C56469">
        <w:rPr>
          <w:rFonts w:ascii="Roboto" w:eastAsia="Times New Roman" w:hAnsi="Roboto" w:cs="Arial"/>
        </w:rPr>
        <w:t xml:space="preserve"> pilot countries</w:t>
      </w:r>
      <w:r w:rsidR="00C25B38" w:rsidRPr="00C25B38">
        <w:rPr>
          <w:rFonts w:ascii="Roboto" w:eastAsia="Times New Roman" w:hAnsi="Roboto" w:cs="Arial"/>
        </w:rPr>
        <w:t>): many of the interview</w:t>
      </w:r>
      <w:r w:rsidR="00C56469">
        <w:rPr>
          <w:rFonts w:ascii="Roboto" w:eastAsia="Times New Roman" w:hAnsi="Roboto" w:cs="Arial"/>
        </w:rPr>
        <w:t>ed</w:t>
      </w:r>
      <w:r w:rsidR="00C25B38" w:rsidRPr="00C25B38">
        <w:rPr>
          <w:rFonts w:ascii="Roboto" w:eastAsia="Times New Roman" w:hAnsi="Roboto" w:cs="Arial"/>
        </w:rPr>
        <w:t xml:space="preserve"> pilot CO representatives were not clear how the two were </w:t>
      </w:r>
      <w:r w:rsidR="00C25B38" w:rsidRPr="00C56469">
        <w:rPr>
          <w:rFonts w:ascii="Roboto" w:eastAsia="Times New Roman" w:hAnsi="Roboto" w:cs="Arial"/>
        </w:rPr>
        <w:t xml:space="preserve">different (see </w:t>
      </w:r>
      <w:r w:rsidR="00C56469" w:rsidRPr="00C56469">
        <w:rPr>
          <w:rFonts w:ascii="Roboto" w:eastAsia="Times New Roman" w:hAnsi="Roboto" w:cs="Arial"/>
        </w:rPr>
        <w:t xml:space="preserve">the discussion </w:t>
      </w:r>
      <w:r w:rsidR="00C56469">
        <w:rPr>
          <w:rFonts w:ascii="Roboto" w:eastAsia="Times New Roman" w:hAnsi="Roboto" w:cs="Arial"/>
        </w:rPr>
        <w:t>in Sectio</w:t>
      </w:r>
      <w:r w:rsidR="00903EDB">
        <w:rPr>
          <w:rFonts w:ascii="Roboto" w:eastAsia="Times New Roman" w:hAnsi="Roboto" w:cs="Arial"/>
        </w:rPr>
        <w:t>n</w:t>
      </w:r>
      <w:r w:rsidR="00C56469">
        <w:rPr>
          <w:rFonts w:ascii="Roboto" w:eastAsia="Times New Roman" w:hAnsi="Roboto" w:cs="Arial"/>
        </w:rPr>
        <w:t xml:space="preserve"> </w:t>
      </w:r>
      <w:r w:rsidR="00C56469">
        <w:rPr>
          <w:rFonts w:ascii="Roboto" w:eastAsia="Times New Roman" w:hAnsi="Roboto" w:cs="Arial"/>
        </w:rPr>
        <w:fldChar w:fldCharType="begin"/>
      </w:r>
      <w:r w:rsidR="00C56469">
        <w:rPr>
          <w:rFonts w:ascii="Roboto" w:eastAsia="Times New Roman" w:hAnsi="Roboto" w:cs="Arial"/>
        </w:rPr>
        <w:instrText xml:space="preserve"> REF _Ref152143273 \r \h </w:instrText>
      </w:r>
      <w:r w:rsidR="00C56469">
        <w:rPr>
          <w:rFonts w:ascii="Roboto" w:eastAsia="Times New Roman" w:hAnsi="Roboto" w:cs="Arial"/>
        </w:rPr>
      </w:r>
      <w:r w:rsidR="00C56469">
        <w:rPr>
          <w:rFonts w:ascii="Roboto" w:eastAsia="Times New Roman" w:hAnsi="Roboto" w:cs="Arial"/>
        </w:rPr>
        <w:fldChar w:fldCharType="separate"/>
      </w:r>
      <w:r w:rsidR="00C56469">
        <w:rPr>
          <w:rFonts w:ascii="Roboto" w:eastAsia="Times New Roman" w:hAnsi="Roboto" w:cs="Arial"/>
        </w:rPr>
        <w:t>5.3.2</w:t>
      </w:r>
      <w:r w:rsidR="00C56469">
        <w:rPr>
          <w:rFonts w:ascii="Roboto" w:eastAsia="Times New Roman" w:hAnsi="Roboto" w:cs="Arial"/>
        </w:rPr>
        <w:fldChar w:fldCharType="end"/>
      </w:r>
      <w:r w:rsidR="00C56469">
        <w:rPr>
          <w:rFonts w:ascii="Roboto" w:eastAsia="Times New Roman" w:hAnsi="Roboto" w:cs="Arial"/>
        </w:rPr>
        <w:t xml:space="preserve"> on Effectiveness </w:t>
      </w:r>
      <w:r w:rsidR="00C56469" w:rsidRPr="00C56469">
        <w:rPr>
          <w:rFonts w:ascii="Roboto" w:eastAsia="Times New Roman" w:hAnsi="Roboto" w:cs="Arial"/>
        </w:rPr>
        <w:t>under</w:t>
      </w:r>
      <w:r w:rsidR="00C56469">
        <w:rPr>
          <w:rFonts w:ascii="Roboto" w:eastAsia="Times New Roman" w:hAnsi="Roboto" w:cs="Arial"/>
        </w:rPr>
        <w:t xml:space="preserve"> Output </w:t>
      </w:r>
      <w:r w:rsidR="00C56469" w:rsidRPr="00C56469">
        <w:rPr>
          <w:rFonts w:ascii="Roboto" w:eastAsia="Times New Roman" w:hAnsi="Roboto" w:cs="Arial"/>
        </w:rPr>
        <w:t>CB1</w:t>
      </w:r>
      <w:r w:rsidR="00C56469">
        <w:rPr>
          <w:rFonts w:ascii="Roboto" w:eastAsia="Times New Roman" w:hAnsi="Roboto" w:cs="Arial"/>
        </w:rPr>
        <w:t xml:space="preserve">). </w:t>
      </w:r>
      <w:r w:rsidR="00C25B38" w:rsidRPr="00C25B38">
        <w:rPr>
          <w:rFonts w:ascii="Roboto" w:eastAsia="Times New Roman" w:hAnsi="Roboto" w:cs="Arial"/>
        </w:rPr>
        <w:t xml:space="preserve">  </w:t>
      </w:r>
      <w:r w:rsidR="002B6251" w:rsidRPr="00C25B38">
        <w:rPr>
          <w:rFonts w:ascii="Roboto" w:eastAsia="Times New Roman" w:hAnsi="Roboto" w:cs="Arial"/>
        </w:rPr>
        <w:t xml:space="preserve"> </w:t>
      </w:r>
    </w:p>
    <w:p w14:paraId="511E0559" w14:textId="77777777" w:rsidR="00AD5158" w:rsidRPr="002B6251" w:rsidRDefault="00AD5158" w:rsidP="00AD5158">
      <w:pPr>
        <w:pStyle w:val="ListParagraph"/>
        <w:ind w:left="360" w:firstLine="0"/>
        <w:contextualSpacing/>
        <w:rPr>
          <w:rFonts w:ascii="Roboto" w:hAnsi="Roboto" w:cstheme="minorHAnsi"/>
          <w:b/>
          <w:bCs/>
        </w:rPr>
      </w:pPr>
    </w:p>
    <w:p w14:paraId="4876B1D8" w14:textId="5AAF1B38" w:rsidR="002203A8" w:rsidRDefault="00AD5158" w:rsidP="002203A8">
      <w:pPr>
        <w:pStyle w:val="ListParagraph"/>
        <w:rPr>
          <w:rFonts w:ascii="Roboto" w:hAnsi="Roboto"/>
          <w:b/>
          <w:bCs/>
          <w:i/>
          <w:iCs/>
          <w:color w:val="C00000"/>
          <w:u w:val="single"/>
        </w:rPr>
      </w:pPr>
      <w:r w:rsidRPr="00AD5158">
        <w:rPr>
          <w:rFonts w:ascii="Roboto" w:hAnsi="Roboto"/>
          <w:b/>
          <w:bCs/>
          <w:i/>
          <w:iCs/>
          <w:color w:val="C00000"/>
          <w:u w:val="single"/>
        </w:rPr>
        <w:t>Management arrangements</w:t>
      </w:r>
    </w:p>
    <w:p w14:paraId="6D1659DA" w14:textId="77777777" w:rsidR="00AD5158" w:rsidRPr="00AD5158" w:rsidRDefault="00AD5158" w:rsidP="002203A8">
      <w:pPr>
        <w:pStyle w:val="ListParagraph"/>
        <w:rPr>
          <w:rFonts w:ascii="Roboto" w:hAnsi="Roboto" w:cstheme="minorHAnsi"/>
          <w:b/>
          <w:bCs/>
          <w:color w:val="C00000"/>
          <w:u w:val="single"/>
        </w:rPr>
      </w:pPr>
    </w:p>
    <w:p w14:paraId="70EC1565" w14:textId="69BA2BBA" w:rsidR="00253065" w:rsidRPr="00820A61" w:rsidRDefault="00487D3A">
      <w:pPr>
        <w:pStyle w:val="ListParagraph"/>
        <w:numPr>
          <w:ilvl w:val="0"/>
          <w:numId w:val="47"/>
        </w:numPr>
        <w:tabs>
          <w:tab w:val="left" w:pos="284"/>
        </w:tabs>
        <w:ind w:left="0" w:firstLine="284"/>
        <w:rPr>
          <w:rFonts w:ascii="Roboto" w:hAnsi="Roboto"/>
          <w:bCs/>
        </w:rPr>
      </w:pPr>
      <w:r w:rsidRPr="00820A61">
        <w:rPr>
          <w:rFonts w:ascii="Roboto" w:hAnsi="Roboto"/>
          <w:i/>
          <w:iCs/>
          <w:color w:val="4472C4" w:themeColor="accent1"/>
        </w:rPr>
        <w:t>Management arrangements</w:t>
      </w:r>
      <w:r w:rsidR="00820A61" w:rsidRPr="00820A61">
        <w:rPr>
          <w:rFonts w:ascii="Roboto" w:hAnsi="Roboto"/>
          <w:i/>
          <w:iCs/>
          <w:color w:val="4472C4" w:themeColor="accent1"/>
        </w:rPr>
        <w:t xml:space="preserve"> have been revised twice and worked overall well.</w:t>
      </w:r>
      <w:r w:rsidR="00820A61" w:rsidRPr="00820A61">
        <w:rPr>
          <w:rFonts w:ascii="Roboto" w:hAnsi="Roboto"/>
          <w:b/>
          <w:bCs/>
          <w:i/>
          <w:iCs/>
          <w:color w:val="4472C4" w:themeColor="accent1"/>
        </w:rPr>
        <w:t xml:space="preserve"> </w:t>
      </w:r>
      <w:r w:rsidR="007D2E05" w:rsidRPr="00820A61">
        <w:rPr>
          <w:rFonts w:ascii="Roboto" w:eastAsia="Times New Roman" w:hAnsi="Roboto" w:cs="Arial"/>
        </w:rPr>
        <w:t>A</w:t>
      </w:r>
      <w:r w:rsidR="00604B89" w:rsidRPr="00820A61">
        <w:rPr>
          <w:rFonts w:ascii="Roboto" w:eastAsia="Times New Roman" w:hAnsi="Roboto" w:cs="Arial"/>
          <w:spacing w:val="-15"/>
        </w:rPr>
        <w:t xml:space="preserve"> </w:t>
      </w:r>
      <w:proofErr w:type="spellStart"/>
      <w:r w:rsidR="00604B89" w:rsidRPr="00820A61">
        <w:rPr>
          <w:rFonts w:ascii="Roboto" w:eastAsia="Times New Roman" w:hAnsi="Roboto" w:cs="Arial"/>
        </w:rPr>
        <w:t>Programme</w:t>
      </w:r>
      <w:proofErr w:type="spellEnd"/>
      <w:r w:rsidR="00604B89" w:rsidRPr="00820A61">
        <w:rPr>
          <w:rFonts w:ascii="Roboto" w:eastAsia="Times New Roman" w:hAnsi="Roboto" w:cs="Arial"/>
          <w:spacing w:val="-15"/>
        </w:rPr>
        <w:t xml:space="preserve"> </w:t>
      </w:r>
      <w:r w:rsidR="00604B89" w:rsidRPr="00820A61">
        <w:rPr>
          <w:rFonts w:ascii="Roboto" w:eastAsia="Times New Roman" w:hAnsi="Roboto" w:cs="Arial"/>
        </w:rPr>
        <w:t>Management</w:t>
      </w:r>
      <w:r w:rsidR="00604B89" w:rsidRPr="00820A61">
        <w:rPr>
          <w:rFonts w:ascii="Roboto" w:eastAsia="Times New Roman" w:hAnsi="Roboto" w:cs="Arial"/>
          <w:spacing w:val="-15"/>
        </w:rPr>
        <w:t xml:space="preserve"> </w:t>
      </w:r>
      <w:r w:rsidR="00604B89" w:rsidRPr="00820A61">
        <w:rPr>
          <w:rFonts w:ascii="Roboto" w:eastAsia="Times New Roman" w:hAnsi="Roboto" w:cs="Arial"/>
        </w:rPr>
        <w:t>and</w:t>
      </w:r>
      <w:r w:rsidR="00604B89" w:rsidRPr="00820A61">
        <w:rPr>
          <w:rFonts w:ascii="Roboto" w:eastAsia="Times New Roman" w:hAnsi="Roboto" w:cs="Arial"/>
          <w:spacing w:val="-15"/>
        </w:rPr>
        <w:t xml:space="preserve"> </w:t>
      </w:r>
      <w:r w:rsidR="00604B89" w:rsidRPr="00820A61">
        <w:rPr>
          <w:rFonts w:ascii="Roboto" w:eastAsia="Times New Roman" w:hAnsi="Roboto" w:cs="Arial"/>
        </w:rPr>
        <w:t>Coordination</w:t>
      </w:r>
      <w:r w:rsidR="00604B89" w:rsidRPr="00820A61">
        <w:rPr>
          <w:rFonts w:ascii="Roboto" w:eastAsia="Times New Roman" w:hAnsi="Roboto" w:cs="Arial"/>
          <w:spacing w:val="-13"/>
        </w:rPr>
        <w:t xml:space="preserve"> </w:t>
      </w:r>
      <w:r w:rsidR="00604B89" w:rsidRPr="00820A61">
        <w:rPr>
          <w:rFonts w:ascii="Roboto" w:eastAsia="Times New Roman" w:hAnsi="Roboto" w:cs="Arial"/>
        </w:rPr>
        <w:t>Board</w:t>
      </w:r>
      <w:r w:rsidR="00604B89" w:rsidRPr="00820A61">
        <w:rPr>
          <w:rFonts w:ascii="Roboto" w:eastAsia="Times New Roman" w:hAnsi="Roboto" w:cs="Arial"/>
          <w:spacing w:val="-15"/>
        </w:rPr>
        <w:t xml:space="preserve"> </w:t>
      </w:r>
      <w:r w:rsidR="00604B89" w:rsidRPr="00820A61">
        <w:rPr>
          <w:rFonts w:ascii="Roboto" w:eastAsia="Times New Roman" w:hAnsi="Roboto" w:cs="Arial"/>
        </w:rPr>
        <w:t>and</w:t>
      </w:r>
      <w:r w:rsidR="00604B89" w:rsidRPr="00820A61">
        <w:rPr>
          <w:rFonts w:ascii="Roboto" w:eastAsia="Times New Roman" w:hAnsi="Roboto" w:cs="Arial"/>
          <w:spacing w:val="-15"/>
        </w:rPr>
        <w:t xml:space="preserve"> </w:t>
      </w:r>
      <w:r w:rsidR="00604B89" w:rsidRPr="00820A61">
        <w:rPr>
          <w:rFonts w:ascii="Roboto" w:eastAsia="Times New Roman" w:hAnsi="Roboto" w:cs="Arial"/>
        </w:rPr>
        <w:t>focal</w:t>
      </w:r>
      <w:r w:rsidR="00604B89" w:rsidRPr="00820A61">
        <w:rPr>
          <w:rFonts w:ascii="Roboto" w:eastAsia="Times New Roman" w:hAnsi="Roboto" w:cs="Arial"/>
          <w:spacing w:val="-16"/>
        </w:rPr>
        <w:t xml:space="preserve"> </w:t>
      </w:r>
      <w:r w:rsidR="00604B89" w:rsidRPr="00820A61">
        <w:rPr>
          <w:rFonts w:ascii="Roboto" w:eastAsia="Times New Roman" w:hAnsi="Roboto" w:cs="Arial"/>
        </w:rPr>
        <w:t xml:space="preserve">points have been established under the overall supervision of the </w:t>
      </w:r>
      <w:r w:rsidR="002203A8">
        <w:rPr>
          <w:rFonts w:ascii="Roboto" w:eastAsia="Times New Roman" w:hAnsi="Roboto" w:cs="Arial"/>
        </w:rPr>
        <w:t>BPPS and</w:t>
      </w:r>
      <w:r w:rsidR="00604B89" w:rsidRPr="00820A61">
        <w:rPr>
          <w:rFonts w:ascii="Roboto" w:eastAsia="Times New Roman" w:hAnsi="Roboto" w:cs="Arial"/>
        </w:rPr>
        <w:t xml:space="preserve"> </w:t>
      </w:r>
      <w:r w:rsidR="005B04A9">
        <w:rPr>
          <w:rFonts w:ascii="Roboto" w:eastAsia="Times New Roman" w:hAnsi="Roboto" w:cs="Arial"/>
        </w:rPr>
        <w:t xml:space="preserve">(lately) </w:t>
      </w:r>
      <w:r w:rsidR="00604B89" w:rsidRPr="00820A61">
        <w:rPr>
          <w:rFonts w:ascii="Roboto" w:eastAsia="Times New Roman" w:hAnsi="Roboto" w:cs="Arial"/>
        </w:rPr>
        <w:t xml:space="preserve">the Crisis Bureau. The </w:t>
      </w:r>
      <w:r w:rsidR="005B04A9">
        <w:rPr>
          <w:rFonts w:ascii="Roboto" w:eastAsia="Times New Roman" w:hAnsi="Roboto" w:cs="Arial"/>
        </w:rPr>
        <w:t xml:space="preserve">Management and </w:t>
      </w:r>
      <w:r w:rsidR="00604B89" w:rsidRPr="00820A61">
        <w:rPr>
          <w:rFonts w:ascii="Roboto" w:eastAsia="Times New Roman" w:hAnsi="Roboto" w:cs="Arial"/>
        </w:rPr>
        <w:t>Coordination Board comprise</w:t>
      </w:r>
      <w:r w:rsidR="00253065" w:rsidRPr="00820A61">
        <w:rPr>
          <w:rFonts w:ascii="Roboto" w:eastAsia="Times New Roman" w:hAnsi="Roboto" w:cs="Arial"/>
        </w:rPr>
        <w:t>d</w:t>
      </w:r>
      <w:r w:rsidR="00604B89" w:rsidRPr="00820A61">
        <w:rPr>
          <w:rFonts w:ascii="Roboto" w:eastAsia="Times New Roman" w:hAnsi="Roboto" w:cs="Arial"/>
        </w:rPr>
        <w:t xml:space="preserve"> </w:t>
      </w:r>
      <w:r w:rsidR="0084397E">
        <w:rPr>
          <w:rFonts w:ascii="Roboto" w:eastAsia="Times New Roman" w:hAnsi="Roboto" w:cs="Arial"/>
        </w:rPr>
        <w:t xml:space="preserve">the </w:t>
      </w:r>
      <w:r w:rsidR="00D425F8">
        <w:rPr>
          <w:rFonts w:ascii="Roboto" w:eastAsia="Times New Roman" w:hAnsi="Roboto" w:cs="Arial"/>
        </w:rPr>
        <w:t xml:space="preserve">BPPS Management, </w:t>
      </w:r>
      <w:r w:rsidR="0084397E">
        <w:rPr>
          <w:rFonts w:ascii="Roboto" w:eastAsia="Times New Roman" w:hAnsi="Roboto" w:cs="Arial"/>
        </w:rPr>
        <w:t xml:space="preserve">Regional Bureaus/Hubs and the </w:t>
      </w:r>
      <w:r w:rsidR="00604B89" w:rsidRPr="00820A61">
        <w:rPr>
          <w:rFonts w:ascii="Roboto" w:eastAsia="Times New Roman" w:hAnsi="Roboto" w:cs="Arial"/>
        </w:rPr>
        <w:t xml:space="preserve">global Heads of each </w:t>
      </w:r>
      <w:proofErr w:type="spellStart"/>
      <w:r w:rsidR="00604B89" w:rsidRPr="00820A61">
        <w:rPr>
          <w:rFonts w:ascii="Roboto" w:eastAsia="Times New Roman" w:hAnsi="Roboto" w:cs="Arial"/>
        </w:rPr>
        <w:t>Programme</w:t>
      </w:r>
      <w:proofErr w:type="spellEnd"/>
      <w:r w:rsidR="00604B89" w:rsidRPr="00820A61">
        <w:rPr>
          <w:rFonts w:ascii="Roboto" w:eastAsia="Times New Roman" w:hAnsi="Roboto" w:cs="Arial"/>
        </w:rPr>
        <w:t xml:space="preserve"> Area. </w:t>
      </w:r>
      <w:r w:rsidR="00253065" w:rsidRPr="00820A61">
        <w:rPr>
          <w:rFonts w:ascii="Roboto" w:eastAsia="Times New Roman" w:hAnsi="Roboto" w:cs="Arial"/>
        </w:rPr>
        <w:t xml:space="preserve">The structure changed </w:t>
      </w:r>
      <w:r w:rsidR="00820B44" w:rsidRPr="00820A61">
        <w:rPr>
          <w:rFonts w:ascii="Roboto" w:eastAsia="Times New Roman" w:hAnsi="Roboto" w:cs="Arial"/>
        </w:rPr>
        <w:t xml:space="preserve">(a) </w:t>
      </w:r>
      <w:r w:rsidR="00253065" w:rsidRPr="00820A61">
        <w:rPr>
          <w:rFonts w:ascii="Roboto" w:eastAsia="Times New Roman" w:hAnsi="Roboto" w:cs="Arial"/>
        </w:rPr>
        <w:t>in 2022, with the addition of Senior Suppliers and new Program areas</w:t>
      </w:r>
      <w:r w:rsidR="00820B44" w:rsidRPr="00820A61">
        <w:rPr>
          <w:rFonts w:ascii="Roboto" w:eastAsia="Times New Roman" w:hAnsi="Roboto" w:cs="Arial"/>
        </w:rPr>
        <w:t xml:space="preserve">; (b) </w:t>
      </w:r>
      <w:r w:rsidR="00253065" w:rsidRPr="00820A61">
        <w:rPr>
          <w:rFonts w:ascii="Roboto" w:hAnsi="Roboto"/>
          <w:bCs/>
        </w:rPr>
        <w:t xml:space="preserve">In 2023, </w:t>
      </w:r>
      <w:r w:rsidR="00820B44" w:rsidRPr="00820A61">
        <w:rPr>
          <w:rFonts w:ascii="Roboto" w:hAnsi="Roboto"/>
          <w:bCs/>
        </w:rPr>
        <w:t>after the restructuring was completed</w:t>
      </w:r>
      <w:r w:rsidR="00D42222">
        <w:rPr>
          <w:rFonts w:ascii="Roboto" w:hAnsi="Roboto"/>
          <w:bCs/>
        </w:rPr>
        <w:t xml:space="preserve"> (see</w:t>
      </w:r>
      <w:r w:rsidR="00226DB4">
        <w:rPr>
          <w:rFonts w:ascii="Roboto" w:hAnsi="Roboto"/>
          <w:bCs/>
        </w:rPr>
        <w:t xml:space="preserve"> </w:t>
      </w:r>
      <w:r w:rsidR="00226DB4">
        <w:rPr>
          <w:rFonts w:ascii="Roboto" w:hAnsi="Roboto"/>
          <w:bCs/>
        </w:rPr>
        <w:fldChar w:fldCharType="begin"/>
      </w:r>
      <w:r w:rsidR="00226DB4">
        <w:rPr>
          <w:rFonts w:ascii="Roboto" w:hAnsi="Roboto"/>
          <w:bCs/>
        </w:rPr>
        <w:instrText xml:space="preserve"> REF _Ref152083389 \h </w:instrText>
      </w:r>
      <w:r w:rsidR="00226DB4">
        <w:rPr>
          <w:rFonts w:ascii="Roboto" w:hAnsi="Roboto"/>
          <w:bCs/>
        </w:rPr>
      </w:r>
      <w:r w:rsidR="00226DB4">
        <w:rPr>
          <w:rFonts w:ascii="Roboto" w:hAnsi="Roboto"/>
          <w:bCs/>
        </w:rPr>
        <w:fldChar w:fldCharType="separate"/>
      </w:r>
      <w:r w:rsidR="00226DB4" w:rsidRPr="00D42222">
        <w:rPr>
          <w:rFonts w:ascii="Roboto" w:hAnsi="Roboto"/>
          <w:b/>
          <w:bCs/>
          <w:color w:val="4472C4" w:themeColor="accent1"/>
        </w:rPr>
        <w:t xml:space="preserve">Figure </w:t>
      </w:r>
      <w:r w:rsidR="00226DB4">
        <w:rPr>
          <w:rFonts w:ascii="Roboto" w:hAnsi="Roboto"/>
          <w:b/>
          <w:bCs/>
          <w:noProof/>
          <w:color w:val="4472C4" w:themeColor="accent1"/>
        </w:rPr>
        <w:t>4</w:t>
      </w:r>
      <w:r w:rsidR="00226DB4">
        <w:rPr>
          <w:rFonts w:ascii="Roboto" w:hAnsi="Roboto"/>
          <w:bCs/>
        </w:rPr>
        <w:fldChar w:fldCharType="end"/>
      </w:r>
      <w:r w:rsidR="00226DB4">
        <w:rPr>
          <w:rFonts w:ascii="Roboto" w:hAnsi="Roboto"/>
          <w:bCs/>
        </w:rPr>
        <w:t xml:space="preserve"> and </w:t>
      </w:r>
      <w:r w:rsidR="00D42222" w:rsidRPr="00226DB4">
        <w:rPr>
          <w:rFonts w:ascii="Roboto" w:hAnsi="Roboto"/>
          <w:b/>
        </w:rPr>
        <w:fldChar w:fldCharType="begin"/>
      </w:r>
      <w:r w:rsidR="00D42222" w:rsidRPr="00226DB4">
        <w:rPr>
          <w:rFonts w:ascii="Roboto" w:hAnsi="Roboto"/>
          <w:b/>
        </w:rPr>
        <w:instrText xml:space="preserve"> REF _Ref152083389 \h  \* MERGEFORMAT </w:instrText>
      </w:r>
      <w:r w:rsidR="00D42222" w:rsidRPr="00226DB4">
        <w:rPr>
          <w:rFonts w:ascii="Roboto" w:hAnsi="Roboto"/>
          <w:b/>
        </w:rPr>
      </w:r>
      <w:r w:rsidR="00D42222" w:rsidRPr="00226DB4">
        <w:rPr>
          <w:rFonts w:ascii="Roboto" w:hAnsi="Roboto"/>
          <w:b/>
        </w:rPr>
        <w:fldChar w:fldCharType="separate"/>
      </w:r>
      <w:r w:rsidR="00D42222" w:rsidRPr="00226DB4">
        <w:rPr>
          <w:rFonts w:ascii="Roboto" w:hAnsi="Roboto"/>
          <w:b/>
          <w:color w:val="4472C4" w:themeColor="accent1"/>
        </w:rPr>
        <w:t xml:space="preserve">Figure </w:t>
      </w:r>
      <w:r w:rsidR="00D42222" w:rsidRPr="00226DB4">
        <w:rPr>
          <w:rFonts w:ascii="Roboto" w:hAnsi="Roboto"/>
          <w:b/>
          <w:noProof/>
          <w:color w:val="4472C4" w:themeColor="accent1"/>
        </w:rPr>
        <w:t>5</w:t>
      </w:r>
      <w:r w:rsidR="00D42222" w:rsidRPr="00226DB4">
        <w:rPr>
          <w:rFonts w:ascii="Roboto" w:hAnsi="Roboto"/>
          <w:b/>
        </w:rPr>
        <w:fldChar w:fldCharType="end"/>
      </w:r>
      <w:r w:rsidR="00D42222">
        <w:rPr>
          <w:rFonts w:ascii="Roboto" w:hAnsi="Roboto"/>
          <w:bCs/>
          <w:i/>
          <w:iCs/>
        </w:rPr>
        <w:t>)</w:t>
      </w:r>
    </w:p>
    <w:p w14:paraId="59648FD5" w14:textId="77777777" w:rsidR="00253065" w:rsidRPr="00820B44" w:rsidRDefault="00253065" w:rsidP="00D63B35">
      <w:pPr>
        <w:pStyle w:val="ListParagraph"/>
        <w:tabs>
          <w:tab w:val="left" w:pos="284"/>
        </w:tabs>
        <w:ind w:left="0" w:firstLine="284"/>
        <w:rPr>
          <w:rFonts w:ascii="Roboto" w:eastAsia="Times New Roman" w:hAnsi="Roboto" w:cs="Arial"/>
        </w:rPr>
      </w:pPr>
    </w:p>
    <w:p w14:paraId="16C9188C" w14:textId="262C6BD1" w:rsidR="00604B89" w:rsidRPr="00820B44" w:rsidRDefault="00604B89">
      <w:pPr>
        <w:pStyle w:val="ListParagraph"/>
        <w:numPr>
          <w:ilvl w:val="0"/>
          <w:numId w:val="47"/>
        </w:numPr>
        <w:tabs>
          <w:tab w:val="left" w:pos="284"/>
        </w:tabs>
        <w:ind w:left="0" w:firstLine="284"/>
        <w:rPr>
          <w:rFonts w:ascii="Roboto" w:hAnsi="Roboto"/>
          <w:bCs/>
        </w:rPr>
      </w:pPr>
      <w:r w:rsidRPr="00820B44">
        <w:rPr>
          <w:rFonts w:ascii="Roboto" w:eastAsia="Times New Roman" w:hAnsi="Roboto" w:cs="Arial"/>
        </w:rPr>
        <w:t xml:space="preserve">To ensure the perspective of each </w:t>
      </w:r>
      <w:proofErr w:type="spellStart"/>
      <w:r w:rsidRPr="00820B44">
        <w:rPr>
          <w:rFonts w:ascii="Roboto" w:eastAsia="Times New Roman" w:hAnsi="Roboto" w:cs="Arial"/>
        </w:rPr>
        <w:t>Programme</w:t>
      </w:r>
      <w:proofErr w:type="spellEnd"/>
      <w:r w:rsidRPr="00820B44">
        <w:rPr>
          <w:rFonts w:ascii="Roboto" w:eastAsia="Times New Roman" w:hAnsi="Roboto" w:cs="Arial"/>
        </w:rPr>
        <w:t xml:space="preserve"> Area is included in programmatic discussions and decision making, the Coordination </w:t>
      </w:r>
      <w:r w:rsidR="00237F2B">
        <w:rPr>
          <w:rFonts w:ascii="Roboto" w:eastAsia="Times New Roman" w:hAnsi="Roboto" w:cs="Arial"/>
        </w:rPr>
        <w:t>Group</w:t>
      </w:r>
      <w:r w:rsidR="00237F2B" w:rsidRPr="00820B44">
        <w:rPr>
          <w:rFonts w:ascii="Roboto" w:eastAsia="Times New Roman" w:hAnsi="Roboto" w:cs="Arial"/>
        </w:rPr>
        <w:t xml:space="preserve"> </w:t>
      </w:r>
      <w:r w:rsidRPr="00820B44">
        <w:rPr>
          <w:rFonts w:ascii="Roboto" w:eastAsia="Times New Roman" w:hAnsi="Roboto" w:cs="Arial"/>
        </w:rPr>
        <w:t>me</w:t>
      </w:r>
      <w:r w:rsidR="00820A61">
        <w:rPr>
          <w:rFonts w:ascii="Roboto" w:eastAsia="Times New Roman" w:hAnsi="Roboto" w:cs="Arial"/>
        </w:rPr>
        <w:t>t</w:t>
      </w:r>
      <w:r w:rsidRPr="00820B44">
        <w:rPr>
          <w:rFonts w:ascii="Roboto" w:eastAsia="Times New Roman" w:hAnsi="Roboto" w:cs="Arial"/>
        </w:rPr>
        <w:t xml:space="preserve"> on a regular</w:t>
      </w:r>
      <w:r w:rsidRPr="00820B44">
        <w:rPr>
          <w:rFonts w:ascii="Roboto" w:eastAsia="Times New Roman" w:hAnsi="Roboto" w:cs="Arial"/>
          <w:spacing w:val="-16"/>
        </w:rPr>
        <w:t xml:space="preserve"> </w:t>
      </w:r>
      <w:r w:rsidRPr="00820B44">
        <w:rPr>
          <w:rFonts w:ascii="Roboto" w:eastAsia="Times New Roman" w:hAnsi="Roboto" w:cs="Arial"/>
        </w:rPr>
        <w:t>quarterly</w:t>
      </w:r>
      <w:r w:rsidRPr="00820B44">
        <w:rPr>
          <w:rFonts w:ascii="Roboto" w:eastAsia="Times New Roman" w:hAnsi="Roboto" w:cs="Arial"/>
          <w:spacing w:val="-15"/>
        </w:rPr>
        <w:t xml:space="preserve"> </w:t>
      </w:r>
      <w:r w:rsidRPr="00820B44">
        <w:rPr>
          <w:rFonts w:ascii="Roboto" w:eastAsia="Times New Roman" w:hAnsi="Roboto" w:cs="Arial"/>
        </w:rPr>
        <w:t>and</w:t>
      </w:r>
      <w:r w:rsidRPr="00820B44">
        <w:rPr>
          <w:rFonts w:ascii="Roboto" w:eastAsia="Times New Roman" w:hAnsi="Roboto" w:cs="Arial"/>
          <w:spacing w:val="-15"/>
        </w:rPr>
        <w:t xml:space="preserve"> </w:t>
      </w:r>
      <w:r w:rsidRPr="00820B44">
        <w:rPr>
          <w:rFonts w:ascii="Roboto" w:eastAsia="Times New Roman" w:hAnsi="Roboto" w:cs="Arial"/>
        </w:rPr>
        <w:t>ad</w:t>
      </w:r>
      <w:r w:rsidRPr="00820B44">
        <w:rPr>
          <w:rFonts w:ascii="Roboto" w:eastAsia="Times New Roman" w:hAnsi="Roboto" w:cs="Arial"/>
          <w:spacing w:val="-16"/>
        </w:rPr>
        <w:t xml:space="preserve"> </w:t>
      </w:r>
      <w:r w:rsidRPr="00820B44">
        <w:rPr>
          <w:rFonts w:ascii="Roboto" w:eastAsia="Times New Roman" w:hAnsi="Roboto" w:cs="Arial"/>
        </w:rPr>
        <w:t>hoc</w:t>
      </w:r>
      <w:r w:rsidRPr="00820B44">
        <w:rPr>
          <w:rFonts w:ascii="Roboto" w:eastAsia="Times New Roman" w:hAnsi="Roboto" w:cs="Arial"/>
          <w:spacing w:val="-15"/>
        </w:rPr>
        <w:t xml:space="preserve"> </w:t>
      </w:r>
      <w:r w:rsidRPr="00820B44">
        <w:rPr>
          <w:rFonts w:ascii="Roboto" w:eastAsia="Times New Roman" w:hAnsi="Roboto" w:cs="Arial"/>
        </w:rPr>
        <w:t>basis</w:t>
      </w:r>
      <w:r w:rsidRPr="00820B44">
        <w:rPr>
          <w:rFonts w:ascii="Roboto" w:eastAsia="Times New Roman" w:hAnsi="Roboto" w:cs="Arial"/>
          <w:spacing w:val="-15"/>
        </w:rPr>
        <w:t xml:space="preserve"> </w:t>
      </w:r>
      <w:r w:rsidRPr="00820B44">
        <w:rPr>
          <w:rFonts w:ascii="Roboto" w:eastAsia="Times New Roman" w:hAnsi="Roboto" w:cs="Arial"/>
        </w:rPr>
        <w:t>including</w:t>
      </w:r>
      <w:r w:rsidRPr="00820B44">
        <w:rPr>
          <w:rFonts w:ascii="Roboto" w:eastAsia="Times New Roman" w:hAnsi="Roboto" w:cs="Arial"/>
          <w:spacing w:val="-15"/>
        </w:rPr>
        <w:t xml:space="preserve"> </w:t>
      </w:r>
      <w:r w:rsidRPr="00820B44">
        <w:rPr>
          <w:rFonts w:ascii="Roboto" w:eastAsia="Times New Roman" w:hAnsi="Roboto" w:cs="Arial"/>
        </w:rPr>
        <w:t>through</w:t>
      </w:r>
      <w:r w:rsidRPr="00820B44">
        <w:rPr>
          <w:rFonts w:ascii="Roboto" w:eastAsia="Times New Roman" w:hAnsi="Roboto" w:cs="Arial"/>
          <w:spacing w:val="-16"/>
        </w:rPr>
        <w:t xml:space="preserve"> </w:t>
      </w:r>
      <w:r w:rsidRPr="00820B44">
        <w:rPr>
          <w:rFonts w:ascii="Roboto" w:eastAsia="Times New Roman" w:hAnsi="Roboto" w:cs="Arial"/>
        </w:rPr>
        <w:t>already</w:t>
      </w:r>
      <w:r w:rsidRPr="00820B44">
        <w:rPr>
          <w:rFonts w:ascii="Roboto" w:eastAsia="Times New Roman" w:hAnsi="Roboto" w:cs="Arial"/>
          <w:spacing w:val="-15"/>
        </w:rPr>
        <w:t xml:space="preserve"> </w:t>
      </w:r>
      <w:r w:rsidRPr="00820B44">
        <w:rPr>
          <w:rFonts w:ascii="Roboto" w:eastAsia="Times New Roman" w:hAnsi="Roboto" w:cs="Arial"/>
        </w:rPr>
        <w:t>planned</w:t>
      </w:r>
      <w:r w:rsidRPr="00820B44">
        <w:rPr>
          <w:rFonts w:ascii="Roboto" w:eastAsia="Times New Roman" w:hAnsi="Roboto" w:cs="Arial"/>
          <w:spacing w:val="-15"/>
        </w:rPr>
        <w:t xml:space="preserve"> </w:t>
      </w:r>
      <w:r w:rsidRPr="00820B44">
        <w:rPr>
          <w:rFonts w:ascii="Roboto" w:eastAsia="Times New Roman" w:hAnsi="Roboto" w:cs="Arial"/>
        </w:rPr>
        <w:t>GPN</w:t>
      </w:r>
      <w:r w:rsidRPr="00820B44">
        <w:rPr>
          <w:rFonts w:ascii="Roboto" w:eastAsia="Times New Roman" w:hAnsi="Roboto" w:cs="Arial"/>
          <w:spacing w:val="-16"/>
        </w:rPr>
        <w:t xml:space="preserve"> </w:t>
      </w:r>
      <w:r w:rsidRPr="00820B44">
        <w:rPr>
          <w:rFonts w:ascii="Roboto" w:eastAsia="Times New Roman" w:hAnsi="Roboto" w:cs="Arial"/>
        </w:rPr>
        <w:t>coordination</w:t>
      </w:r>
      <w:r w:rsidRPr="00820B44">
        <w:rPr>
          <w:rFonts w:ascii="Roboto" w:eastAsia="Times New Roman" w:hAnsi="Roboto" w:cs="Arial"/>
          <w:spacing w:val="-15"/>
        </w:rPr>
        <w:t xml:space="preserve"> </w:t>
      </w:r>
      <w:r w:rsidRPr="00820B44">
        <w:rPr>
          <w:rFonts w:ascii="Roboto" w:eastAsia="Times New Roman" w:hAnsi="Roboto" w:cs="Arial"/>
        </w:rPr>
        <w:t>mechanisms and teams.</w:t>
      </w:r>
      <w:r w:rsidR="00820B44">
        <w:rPr>
          <w:rFonts w:ascii="Roboto" w:eastAsia="Times New Roman" w:hAnsi="Roboto" w:cs="Arial"/>
        </w:rPr>
        <w:t xml:space="preserve"> Based on the interviews it has worked overall well, with, perhaps room for improvement in internal coordination</w:t>
      </w:r>
      <w:r w:rsidR="002203A8">
        <w:rPr>
          <w:rFonts w:ascii="Roboto" w:eastAsia="Times New Roman" w:hAnsi="Roboto" w:cs="Arial"/>
        </w:rPr>
        <w:t>.</w:t>
      </w:r>
      <w:r w:rsidRPr="00820B44">
        <w:rPr>
          <w:rFonts w:ascii="Roboto" w:eastAsia="Times New Roman" w:hAnsi="Roboto" w:cs="Arial"/>
        </w:rPr>
        <w:t xml:space="preserve"> </w:t>
      </w:r>
    </w:p>
    <w:p w14:paraId="3BBF6A4F" w14:textId="77777777" w:rsidR="00604B89" w:rsidRPr="0029695F" w:rsidRDefault="00604B89" w:rsidP="00604B89">
      <w:pPr>
        <w:spacing w:before="3" w:after="60" w:line="240" w:lineRule="auto"/>
        <w:jc w:val="both"/>
        <w:rPr>
          <w:rFonts w:ascii="Roboto" w:eastAsia="Times New Roman" w:hAnsi="Roboto" w:cs="Arial"/>
          <w:kern w:val="0"/>
          <w14:ligatures w14:val="none"/>
        </w:rPr>
      </w:pPr>
    </w:p>
    <w:p w14:paraId="4ECB420B" w14:textId="262392F7" w:rsidR="00103C14" w:rsidRDefault="00604B89" w:rsidP="00EC4C57">
      <w:pPr>
        <w:pStyle w:val="Caption"/>
        <w:pageBreakBefore/>
        <w:rPr>
          <w:rFonts w:ascii="Roboto" w:hAnsi="Roboto"/>
          <w:b/>
          <w:bCs/>
          <w:color w:val="4472C4" w:themeColor="accent1"/>
        </w:rPr>
      </w:pPr>
      <w:bookmarkStart w:id="48" w:name="_Ref152083389"/>
      <w:bookmarkStart w:id="49" w:name="_Toc163593405"/>
      <w:r w:rsidRPr="00D42222">
        <w:rPr>
          <w:rFonts w:ascii="Roboto" w:hAnsi="Roboto"/>
          <w:b/>
          <w:bCs/>
          <w:color w:val="4472C4" w:themeColor="accent1"/>
        </w:rPr>
        <w:lastRenderedPageBreak/>
        <w:t xml:space="preserve">Figure </w:t>
      </w:r>
      <w:r w:rsidRPr="00D42222">
        <w:rPr>
          <w:rFonts w:ascii="Roboto" w:hAnsi="Roboto"/>
          <w:b/>
          <w:bCs/>
          <w:color w:val="4472C4" w:themeColor="accent1"/>
        </w:rPr>
        <w:fldChar w:fldCharType="begin"/>
      </w:r>
      <w:r w:rsidRPr="00D42222">
        <w:rPr>
          <w:rFonts w:ascii="Roboto" w:hAnsi="Roboto"/>
          <w:b/>
          <w:bCs/>
          <w:color w:val="4472C4" w:themeColor="accent1"/>
        </w:rPr>
        <w:instrText xml:space="preserve"> SEQ Figure \* ARABIC </w:instrText>
      </w:r>
      <w:r w:rsidRPr="00D42222">
        <w:rPr>
          <w:rFonts w:ascii="Roboto" w:hAnsi="Roboto"/>
          <w:b/>
          <w:bCs/>
          <w:color w:val="4472C4" w:themeColor="accent1"/>
        </w:rPr>
        <w:fldChar w:fldCharType="separate"/>
      </w:r>
      <w:r w:rsidR="00081D57">
        <w:rPr>
          <w:rFonts w:ascii="Roboto" w:hAnsi="Roboto"/>
          <w:b/>
          <w:bCs/>
          <w:noProof/>
          <w:color w:val="4472C4" w:themeColor="accent1"/>
        </w:rPr>
        <w:t>4</w:t>
      </w:r>
      <w:r w:rsidRPr="00D42222">
        <w:rPr>
          <w:rFonts w:ascii="Roboto" w:hAnsi="Roboto"/>
          <w:b/>
          <w:bCs/>
          <w:color w:val="4472C4" w:themeColor="accent1"/>
        </w:rPr>
        <w:fldChar w:fldCharType="end"/>
      </w:r>
      <w:bookmarkEnd w:id="48"/>
      <w:r w:rsidRPr="00D42222">
        <w:rPr>
          <w:rFonts w:ascii="Roboto" w:hAnsi="Roboto"/>
          <w:b/>
          <w:bCs/>
          <w:color w:val="4472C4" w:themeColor="accent1"/>
        </w:rPr>
        <w:t xml:space="preserve"> Programme Management and Coordination structure</w:t>
      </w:r>
      <w:r w:rsidR="00034307">
        <w:rPr>
          <w:rFonts w:ascii="Roboto" w:hAnsi="Roboto"/>
          <w:b/>
          <w:bCs/>
          <w:color w:val="4472C4" w:themeColor="accent1"/>
        </w:rPr>
        <w:t xml:space="preserve">: </w:t>
      </w:r>
      <w:r w:rsidR="00B82449">
        <w:rPr>
          <w:rFonts w:ascii="Roboto" w:hAnsi="Roboto"/>
          <w:b/>
          <w:bCs/>
          <w:color w:val="4472C4" w:themeColor="accent1"/>
        </w:rPr>
        <w:t>o</w:t>
      </w:r>
      <w:r w:rsidR="00B82449" w:rsidRPr="00D42222">
        <w:rPr>
          <w:rFonts w:ascii="Roboto" w:hAnsi="Roboto"/>
          <w:b/>
          <w:bCs/>
          <w:color w:val="4472C4" w:themeColor="accent1"/>
        </w:rPr>
        <w:t>riginal</w:t>
      </w:r>
      <w:r w:rsidR="00103C14" w:rsidRPr="00D42222">
        <w:rPr>
          <w:rFonts w:ascii="Roboto" w:hAnsi="Roboto"/>
          <w:b/>
          <w:bCs/>
          <w:color w:val="4472C4" w:themeColor="accent1"/>
        </w:rPr>
        <w:t xml:space="preserve"> </w:t>
      </w:r>
      <w:proofErr w:type="spellStart"/>
      <w:r w:rsidR="00103C14" w:rsidRPr="00D42222">
        <w:rPr>
          <w:rFonts w:ascii="Roboto" w:hAnsi="Roboto"/>
          <w:b/>
          <w:bCs/>
          <w:color w:val="4472C4" w:themeColor="accent1"/>
        </w:rPr>
        <w:t>Prodoc</w:t>
      </w:r>
      <w:proofErr w:type="spellEnd"/>
      <w:r w:rsidR="00EF2852">
        <w:rPr>
          <w:rFonts w:ascii="Roboto" w:hAnsi="Roboto"/>
          <w:b/>
          <w:bCs/>
          <w:color w:val="4472C4" w:themeColor="accent1"/>
        </w:rPr>
        <w:t xml:space="preserve"> and 2022</w:t>
      </w:r>
      <w:bookmarkEnd w:id="49"/>
    </w:p>
    <w:tbl>
      <w:tblPr>
        <w:tblStyle w:val="TableGrid"/>
        <w:tblW w:w="9493" w:type="dxa"/>
        <w:tblBorders>
          <w:top w:val="single" w:sz="4" w:space="0" w:color="4472C4" w:themeColor="accent1"/>
          <w:left w:val="single" w:sz="4" w:space="0" w:color="4472C4" w:themeColor="accent1"/>
          <w:bottom w:val="single" w:sz="4" w:space="0" w:color="4472C4" w:themeColor="accent1"/>
          <w:right w:val="single" w:sz="4" w:space="0" w:color="4472C4" w:themeColor="accent1"/>
        </w:tblBorders>
        <w:tblLook w:val="04A0" w:firstRow="1" w:lastRow="0" w:firstColumn="1" w:lastColumn="0" w:noHBand="0" w:noVBand="1"/>
      </w:tblPr>
      <w:tblGrid>
        <w:gridCol w:w="4747"/>
        <w:gridCol w:w="4746"/>
      </w:tblGrid>
      <w:tr w:rsidR="00EF2852" w14:paraId="142A6BC4" w14:textId="77777777" w:rsidTr="00FE7A69">
        <w:trPr>
          <w:trHeight w:val="252"/>
        </w:trPr>
        <w:tc>
          <w:tcPr>
            <w:tcW w:w="4816" w:type="dxa"/>
            <w:shd w:val="clear" w:color="auto" w:fill="2F5496" w:themeFill="accent1" w:themeFillShade="BF"/>
          </w:tcPr>
          <w:p w14:paraId="1671DC56" w14:textId="6AB5703A" w:rsidR="00EF2852" w:rsidRPr="00226DB4" w:rsidRDefault="00EF2852" w:rsidP="00EF2852">
            <w:pPr>
              <w:rPr>
                <w:color w:val="FFFFFF" w:themeColor="background1"/>
              </w:rPr>
            </w:pPr>
            <w:proofErr w:type="spellStart"/>
            <w:r w:rsidRPr="00226DB4">
              <w:rPr>
                <w:color w:val="FFFFFF" w:themeColor="background1"/>
              </w:rPr>
              <w:t>Prodoc</w:t>
            </w:r>
            <w:proofErr w:type="spellEnd"/>
          </w:p>
        </w:tc>
        <w:tc>
          <w:tcPr>
            <w:tcW w:w="4677" w:type="dxa"/>
            <w:shd w:val="clear" w:color="auto" w:fill="2F5496" w:themeFill="accent1" w:themeFillShade="BF"/>
          </w:tcPr>
          <w:p w14:paraId="291E8D96" w14:textId="58F33A77" w:rsidR="00EF2852" w:rsidRPr="00226DB4" w:rsidRDefault="00EF2852" w:rsidP="00EF2852">
            <w:pPr>
              <w:rPr>
                <w:color w:val="FFFFFF" w:themeColor="background1"/>
              </w:rPr>
            </w:pPr>
            <w:r w:rsidRPr="00226DB4">
              <w:rPr>
                <w:color w:val="FFFFFF" w:themeColor="background1"/>
              </w:rPr>
              <w:t>2022</w:t>
            </w:r>
          </w:p>
        </w:tc>
      </w:tr>
      <w:tr w:rsidR="00EF2852" w14:paraId="2CEF0B6C" w14:textId="77777777" w:rsidTr="00FE7A69">
        <w:trPr>
          <w:trHeight w:val="3463"/>
        </w:trPr>
        <w:tc>
          <w:tcPr>
            <w:tcW w:w="4816" w:type="dxa"/>
          </w:tcPr>
          <w:p w14:paraId="3A75017D" w14:textId="0FE14B5B" w:rsidR="00EF2852" w:rsidRDefault="00EF2852" w:rsidP="00EF2852">
            <w:r>
              <w:rPr>
                <w:noProof/>
              </w:rPr>
              <w:drawing>
                <wp:inline distT="0" distB="0" distL="0" distR="0" wp14:anchorId="5114A711" wp14:editId="719D292D">
                  <wp:extent cx="2843131" cy="2066307"/>
                  <wp:effectExtent l="0" t="0" r="0" b="0"/>
                  <wp:docPr id="967620200" name="Picture 967620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620200" name=""/>
                          <pic:cNvPicPr/>
                        </pic:nvPicPr>
                        <pic:blipFill rotWithShape="1">
                          <a:blip r:embed="rId19"/>
                          <a:srcRect l="10454" r="10454"/>
                          <a:stretch/>
                        </pic:blipFill>
                        <pic:spPr>
                          <a:xfrm>
                            <a:off x="0" y="0"/>
                            <a:ext cx="2889951" cy="2100334"/>
                          </a:xfrm>
                          <a:prstGeom prst="rect">
                            <a:avLst/>
                          </a:prstGeom>
                        </pic:spPr>
                      </pic:pic>
                    </a:graphicData>
                  </a:graphic>
                </wp:inline>
              </w:drawing>
            </w:r>
          </w:p>
        </w:tc>
        <w:tc>
          <w:tcPr>
            <w:tcW w:w="4677" w:type="dxa"/>
          </w:tcPr>
          <w:p w14:paraId="35C6F699" w14:textId="78D13FFE" w:rsidR="00EF2852" w:rsidRDefault="00EF2852" w:rsidP="00EF2852">
            <w:r w:rsidRPr="0029695F">
              <w:rPr>
                <w:rFonts w:ascii="Roboto" w:hAnsi="Roboto"/>
                <w:i/>
                <w:iCs/>
                <w:noProof/>
                <w:szCs w:val="24"/>
              </w:rPr>
              <w:drawing>
                <wp:inline distT="0" distB="0" distL="0" distR="0" wp14:anchorId="0E90E94A" wp14:editId="396B2265">
                  <wp:extent cx="2875686" cy="2066290"/>
                  <wp:effectExtent l="0" t="0" r="1270" b="0"/>
                  <wp:docPr id="1041973764" name="Picture 104197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247" t="3532" r="48235" b="42981"/>
                          <a:stretch/>
                        </pic:blipFill>
                        <pic:spPr bwMode="auto">
                          <a:xfrm>
                            <a:off x="0" y="0"/>
                            <a:ext cx="2939890" cy="2112423"/>
                          </a:xfrm>
                          <a:prstGeom prst="rect">
                            <a:avLst/>
                          </a:prstGeom>
                          <a:noFill/>
                          <a:ln>
                            <a:noFill/>
                          </a:ln>
                        </pic:spPr>
                      </pic:pic>
                    </a:graphicData>
                  </a:graphic>
                </wp:inline>
              </w:drawing>
            </w:r>
          </w:p>
        </w:tc>
      </w:tr>
    </w:tbl>
    <w:p w14:paraId="3FD5ACD9" w14:textId="5CC00CD1" w:rsidR="00103C14" w:rsidRDefault="00103C14" w:rsidP="00604B89">
      <w:pPr>
        <w:pStyle w:val="Caption"/>
        <w:rPr>
          <w:rFonts w:ascii="Roboto" w:hAnsi="Roboto"/>
          <w:b/>
          <w:bCs/>
          <w:color w:val="4472C4" w:themeColor="accent1"/>
          <w:highlight w:val="green"/>
        </w:rPr>
      </w:pPr>
    </w:p>
    <w:p w14:paraId="57DEF1D3" w14:textId="18176C5F" w:rsidR="00103C14" w:rsidRPr="00103C14" w:rsidRDefault="00103C14" w:rsidP="00EC4C57">
      <w:pPr>
        <w:pStyle w:val="Caption"/>
        <w:rPr>
          <w:rFonts w:ascii="Roboto" w:hAnsi="Roboto"/>
          <w:b/>
          <w:bCs/>
          <w:color w:val="4472C4" w:themeColor="accent1"/>
        </w:rPr>
      </w:pPr>
      <w:bookmarkStart w:id="50" w:name="_Ref152083395"/>
      <w:bookmarkStart w:id="51" w:name="_Toc163593406"/>
      <w:r w:rsidRPr="00103C14">
        <w:rPr>
          <w:rFonts w:ascii="Roboto" w:hAnsi="Roboto"/>
          <w:b/>
          <w:bCs/>
          <w:color w:val="4472C4" w:themeColor="accent1"/>
        </w:rPr>
        <w:t xml:space="preserve">Figure </w:t>
      </w:r>
      <w:r w:rsidRPr="00103C14">
        <w:rPr>
          <w:rFonts w:ascii="Roboto" w:hAnsi="Roboto"/>
          <w:b/>
          <w:bCs/>
          <w:color w:val="4472C4" w:themeColor="accent1"/>
        </w:rPr>
        <w:fldChar w:fldCharType="begin"/>
      </w:r>
      <w:r w:rsidRPr="00103C14">
        <w:rPr>
          <w:rFonts w:ascii="Roboto" w:hAnsi="Roboto"/>
          <w:b/>
          <w:bCs/>
          <w:color w:val="4472C4" w:themeColor="accent1"/>
        </w:rPr>
        <w:instrText xml:space="preserve"> SEQ Figure \* ARABIC </w:instrText>
      </w:r>
      <w:r w:rsidRPr="00103C14">
        <w:rPr>
          <w:rFonts w:ascii="Roboto" w:hAnsi="Roboto"/>
          <w:b/>
          <w:bCs/>
          <w:color w:val="4472C4" w:themeColor="accent1"/>
        </w:rPr>
        <w:fldChar w:fldCharType="separate"/>
      </w:r>
      <w:r w:rsidR="00081D57">
        <w:rPr>
          <w:rFonts w:ascii="Roboto" w:hAnsi="Roboto"/>
          <w:b/>
          <w:bCs/>
          <w:noProof/>
          <w:color w:val="4472C4" w:themeColor="accent1"/>
        </w:rPr>
        <w:t>5</w:t>
      </w:r>
      <w:r w:rsidRPr="00103C14">
        <w:rPr>
          <w:rFonts w:ascii="Roboto" w:hAnsi="Roboto"/>
          <w:b/>
          <w:bCs/>
          <w:color w:val="4472C4" w:themeColor="accent1"/>
        </w:rPr>
        <w:fldChar w:fldCharType="end"/>
      </w:r>
      <w:bookmarkEnd w:id="50"/>
      <w:r w:rsidRPr="00103C14">
        <w:rPr>
          <w:rFonts w:ascii="Roboto" w:hAnsi="Roboto"/>
          <w:b/>
          <w:bCs/>
          <w:color w:val="4472C4" w:themeColor="accent1"/>
        </w:rPr>
        <w:t xml:space="preserve"> Programme Management and Coordination structure </w:t>
      </w:r>
      <w:r>
        <w:rPr>
          <w:rFonts w:ascii="Roboto" w:hAnsi="Roboto"/>
          <w:b/>
          <w:bCs/>
          <w:color w:val="4472C4" w:themeColor="accent1"/>
        </w:rPr>
        <w:t>202</w:t>
      </w:r>
      <w:r w:rsidR="00EF2852">
        <w:rPr>
          <w:rFonts w:ascii="Roboto" w:hAnsi="Roboto"/>
          <w:b/>
          <w:bCs/>
          <w:color w:val="4472C4" w:themeColor="accent1"/>
        </w:rPr>
        <w:t>3</w:t>
      </w:r>
      <w:bookmarkEnd w:id="51"/>
    </w:p>
    <w:bookmarkEnd w:id="47"/>
    <w:p w14:paraId="5C3AF94A" w14:textId="45B14139" w:rsidR="00BC1564" w:rsidRDefault="00BC1564" w:rsidP="00E937E9">
      <w:pPr>
        <w:spacing w:after="60" w:line="240" w:lineRule="auto"/>
        <w:jc w:val="both"/>
        <w:rPr>
          <w:rFonts w:ascii="Roboto" w:eastAsia="Times New Roman" w:hAnsi="Roboto" w:cs="Arial"/>
          <w:kern w:val="0"/>
          <w14:ligatures w14:val="none"/>
        </w:rPr>
      </w:pPr>
      <w:r>
        <w:rPr>
          <w:noProof/>
        </w:rPr>
        <w:drawing>
          <wp:inline distT="0" distB="0" distL="0" distR="0" wp14:anchorId="3C200EE2" wp14:editId="1E003AFB">
            <wp:extent cx="6153446" cy="3009600"/>
            <wp:effectExtent l="0" t="0" r="0" b="635"/>
            <wp:docPr id="1561175308" name="Picture 1561175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175308" name=""/>
                    <pic:cNvPicPr/>
                  </pic:nvPicPr>
                  <pic:blipFill>
                    <a:blip r:embed="rId21"/>
                    <a:stretch>
                      <a:fillRect/>
                    </a:stretch>
                  </pic:blipFill>
                  <pic:spPr>
                    <a:xfrm>
                      <a:off x="0" y="0"/>
                      <a:ext cx="6170614" cy="3017997"/>
                    </a:xfrm>
                    <a:prstGeom prst="rect">
                      <a:avLst/>
                    </a:prstGeom>
                  </pic:spPr>
                </pic:pic>
              </a:graphicData>
            </a:graphic>
          </wp:inline>
        </w:drawing>
      </w:r>
    </w:p>
    <w:p w14:paraId="554A473D" w14:textId="77777777" w:rsidR="00097CE4" w:rsidRDefault="00097CE4" w:rsidP="00E937E9">
      <w:pPr>
        <w:spacing w:after="60" w:line="240" w:lineRule="auto"/>
        <w:jc w:val="both"/>
        <w:rPr>
          <w:rFonts w:ascii="Roboto" w:eastAsia="Times New Roman" w:hAnsi="Roboto" w:cs="Arial"/>
          <w:kern w:val="0"/>
          <w14:ligatures w14:val="none"/>
        </w:rPr>
      </w:pPr>
    </w:p>
    <w:p w14:paraId="52A3AFE5" w14:textId="77777777" w:rsidR="00097CE4" w:rsidRDefault="00097CE4" w:rsidP="00E937E9">
      <w:pPr>
        <w:spacing w:after="60" w:line="240" w:lineRule="auto"/>
        <w:jc w:val="both"/>
        <w:rPr>
          <w:rFonts w:ascii="Roboto" w:eastAsia="Times New Roman" w:hAnsi="Roboto" w:cs="Arial"/>
          <w:kern w:val="0"/>
          <w14:ligatures w14:val="none"/>
        </w:rPr>
      </w:pPr>
    </w:p>
    <w:p w14:paraId="61D606BD" w14:textId="46BE86CF" w:rsidR="00A12C95" w:rsidRPr="00DE0C92" w:rsidRDefault="00A12C95">
      <w:pPr>
        <w:pStyle w:val="Heading2"/>
        <w:numPr>
          <w:ilvl w:val="1"/>
          <w:numId w:val="57"/>
        </w:numPr>
        <w:ind w:left="426" w:hanging="294"/>
        <w:rPr>
          <w:rFonts w:ascii="Roboto" w:hAnsi="Roboto"/>
          <w:i w:val="0"/>
          <w:iCs w:val="0"/>
          <w:sz w:val="36"/>
          <w:szCs w:val="36"/>
        </w:rPr>
      </w:pPr>
      <w:bookmarkStart w:id="52" w:name="_Toc163593314"/>
      <w:bookmarkStart w:id="53" w:name="_Toc163595486"/>
      <w:proofErr w:type="spellStart"/>
      <w:r w:rsidRPr="00DE0C92">
        <w:rPr>
          <w:rFonts w:ascii="Roboto" w:hAnsi="Roboto"/>
          <w:i w:val="0"/>
          <w:iCs w:val="0"/>
          <w:sz w:val="36"/>
          <w:szCs w:val="36"/>
        </w:rPr>
        <w:t>Programme</w:t>
      </w:r>
      <w:proofErr w:type="spellEnd"/>
      <w:r w:rsidRPr="00DE0C92">
        <w:rPr>
          <w:rFonts w:ascii="Roboto" w:hAnsi="Roboto"/>
          <w:i w:val="0"/>
          <w:iCs w:val="0"/>
          <w:sz w:val="36"/>
          <w:szCs w:val="36"/>
        </w:rPr>
        <w:t xml:space="preserve"> Implementation</w:t>
      </w:r>
      <w:bookmarkEnd w:id="52"/>
      <w:bookmarkEnd w:id="53"/>
      <w:r w:rsidRPr="00DE0C92">
        <w:rPr>
          <w:rFonts w:ascii="Roboto" w:hAnsi="Roboto"/>
          <w:i w:val="0"/>
          <w:iCs w:val="0"/>
          <w:sz w:val="36"/>
          <w:szCs w:val="36"/>
        </w:rPr>
        <w:t xml:space="preserve"> </w:t>
      </w:r>
    </w:p>
    <w:p w14:paraId="0D70DDD2" w14:textId="77777777" w:rsidR="007075D2" w:rsidRDefault="007075D2" w:rsidP="007075D2">
      <w:pPr>
        <w:spacing w:after="0" w:line="240" w:lineRule="auto"/>
        <w:jc w:val="both"/>
        <w:rPr>
          <w:rFonts w:ascii="Roboto" w:hAnsi="Roboto"/>
          <w:color w:val="FF0000"/>
        </w:rPr>
      </w:pPr>
    </w:p>
    <w:p w14:paraId="7AE5E796" w14:textId="1425EA70" w:rsidR="00B14793" w:rsidRPr="00C25B38" w:rsidRDefault="00B14793" w:rsidP="007075D2">
      <w:pPr>
        <w:spacing w:after="0" w:line="240" w:lineRule="auto"/>
        <w:jc w:val="both"/>
        <w:rPr>
          <w:rFonts w:ascii="Roboto" w:hAnsi="Roboto"/>
          <w:b/>
          <w:bCs/>
          <w:i/>
          <w:iCs/>
          <w:color w:val="C00000"/>
          <w:u w:val="single"/>
        </w:rPr>
      </w:pPr>
      <w:r>
        <w:rPr>
          <w:rFonts w:ascii="Roboto" w:hAnsi="Roboto"/>
          <w:b/>
          <w:bCs/>
          <w:i/>
          <w:iCs/>
          <w:color w:val="C00000"/>
        </w:rPr>
        <w:t xml:space="preserve">      </w:t>
      </w:r>
      <w:r w:rsidRPr="00C25B38">
        <w:rPr>
          <w:rFonts w:ascii="Roboto" w:hAnsi="Roboto"/>
          <w:b/>
          <w:bCs/>
          <w:i/>
          <w:iCs/>
          <w:color w:val="C00000"/>
          <w:u w:val="single"/>
        </w:rPr>
        <w:t xml:space="preserve">Adaptive management </w:t>
      </w:r>
    </w:p>
    <w:p w14:paraId="6EDA6C91" w14:textId="77777777" w:rsidR="00B14793" w:rsidRPr="00B14793" w:rsidRDefault="00B14793" w:rsidP="007075D2">
      <w:pPr>
        <w:spacing w:after="0" w:line="240" w:lineRule="auto"/>
        <w:jc w:val="both"/>
        <w:rPr>
          <w:rFonts w:ascii="Roboto" w:hAnsi="Roboto"/>
          <w:b/>
          <w:bCs/>
          <w:i/>
          <w:iCs/>
          <w:color w:val="C00000"/>
        </w:rPr>
      </w:pPr>
    </w:p>
    <w:p w14:paraId="6C8A6365" w14:textId="51C26315" w:rsidR="00E96F71" w:rsidRPr="00B14793" w:rsidRDefault="009E2292">
      <w:pPr>
        <w:pStyle w:val="ListParagraph"/>
        <w:numPr>
          <w:ilvl w:val="0"/>
          <w:numId w:val="47"/>
        </w:numPr>
        <w:ind w:left="0" w:firstLine="284"/>
        <w:rPr>
          <w:rFonts w:ascii="Roboto" w:hAnsi="Roboto"/>
          <w:bCs/>
        </w:rPr>
      </w:pPr>
      <w:r w:rsidRPr="00E96F71">
        <w:rPr>
          <w:rFonts w:ascii="Roboto" w:hAnsi="Roboto"/>
          <w:i/>
          <w:iCs/>
          <w:color w:val="4472C4" w:themeColor="accent1"/>
        </w:rPr>
        <w:t xml:space="preserve">The </w:t>
      </w:r>
      <w:proofErr w:type="spellStart"/>
      <w:r w:rsidRPr="00E96F71">
        <w:rPr>
          <w:rFonts w:ascii="Roboto" w:hAnsi="Roboto"/>
          <w:i/>
          <w:iCs/>
          <w:color w:val="4472C4" w:themeColor="accent1"/>
        </w:rPr>
        <w:t>programme</w:t>
      </w:r>
      <w:proofErr w:type="spellEnd"/>
      <w:r w:rsidRPr="00E96F71">
        <w:rPr>
          <w:rFonts w:ascii="Roboto" w:hAnsi="Roboto"/>
          <w:i/>
          <w:iCs/>
          <w:color w:val="4472C4" w:themeColor="accent1"/>
        </w:rPr>
        <w:t xml:space="preserve"> has displayed </w:t>
      </w:r>
      <w:r w:rsidR="000C2E8E" w:rsidRPr="00E96F71">
        <w:rPr>
          <w:rFonts w:ascii="Roboto" w:hAnsi="Roboto"/>
          <w:i/>
          <w:iCs/>
          <w:color w:val="4472C4" w:themeColor="accent1"/>
        </w:rPr>
        <w:t xml:space="preserve">strong </w:t>
      </w:r>
      <w:r w:rsidRPr="00E96F71">
        <w:rPr>
          <w:rFonts w:ascii="Roboto" w:hAnsi="Roboto"/>
          <w:i/>
          <w:iCs/>
          <w:color w:val="4472C4" w:themeColor="accent1"/>
        </w:rPr>
        <w:t>a</w:t>
      </w:r>
      <w:r w:rsidR="00A12C95" w:rsidRPr="00E96F71">
        <w:rPr>
          <w:rFonts w:ascii="Roboto" w:hAnsi="Roboto"/>
          <w:i/>
          <w:iCs/>
          <w:color w:val="4472C4" w:themeColor="accent1"/>
        </w:rPr>
        <w:t>daptive management</w:t>
      </w:r>
      <w:r w:rsidRPr="00E96F71">
        <w:rPr>
          <w:rFonts w:ascii="Roboto" w:hAnsi="Roboto"/>
          <w:i/>
          <w:iCs/>
          <w:color w:val="4472C4" w:themeColor="accent1"/>
        </w:rPr>
        <w:t xml:space="preserve"> properties</w:t>
      </w:r>
      <w:r w:rsidR="00A12C95" w:rsidRPr="00E96F71">
        <w:rPr>
          <w:rFonts w:ascii="Roboto" w:hAnsi="Roboto"/>
          <w:i/>
          <w:iCs/>
          <w:color w:val="4472C4" w:themeColor="accent1"/>
        </w:rPr>
        <w:t xml:space="preserve"> </w:t>
      </w:r>
      <w:r w:rsidR="00A12C95" w:rsidRPr="00592C8D">
        <w:rPr>
          <w:rFonts w:ascii="Roboto" w:hAnsi="Roboto"/>
        </w:rPr>
        <w:t xml:space="preserve">(changes to the </w:t>
      </w:r>
      <w:proofErr w:type="spellStart"/>
      <w:r w:rsidR="00A12C95" w:rsidRPr="00592C8D">
        <w:rPr>
          <w:rFonts w:ascii="Roboto" w:hAnsi="Roboto"/>
        </w:rPr>
        <w:t>programme</w:t>
      </w:r>
      <w:proofErr w:type="spellEnd"/>
      <w:r w:rsidR="00A12C95" w:rsidRPr="00592C8D">
        <w:rPr>
          <w:rFonts w:ascii="Roboto" w:hAnsi="Roboto"/>
        </w:rPr>
        <w:t xml:space="preserve"> design and </w:t>
      </w:r>
      <w:proofErr w:type="spellStart"/>
      <w:r w:rsidR="00A12C95" w:rsidRPr="00592C8D">
        <w:rPr>
          <w:rFonts w:ascii="Roboto" w:hAnsi="Roboto"/>
        </w:rPr>
        <w:t>programme</w:t>
      </w:r>
      <w:proofErr w:type="spellEnd"/>
      <w:r w:rsidR="00A12C95" w:rsidRPr="00592C8D">
        <w:rPr>
          <w:rFonts w:ascii="Roboto" w:hAnsi="Roboto"/>
        </w:rPr>
        <w:t xml:space="preserve"> outputs during implementation)</w:t>
      </w:r>
      <w:r w:rsidR="00E1384E" w:rsidRPr="00592C8D">
        <w:rPr>
          <w:rFonts w:ascii="Roboto" w:hAnsi="Roboto"/>
        </w:rPr>
        <w:t xml:space="preserve">. </w:t>
      </w:r>
      <w:r w:rsidR="00E1384E" w:rsidRPr="00E96F71">
        <w:rPr>
          <w:rFonts w:ascii="Roboto" w:hAnsi="Roboto"/>
        </w:rPr>
        <w:t>For example, amend</w:t>
      </w:r>
      <w:r w:rsidR="000C2E8E" w:rsidRPr="00E96F71">
        <w:rPr>
          <w:rFonts w:ascii="Roboto" w:hAnsi="Roboto"/>
        </w:rPr>
        <w:t>i</w:t>
      </w:r>
      <w:r w:rsidR="00E1384E" w:rsidRPr="00E96F71">
        <w:rPr>
          <w:rFonts w:ascii="Roboto" w:hAnsi="Roboto"/>
        </w:rPr>
        <w:t xml:space="preserve">ng the </w:t>
      </w:r>
      <w:proofErr w:type="spellStart"/>
      <w:r w:rsidR="00E1384E" w:rsidRPr="00E96F71">
        <w:rPr>
          <w:rFonts w:ascii="Roboto" w:hAnsi="Roboto"/>
        </w:rPr>
        <w:t>ProDoc</w:t>
      </w:r>
      <w:proofErr w:type="spellEnd"/>
      <w:r w:rsidR="00E1384E" w:rsidRPr="00E96F71">
        <w:rPr>
          <w:rFonts w:ascii="Roboto" w:hAnsi="Roboto"/>
        </w:rPr>
        <w:t xml:space="preserve"> during the course of the project could be one of the examples, as it was recognized that the external programming areas need to </w:t>
      </w:r>
      <w:r w:rsidR="00A43B1B">
        <w:rPr>
          <w:rFonts w:ascii="Roboto" w:hAnsi="Roboto"/>
        </w:rPr>
        <w:t>include</w:t>
      </w:r>
      <w:r w:rsidR="00E1384E" w:rsidRPr="00E96F71">
        <w:rPr>
          <w:rFonts w:ascii="Roboto" w:hAnsi="Roboto"/>
        </w:rPr>
        <w:t xml:space="preserve"> </w:t>
      </w:r>
      <w:r w:rsidR="00A43B1B">
        <w:rPr>
          <w:rFonts w:ascii="Roboto" w:hAnsi="Roboto"/>
        </w:rPr>
        <w:t xml:space="preserve">additional </w:t>
      </w:r>
      <w:r w:rsidR="00E1384E" w:rsidRPr="00E96F71">
        <w:rPr>
          <w:rFonts w:ascii="Roboto" w:hAnsi="Roboto"/>
        </w:rPr>
        <w:t>programming areas of UNDP</w:t>
      </w:r>
      <w:r w:rsidR="007D2E05" w:rsidRPr="00E96F71">
        <w:rPr>
          <w:rFonts w:ascii="Roboto" w:hAnsi="Roboto"/>
          <w:bCs/>
        </w:rPr>
        <w:t xml:space="preserve">. </w:t>
      </w:r>
      <w:r w:rsidR="00CC437D" w:rsidRPr="00E96F71">
        <w:rPr>
          <w:rFonts w:ascii="Roboto" w:hAnsi="Roboto"/>
          <w:bCs/>
        </w:rPr>
        <w:t xml:space="preserve">The </w:t>
      </w:r>
      <w:r w:rsidR="00CC437D" w:rsidRPr="00E96F71">
        <w:rPr>
          <w:rFonts w:ascii="Roboto" w:hAnsi="Roboto"/>
          <w:bCs/>
        </w:rPr>
        <w:lastRenderedPageBreak/>
        <w:t xml:space="preserve">interviewees reflected that </w:t>
      </w:r>
      <w:r w:rsidR="006D2BE3" w:rsidRPr="00E96F71">
        <w:rPr>
          <w:rFonts w:ascii="Roboto" w:hAnsi="Roboto"/>
          <w:bCs/>
        </w:rPr>
        <w:t>t</w:t>
      </w:r>
      <w:r w:rsidR="006766BE" w:rsidRPr="00E96F71">
        <w:rPr>
          <w:rFonts w:ascii="Roboto" w:hAnsi="Roboto"/>
          <w:bCs/>
        </w:rPr>
        <w:t xml:space="preserve">he flexibility of </w:t>
      </w:r>
      <w:proofErr w:type="spellStart"/>
      <w:r w:rsidR="006766BE" w:rsidRPr="00E96F71">
        <w:rPr>
          <w:rFonts w:ascii="Roboto" w:hAnsi="Roboto"/>
          <w:bCs/>
        </w:rPr>
        <w:t>S</w:t>
      </w:r>
      <w:r w:rsidR="001E68F7">
        <w:rPr>
          <w:rFonts w:ascii="Roboto" w:hAnsi="Roboto"/>
          <w:bCs/>
        </w:rPr>
        <w:t>ida</w:t>
      </w:r>
      <w:proofErr w:type="spellEnd"/>
      <w:r w:rsidR="001E68F7">
        <w:rPr>
          <w:rFonts w:ascii="Roboto" w:hAnsi="Roboto"/>
          <w:bCs/>
        </w:rPr>
        <w:t xml:space="preserve"> </w:t>
      </w:r>
      <w:r w:rsidR="006766BE" w:rsidRPr="00E96F71">
        <w:rPr>
          <w:rFonts w:ascii="Roboto" w:hAnsi="Roboto"/>
          <w:bCs/>
        </w:rPr>
        <w:t xml:space="preserve">funding was essential for adaptive management, especially as UNDP </w:t>
      </w:r>
      <w:r w:rsidR="001E68F7">
        <w:rPr>
          <w:rFonts w:ascii="Roboto" w:hAnsi="Roboto"/>
          <w:bCs/>
        </w:rPr>
        <w:t>NCE</w:t>
      </w:r>
      <w:r w:rsidR="002C0D36">
        <w:rPr>
          <w:rFonts w:ascii="Roboto" w:hAnsi="Roboto"/>
          <w:bCs/>
        </w:rPr>
        <w:t>W</w:t>
      </w:r>
      <w:r w:rsidR="001E68F7">
        <w:rPr>
          <w:rFonts w:ascii="Roboto" w:hAnsi="Roboto"/>
          <w:bCs/>
        </w:rPr>
        <w:t xml:space="preserve"> portfolio </w:t>
      </w:r>
      <w:r w:rsidR="006766BE" w:rsidRPr="00E96F71">
        <w:rPr>
          <w:rFonts w:ascii="Roboto" w:hAnsi="Roboto"/>
          <w:bCs/>
        </w:rPr>
        <w:t xml:space="preserve">was going through restructuring. </w:t>
      </w:r>
      <w:r w:rsidR="002C0D36">
        <w:rPr>
          <w:rFonts w:ascii="Roboto" w:hAnsi="Roboto"/>
          <w:bCs/>
        </w:rPr>
        <w:t xml:space="preserve">The advantages of very flexible programming have been utilized </w:t>
      </w:r>
      <w:r w:rsidR="006D2BE3" w:rsidRPr="00E96F71">
        <w:rPr>
          <w:rFonts w:ascii="Roboto" w:hAnsi="Roboto"/>
          <w:bCs/>
        </w:rPr>
        <w:t>differently under different external programming areas: while some were more opportunistic</w:t>
      </w:r>
      <w:r w:rsidR="002C0D36">
        <w:rPr>
          <w:rFonts w:ascii="Roboto" w:hAnsi="Roboto"/>
          <w:bCs/>
        </w:rPr>
        <w:t xml:space="preserve"> (biodiversity as the prime example)</w:t>
      </w:r>
      <w:r w:rsidR="006D2BE3" w:rsidRPr="00E96F71">
        <w:rPr>
          <w:rFonts w:ascii="Roboto" w:hAnsi="Roboto"/>
          <w:bCs/>
        </w:rPr>
        <w:t>, the others (like energy) have used the funding to support the</w:t>
      </w:r>
      <w:r w:rsidR="00C56469">
        <w:rPr>
          <w:rFonts w:ascii="Roboto" w:hAnsi="Roboto"/>
          <w:bCs/>
        </w:rPr>
        <w:t xml:space="preserve"> expansion of their ongoing </w:t>
      </w:r>
      <w:r w:rsidR="006D2BE3" w:rsidRPr="00E96F71">
        <w:rPr>
          <w:rFonts w:ascii="Roboto" w:hAnsi="Roboto"/>
          <w:bCs/>
        </w:rPr>
        <w:t>plan of work</w:t>
      </w:r>
      <w:r w:rsidR="00E96F71">
        <w:rPr>
          <w:rFonts w:ascii="Roboto" w:hAnsi="Roboto"/>
          <w:bCs/>
        </w:rPr>
        <w:t xml:space="preserve">. </w:t>
      </w:r>
      <w:r w:rsidR="006766BE" w:rsidRPr="00E96F71">
        <w:rPr>
          <w:rFonts w:ascii="Roboto" w:hAnsi="Roboto"/>
        </w:rPr>
        <w:t>The flexible results framework allowed to make changes without having to worry about the specific prescriptive budget lines</w:t>
      </w:r>
      <w:r w:rsidR="00A43B1B">
        <w:rPr>
          <w:rFonts w:ascii="Roboto" w:hAnsi="Roboto"/>
        </w:rPr>
        <w:t>.</w:t>
      </w:r>
      <w:r w:rsidR="00E96F71" w:rsidRPr="00E96F71">
        <w:rPr>
          <w:rFonts w:ascii="Roboto" w:hAnsi="Roboto"/>
        </w:rPr>
        <w:t xml:space="preserve"> </w:t>
      </w:r>
    </w:p>
    <w:p w14:paraId="020F39BA" w14:textId="77777777" w:rsidR="00B14793" w:rsidRPr="00E96F71" w:rsidRDefault="00B14793" w:rsidP="00B14793">
      <w:pPr>
        <w:pStyle w:val="ListParagraph"/>
        <w:ind w:left="284" w:firstLine="0"/>
        <w:rPr>
          <w:rFonts w:ascii="Roboto" w:hAnsi="Roboto"/>
          <w:bCs/>
        </w:rPr>
      </w:pPr>
    </w:p>
    <w:p w14:paraId="2DAC5503" w14:textId="0448C6C3" w:rsidR="00C60DDC" w:rsidRPr="00C25B38" w:rsidRDefault="00B14793" w:rsidP="00D63B35">
      <w:pPr>
        <w:pStyle w:val="ListParagraph"/>
        <w:ind w:left="0" w:firstLine="284"/>
        <w:rPr>
          <w:rFonts w:ascii="Roboto" w:hAnsi="Roboto"/>
          <w:b/>
          <w:bCs/>
          <w:i/>
          <w:iCs/>
          <w:color w:val="C00000"/>
          <w:u w:val="single"/>
        </w:rPr>
      </w:pPr>
      <w:r w:rsidRPr="00C25B38">
        <w:rPr>
          <w:rFonts w:ascii="Roboto" w:hAnsi="Roboto"/>
          <w:b/>
          <w:bCs/>
          <w:i/>
          <w:iCs/>
          <w:color w:val="C00000"/>
          <w:u w:val="single"/>
        </w:rPr>
        <w:t>Delivery on time</w:t>
      </w:r>
    </w:p>
    <w:p w14:paraId="5D8D69BA" w14:textId="77777777" w:rsidR="00B14793" w:rsidRPr="00B14793" w:rsidRDefault="00B14793" w:rsidP="00D63B35">
      <w:pPr>
        <w:pStyle w:val="ListParagraph"/>
        <w:ind w:left="0" w:firstLine="284"/>
        <w:rPr>
          <w:rFonts w:ascii="Roboto" w:hAnsi="Roboto"/>
          <w:b/>
          <w:bCs/>
          <w:i/>
          <w:iCs/>
          <w:color w:val="C00000"/>
        </w:rPr>
      </w:pPr>
    </w:p>
    <w:p w14:paraId="75AFDA92" w14:textId="57263533" w:rsidR="00FD68CE" w:rsidRDefault="00C006D8">
      <w:pPr>
        <w:pStyle w:val="ListParagraph"/>
        <w:numPr>
          <w:ilvl w:val="0"/>
          <w:numId w:val="47"/>
        </w:numPr>
        <w:ind w:left="0" w:firstLine="284"/>
        <w:rPr>
          <w:rFonts w:ascii="Roboto" w:hAnsi="Roboto"/>
          <w:i/>
          <w:iCs/>
        </w:rPr>
      </w:pPr>
      <w:r w:rsidRPr="00FD68CE">
        <w:rPr>
          <w:rFonts w:ascii="Roboto" w:hAnsi="Roboto"/>
          <w:i/>
          <w:iCs/>
          <w:color w:val="4472C4" w:themeColor="accent1"/>
        </w:rPr>
        <w:t xml:space="preserve"> </w:t>
      </w:r>
      <w:r w:rsidR="00FD68CE" w:rsidRPr="00FD68CE">
        <w:rPr>
          <w:rFonts w:ascii="Roboto" w:hAnsi="Roboto"/>
          <w:i/>
          <w:iCs/>
          <w:color w:val="4472C4" w:themeColor="accent1"/>
        </w:rPr>
        <w:t xml:space="preserve">The </w:t>
      </w:r>
      <w:proofErr w:type="spellStart"/>
      <w:r w:rsidR="00FD68CE" w:rsidRPr="00FD68CE">
        <w:rPr>
          <w:rFonts w:ascii="Roboto" w:hAnsi="Roboto"/>
          <w:i/>
          <w:iCs/>
          <w:color w:val="4472C4" w:themeColor="accent1"/>
        </w:rPr>
        <w:t>programme</w:t>
      </w:r>
      <w:proofErr w:type="spellEnd"/>
      <w:r w:rsidR="00FD68CE" w:rsidRPr="00FD68CE">
        <w:rPr>
          <w:rFonts w:ascii="Roboto" w:hAnsi="Roboto"/>
          <w:i/>
          <w:iCs/>
          <w:color w:val="4472C4" w:themeColor="accent1"/>
        </w:rPr>
        <w:t xml:space="preserve"> has experienced delays during its implementation mainly due to COVID</w:t>
      </w:r>
      <w:r w:rsidR="00FD68CE">
        <w:rPr>
          <w:rFonts w:ascii="Roboto" w:hAnsi="Roboto"/>
          <w:i/>
          <w:iCs/>
          <w:color w:val="4472C4" w:themeColor="accent1"/>
        </w:rPr>
        <w:t>, but also due to political situation in some countries</w:t>
      </w:r>
      <w:r w:rsidR="00FD68CE" w:rsidRPr="00FD68CE">
        <w:rPr>
          <w:rFonts w:ascii="Roboto" w:hAnsi="Roboto"/>
          <w:i/>
          <w:iCs/>
          <w:color w:val="4472C4" w:themeColor="accent1"/>
        </w:rPr>
        <w:t xml:space="preserve">. </w:t>
      </w:r>
      <w:r w:rsidR="00063A1A" w:rsidRPr="00EC4C57">
        <w:rPr>
          <w:rFonts w:ascii="Roboto" w:hAnsi="Roboto"/>
          <w:i/>
          <w:iCs/>
        </w:rPr>
        <w:t>Specifically, a</w:t>
      </w:r>
      <w:r w:rsidR="00FD68CE" w:rsidRPr="006209DB">
        <w:rPr>
          <w:rFonts w:ascii="Roboto" w:hAnsi="Roboto"/>
          <w:i/>
          <w:iCs/>
        </w:rPr>
        <w:t xml:space="preserve">t </w:t>
      </w:r>
      <w:r w:rsidR="00FD68CE" w:rsidRPr="00FD68CE">
        <w:rPr>
          <w:rFonts w:ascii="Roboto" w:hAnsi="Roboto"/>
          <w:i/>
          <w:iCs/>
        </w:rPr>
        <w:t>the country level significant delays occurred in Nepal (where the implementation started 1 year later than planned</w:t>
      </w:r>
      <w:r w:rsidR="006209DB">
        <w:rPr>
          <w:rFonts w:ascii="Roboto" w:hAnsi="Roboto"/>
          <w:i/>
          <w:iCs/>
        </w:rPr>
        <w:t>, mostly due to challenging political environment, affecting the functioning of the government)</w:t>
      </w:r>
      <w:r w:rsidR="00FD68CE" w:rsidRPr="00FD68CE">
        <w:rPr>
          <w:rFonts w:ascii="Roboto" w:hAnsi="Roboto"/>
          <w:i/>
          <w:iCs/>
        </w:rPr>
        <w:t>) and Myanmar (where due to political crisis the implementation of the vertical fund projects has stopped).</w:t>
      </w:r>
    </w:p>
    <w:p w14:paraId="6AE8EB78" w14:textId="77777777" w:rsidR="00B14793" w:rsidRPr="00FD68CE" w:rsidRDefault="00B14793" w:rsidP="00B14793">
      <w:pPr>
        <w:pStyle w:val="ListParagraph"/>
        <w:ind w:left="284" w:firstLine="0"/>
        <w:rPr>
          <w:rFonts w:ascii="Roboto" w:hAnsi="Roboto"/>
          <w:i/>
          <w:iCs/>
        </w:rPr>
      </w:pPr>
    </w:p>
    <w:p w14:paraId="2078E826" w14:textId="4625C2DD" w:rsidR="00FD68CE" w:rsidRPr="00A43B1B" w:rsidRDefault="00B14793" w:rsidP="00D63B35">
      <w:pPr>
        <w:pStyle w:val="ListParagraph"/>
        <w:ind w:left="0" w:firstLine="284"/>
        <w:rPr>
          <w:rFonts w:ascii="Roboto" w:hAnsi="Roboto"/>
          <w:b/>
          <w:bCs/>
          <w:i/>
          <w:iCs/>
          <w:color w:val="C00000"/>
          <w:u w:val="single"/>
        </w:rPr>
      </w:pPr>
      <w:r w:rsidRPr="00A43B1B">
        <w:rPr>
          <w:rFonts w:ascii="Roboto" w:hAnsi="Roboto"/>
          <w:b/>
          <w:bCs/>
          <w:i/>
          <w:iCs/>
          <w:color w:val="C00000"/>
          <w:u w:val="single"/>
        </w:rPr>
        <w:t>Stakeholder participation</w:t>
      </w:r>
    </w:p>
    <w:p w14:paraId="7CE1C4E9" w14:textId="77777777" w:rsidR="00B14793" w:rsidRPr="00B14793" w:rsidRDefault="00B14793" w:rsidP="00D63B35">
      <w:pPr>
        <w:pStyle w:val="ListParagraph"/>
        <w:ind w:left="0" w:firstLine="284"/>
        <w:rPr>
          <w:rFonts w:ascii="Roboto" w:hAnsi="Roboto"/>
          <w:b/>
          <w:bCs/>
          <w:color w:val="C00000"/>
        </w:rPr>
      </w:pPr>
    </w:p>
    <w:p w14:paraId="423B2579" w14:textId="540805DB" w:rsidR="000A57DA" w:rsidRPr="00D63B35" w:rsidRDefault="00C006D8">
      <w:pPr>
        <w:pStyle w:val="ListParagraph"/>
        <w:numPr>
          <w:ilvl w:val="0"/>
          <w:numId w:val="47"/>
        </w:numPr>
        <w:ind w:left="0" w:firstLine="284"/>
        <w:rPr>
          <w:rFonts w:ascii="Roboto" w:hAnsi="Roboto"/>
          <w:bCs/>
        </w:rPr>
      </w:pPr>
      <w:r w:rsidRPr="00281FFE">
        <w:rPr>
          <w:rFonts w:ascii="Roboto" w:hAnsi="Roboto"/>
          <w:i/>
          <w:iCs/>
          <w:color w:val="4472C4" w:themeColor="accent1"/>
        </w:rPr>
        <w:t xml:space="preserve">The </w:t>
      </w:r>
      <w:proofErr w:type="spellStart"/>
      <w:r w:rsidRPr="00281FFE">
        <w:rPr>
          <w:rFonts w:ascii="Roboto" w:hAnsi="Roboto"/>
          <w:i/>
          <w:iCs/>
          <w:color w:val="4472C4" w:themeColor="accent1"/>
        </w:rPr>
        <w:t>programme</w:t>
      </w:r>
      <w:proofErr w:type="spellEnd"/>
      <w:r w:rsidRPr="00281FFE">
        <w:rPr>
          <w:rFonts w:ascii="Roboto" w:hAnsi="Roboto"/>
          <w:i/>
          <w:iCs/>
          <w:color w:val="4472C4" w:themeColor="accent1"/>
        </w:rPr>
        <w:t xml:space="preserve"> has see</w:t>
      </w:r>
      <w:r w:rsidR="00047BED" w:rsidRPr="00281FFE">
        <w:rPr>
          <w:rFonts w:ascii="Roboto" w:hAnsi="Roboto"/>
          <w:i/>
          <w:iCs/>
          <w:color w:val="4472C4" w:themeColor="accent1"/>
        </w:rPr>
        <w:t xml:space="preserve">n </w:t>
      </w:r>
      <w:r w:rsidR="002C0D36">
        <w:rPr>
          <w:rFonts w:ascii="Roboto" w:hAnsi="Roboto"/>
          <w:i/>
          <w:iCs/>
          <w:color w:val="4472C4" w:themeColor="accent1"/>
        </w:rPr>
        <w:t xml:space="preserve">mostly </w:t>
      </w:r>
      <w:r w:rsidRPr="00281FFE">
        <w:rPr>
          <w:rFonts w:ascii="Roboto" w:hAnsi="Roboto"/>
          <w:i/>
          <w:iCs/>
          <w:color w:val="4472C4" w:themeColor="accent1"/>
        </w:rPr>
        <w:t>active stakeholder participation in many areas, and specific programs</w:t>
      </w:r>
      <w:r w:rsidRPr="00C60DDC">
        <w:rPr>
          <w:rFonts w:ascii="Roboto" w:hAnsi="Roboto"/>
        </w:rPr>
        <w:t xml:space="preserve">. </w:t>
      </w:r>
      <w:r w:rsidR="00281FFE">
        <w:rPr>
          <w:rFonts w:ascii="Roboto" w:hAnsi="Roboto"/>
        </w:rPr>
        <w:t>The program could</w:t>
      </w:r>
      <w:r w:rsidR="002C0D36">
        <w:rPr>
          <w:rFonts w:ascii="Roboto" w:hAnsi="Roboto"/>
        </w:rPr>
        <w:t xml:space="preserve"> have, however, </w:t>
      </w:r>
      <w:r w:rsidR="00281FFE">
        <w:rPr>
          <w:rFonts w:ascii="Roboto" w:hAnsi="Roboto"/>
        </w:rPr>
        <w:t xml:space="preserve">engaged the </w:t>
      </w:r>
      <w:r w:rsidR="002C0D36">
        <w:rPr>
          <w:rFonts w:ascii="Roboto" w:hAnsi="Roboto"/>
        </w:rPr>
        <w:t xml:space="preserve">RTLs </w:t>
      </w:r>
      <w:r w:rsidR="00281FFE">
        <w:rPr>
          <w:rFonts w:ascii="Roboto" w:hAnsi="Roboto"/>
        </w:rPr>
        <w:t xml:space="preserve">more in the </w:t>
      </w:r>
      <w:r w:rsidR="00C56469">
        <w:rPr>
          <w:rFonts w:ascii="Roboto" w:hAnsi="Roboto"/>
        </w:rPr>
        <w:t>design/</w:t>
      </w:r>
      <w:r w:rsidR="00281FFE">
        <w:rPr>
          <w:rFonts w:ascii="Roboto" w:hAnsi="Roboto"/>
        </w:rPr>
        <w:t>execution</w:t>
      </w:r>
      <w:r w:rsidR="005171F7">
        <w:rPr>
          <w:rFonts w:ascii="Roboto" w:hAnsi="Roboto"/>
        </w:rPr>
        <w:t>/oversight</w:t>
      </w:r>
      <w:r w:rsidR="00281FFE">
        <w:rPr>
          <w:rFonts w:ascii="Roboto" w:hAnsi="Roboto"/>
        </w:rPr>
        <w:t xml:space="preserve"> process</w:t>
      </w:r>
      <w:r w:rsidR="00C56469">
        <w:rPr>
          <w:rFonts w:ascii="Roboto" w:hAnsi="Roboto"/>
        </w:rPr>
        <w:t xml:space="preserve"> of the pilot CO projects</w:t>
      </w:r>
      <w:r w:rsidR="00281FFE">
        <w:rPr>
          <w:rFonts w:ascii="Roboto" w:hAnsi="Roboto"/>
        </w:rPr>
        <w:t>.</w:t>
      </w:r>
      <w:r w:rsidR="005171F7">
        <w:rPr>
          <w:rFonts w:ascii="Roboto" w:hAnsi="Roboto"/>
        </w:rPr>
        <w:t xml:space="preserve"> Not all the COs were active in implementing the agreed activities: </w:t>
      </w:r>
      <w:r w:rsidRPr="00C60DDC">
        <w:rPr>
          <w:rFonts w:ascii="Roboto" w:hAnsi="Roboto"/>
        </w:rPr>
        <w:t xml:space="preserve">the level of inertia </w:t>
      </w:r>
      <w:r w:rsidR="00281FFE">
        <w:rPr>
          <w:rFonts w:ascii="Roboto" w:hAnsi="Roboto"/>
        </w:rPr>
        <w:t xml:space="preserve">holding back </w:t>
      </w:r>
      <w:r w:rsidRPr="00C60DDC">
        <w:rPr>
          <w:rFonts w:ascii="Roboto" w:hAnsi="Roboto"/>
        </w:rPr>
        <w:t>change</w:t>
      </w:r>
      <w:r w:rsidR="00281FFE">
        <w:rPr>
          <w:rFonts w:ascii="Roboto" w:hAnsi="Roboto"/>
        </w:rPr>
        <w:t>s</w:t>
      </w:r>
      <w:r w:rsidRPr="00C60DDC">
        <w:rPr>
          <w:rFonts w:ascii="Roboto" w:hAnsi="Roboto"/>
        </w:rPr>
        <w:t xml:space="preserve"> at the CO level</w:t>
      </w:r>
      <w:r w:rsidR="005171F7">
        <w:rPr>
          <w:rFonts w:ascii="Roboto" w:hAnsi="Roboto"/>
        </w:rPr>
        <w:t xml:space="preserve"> w</w:t>
      </w:r>
      <w:r w:rsidR="00F11D32">
        <w:rPr>
          <w:rFonts w:ascii="Roboto" w:hAnsi="Roboto"/>
        </w:rPr>
        <w:t>as,</w:t>
      </w:r>
      <w:r w:rsidR="005171F7">
        <w:rPr>
          <w:rFonts w:ascii="Roboto" w:hAnsi="Roboto"/>
        </w:rPr>
        <w:t xml:space="preserve"> perhaps</w:t>
      </w:r>
      <w:r w:rsidR="00F11D32">
        <w:rPr>
          <w:rFonts w:ascii="Roboto" w:hAnsi="Roboto"/>
        </w:rPr>
        <w:t>,</w:t>
      </w:r>
      <w:r w:rsidR="005171F7">
        <w:rPr>
          <w:rFonts w:ascii="Roboto" w:hAnsi="Roboto"/>
        </w:rPr>
        <w:t xml:space="preserve"> underestimated.</w:t>
      </w:r>
      <w:r w:rsidRPr="00C60DDC">
        <w:rPr>
          <w:rFonts w:ascii="Roboto" w:hAnsi="Roboto"/>
        </w:rPr>
        <w:t xml:space="preserve"> </w:t>
      </w:r>
      <w:bookmarkStart w:id="54" w:name="_Hlk150164172"/>
    </w:p>
    <w:p w14:paraId="3E51C754" w14:textId="77777777" w:rsidR="00D63B35" w:rsidRPr="00D63B35" w:rsidRDefault="00D63B35" w:rsidP="00D63B35">
      <w:pPr>
        <w:pStyle w:val="ListParagraph"/>
        <w:rPr>
          <w:rFonts w:ascii="Roboto" w:hAnsi="Roboto"/>
          <w:bCs/>
        </w:rPr>
      </w:pPr>
    </w:p>
    <w:p w14:paraId="22910480" w14:textId="492B57D3" w:rsidR="00D63B35" w:rsidRDefault="00B14793" w:rsidP="00D63B35">
      <w:pPr>
        <w:pStyle w:val="ListParagraph"/>
        <w:ind w:left="284" w:firstLine="0"/>
        <w:rPr>
          <w:rFonts w:ascii="Roboto" w:hAnsi="Roboto"/>
          <w:b/>
          <w:i/>
          <w:iCs/>
          <w:color w:val="C00000"/>
          <w:u w:val="single"/>
        </w:rPr>
      </w:pPr>
      <w:r w:rsidRPr="005171F7">
        <w:rPr>
          <w:rFonts w:ascii="Roboto" w:hAnsi="Roboto"/>
          <w:b/>
          <w:i/>
          <w:iCs/>
          <w:color w:val="C00000"/>
          <w:u w:val="single"/>
        </w:rPr>
        <w:t>Risk monitoring</w:t>
      </w:r>
    </w:p>
    <w:p w14:paraId="083E7B49" w14:textId="77777777" w:rsidR="005171F7" w:rsidRPr="005171F7" w:rsidRDefault="005171F7" w:rsidP="00D63B35">
      <w:pPr>
        <w:pStyle w:val="ListParagraph"/>
        <w:ind w:left="284" w:firstLine="0"/>
        <w:rPr>
          <w:rFonts w:ascii="Roboto" w:hAnsi="Roboto"/>
          <w:b/>
          <w:i/>
          <w:iCs/>
          <w:color w:val="C00000"/>
          <w:u w:val="single"/>
        </w:rPr>
      </w:pPr>
    </w:p>
    <w:p w14:paraId="35F0469D" w14:textId="2648FB70" w:rsidR="00771F0D" w:rsidRPr="001070D9" w:rsidRDefault="005171F7">
      <w:pPr>
        <w:pStyle w:val="ListParagraph"/>
        <w:numPr>
          <w:ilvl w:val="0"/>
          <w:numId w:val="47"/>
        </w:numPr>
        <w:tabs>
          <w:tab w:val="left" w:pos="426"/>
        </w:tabs>
        <w:ind w:left="0" w:firstLine="284"/>
        <w:rPr>
          <w:rFonts w:ascii="Roboto" w:hAnsi="Roboto"/>
          <w:bCs/>
        </w:rPr>
      </w:pPr>
      <w:r>
        <w:rPr>
          <w:rFonts w:ascii="Roboto" w:hAnsi="Roboto"/>
          <w:bCs/>
          <w:i/>
          <w:iCs/>
          <w:color w:val="4472C4" w:themeColor="accent1"/>
        </w:rPr>
        <w:t>The</w:t>
      </w:r>
      <w:r w:rsidR="00771F0D" w:rsidRPr="00281FFE">
        <w:rPr>
          <w:rFonts w:ascii="Roboto" w:hAnsi="Roboto"/>
          <w:bCs/>
          <w:i/>
          <w:iCs/>
          <w:color w:val="4472C4" w:themeColor="accent1"/>
        </w:rPr>
        <w:t xml:space="preserve"> Risk Register</w:t>
      </w:r>
      <w:r w:rsidRPr="005171F7">
        <w:rPr>
          <w:rFonts w:ascii="Roboto" w:hAnsi="Roboto"/>
          <w:bCs/>
          <w:i/>
          <w:iCs/>
          <w:color w:val="4472C4" w:themeColor="accent1"/>
        </w:rPr>
        <w:t xml:space="preserve"> </w:t>
      </w:r>
      <w:r>
        <w:rPr>
          <w:rFonts w:ascii="Roboto" w:hAnsi="Roboto"/>
          <w:bCs/>
          <w:i/>
          <w:iCs/>
          <w:color w:val="4472C4" w:themeColor="accent1"/>
        </w:rPr>
        <w:t xml:space="preserve">of the </w:t>
      </w:r>
      <w:proofErr w:type="spellStart"/>
      <w:r w:rsidRPr="005171F7">
        <w:rPr>
          <w:rFonts w:ascii="Roboto" w:hAnsi="Roboto"/>
          <w:bCs/>
          <w:i/>
          <w:iCs/>
          <w:color w:val="4472C4" w:themeColor="accent1"/>
        </w:rPr>
        <w:t>Programme</w:t>
      </w:r>
      <w:proofErr w:type="spellEnd"/>
      <w:r w:rsidR="00771F0D" w:rsidRPr="00281FFE">
        <w:rPr>
          <w:rFonts w:ascii="Roboto" w:hAnsi="Roboto"/>
          <w:bCs/>
          <w:i/>
          <w:iCs/>
          <w:color w:val="4472C4" w:themeColor="accent1"/>
        </w:rPr>
        <w:t xml:space="preserve"> continued to be updated</w:t>
      </w:r>
      <w:r w:rsidR="00771F0D" w:rsidRPr="00C2523D">
        <w:rPr>
          <w:rFonts w:ascii="Roboto" w:hAnsi="Roboto"/>
          <w:bCs/>
        </w:rPr>
        <w:t xml:space="preserve">. </w:t>
      </w:r>
      <w:r w:rsidR="00F11D32">
        <w:rPr>
          <w:rFonts w:ascii="Roboto" w:hAnsi="Roboto"/>
          <w:bCs/>
        </w:rPr>
        <w:t>There is a risk lo</w:t>
      </w:r>
      <w:r w:rsidR="000E1D33">
        <w:rPr>
          <w:rFonts w:ascii="Roboto" w:hAnsi="Roboto"/>
          <w:bCs/>
        </w:rPr>
        <w:t>g</w:t>
      </w:r>
      <w:r w:rsidR="00F11D32">
        <w:rPr>
          <w:rFonts w:ascii="Roboto" w:hAnsi="Roboto"/>
          <w:bCs/>
        </w:rPr>
        <w:t xml:space="preserve"> in the Annual reports which was updated from one year to next. </w:t>
      </w:r>
      <w:r w:rsidR="00771F0D" w:rsidRPr="00C2523D">
        <w:rPr>
          <w:rFonts w:ascii="Roboto" w:hAnsi="Roboto"/>
          <w:bCs/>
        </w:rPr>
        <w:t xml:space="preserve">Risks related to the crisis in Ukraine remained valid including: 1) risks to sustaining external results due to financial instability, and food and energy insecurity; and 2) risks to internal </w:t>
      </w:r>
      <w:proofErr w:type="spellStart"/>
      <w:r w:rsidR="00771F0D" w:rsidRPr="00C2523D">
        <w:rPr>
          <w:rFonts w:ascii="Roboto" w:hAnsi="Roboto"/>
          <w:bCs/>
        </w:rPr>
        <w:t>Programme</w:t>
      </w:r>
      <w:proofErr w:type="spellEnd"/>
      <w:r w:rsidR="00771F0D" w:rsidRPr="00C2523D">
        <w:rPr>
          <w:rFonts w:ascii="Roboto" w:hAnsi="Roboto"/>
          <w:bCs/>
        </w:rPr>
        <w:t xml:space="preserve"> cash flow and financial </w:t>
      </w:r>
      <w:r w:rsidR="00771F0D" w:rsidRPr="001070D9">
        <w:rPr>
          <w:rFonts w:ascii="Roboto" w:hAnsi="Roboto"/>
          <w:bCs/>
        </w:rPr>
        <w:t xml:space="preserve">sustainability due to a redirection of </w:t>
      </w:r>
      <w:r w:rsidR="001070D9" w:rsidRPr="001070D9">
        <w:rPr>
          <w:rFonts w:ascii="Roboto" w:hAnsi="Roboto"/>
          <w:bCs/>
        </w:rPr>
        <w:t>Overseas Development Assistance (</w:t>
      </w:r>
      <w:r w:rsidR="00771F0D" w:rsidRPr="001070D9">
        <w:rPr>
          <w:rFonts w:ascii="Roboto" w:hAnsi="Roboto"/>
          <w:bCs/>
        </w:rPr>
        <w:t>ODA</w:t>
      </w:r>
      <w:r w:rsidR="001070D9" w:rsidRPr="001070D9">
        <w:rPr>
          <w:rFonts w:ascii="Roboto" w:hAnsi="Roboto"/>
          <w:bCs/>
        </w:rPr>
        <w:t>)</w:t>
      </w:r>
      <w:r w:rsidR="00771F0D" w:rsidRPr="001070D9">
        <w:rPr>
          <w:rFonts w:ascii="Roboto" w:hAnsi="Roboto"/>
          <w:bCs/>
        </w:rPr>
        <w:t xml:space="preserve"> resources in 2022. As rightly pointed in the </w:t>
      </w:r>
      <w:proofErr w:type="spellStart"/>
      <w:r w:rsidR="00771F0D" w:rsidRPr="001070D9">
        <w:rPr>
          <w:rFonts w:ascii="Roboto" w:hAnsi="Roboto"/>
          <w:bCs/>
        </w:rPr>
        <w:t>ProDoc</w:t>
      </w:r>
      <w:proofErr w:type="spellEnd"/>
      <w:r w:rsidR="00771F0D" w:rsidRPr="001070D9">
        <w:rPr>
          <w:rFonts w:ascii="Roboto" w:hAnsi="Roboto"/>
          <w:bCs/>
        </w:rPr>
        <w:t xml:space="preserve"> there is a need for UNDP projects to more consistently apply integrated Risk Management principles and tools, and this area was supported through SES implementation.</w:t>
      </w:r>
    </w:p>
    <w:p w14:paraId="79A15378" w14:textId="77777777" w:rsidR="00281FFE" w:rsidRDefault="00281FFE" w:rsidP="00D63B35">
      <w:pPr>
        <w:pStyle w:val="ListParagraph"/>
        <w:ind w:left="0" w:firstLine="284"/>
        <w:rPr>
          <w:rFonts w:ascii="Roboto" w:hAnsi="Roboto"/>
          <w:bCs/>
        </w:rPr>
      </w:pPr>
    </w:p>
    <w:p w14:paraId="73EFD352" w14:textId="28EB7C91" w:rsidR="00B14793" w:rsidRPr="005171F7" w:rsidRDefault="00B14793" w:rsidP="00D63B35">
      <w:pPr>
        <w:pStyle w:val="ListParagraph"/>
        <w:ind w:left="0" w:firstLine="284"/>
        <w:rPr>
          <w:rFonts w:ascii="Roboto" w:hAnsi="Roboto"/>
          <w:b/>
          <w:i/>
          <w:iCs/>
          <w:color w:val="C00000"/>
          <w:u w:val="single"/>
        </w:rPr>
      </w:pPr>
      <w:r w:rsidRPr="005171F7">
        <w:rPr>
          <w:rFonts w:ascii="Roboto" w:hAnsi="Roboto"/>
          <w:b/>
          <w:i/>
          <w:iCs/>
          <w:color w:val="C00000"/>
          <w:u w:val="single"/>
        </w:rPr>
        <w:t xml:space="preserve">Effectiveness of communication </w:t>
      </w:r>
    </w:p>
    <w:p w14:paraId="0FB8EC66" w14:textId="77777777" w:rsidR="00B14793" w:rsidRPr="00B14793" w:rsidRDefault="00B14793" w:rsidP="00D63B35">
      <w:pPr>
        <w:pStyle w:val="ListParagraph"/>
        <w:ind w:left="0" w:firstLine="284"/>
        <w:rPr>
          <w:rFonts w:ascii="Roboto" w:hAnsi="Roboto"/>
          <w:b/>
          <w:i/>
          <w:iCs/>
          <w:color w:val="C00000"/>
        </w:rPr>
      </w:pPr>
    </w:p>
    <w:p w14:paraId="63C8C8F4" w14:textId="3D6749B4" w:rsidR="00B759B9" w:rsidRPr="00F11D32" w:rsidRDefault="00B14793">
      <w:pPr>
        <w:pStyle w:val="ListParagraph"/>
        <w:numPr>
          <w:ilvl w:val="0"/>
          <w:numId w:val="47"/>
        </w:numPr>
        <w:ind w:left="0" w:firstLine="284"/>
        <w:rPr>
          <w:rFonts w:ascii="Roboto" w:hAnsi="Roboto"/>
          <w:bCs/>
          <w:i/>
          <w:iCs/>
          <w:color w:val="4472C4" w:themeColor="accent1"/>
        </w:rPr>
      </w:pPr>
      <w:r>
        <w:rPr>
          <w:rFonts w:ascii="Roboto" w:hAnsi="Roboto"/>
          <w:bCs/>
          <w:i/>
          <w:iCs/>
          <w:color w:val="4472C4" w:themeColor="accent1"/>
        </w:rPr>
        <w:t>C</w:t>
      </w:r>
      <w:r w:rsidRPr="00B14793">
        <w:rPr>
          <w:rFonts w:ascii="Roboto" w:hAnsi="Roboto"/>
          <w:bCs/>
          <w:i/>
          <w:iCs/>
          <w:color w:val="4472C4" w:themeColor="accent1"/>
        </w:rPr>
        <w:t xml:space="preserve">ommunication could have been </w:t>
      </w:r>
      <w:r>
        <w:rPr>
          <w:rFonts w:ascii="Roboto" w:hAnsi="Roboto"/>
          <w:bCs/>
          <w:i/>
          <w:iCs/>
          <w:color w:val="4472C4" w:themeColor="accent1"/>
        </w:rPr>
        <w:t>better – with external audiences and within UNDP</w:t>
      </w:r>
      <w:r w:rsidR="00B82449">
        <w:rPr>
          <w:rFonts w:ascii="Roboto" w:hAnsi="Roboto"/>
          <w:bCs/>
          <w:i/>
          <w:iCs/>
          <w:color w:val="4472C4" w:themeColor="accent1"/>
        </w:rPr>
        <w:t>.</w:t>
      </w:r>
      <w:r w:rsidR="002C0D36" w:rsidRPr="001070D9">
        <w:rPr>
          <w:rFonts w:ascii="Roboto" w:hAnsi="Roboto"/>
          <w:bCs/>
          <w:i/>
          <w:iCs/>
          <w:color w:val="4472C4" w:themeColor="accent1"/>
        </w:rPr>
        <w:t xml:space="preserve"> </w:t>
      </w:r>
      <w:r w:rsidR="00164569" w:rsidRPr="001070D9">
        <w:rPr>
          <w:rFonts w:ascii="Roboto" w:hAnsi="Roboto"/>
        </w:rPr>
        <w:t xml:space="preserve">According to the </w:t>
      </w:r>
      <w:proofErr w:type="spellStart"/>
      <w:r w:rsidR="00B759B9" w:rsidRPr="001070D9">
        <w:rPr>
          <w:rFonts w:ascii="Roboto" w:hAnsi="Roboto"/>
        </w:rPr>
        <w:t>Programme</w:t>
      </w:r>
      <w:proofErr w:type="spellEnd"/>
      <w:r w:rsidR="00B759B9" w:rsidRPr="001070D9">
        <w:rPr>
          <w:rFonts w:ascii="Roboto" w:hAnsi="Roboto"/>
        </w:rPr>
        <w:t xml:space="preserve"> </w:t>
      </w:r>
      <w:r w:rsidR="00164569" w:rsidRPr="001070D9">
        <w:rPr>
          <w:rFonts w:ascii="Roboto" w:hAnsi="Roboto"/>
        </w:rPr>
        <w:t xml:space="preserve">management, </w:t>
      </w:r>
      <w:r w:rsidR="00063A1A">
        <w:rPr>
          <w:rFonts w:ascii="Roboto" w:hAnsi="Roboto"/>
        </w:rPr>
        <w:t xml:space="preserve">the </w:t>
      </w:r>
      <w:proofErr w:type="spellStart"/>
      <w:r w:rsidR="00063A1A">
        <w:rPr>
          <w:rFonts w:ascii="Roboto" w:hAnsi="Roboto"/>
        </w:rPr>
        <w:t>Programme</w:t>
      </w:r>
      <w:proofErr w:type="spellEnd"/>
      <w:r w:rsidR="00063A1A">
        <w:rPr>
          <w:rFonts w:ascii="Roboto" w:hAnsi="Roboto"/>
        </w:rPr>
        <w:t xml:space="preserve"> </w:t>
      </w:r>
      <w:r w:rsidR="005171F7">
        <w:rPr>
          <w:rFonts w:ascii="Roboto" w:hAnsi="Roboto"/>
        </w:rPr>
        <w:t xml:space="preserve">was </w:t>
      </w:r>
      <w:r w:rsidR="00B759B9" w:rsidRPr="001070D9">
        <w:rPr>
          <w:rFonts w:ascii="Roboto" w:hAnsi="Roboto"/>
        </w:rPr>
        <w:t xml:space="preserve">sharing </w:t>
      </w:r>
      <w:r w:rsidR="002C0D36" w:rsidRPr="001070D9">
        <w:rPr>
          <w:rFonts w:ascii="Roboto" w:hAnsi="Roboto"/>
        </w:rPr>
        <w:t xml:space="preserve">the </w:t>
      </w:r>
      <w:r w:rsidR="00B759B9" w:rsidRPr="001070D9">
        <w:rPr>
          <w:rFonts w:ascii="Roboto" w:hAnsi="Roboto"/>
        </w:rPr>
        <w:t xml:space="preserve">tools, lessons, and good practices on capacity building with other staff and UNDP teams at all levels to inform and strengthen their complementary internal capacity building </w:t>
      </w:r>
      <w:proofErr w:type="spellStart"/>
      <w:r w:rsidR="00B759B9" w:rsidRPr="001070D9">
        <w:rPr>
          <w:rFonts w:ascii="Roboto" w:hAnsi="Roboto"/>
        </w:rPr>
        <w:t>programmes</w:t>
      </w:r>
      <w:proofErr w:type="spellEnd"/>
      <w:r w:rsidR="00B759B9" w:rsidRPr="001070D9">
        <w:rPr>
          <w:rFonts w:ascii="Roboto" w:hAnsi="Roboto"/>
        </w:rPr>
        <w:t xml:space="preserve"> and initiatives.</w:t>
      </w:r>
      <w:r w:rsidR="002C0D36" w:rsidRPr="001070D9">
        <w:rPr>
          <w:rFonts w:ascii="Roboto" w:hAnsi="Roboto"/>
        </w:rPr>
        <w:t xml:space="preserve"> However, the </w:t>
      </w:r>
      <w:r w:rsidR="000E72AC" w:rsidRPr="001070D9">
        <w:rPr>
          <w:rFonts w:ascii="Roboto" w:hAnsi="Roboto"/>
        </w:rPr>
        <w:t xml:space="preserve">effectiveness of communication could have been </w:t>
      </w:r>
      <w:r>
        <w:rPr>
          <w:rFonts w:ascii="Roboto" w:hAnsi="Roboto"/>
        </w:rPr>
        <w:t>higher</w:t>
      </w:r>
      <w:r w:rsidR="006209DB">
        <w:rPr>
          <w:rFonts w:ascii="Roboto" w:hAnsi="Roboto"/>
        </w:rPr>
        <w:t xml:space="preserve">, with the governments (at least of the pilot countries), as well as various UNDP units, at </w:t>
      </w:r>
      <w:proofErr w:type="gramStart"/>
      <w:r w:rsidR="006209DB">
        <w:rPr>
          <w:rFonts w:ascii="Roboto" w:hAnsi="Roboto"/>
        </w:rPr>
        <w:t>regional  l</w:t>
      </w:r>
      <w:r w:rsidR="00164569" w:rsidRPr="001070D9">
        <w:rPr>
          <w:rFonts w:ascii="Roboto" w:hAnsi="Roboto"/>
        </w:rPr>
        <w:t>e</w:t>
      </w:r>
      <w:r w:rsidR="006209DB">
        <w:rPr>
          <w:rFonts w:ascii="Roboto" w:hAnsi="Roboto"/>
        </w:rPr>
        <w:t>vel</w:t>
      </w:r>
      <w:proofErr w:type="gramEnd"/>
      <w:r w:rsidR="006209DB">
        <w:rPr>
          <w:rFonts w:ascii="Roboto" w:hAnsi="Roboto"/>
        </w:rPr>
        <w:t xml:space="preserve">,  (e.g. with </w:t>
      </w:r>
      <w:r w:rsidR="00164569" w:rsidRPr="001070D9">
        <w:rPr>
          <w:rFonts w:ascii="Roboto" w:hAnsi="Roboto"/>
        </w:rPr>
        <w:t>brief updates periodically on the major accomplishments</w:t>
      </w:r>
      <w:r w:rsidR="006209DB">
        <w:rPr>
          <w:rFonts w:ascii="Roboto" w:hAnsi="Roboto"/>
        </w:rPr>
        <w:t>)</w:t>
      </w:r>
      <w:r w:rsidR="00164569" w:rsidRPr="001070D9">
        <w:rPr>
          <w:rFonts w:ascii="Roboto" w:hAnsi="Roboto"/>
        </w:rPr>
        <w:t xml:space="preserve">. </w:t>
      </w:r>
    </w:p>
    <w:p w14:paraId="7E8E8E1F" w14:textId="77777777" w:rsidR="00F11D32" w:rsidRPr="00B14793" w:rsidRDefault="00F11D32" w:rsidP="00F11D32">
      <w:pPr>
        <w:pStyle w:val="ListParagraph"/>
        <w:ind w:left="284" w:firstLine="0"/>
        <w:rPr>
          <w:rFonts w:ascii="Roboto" w:hAnsi="Roboto"/>
          <w:bCs/>
          <w:i/>
          <w:iCs/>
          <w:color w:val="4472C4" w:themeColor="accent1"/>
        </w:rPr>
      </w:pPr>
    </w:p>
    <w:p w14:paraId="47670B54" w14:textId="153A24EB" w:rsidR="000E72AC" w:rsidRPr="005171F7" w:rsidRDefault="00B14793" w:rsidP="000E72AC">
      <w:pPr>
        <w:rPr>
          <w:rFonts w:ascii="Roboto" w:hAnsi="Roboto"/>
          <w:b/>
          <w:bCs/>
          <w:color w:val="C00000"/>
          <w:u w:val="single"/>
        </w:rPr>
      </w:pPr>
      <w:r w:rsidRPr="005171F7">
        <w:rPr>
          <w:rFonts w:ascii="Roboto" w:hAnsi="Roboto"/>
          <w:b/>
          <w:bCs/>
          <w:i/>
          <w:iCs/>
          <w:color w:val="C00000"/>
        </w:rPr>
        <w:t xml:space="preserve">       </w:t>
      </w:r>
      <w:r w:rsidRPr="005171F7">
        <w:rPr>
          <w:rFonts w:ascii="Roboto" w:hAnsi="Roboto"/>
          <w:b/>
          <w:bCs/>
          <w:i/>
          <w:iCs/>
          <w:color w:val="C00000"/>
          <w:u w:val="single"/>
        </w:rPr>
        <w:t>Monitoring &amp; Evaluation (M&amp;E)</w:t>
      </w:r>
    </w:p>
    <w:p w14:paraId="3977A904" w14:textId="14D598A2" w:rsidR="00E23F08" w:rsidRPr="00EB7E69" w:rsidRDefault="000E72AC">
      <w:pPr>
        <w:pStyle w:val="ListParagraph"/>
        <w:numPr>
          <w:ilvl w:val="0"/>
          <w:numId w:val="47"/>
        </w:numPr>
        <w:ind w:left="0" w:firstLine="284"/>
        <w:rPr>
          <w:rFonts w:ascii="Roboto" w:hAnsi="Roboto" w:cs="Arial"/>
          <w:spacing w:val="-2"/>
        </w:rPr>
      </w:pPr>
      <w:r w:rsidRPr="001070D9">
        <w:rPr>
          <w:rFonts w:ascii="Roboto" w:hAnsi="Roboto"/>
          <w:i/>
          <w:iCs/>
          <w:color w:val="4472C4" w:themeColor="accent1"/>
        </w:rPr>
        <w:t xml:space="preserve">Monitoring &amp; Evaluation (M&amp;E) design at entry was </w:t>
      </w:r>
      <w:r w:rsidR="00592C8D">
        <w:rPr>
          <w:rFonts w:ascii="Roboto" w:hAnsi="Roboto"/>
          <w:i/>
          <w:iCs/>
          <w:color w:val="4472C4" w:themeColor="accent1"/>
        </w:rPr>
        <w:t xml:space="preserve">satisfactory and </w:t>
      </w:r>
      <w:r w:rsidRPr="001070D9">
        <w:rPr>
          <w:rFonts w:ascii="Roboto" w:hAnsi="Roboto"/>
          <w:i/>
          <w:iCs/>
          <w:color w:val="4472C4" w:themeColor="accent1"/>
        </w:rPr>
        <w:t xml:space="preserve">specified in the </w:t>
      </w:r>
      <w:proofErr w:type="spellStart"/>
      <w:r w:rsidRPr="001070D9">
        <w:rPr>
          <w:rFonts w:ascii="Roboto" w:hAnsi="Roboto"/>
          <w:i/>
          <w:iCs/>
          <w:color w:val="4472C4" w:themeColor="accent1"/>
        </w:rPr>
        <w:t>ProDoc</w:t>
      </w:r>
      <w:proofErr w:type="spellEnd"/>
      <w:r w:rsidRPr="00FC4308">
        <w:rPr>
          <w:rFonts w:ascii="Roboto" w:hAnsi="Roboto"/>
          <w:color w:val="4472C4" w:themeColor="accent1"/>
        </w:rPr>
        <w:t xml:space="preserve"> </w:t>
      </w:r>
      <w:r w:rsidRPr="00A879F7">
        <w:rPr>
          <w:rFonts w:ascii="Roboto" w:hAnsi="Roboto"/>
        </w:rPr>
        <w:t xml:space="preserve">(see </w:t>
      </w:r>
      <w:r w:rsidRPr="00D42222">
        <w:rPr>
          <w:rFonts w:ascii="Roboto" w:hAnsi="Roboto"/>
          <w:i/>
          <w:iCs/>
          <w:color w:val="4472C4" w:themeColor="accent1"/>
        </w:rPr>
        <w:fldChar w:fldCharType="begin"/>
      </w:r>
      <w:r w:rsidRPr="00D42222">
        <w:rPr>
          <w:rFonts w:ascii="Roboto" w:hAnsi="Roboto"/>
          <w:i/>
          <w:iCs/>
          <w:color w:val="4472C4" w:themeColor="accent1"/>
        </w:rPr>
        <w:instrText xml:space="preserve"> REF _Ref150796220 \h  \* MERGEFORMAT </w:instrText>
      </w:r>
      <w:r w:rsidRPr="00D42222">
        <w:rPr>
          <w:rFonts w:ascii="Roboto" w:hAnsi="Roboto"/>
          <w:i/>
          <w:iCs/>
          <w:color w:val="4472C4" w:themeColor="accent1"/>
        </w:rPr>
      </w:r>
      <w:r w:rsidRPr="00D42222">
        <w:rPr>
          <w:rFonts w:ascii="Roboto" w:hAnsi="Roboto"/>
          <w:i/>
          <w:iCs/>
          <w:color w:val="4472C4" w:themeColor="accent1"/>
        </w:rPr>
        <w:fldChar w:fldCharType="separate"/>
      </w:r>
      <w:r w:rsidRPr="00D42222">
        <w:rPr>
          <w:rFonts w:ascii="Roboto" w:hAnsi="Roboto"/>
          <w:i/>
          <w:iCs/>
          <w:color w:val="4472C4" w:themeColor="accent1"/>
        </w:rPr>
        <w:t xml:space="preserve">Table </w:t>
      </w:r>
      <w:r w:rsidRPr="00D42222">
        <w:rPr>
          <w:rFonts w:ascii="Roboto" w:hAnsi="Roboto"/>
          <w:i/>
          <w:iCs/>
          <w:noProof/>
          <w:color w:val="4472C4" w:themeColor="accent1"/>
        </w:rPr>
        <w:t>4</w:t>
      </w:r>
      <w:r w:rsidRPr="00D42222">
        <w:rPr>
          <w:rFonts w:ascii="Roboto" w:hAnsi="Roboto"/>
          <w:i/>
          <w:iCs/>
          <w:color w:val="4472C4" w:themeColor="accent1"/>
        </w:rPr>
        <w:fldChar w:fldCharType="end"/>
      </w:r>
      <w:r>
        <w:rPr>
          <w:rFonts w:ascii="Roboto" w:hAnsi="Roboto"/>
        </w:rPr>
        <w:t>).</w:t>
      </w:r>
    </w:p>
    <w:p w14:paraId="566781AD" w14:textId="77777777" w:rsidR="00EB7E69" w:rsidRPr="00EB7E69" w:rsidRDefault="00EB7E69" w:rsidP="00EB7E69">
      <w:pPr>
        <w:pStyle w:val="ListParagraph"/>
        <w:rPr>
          <w:rFonts w:ascii="Roboto" w:hAnsi="Roboto" w:cs="Arial"/>
          <w:spacing w:val="-2"/>
        </w:rPr>
      </w:pPr>
    </w:p>
    <w:p w14:paraId="51A07332" w14:textId="0328EBF6" w:rsidR="008F330F" w:rsidRPr="003C3189" w:rsidRDefault="00A879F7" w:rsidP="00EB7E69">
      <w:pPr>
        <w:pStyle w:val="Caption"/>
        <w:rPr>
          <w:rFonts w:ascii="Roboto" w:hAnsi="Roboto"/>
          <w:b/>
          <w:bCs/>
          <w:color w:val="4472C4" w:themeColor="accent1"/>
        </w:rPr>
      </w:pPr>
      <w:bookmarkStart w:id="55" w:name="_Ref150796220"/>
      <w:r>
        <w:rPr>
          <w:lang w:val="en-US"/>
        </w:rPr>
        <w:t xml:space="preserve">                 </w:t>
      </w:r>
      <w:bookmarkStart w:id="56" w:name="_Toc163602414"/>
      <w:bookmarkStart w:id="57" w:name="_Toc164062675"/>
      <w:r w:rsidR="00975165" w:rsidRPr="003C3189">
        <w:rPr>
          <w:rFonts w:ascii="Roboto" w:hAnsi="Roboto"/>
          <w:b/>
          <w:bCs/>
          <w:color w:val="4472C4" w:themeColor="accent1"/>
        </w:rPr>
        <w:t xml:space="preserve">Table </w:t>
      </w:r>
      <w:r w:rsidRPr="003C3189">
        <w:rPr>
          <w:rFonts w:ascii="Roboto" w:hAnsi="Roboto"/>
          <w:b/>
          <w:bCs/>
          <w:color w:val="4472C4" w:themeColor="accent1"/>
        </w:rPr>
        <w:fldChar w:fldCharType="begin"/>
      </w:r>
      <w:r w:rsidRPr="003C3189">
        <w:rPr>
          <w:rFonts w:ascii="Roboto" w:hAnsi="Roboto"/>
          <w:b/>
          <w:bCs/>
          <w:color w:val="4472C4" w:themeColor="accent1"/>
        </w:rPr>
        <w:instrText xml:space="preserve"> SEQ Table \* ARABIC </w:instrText>
      </w:r>
      <w:r w:rsidRPr="003C3189">
        <w:rPr>
          <w:rFonts w:ascii="Roboto" w:hAnsi="Roboto"/>
          <w:b/>
          <w:bCs/>
          <w:color w:val="4472C4" w:themeColor="accent1"/>
        </w:rPr>
        <w:fldChar w:fldCharType="separate"/>
      </w:r>
      <w:r w:rsidR="008A0404">
        <w:rPr>
          <w:rFonts w:ascii="Roboto" w:hAnsi="Roboto"/>
          <w:b/>
          <w:bCs/>
          <w:noProof/>
          <w:color w:val="4472C4" w:themeColor="accent1"/>
        </w:rPr>
        <w:t>4</w:t>
      </w:r>
      <w:r w:rsidRPr="003C3189">
        <w:rPr>
          <w:rFonts w:ascii="Roboto" w:hAnsi="Roboto"/>
          <w:b/>
          <w:bCs/>
          <w:noProof/>
          <w:color w:val="4472C4" w:themeColor="accent1"/>
        </w:rPr>
        <w:fldChar w:fldCharType="end"/>
      </w:r>
      <w:bookmarkEnd w:id="55"/>
      <w:r w:rsidR="00475111" w:rsidRPr="003C3189">
        <w:rPr>
          <w:rFonts w:ascii="Roboto" w:hAnsi="Roboto"/>
          <w:b/>
          <w:bCs/>
          <w:noProof/>
          <w:color w:val="4472C4" w:themeColor="accent1"/>
        </w:rPr>
        <w:t>: M&amp;E Plan as per the ProDoc</w:t>
      </w:r>
      <w:bookmarkEnd w:id="56"/>
      <w:bookmarkEnd w:id="57"/>
    </w:p>
    <w:tbl>
      <w:tblPr>
        <w:tblW w:w="9356" w:type="dxa"/>
        <w:tblInd w:w="-5" w:type="dxa"/>
        <w:tblBorders>
          <w:insideH w:val="single" w:sz="4" w:space="0" w:color="auto"/>
        </w:tblBorders>
        <w:tblLayout w:type="fixed"/>
        <w:tblCellMar>
          <w:left w:w="0" w:type="dxa"/>
          <w:right w:w="0" w:type="dxa"/>
        </w:tblCellMar>
        <w:tblLook w:val="01E0" w:firstRow="1" w:lastRow="1" w:firstColumn="1" w:lastColumn="1" w:noHBand="0" w:noVBand="0"/>
      </w:tblPr>
      <w:tblGrid>
        <w:gridCol w:w="1706"/>
        <w:gridCol w:w="3964"/>
        <w:gridCol w:w="1276"/>
        <w:gridCol w:w="2410"/>
      </w:tblGrid>
      <w:tr w:rsidR="00475111" w:rsidRPr="008F330F" w14:paraId="057FE01D" w14:textId="77777777" w:rsidTr="00FE7A69">
        <w:trPr>
          <w:trHeight w:val="275"/>
          <w:tblHeader/>
        </w:trPr>
        <w:tc>
          <w:tcPr>
            <w:tcW w:w="1706" w:type="dxa"/>
            <w:tcBorders>
              <w:bottom w:val="single" w:sz="4" w:space="0" w:color="auto"/>
            </w:tcBorders>
            <w:shd w:val="clear" w:color="auto" w:fill="2F5496" w:themeFill="accent1" w:themeFillShade="BF"/>
          </w:tcPr>
          <w:p w14:paraId="2E7FD513" w14:textId="77777777" w:rsidR="00475111" w:rsidRPr="007B7BF9" w:rsidRDefault="00475111" w:rsidP="008F330F">
            <w:pPr>
              <w:widowControl w:val="0"/>
              <w:autoSpaceDE w:val="0"/>
              <w:autoSpaceDN w:val="0"/>
              <w:spacing w:before="122" w:after="0" w:line="240" w:lineRule="auto"/>
              <w:ind w:left="167"/>
              <w:rPr>
                <w:rFonts w:ascii="Roboto" w:eastAsia="Calibri" w:hAnsi="Roboto" w:cs="Arial"/>
                <w:b/>
                <w:color w:val="FFFFFF" w:themeColor="background1"/>
                <w:kern w:val="0"/>
                <w:sz w:val="16"/>
                <w:szCs w:val="16"/>
                <w:lang w:val="en-US"/>
                <w14:ligatures w14:val="none"/>
              </w:rPr>
            </w:pPr>
            <w:r w:rsidRPr="007B7BF9">
              <w:rPr>
                <w:rFonts w:ascii="Roboto" w:eastAsia="Calibri" w:hAnsi="Roboto" w:cs="Arial"/>
                <w:b/>
                <w:color w:val="FFFFFF" w:themeColor="background1"/>
                <w:kern w:val="0"/>
                <w:sz w:val="16"/>
                <w:szCs w:val="16"/>
                <w:lang w:val="en-US"/>
                <w14:ligatures w14:val="none"/>
              </w:rPr>
              <w:t>Monitoring</w:t>
            </w:r>
            <w:r w:rsidRPr="007B7BF9">
              <w:rPr>
                <w:rFonts w:ascii="Roboto" w:eastAsia="Calibri" w:hAnsi="Roboto" w:cs="Arial"/>
                <w:b/>
                <w:color w:val="FFFFFF" w:themeColor="background1"/>
                <w:spacing w:val="-5"/>
                <w:kern w:val="0"/>
                <w:sz w:val="16"/>
                <w:szCs w:val="16"/>
                <w:lang w:val="en-US"/>
                <w14:ligatures w14:val="none"/>
              </w:rPr>
              <w:t xml:space="preserve"> </w:t>
            </w:r>
            <w:r w:rsidRPr="007B7BF9">
              <w:rPr>
                <w:rFonts w:ascii="Roboto" w:eastAsia="Calibri" w:hAnsi="Roboto" w:cs="Arial"/>
                <w:b/>
                <w:color w:val="FFFFFF" w:themeColor="background1"/>
                <w:spacing w:val="-2"/>
                <w:kern w:val="0"/>
                <w:sz w:val="16"/>
                <w:szCs w:val="16"/>
                <w:lang w:val="en-US"/>
                <w14:ligatures w14:val="none"/>
              </w:rPr>
              <w:t>Activity</w:t>
            </w:r>
          </w:p>
        </w:tc>
        <w:tc>
          <w:tcPr>
            <w:tcW w:w="3964" w:type="dxa"/>
            <w:tcBorders>
              <w:bottom w:val="single" w:sz="4" w:space="0" w:color="auto"/>
            </w:tcBorders>
            <w:shd w:val="clear" w:color="auto" w:fill="2F5496" w:themeFill="accent1" w:themeFillShade="BF"/>
          </w:tcPr>
          <w:p w14:paraId="791E07C0" w14:textId="77777777" w:rsidR="00475111" w:rsidRPr="007B7BF9" w:rsidRDefault="00475111" w:rsidP="008F330F">
            <w:pPr>
              <w:widowControl w:val="0"/>
              <w:autoSpaceDE w:val="0"/>
              <w:autoSpaceDN w:val="0"/>
              <w:spacing w:before="122" w:after="0" w:line="240" w:lineRule="auto"/>
              <w:ind w:right="143"/>
              <w:rPr>
                <w:rFonts w:ascii="Roboto" w:eastAsia="Calibri" w:hAnsi="Roboto" w:cs="Arial"/>
                <w:b/>
                <w:color w:val="FFFFFF" w:themeColor="background1"/>
                <w:kern w:val="0"/>
                <w:sz w:val="16"/>
                <w:szCs w:val="16"/>
                <w:lang w:val="en-US"/>
                <w14:ligatures w14:val="none"/>
              </w:rPr>
            </w:pPr>
            <w:r w:rsidRPr="007B7BF9">
              <w:rPr>
                <w:rFonts w:ascii="Roboto" w:eastAsia="Calibri" w:hAnsi="Roboto" w:cs="Arial"/>
                <w:b/>
                <w:color w:val="FFFFFF" w:themeColor="background1"/>
                <w:spacing w:val="-2"/>
                <w:kern w:val="0"/>
                <w:sz w:val="16"/>
                <w:szCs w:val="16"/>
                <w:lang w:val="en-US"/>
                <w14:ligatures w14:val="none"/>
              </w:rPr>
              <w:t>Purpose</w:t>
            </w:r>
          </w:p>
        </w:tc>
        <w:tc>
          <w:tcPr>
            <w:tcW w:w="1276" w:type="dxa"/>
            <w:tcBorders>
              <w:bottom w:val="single" w:sz="4" w:space="0" w:color="auto"/>
            </w:tcBorders>
            <w:shd w:val="clear" w:color="auto" w:fill="2F5496" w:themeFill="accent1" w:themeFillShade="BF"/>
          </w:tcPr>
          <w:p w14:paraId="101C4664" w14:textId="77777777" w:rsidR="00475111" w:rsidRPr="007B7BF9" w:rsidRDefault="00475111" w:rsidP="008F330F">
            <w:pPr>
              <w:widowControl w:val="0"/>
              <w:autoSpaceDE w:val="0"/>
              <w:autoSpaceDN w:val="0"/>
              <w:spacing w:before="122" w:after="0" w:line="240" w:lineRule="auto"/>
              <w:ind w:left="205" w:right="197"/>
              <w:jc w:val="center"/>
              <w:rPr>
                <w:rFonts w:ascii="Roboto" w:eastAsia="Calibri" w:hAnsi="Roboto" w:cs="Arial"/>
                <w:b/>
                <w:color w:val="FFFFFF" w:themeColor="background1"/>
                <w:kern w:val="0"/>
                <w:sz w:val="16"/>
                <w:szCs w:val="16"/>
                <w:lang w:val="en-US"/>
                <w14:ligatures w14:val="none"/>
              </w:rPr>
            </w:pPr>
            <w:r w:rsidRPr="007B7BF9">
              <w:rPr>
                <w:rFonts w:ascii="Roboto" w:eastAsia="Calibri" w:hAnsi="Roboto" w:cs="Arial"/>
                <w:b/>
                <w:color w:val="FFFFFF" w:themeColor="background1"/>
                <w:spacing w:val="-2"/>
                <w:kern w:val="0"/>
                <w:sz w:val="16"/>
                <w:szCs w:val="16"/>
                <w:lang w:val="en-US"/>
                <w14:ligatures w14:val="none"/>
              </w:rPr>
              <w:t>Frequency</w:t>
            </w:r>
          </w:p>
        </w:tc>
        <w:tc>
          <w:tcPr>
            <w:tcW w:w="2410" w:type="dxa"/>
            <w:tcBorders>
              <w:bottom w:val="single" w:sz="4" w:space="0" w:color="auto"/>
            </w:tcBorders>
            <w:shd w:val="clear" w:color="auto" w:fill="2F5496" w:themeFill="accent1" w:themeFillShade="BF"/>
          </w:tcPr>
          <w:p w14:paraId="27C524B3" w14:textId="77777777" w:rsidR="00475111" w:rsidRPr="007B7BF9" w:rsidRDefault="00475111" w:rsidP="008F330F">
            <w:pPr>
              <w:widowControl w:val="0"/>
              <w:autoSpaceDE w:val="0"/>
              <w:autoSpaceDN w:val="0"/>
              <w:spacing w:before="122" w:after="0" w:line="240" w:lineRule="auto"/>
              <w:ind w:left="820"/>
              <w:rPr>
                <w:rFonts w:ascii="Roboto" w:eastAsia="Calibri" w:hAnsi="Roboto" w:cs="Arial"/>
                <w:b/>
                <w:color w:val="FFFFFF" w:themeColor="background1"/>
                <w:kern w:val="0"/>
                <w:sz w:val="16"/>
                <w:szCs w:val="16"/>
                <w:lang w:val="en-US"/>
                <w14:ligatures w14:val="none"/>
              </w:rPr>
            </w:pPr>
            <w:r w:rsidRPr="007B7BF9">
              <w:rPr>
                <w:rFonts w:ascii="Roboto" w:eastAsia="Calibri" w:hAnsi="Roboto" w:cs="Arial"/>
                <w:b/>
                <w:color w:val="FFFFFF" w:themeColor="background1"/>
                <w:kern w:val="0"/>
                <w:sz w:val="16"/>
                <w:szCs w:val="16"/>
                <w:lang w:val="en-US"/>
                <w14:ligatures w14:val="none"/>
              </w:rPr>
              <w:t>Expected</w:t>
            </w:r>
            <w:r w:rsidRPr="007B7BF9">
              <w:rPr>
                <w:rFonts w:ascii="Roboto" w:eastAsia="Calibri" w:hAnsi="Roboto" w:cs="Arial"/>
                <w:b/>
                <w:color w:val="FFFFFF" w:themeColor="background1"/>
                <w:spacing w:val="-4"/>
                <w:kern w:val="0"/>
                <w:sz w:val="16"/>
                <w:szCs w:val="16"/>
                <w:lang w:val="en-US"/>
                <w14:ligatures w14:val="none"/>
              </w:rPr>
              <w:t xml:space="preserve"> </w:t>
            </w:r>
            <w:r w:rsidRPr="007B7BF9">
              <w:rPr>
                <w:rFonts w:ascii="Roboto" w:eastAsia="Calibri" w:hAnsi="Roboto" w:cs="Arial"/>
                <w:b/>
                <w:color w:val="FFFFFF" w:themeColor="background1"/>
                <w:spacing w:val="-2"/>
                <w:kern w:val="0"/>
                <w:sz w:val="16"/>
                <w:szCs w:val="16"/>
                <w:lang w:val="en-US"/>
                <w14:ligatures w14:val="none"/>
              </w:rPr>
              <w:t>Action</w:t>
            </w:r>
          </w:p>
        </w:tc>
      </w:tr>
      <w:tr w:rsidR="00475111" w:rsidRPr="008F330F" w14:paraId="1880433A" w14:textId="77777777" w:rsidTr="00FE7A69">
        <w:trPr>
          <w:trHeight w:val="673"/>
        </w:trPr>
        <w:tc>
          <w:tcPr>
            <w:tcW w:w="1706" w:type="dxa"/>
            <w:tcBorders>
              <w:top w:val="single" w:sz="4" w:space="0" w:color="auto"/>
              <w:bottom w:val="single" w:sz="4" w:space="0" w:color="4472C4" w:themeColor="accent1"/>
            </w:tcBorders>
          </w:tcPr>
          <w:p w14:paraId="15C55F93" w14:textId="77777777" w:rsidR="00475111" w:rsidRPr="008F330F" w:rsidRDefault="00475111" w:rsidP="008F330F">
            <w:pPr>
              <w:widowControl w:val="0"/>
              <w:autoSpaceDE w:val="0"/>
              <w:autoSpaceDN w:val="0"/>
              <w:spacing w:before="8" w:after="0" w:line="240" w:lineRule="auto"/>
              <w:rPr>
                <w:rFonts w:ascii="Roboto" w:eastAsia="Calibri" w:hAnsi="Roboto" w:cs="Arial"/>
                <w:b/>
                <w:kern w:val="0"/>
                <w:sz w:val="16"/>
                <w:szCs w:val="16"/>
                <w:lang w:val="en-US"/>
                <w14:ligatures w14:val="none"/>
              </w:rPr>
            </w:pPr>
          </w:p>
          <w:p w14:paraId="4FF0563B" w14:textId="77777777" w:rsidR="00475111" w:rsidRPr="008F330F" w:rsidRDefault="00475111" w:rsidP="008F330F">
            <w:pPr>
              <w:widowControl w:val="0"/>
              <w:autoSpaceDE w:val="0"/>
              <w:autoSpaceDN w:val="0"/>
              <w:spacing w:after="0" w:line="240" w:lineRule="auto"/>
              <w:ind w:left="107"/>
              <w:rPr>
                <w:rFonts w:ascii="Roboto" w:eastAsia="Calibri" w:hAnsi="Roboto" w:cs="Arial"/>
                <w:b/>
                <w:kern w:val="0"/>
                <w:sz w:val="16"/>
                <w:szCs w:val="16"/>
                <w:lang w:val="en-US"/>
                <w14:ligatures w14:val="none"/>
              </w:rPr>
            </w:pPr>
            <w:r w:rsidRPr="008F330F">
              <w:rPr>
                <w:rFonts w:ascii="Roboto" w:eastAsia="Calibri" w:hAnsi="Roboto" w:cs="Arial"/>
                <w:b/>
                <w:kern w:val="0"/>
                <w:sz w:val="16"/>
                <w:szCs w:val="16"/>
                <w:lang w:val="en-US"/>
                <w14:ligatures w14:val="none"/>
              </w:rPr>
              <w:t>Track</w:t>
            </w:r>
            <w:r w:rsidRPr="008F330F">
              <w:rPr>
                <w:rFonts w:ascii="Roboto" w:eastAsia="Calibri" w:hAnsi="Roboto" w:cs="Arial"/>
                <w:b/>
                <w:spacing w:val="-16"/>
                <w:kern w:val="0"/>
                <w:sz w:val="16"/>
                <w:szCs w:val="16"/>
                <w:lang w:val="en-US"/>
                <w14:ligatures w14:val="none"/>
              </w:rPr>
              <w:t xml:space="preserve"> </w:t>
            </w:r>
            <w:r w:rsidRPr="008F330F">
              <w:rPr>
                <w:rFonts w:ascii="Roboto" w:eastAsia="Calibri" w:hAnsi="Roboto" w:cs="Arial"/>
                <w:b/>
                <w:kern w:val="0"/>
                <w:sz w:val="16"/>
                <w:szCs w:val="16"/>
                <w:lang w:val="en-US"/>
                <w14:ligatures w14:val="none"/>
              </w:rPr>
              <w:t xml:space="preserve">results </w:t>
            </w:r>
            <w:r w:rsidRPr="008F330F">
              <w:rPr>
                <w:rFonts w:ascii="Roboto" w:eastAsia="Calibri" w:hAnsi="Roboto" w:cs="Arial"/>
                <w:b/>
                <w:spacing w:val="-2"/>
                <w:kern w:val="0"/>
                <w:sz w:val="16"/>
                <w:szCs w:val="16"/>
                <w:lang w:val="en-US"/>
                <w14:ligatures w14:val="none"/>
              </w:rPr>
              <w:t>progress</w:t>
            </w:r>
          </w:p>
        </w:tc>
        <w:tc>
          <w:tcPr>
            <w:tcW w:w="3964" w:type="dxa"/>
            <w:tcBorders>
              <w:top w:val="single" w:sz="4" w:space="0" w:color="auto"/>
              <w:bottom w:val="single" w:sz="4" w:space="0" w:color="4472C4" w:themeColor="accent1"/>
            </w:tcBorders>
          </w:tcPr>
          <w:p w14:paraId="0667AE01" w14:textId="72E237A9" w:rsidR="00475111" w:rsidRPr="008F330F" w:rsidRDefault="00475111" w:rsidP="00EB7E69">
            <w:pPr>
              <w:widowControl w:val="0"/>
              <w:autoSpaceDE w:val="0"/>
              <w:autoSpaceDN w:val="0"/>
              <w:spacing w:after="0" w:line="240" w:lineRule="auto"/>
              <w:ind w:left="107" w:right="112"/>
              <w:jc w:val="both"/>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Progress data against the results indicators in</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the</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RRF</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will</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be</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collected</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and</w:t>
            </w:r>
            <w:r w:rsidRPr="008F330F">
              <w:rPr>
                <w:rFonts w:ascii="Roboto" w:eastAsia="Calibri" w:hAnsi="Roboto" w:cs="Arial"/>
                <w:spacing w:val="-5"/>
                <w:kern w:val="0"/>
                <w:sz w:val="16"/>
                <w:szCs w:val="16"/>
                <w:lang w:val="en-US"/>
                <w14:ligatures w14:val="none"/>
              </w:rPr>
              <w:t xml:space="preserve"> </w:t>
            </w:r>
            <w:r w:rsidR="00347E2A" w:rsidRPr="008F330F">
              <w:rPr>
                <w:rFonts w:ascii="Roboto" w:eastAsia="Calibri" w:hAnsi="Roboto" w:cs="Arial"/>
                <w:kern w:val="0"/>
                <w:sz w:val="16"/>
                <w:szCs w:val="16"/>
                <w:lang w:val="en-US"/>
                <w14:ligatures w14:val="none"/>
              </w:rPr>
              <w:t>analyzed</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to assess the progress of the project in</w:t>
            </w:r>
            <w:r w:rsidR="001F2770">
              <w:rPr>
                <w:rFonts w:ascii="Roboto" w:eastAsia="Calibri" w:hAnsi="Roboto" w:cs="Arial"/>
                <w:kern w:val="0"/>
                <w:sz w:val="16"/>
                <w:szCs w:val="16"/>
                <w:lang w:val="en-US"/>
                <w14:ligatures w14:val="none"/>
              </w:rPr>
              <w:t xml:space="preserve"> </w:t>
            </w:r>
            <w:r w:rsidRPr="008F330F">
              <w:rPr>
                <w:rFonts w:ascii="Roboto" w:eastAsia="Calibri" w:hAnsi="Roboto" w:cs="Arial"/>
                <w:kern w:val="0"/>
                <w:sz w:val="16"/>
                <w:szCs w:val="16"/>
                <w:lang w:val="en-US"/>
                <w14:ligatures w14:val="none"/>
              </w:rPr>
              <w:t>achieving</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the</w:t>
            </w:r>
            <w:r w:rsidRPr="008F330F">
              <w:rPr>
                <w:rFonts w:ascii="Roboto" w:eastAsia="Calibri" w:hAnsi="Roboto" w:cs="Arial"/>
                <w:spacing w:val="-7"/>
                <w:kern w:val="0"/>
                <w:sz w:val="16"/>
                <w:szCs w:val="16"/>
                <w:lang w:val="en-US"/>
                <w14:ligatures w14:val="none"/>
              </w:rPr>
              <w:t xml:space="preserve"> </w:t>
            </w:r>
            <w:r w:rsidRPr="008F330F">
              <w:rPr>
                <w:rFonts w:ascii="Roboto" w:eastAsia="Calibri" w:hAnsi="Roboto" w:cs="Arial"/>
                <w:kern w:val="0"/>
                <w:sz w:val="16"/>
                <w:szCs w:val="16"/>
                <w:lang w:val="en-US"/>
                <w14:ligatures w14:val="none"/>
              </w:rPr>
              <w:t>agreed</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spacing w:val="-2"/>
                <w:kern w:val="0"/>
                <w:sz w:val="16"/>
                <w:szCs w:val="16"/>
                <w:lang w:val="en-US"/>
                <w14:ligatures w14:val="none"/>
              </w:rPr>
              <w:t>outputs.</w:t>
            </w:r>
          </w:p>
        </w:tc>
        <w:tc>
          <w:tcPr>
            <w:tcW w:w="1276" w:type="dxa"/>
            <w:tcBorders>
              <w:top w:val="single" w:sz="4" w:space="0" w:color="auto"/>
              <w:bottom w:val="single" w:sz="4" w:space="0" w:color="4472C4" w:themeColor="accent1"/>
            </w:tcBorders>
          </w:tcPr>
          <w:p w14:paraId="3B2DC550" w14:textId="3D398720" w:rsidR="00475111" w:rsidRPr="008F330F" w:rsidRDefault="00475111" w:rsidP="001F2770">
            <w:pPr>
              <w:widowControl w:val="0"/>
              <w:autoSpaceDE w:val="0"/>
              <w:autoSpaceDN w:val="0"/>
              <w:spacing w:after="0" w:line="240" w:lineRule="auto"/>
              <w:ind w:left="107" w:right="126"/>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Quarterly,</w:t>
            </w:r>
            <w:r w:rsidRPr="008F330F">
              <w:rPr>
                <w:rFonts w:ascii="Roboto" w:eastAsia="Calibri" w:hAnsi="Roboto" w:cs="Arial"/>
                <w:spacing w:val="-11"/>
                <w:kern w:val="0"/>
                <w:sz w:val="16"/>
                <w:szCs w:val="16"/>
                <w:lang w:val="en-US"/>
                <w14:ligatures w14:val="none"/>
              </w:rPr>
              <w:t xml:space="preserve"> </w:t>
            </w:r>
            <w:r w:rsidRPr="008F330F">
              <w:rPr>
                <w:rFonts w:ascii="Roboto" w:eastAsia="Calibri" w:hAnsi="Roboto" w:cs="Arial"/>
                <w:kern w:val="0"/>
                <w:sz w:val="16"/>
                <w:szCs w:val="16"/>
                <w:lang w:val="en-US"/>
                <w14:ligatures w14:val="none"/>
              </w:rPr>
              <w:t>or</w:t>
            </w:r>
            <w:r w:rsidRPr="008F330F">
              <w:rPr>
                <w:rFonts w:ascii="Roboto" w:eastAsia="Calibri" w:hAnsi="Roboto" w:cs="Arial"/>
                <w:spacing w:val="-12"/>
                <w:kern w:val="0"/>
                <w:sz w:val="16"/>
                <w:szCs w:val="16"/>
                <w:lang w:val="en-US"/>
                <w14:ligatures w14:val="none"/>
              </w:rPr>
              <w:t xml:space="preserve"> </w:t>
            </w:r>
            <w:r w:rsidRPr="008F330F">
              <w:rPr>
                <w:rFonts w:ascii="Roboto" w:eastAsia="Calibri" w:hAnsi="Roboto" w:cs="Arial"/>
                <w:kern w:val="0"/>
                <w:sz w:val="16"/>
                <w:szCs w:val="16"/>
                <w:lang w:val="en-US"/>
                <w14:ligatures w14:val="none"/>
              </w:rPr>
              <w:t>in</w:t>
            </w:r>
            <w:r w:rsidRPr="008F330F">
              <w:rPr>
                <w:rFonts w:ascii="Roboto" w:eastAsia="Calibri" w:hAnsi="Roboto" w:cs="Arial"/>
                <w:spacing w:val="-14"/>
                <w:kern w:val="0"/>
                <w:sz w:val="16"/>
                <w:szCs w:val="16"/>
                <w:lang w:val="en-US"/>
                <w14:ligatures w14:val="none"/>
              </w:rPr>
              <w:t xml:space="preserve"> </w:t>
            </w:r>
            <w:r w:rsidRPr="008F330F">
              <w:rPr>
                <w:rFonts w:ascii="Roboto" w:eastAsia="Calibri" w:hAnsi="Roboto" w:cs="Arial"/>
                <w:kern w:val="0"/>
                <w:sz w:val="16"/>
                <w:szCs w:val="16"/>
                <w:lang w:val="en-US"/>
                <w14:ligatures w14:val="none"/>
              </w:rPr>
              <w:t xml:space="preserve">the </w:t>
            </w:r>
            <w:r w:rsidRPr="008F330F">
              <w:rPr>
                <w:rFonts w:ascii="Roboto" w:eastAsia="Calibri" w:hAnsi="Roboto" w:cs="Arial"/>
                <w:spacing w:val="-2"/>
                <w:kern w:val="0"/>
                <w:sz w:val="16"/>
                <w:szCs w:val="16"/>
                <w:lang w:val="en-US"/>
                <w14:ligatures w14:val="none"/>
              </w:rPr>
              <w:t>frequency</w:t>
            </w:r>
            <w:r w:rsidRPr="008F330F">
              <w:rPr>
                <w:rFonts w:ascii="Roboto" w:eastAsia="Calibri" w:hAnsi="Roboto" w:cs="Arial"/>
                <w:spacing w:val="80"/>
                <w:kern w:val="0"/>
                <w:sz w:val="16"/>
                <w:szCs w:val="16"/>
                <w:lang w:val="en-US"/>
                <w14:ligatures w14:val="none"/>
              </w:rPr>
              <w:t xml:space="preserve"> </w:t>
            </w:r>
            <w:r w:rsidRPr="008F330F">
              <w:rPr>
                <w:rFonts w:ascii="Roboto" w:eastAsia="Calibri" w:hAnsi="Roboto" w:cs="Arial"/>
                <w:kern w:val="0"/>
                <w:sz w:val="16"/>
                <w:szCs w:val="16"/>
                <w:lang w:val="en-US"/>
                <w14:ligatures w14:val="none"/>
              </w:rPr>
              <w:t>required for each</w:t>
            </w:r>
            <w:r w:rsidR="001F2770">
              <w:rPr>
                <w:rFonts w:ascii="Roboto" w:eastAsia="Calibri" w:hAnsi="Roboto" w:cs="Arial"/>
                <w:kern w:val="0"/>
                <w:sz w:val="16"/>
                <w:szCs w:val="16"/>
                <w:lang w:val="en-US"/>
                <w14:ligatures w14:val="none"/>
              </w:rPr>
              <w:t xml:space="preserve"> </w:t>
            </w:r>
            <w:r w:rsidRPr="008F330F">
              <w:rPr>
                <w:rFonts w:ascii="Roboto" w:eastAsia="Calibri" w:hAnsi="Roboto" w:cs="Arial"/>
                <w:spacing w:val="-2"/>
                <w:kern w:val="0"/>
                <w:sz w:val="16"/>
                <w:szCs w:val="16"/>
                <w:lang w:val="en-US"/>
                <w14:ligatures w14:val="none"/>
              </w:rPr>
              <w:t>indicator.</w:t>
            </w:r>
          </w:p>
        </w:tc>
        <w:tc>
          <w:tcPr>
            <w:tcW w:w="2410" w:type="dxa"/>
            <w:tcBorders>
              <w:top w:val="single" w:sz="4" w:space="0" w:color="auto"/>
              <w:bottom w:val="single" w:sz="4" w:space="0" w:color="4472C4" w:themeColor="accent1"/>
            </w:tcBorders>
          </w:tcPr>
          <w:p w14:paraId="65F76AE6" w14:textId="77777777" w:rsidR="00475111" w:rsidRPr="008F330F" w:rsidRDefault="00475111" w:rsidP="008F330F">
            <w:pPr>
              <w:widowControl w:val="0"/>
              <w:autoSpaceDE w:val="0"/>
              <w:autoSpaceDN w:val="0"/>
              <w:spacing w:after="0" w:line="240" w:lineRule="auto"/>
              <w:ind w:left="107"/>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Slower</w:t>
            </w:r>
            <w:r w:rsidRPr="008F330F">
              <w:rPr>
                <w:rFonts w:ascii="Roboto" w:eastAsia="Calibri" w:hAnsi="Roboto" w:cs="Arial"/>
                <w:spacing w:val="-11"/>
                <w:kern w:val="0"/>
                <w:sz w:val="16"/>
                <w:szCs w:val="16"/>
                <w:lang w:val="en-US"/>
                <w14:ligatures w14:val="none"/>
              </w:rPr>
              <w:t xml:space="preserve"> </w:t>
            </w:r>
            <w:r w:rsidRPr="008F330F">
              <w:rPr>
                <w:rFonts w:ascii="Roboto" w:eastAsia="Calibri" w:hAnsi="Roboto" w:cs="Arial"/>
                <w:kern w:val="0"/>
                <w:sz w:val="16"/>
                <w:szCs w:val="16"/>
                <w:lang w:val="en-US"/>
                <w14:ligatures w14:val="none"/>
              </w:rPr>
              <w:t>than</w:t>
            </w:r>
            <w:r w:rsidRPr="008F330F">
              <w:rPr>
                <w:rFonts w:ascii="Roboto" w:eastAsia="Calibri" w:hAnsi="Roboto" w:cs="Arial"/>
                <w:spacing w:val="-12"/>
                <w:kern w:val="0"/>
                <w:sz w:val="16"/>
                <w:szCs w:val="16"/>
                <w:lang w:val="en-US"/>
                <w14:ligatures w14:val="none"/>
              </w:rPr>
              <w:t xml:space="preserve"> </w:t>
            </w:r>
            <w:r w:rsidRPr="008F330F">
              <w:rPr>
                <w:rFonts w:ascii="Roboto" w:eastAsia="Calibri" w:hAnsi="Roboto" w:cs="Arial"/>
                <w:kern w:val="0"/>
                <w:sz w:val="16"/>
                <w:szCs w:val="16"/>
                <w:lang w:val="en-US"/>
                <w14:ligatures w14:val="none"/>
              </w:rPr>
              <w:t>expected</w:t>
            </w:r>
            <w:r w:rsidRPr="008F330F">
              <w:rPr>
                <w:rFonts w:ascii="Roboto" w:eastAsia="Calibri" w:hAnsi="Roboto" w:cs="Arial"/>
                <w:spacing w:val="-14"/>
                <w:kern w:val="0"/>
                <w:sz w:val="16"/>
                <w:szCs w:val="16"/>
                <w:lang w:val="en-US"/>
                <w14:ligatures w14:val="none"/>
              </w:rPr>
              <w:t xml:space="preserve"> </w:t>
            </w:r>
            <w:r w:rsidRPr="008F330F">
              <w:rPr>
                <w:rFonts w:ascii="Roboto" w:eastAsia="Calibri" w:hAnsi="Roboto" w:cs="Arial"/>
                <w:kern w:val="0"/>
                <w:sz w:val="16"/>
                <w:szCs w:val="16"/>
                <w:lang w:val="en-US"/>
                <w14:ligatures w14:val="none"/>
              </w:rPr>
              <w:t xml:space="preserve">progress will be addressed by project </w:t>
            </w:r>
            <w:r w:rsidRPr="008F330F">
              <w:rPr>
                <w:rFonts w:ascii="Roboto" w:eastAsia="Calibri" w:hAnsi="Roboto" w:cs="Arial"/>
                <w:spacing w:val="-2"/>
                <w:kern w:val="0"/>
                <w:sz w:val="16"/>
                <w:szCs w:val="16"/>
                <w:lang w:val="en-US"/>
                <w14:ligatures w14:val="none"/>
              </w:rPr>
              <w:t>management.</w:t>
            </w:r>
          </w:p>
        </w:tc>
      </w:tr>
      <w:tr w:rsidR="00475111" w:rsidRPr="008F330F" w14:paraId="361FCF3F" w14:textId="77777777" w:rsidTr="00FE7A69">
        <w:trPr>
          <w:trHeight w:val="274"/>
        </w:trPr>
        <w:tc>
          <w:tcPr>
            <w:tcW w:w="1706" w:type="dxa"/>
            <w:tcBorders>
              <w:top w:val="single" w:sz="4" w:space="0" w:color="4472C4" w:themeColor="accent1"/>
              <w:bottom w:val="single" w:sz="4" w:space="0" w:color="4472C4" w:themeColor="accent1"/>
            </w:tcBorders>
            <w:shd w:val="clear" w:color="auto" w:fill="EBFAFF"/>
          </w:tcPr>
          <w:p w14:paraId="0B9FBA0D" w14:textId="77777777" w:rsidR="00475111" w:rsidRPr="008F330F" w:rsidRDefault="00475111" w:rsidP="008F330F">
            <w:pPr>
              <w:widowControl w:val="0"/>
              <w:autoSpaceDE w:val="0"/>
              <w:autoSpaceDN w:val="0"/>
              <w:spacing w:after="0" w:line="240" w:lineRule="auto"/>
              <w:rPr>
                <w:rFonts w:ascii="Roboto" w:eastAsia="Calibri" w:hAnsi="Roboto" w:cs="Arial"/>
                <w:b/>
                <w:kern w:val="0"/>
                <w:sz w:val="16"/>
                <w:szCs w:val="16"/>
                <w:lang w:val="en-US"/>
                <w14:ligatures w14:val="none"/>
              </w:rPr>
            </w:pPr>
          </w:p>
          <w:p w14:paraId="09B13E1F" w14:textId="77777777" w:rsidR="00475111" w:rsidRPr="008F330F" w:rsidRDefault="00475111" w:rsidP="008F330F">
            <w:pPr>
              <w:widowControl w:val="0"/>
              <w:autoSpaceDE w:val="0"/>
              <w:autoSpaceDN w:val="0"/>
              <w:spacing w:after="0" w:line="240" w:lineRule="auto"/>
              <w:rPr>
                <w:rFonts w:ascii="Roboto" w:eastAsia="Calibri" w:hAnsi="Roboto" w:cs="Arial"/>
                <w:b/>
                <w:kern w:val="0"/>
                <w:sz w:val="16"/>
                <w:szCs w:val="16"/>
                <w:lang w:val="en-US"/>
                <w14:ligatures w14:val="none"/>
              </w:rPr>
            </w:pPr>
          </w:p>
          <w:p w14:paraId="6FA8E3FB" w14:textId="77777777" w:rsidR="00475111" w:rsidRPr="008F330F" w:rsidRDefault="00475111" w:rsidP="008F330F">
            <w:pPr>
              <w:widowControl w:val="0"/>
              <w:autoSpaceDE w:val="0"/>
              <w:autoSpaceDN w:val="0"/>
              <w:spacing w:before="6" w:after="0" w:line="240" w:lineRule="auto"/>
              <w:rPr>
                <w:rFonts w:ascii="Roboto" w:eastAsia="Calibri" w:hAnsi="Roboto" w:cs="Arial"/>
                <w:b/>
                <w:kern w:val="0"/>
                <w:sz w:val="16"/>
                <w:szCs w:val="16"/>
                <w:lang w:val="en-US"/>
                <w14:ligatures w14:val="none"/>
              </w:rPr>
            </w:pPr>
          </w:p>
          <w:p w14:paraId="3D3F0148" w14:textId="77777777" w:rsidR="00475111" w:rsidRPr="008F330F" w:rsidRDefault="00475111" w:rsidP="008F330F">
            <w:pPr>
              <w:widowControl w:val="0"/>
              <w:autoSpaceDE w:val="0"/>
              <w:autoSpaceDN w:val="0"/>
              <w:spacing w:after="0" w:line="240" w:lineRule="auto"/>
              <w:ind w:left="107" w:right="278"/>
              <w:rPr>
                <w:rFonts w:ascii="Roboto" w:eastAsia="Calibri" w:hAnsi="Roboto" w:cs="Arial"/>
                <w:b/>
                <w:kern w:val="0"/>
                <w:sz w:val="16"/>
                <w:szCs w:val="16"/>
                <w:lang w:val="en-US"/>
                <w14:ligatures w14:val="none"/>
              </w:rPr>
            </w:pPr>
            <w:r w:rsidRPr="008F330F">
              <w:rPr>
                <w:rFonts w:ascii="Roboto" w:eastAsia="Calibri" w:hAnsi="Roboto" w:cs="Arial"/>
                <w:b/>
                <w:kern w:val="0"/>
                <w:sz w:val="16"/>
                <w:szCs w:val="16"/>
                <w:lang w:val="en-US"/>
                <w14:ligatures w14:val="none"/>
              </w:rPr>
              <w:t>Monitor and Manage</w:t>
            </w:r>
            <w:r w:rsidRPr="008F330F">
              <w:rPr>
                <w:rFonts w:ascii="Roboto" w:eastAsia="Calibri" w:hAnsi="Roboto" w:cs="Arial"/>
                <w:b/>
                <w:spacing w:val="-6"/>
                <w:kern w:val="0"/>
                <w:sz w:val="16"/>
                <w:szCs w:val="16"/>
                <w:lang w:val="en-US"/>
                <w14:ligatures w14:val="none"/>
              </w:rPr>
              <w:t xml:space="preserve"> </w:t>
            </w:r>
            <w:r w:rsidRPr="008F330F">
              <w:rPr>
                <w:rFonts w:ascii="Roboto" w:eastAsia="Calibri" w:hAnsi="Roboto" w:cs="Arial"/>
                <w:b/>
                <w:spacing w:val="-4"/>
                <w:kern w:val="0"/>
                <w:sz w:val="16"/>
                <w:szCs w:val="16"/>
                <w:lang w:val="en-US"/>
                <w14:ligatures w14:val="none"/>
              </w:rPr>
              <w:t>Risk</w:t>
            </w:r>
          </w:p>
        </w:tc>
        <w:tc>
          <w:tcPr>
            <w:tcW w:w="3964" w:type="dxa"/>
            <w:tcBorders>
              <w:top w:val="single" w:sz="4" w:space="0" w:color="4472C4" w:themeColor="accent1"/>
              <w:bottom w:val="single" w:sz="4" w:space="0" w:color="4472C4" w:themeColor="accent1"/>
            </w:tcBorders>
            <w:shd w:val="clear" w:color="auto" w:fill="EBFAFF"/>
          </w:tcPr>
          <w:p w14:paraId="4B222B7C" w14:textId="074D056A" w:rsidR="00475111" w:rsidRPr="008F330F" w:rsidRDefault="00475111" w:rsidP="00EB7E69">
            <w:pPr>
              <w:widowControl w:val="0"/>
              <w:autoSpaceDE w:val="0"/>
              <w:autoSpaceDN w:val="0"/>
              <w:spacing w:after="0" w:line="240" w:lineRule="auto"/>
              <w:ind w:left="107" w:right="102"/>
              <w:jc w:val="both"/>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Identify specific risks that may threaten achievement of intended results. Identify and</w:t>
            </w:r>
            <w:r w:rsidRPr="008F330F">
              <w:rPr>
                <w:rFonts w:ascii="Roboto" w:eastAsia="Calibri" w:hAnsi="Roboto" w:cs="Arial"/>
                <w:spacing w:val="-3"/>
                <w:kern w:val="0"/>
                <w:sz w:val="16"/>
                <w:szCs w:val="16"/>
                <w:lang w:val="en-US"/>
                <w14:ligatures w14:val="none"/>
              </w:rPr>
              <w:t xml:space="preserve"> </w:t>
            </w:r>
            <w:r w:rsidRPr="008F330F">
              <w:rPr>
                <w:rFonts w:ascii="Roboto" w:eastAsia="Calibri" w:hAnsi="Roboto" w:cs="Arial"/>
                <w:kern w:val="0"/>
                <w:sz w:val="16"/>
                <w:szCs w:val="16"/>
                <w:lang w:val="en-US"/>
                <w14:ligatures w14:val="none"/>
              </w:rPr>
              <w:t>monitor</w:t>
            </w:r>
            <w:r w:rsidRPr="008F330F">
              <w:rPr>
                <w:rFonts w:ascii="Roboto" w:eastAsia="Calibri" w:hAnsi="Roboto" w:cs="Arial"/>
                <w:spacing w:val="-4"/>
                <w:kern w:val="0"/>
                <w:sz w:val="16"/>
                <w:szCs w:val="16"/>
                <w:lang w:val="en-US"/>
                <w14:ligatures w14:val="none"/>
              </w:rPr>
              <w:t xml:space="preserve"> </w:t>
            </w:r>
            <w:r w:rsidRPr="008F330F">
              <w:rPr>
                <w:rFonts w:ascii="Roboto" w:eastAsia="Calibri" w:hAnsi="Roboto" w:cs="Arial"/>
                <w:kern w:val="0"/>
                <w:sz w:val="16"/>
                <w:szCs w:val="16"/>
                <w:lang w:val="en-US"/>
                <w14:ligatures w14:val="none"/>
              </w:rPr>
              <w:t>risk</w:t>
            </w:r>
            <w:r w:rsidRPr="008F330F">
              <w:rPr>
                <w:rFonts w:ascii="Roboto" w:eastAsia="Calibri" w:hAnsi="Roboto" w:cs="Arial"/>
                <w:spacing w:val="-2"/>
                <w:kern w:val="0"/>
                <w:sz w:val="16"/>
                <w:szCs w:val="16"/>
                <w:lang w:val="en-US"/>
                <w14:ligatures w14:val="none"/>
              </w:rPr>
              <w:t xml:space="preserve"> </w:t>
            </w:r>
            <w:r w:rsidRPr="008F330F">
              <w:rPr>
                <w:rFonts w:ascii="Roboto" w:eastAsia="Calibri" w:hAnsi="Roboto" w:cs="Arial"/>
                <w:kern w:val="0"/>
                <w:sz w:val="16"/>
                <w:szCs w:val="16"/>
                <w:lang w:val="en-US"/>
                <w14:ligatures w14:val="none"/>
              </w:rPr>
              <w:t>management</w:t>
            </w:r>
            <w:r w:rsidRPr="008F330F">
              <w:rPr>
                <w:rFonts w:ascii="Roboto" w:eastAsia="Calibri" w:hAnsi="Roboto" w:cs="Arial"/>
                <w:spacing w:val="-4"/>
                <w:kern w:val="0"/>
                <w:sz w:val="16"/>
                <w:szCs w:val="16"/>
                <w:lang w:val="en-US"/>
                <w14:ligatures w14:val="none"/>
              </w:rPr>
              <w:t xml:space="preserve"> </w:t>
            </w:r>
            <w:r w:rsidRPr="008F330F">
              <w:rPr>
                <w:rFonts w:ascii="Roboto" w:eastAsia="Calibri" w:hAnsi="Roboto" w:cs="Arial"/>
                <w:kern w:val="0"/>
                <w:sz w:val="16"/>
                <w:szCs w:val="16"/>
                <w:lang w:val="en-US"/>
                <w14:ligatures w14:val="none"/>
              </w:rPr>
              <w:t>actions</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using a risk log. This includes monitoring measures and plans that may have been required as per UNDP’s Social and Environmental Standards. Audits will be</w:t>
            </w:r>
            <w:r w:rsidR="001F2770">
              <w:rPr>
                <w:rFonts w:ascii="Roboto" w:eastAsia="Calibri" w:hAnsi="Roboto" w:cs="Arial"/>
                <w:kern w:val="0"/>
                <w:sz w:val="16"/>
                <w:szCs w:val="16"/>
                <w:lang w:val="en-US"/>
                <w14:ligatures w14:val="none"/>
              </w:rPr>
              <w:t xml:space="preserve"> </w:t>
            </w:r>
            <w:r w:rsidRPr="008F330F">
              <w:rPr>
                <w:rFonts w:ascii="Roboto" w:eastAsia="Calibri" w:hAnsi="Roboto" w:cs="Arial"/>
                <w:kern w:val="0"/>
                <w:sz w:val="16"/>
                <w:szCs w:val="16"/>
                <w:lang w:val="en-US"/>
                <w14:ligatures w14:val="none"/>
              </w:rPr>
              <w:t>conducted</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in</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accordance</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with</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UNDP’s</w:t>
            </w:r>
            <w:r w:rsidRPr="008F330F">
              <w:rPr>
                <w:rFonts w:ascii="Roboto" w:eastAsia="Calibri" w:hAnsi="Roboto" w:cs="Arial"/>
                <w:spacing w:val="-7"/>
                <w:kern w:val="0"/>
                <w:sz w:val="16"/>
                <w:szCs w:val="16"/>
                <w:lang w:val="en-US"/>
                <w14:ligatures w14:val="none"/>
              </w:rPr>
              <w:t xml:space="preserve"> </w:t>
            </w:r>
            <w:r w:rsidRPr="008F330F">
              <w:rPr>
                <w:rFonts w:ascii="Roboto" w:eastAsia="Calibri" w:hAnsi="Roboto" w:cs="Arial"/>
                <w:kern w:val="0"/>
                <w:sz w:val="16"/>
                <w:szCs w:val="16"/>
                <w:lang w:val="en-US"/>
                <w14:ligatures w14:val="none"/>
              </w:rPr>
              <w:t>audit policy to manage financial risk.</w:t>
            </w:r>
          </w:p>
        </w:tc>
        <w:tc>
          <w:tcPr>
            <w:tcW w:w="1276" w:type="dxa"/>
            <w:tcBorders>
              <w:top w:val="single" w:sz="4" w:space="0" w:color="4472C4" w:themeColor="accent1"/>
              <w:bottom w:val="single" w:sz="4" w:space="0" w:color="4472C4" w:themeColor="accent1"/>
            </w:tcBorders>
            <w:shd w:val="clear" w:color="auto" w:fill="EBFAFF"/>
          </w:tcPr>
          <w:p w14:paraId="78EB15D3" w14:textId="77777777" w:rsidR="00475111" w:rsidRPr="008F330F" w:rsidRDefault="00475111" w:rsidP="008F330F">
            <w:pPr>
              <w:widowControl w:val="0"/>
              <w:autoSpaceDE w:val="0"/>
              <w:autoSpaceDN w:val="0"/>
              <w:spacing w:after="0" w:line="240" w:lineRule="auto"/>
              <w:rPr>
                <w:rFonts w:ascii="Roboto" w:eastAsia="Calibri" w:hAnsi="Roboto" w:cs="Arial"/>
                <w:b/>
                <w:kern w:val="0"/>
                <w:sz w:val="16"/>
                <w:szCs w:val="16"/>
                <w:lang w:val="en-US"/>
                <w14:ligatures w14:val="none"/>
              </w:rPr>
            </w:pPr>
          </w:p>
          <w:p w14:paraId="6DB1416D" w14:textId="77777777" w:rsidR="00475111" w:rsidRPr="008F330F" w:rsidRDefault="00475111" w:rsidP="008F330F">
            <w:pPr>
              <w:widowControl w:val="0"/>
              <w:autoSpaceDE w:val="0"/>
              <w:autoSpaceDN w:val="0"/>
              <w:spacing w:after="0" w:line="240" w:lineRule="auto"/>
              <w:rPr>
                <w:rFonts w:ascii="Roboto" w:eastAsia="Calibri" w:hAnsi="Roboto" w:cs="Arial"/>
                <w:b/>
                <w:kern w:val="0"/>
                <w:sz w:val="16"/>
                <w:szCs w:val="16"/>
                <w:lang w:val="en-US"/>
                <w14:ligatures w14:val="none"/>
              </w:rPr>
            </w:pPr>
          </w:p>
          <w:p w14:paraId="4427E384" w14:textId="77777777" w:rsidR="00475111" w:rsidRPr="008F330F" w:rsidRDefault="00475111" w:rsidP="008F330F">
            <w:pPr>
              <w:widowControl w:val="0"/>
              <w:autoSpaceDE w:val="0"/>
              <w:autoSpaceDN w:val="0"/>
              <w:spacing w:after="0" w:line="240" w:lineRule="auto"/>
              <w:rPr>
                <w:rFonts w:ascii="Roboto" w:eastAsia="Calibri" w:hAnsi="Roboto" w:cs="Arial"/>
                <w:b/>
                <w:kern w:val="0"/>
                <w:sz w:val="16"/>
                <w:szCs w:val="16"/>
                <w:lang w:val="en-US"/>
                <w14:ligatures w14:val="none"/>
              </w:rPr>
            </w:pPr>
          </w:p>
          <w:p w14:paraId="49500E9A" w14:textId="77777777" w:rsidR="00475111" w:rsidRPr="008F330F" w:rsidRDefault="00475111" w:rsidP="008F330F">
            <w:pPr>
              <w:widowControl w:val="0"/>
              <w:autoSpaceDE w:val="0"/>
              <w:autoSpaceDN w:val="0"/>
              <w:spacing w:before="182" w:after="0" w:line="240" w:lineRule="auto"/>
              <w:ind w:left="205" w:right="194"/>
              <w:jc w:val="center"/>
              <w:rPr>
                <w:rFonts w:ascii="Roboto" w:eastAsia="Calibri" w:hAnsi="Roboto" w:cs="Arial"/>
                <w:kern w:val="0"/>
                <w:sz w:val="16"/>
                <w:szCs w:val="16"/>
                <w:lang w:val="en-US"/>
                <w14:ligatures w14:val="none"/>
              </w:rPr>
            </w:pPr>
            <w:r w:rsidRPr="008F330F">
              <w:rPr>
                <w:rFonts w:ascii="Roboto" w:eastAsia="Calibri" w:hAnsi="Roboto" w:cs="Arial"/>
                <w:spacing w:val="-2"/>
                <w:kern w:val="0"/>
                <w:sz w:val="16"/>
                <w:szCs w:val="16"/>
                <w:lang w:val="en-US"/>
                <w14:ligatures w14:val="none"/>
              </w:rPr>
              <w:t>Quarterly</w:t>
            </w:r>
          </w:p>
        </w:tc>
        <w:tc>
          <w:tcPr>
            <w:tcW w:w="2410" w:type="dxa"/>
            <w:tcBorders>
              <w:top w:val="single" w:sz="4" w:space="0" w:color="4472C4" w:themeColor="accent1"/>
              <w:bottom w:val="single" w:sz="4" w:space="0" w:color="4472C4" w:themeColor="accent1"/>
            </w:tcBorders>
            <w:shd w:val="clear" w:color="auto" w:fill="EBFAFF"/>
          </w:tcPr>
          <w:p w14:paraId="1F4D0702" w14:textId="77777777" w:rsidR="00475111" w:rsidRPr="008F330F" w:rsidRDefault="00475111" w:rsidP="008F330F">
            <w:pPr>
              <w:widowControl w:val="0"/>
              <w:autoSpaceDE w:val="0"/>
              <w:autoSpaceDN w:val="0"/>
              <w:spacing w:after="0" w:line="240" w:lineRule="auto"/>
              <w:ind w:left="107" w:right="99"/>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Risks are identified by project management and actions are taken to manage risk. The risk log is actively maintained to keep</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track</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kern w:val="0"/>
                <w:sz w:val="16"/>
                <w:szCs w:val="16"/>
                <w:lang w:val="en-US"/>
                <w14:ligatures w14:val="none"/>
              </w:rPr>
              <w:t>of</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identified</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risks</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and actions taken.</w:t>
            </w:r>
          </w:p>
        </w:tc>
      </w:tr>
      <w:tr w:rsidR="00475111" w:rsidRPr="008F330F" w14:paraId="4880A6C5" w14:textId="77777777" w:rsidTr="00FE7A69">
        <w:trPr>
          <w:trHeight w:val="826"/>
        </w:trPr>
        <w:tc>
          <w:tcPr>
            <w:tcW w:w="1706" w:type="dxa"/>
            <w:tcBorders>
              <w:top w:val="single" w:sz="4" w:space="0" w:color="4472C4" w:themeColor="accent1"/>
              <w:bottom w:val="single" w:sz="4" w:space="0" w:color="4472C4" w:themeColor="accent1"/>
            </w:tcBorders>
          </w:tcPr>
          <w:p w14:paraId="7D5E71A9" w14:textId="77777777" w:rsidR="00475111" w:rsidRPr="008F330F" w:rsidRDefault="00475111" w:rsidP="008F330F">
            <w:pPr>
              <w:widowControl w:val="0"/>
              <w:autoSpaceDE w:val="0"/>
              <w:autoSpaceDN w:val="0"/>
              <w:spacing w:before="6" w:after="0" w:line="240" w:lineRule="auto"/>
              <w:rPr>
                <w:rFonts w:ascii="Roboto" w:eastAsia="Calibri" w:hAnsi="Roboto" w:cs="Arial"/>
                <w:b/>
                <w:kern w:val="0"/>
                <w:sz w:val="16"/>
                <w:szCs w:val="16"/>
                <w:lang w:val="en-US"/>
                <w14:ligatures w14:val="none"/>
              </w:rPr>
            </w:pPr>
          </w:p>
          <w:p w14:paraId="2B3B4F11" w14:textId="77777777" w:rsidR="00475111" w:rsidRPr="008F330F" w:rsidRDefault="00475111" w:rsidP="008F330F">
            <w:pPr>
              <w:widowControl w:val="0"/>
              <w:autoSpaceDE w:val="0"/>
              <w:autoSpaceDN w:val="0"/>
              <w:spacing w:after="0" w:line="240" w:lineRule="auto"/>
              <w:ind w:left="107"/>
              <w:rPr>
                <w:rFonts w:ascii="Roboto" w:eastAsia="Calibri" w:hAnsi="Roboto" w:cs="Arial"/>
                <w:b/>
                <w:kern w:val="0"/>
                <w:sz w:val="16"/>
                <w:szCs w:val="16"/>
                <w:lang w:val="en-US"/>
                <w14:ligatures w14:val="none"/>
              </w:rPr>
            </w:pPr>
            <w:r w:rsidRPr="008F330F">
              <w:rPr>
                <w:rFonts w:ascii="Roboto" w:eastAsia="Calibri" w:hAnsi="Roboto" w:cs="Arial"/>
                <w:b/>
                <w:spacing w:val="-4"/>
                <w:kern w:val="0"/>
                <w:sz w:val="16"/>
                <w:szCs w:val="16"/>
                <w:lang w:val="en-US"/>
                <w14:ligatures w14:val="none"/>
              </w:rPr>
              <w:t>Learn</w:t>
            </w:r>
          </w:p>
        </w:tc>
        <w:tc>
          <w:tcPr>
            <w:tcW w:w="3964" w:type="dxa"/>
            <w:tcBorders>
              <w:top w:val="single" w:sz="4" w:space="0" w:color="4472C4" w:themeColor="accent1"/>
              <w:bottom w:val="single" w:sz="4" w:space="0" w:color="4472C4" w:themeColor="accent1"/>
            </w:tcBorders>
          </w:tcPr>
          <w:p w14:paraId="60916F75" w14:textId="04783342" w:rsidR="00475111" w:rsidRPr="008F330F" w:rsidRDefault="00475111" w:rsidP="00EB7E69">
            <w:pPr>
              <w:widowControl w:val="0"/>
              <w:autoSpaceDE w:val="0"/>
              <w:autoSpaceDN w:val="0"/>
              <w:spacing w:after="0" w:line="240" w:lineRule="auto"/>
              <w:ind w:left="107" w:right="102"/>
              <w:jc w:val="both"/>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Knowledge,</w:t>
            </w:r>
            <w:r w:rsidRPr="008F330F">
              <w:rPr>
                <w:rFonts w:ascii="Roboto" w:eastAsia="Calibri" w:hAnsi="Roboto" w:cs="Arial"/>
                <w:spacing w:val="-9"/>
                <w:kern w:val="0"/>
                <w:sz w:val="16"/>
                <w:szCs w:val="16"/>
                <w:lang w:val="en-US"/>
                <w14:ligatures w14:val="none"/>
              </w:rPr>
              <w:t xml:space="preserve"> </w:t>
            </w:r>
            <w:r w:rsidRPr="008F330F">
              <w:rPr>
                <w:rFonts w:ascii="Roboto" w:eastAsia="Calibri" w:hAnsi="Roboto" w:cs="Arial"/>
                <w:kern w:val="0"/>
                <w:sz w:val="16"/>
                <w:szCs w:val="16"/>
                <w:lang w:val="en-US"/>
                <w14:ligatures w14:val="none"/>
              </w:rPr>
              <w:t>good</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practices</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and</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lessons</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will be captured regularly, as well as actively</w:t>
            </w:r>
            <w:r w:rsidR="001F2770">
              <w:rPr>
                <w:rFonts w:ascii="Roboto" w:eastAsia="Calibri" w:hAnsi="Roboto" w:cs="Arial"/>
                <w:kern w:val="0"/>
                <w:sz w:val="16"/>
                <w:szCs w:val="16"/>
                <w:lang w:val="en-US"/>
                <w14:ligatures w14:val="none"/>
              </w:rPr>
              <w:t xml:space="preserve"> </w:t>
            </w:r>
            <w:r w:rsidRPr="008F330F">
              <w:rPr>
                <w:rFonts w:ascii="Roboto" w:eastAsia="Calibri" w:hAnsi="Roboto" w:cs="Arial"/>
                <w:kern w:val="0"/>
                <w:sz w:val="16"/>
                <w:szCs w:val="16"/>
                <w:lang w:val="en-US"/>
                <w14:ligatures w14:val="none"/>
              </w:rPr>
              <w:t>sourced</w:t>
            </w:r>
            <w:r w:rsidRPr="008F330F">
              <w:rPr>
                <w:rFonts w:ascii="Roboto" w:eastAsia="Calibri" w:hAnsi="Roboto" w:cs="Arial"/>
                <w:spacing w:val="-9"/>
                <w:kern w:val="0"/>
                <w:sz w:val="16"/>
                <w:szCs w:val="16"/>
                <w:lang w:val="en-US"/>
                <w14:ligatures w14:val="none"/>
              </w:rPr>
              <w:t xml:space="preserve"> </w:t>
            </w:r>
            <w:r w:rsidRPr="008F330F">
              <w:rPr>
                <w:rFonts w:ascii="Roboto" w:eastAsia="Calibri" w:hAnsi="Roboto" w:cs="Arial"/>
                <w:kern w:val="0"/>
                <w:sz w:val="16"/>
                <w:szCs w:val="16"/>
                <w:lang w:val="en-US"/>
                <w14:ligatures w14:val="none"/>
              </w:rPr>
              <w:t>from</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other</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kern w:val="0"/>
                <w:sz w:val="16"/>
                <w:szCs w:val="16"/>
                <w:lang w:val="en-US"/>
                <w14:ligatures w14:val="none"/>
              </w:rPr>
              <w:t>projects</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kern w:val="0"/>
                <w:sz w:val="16"/>
                <w:szCs w:val="16"/>
                <w:lang w:val="en-US"/>
                <w14:ligatures w14:val="none"/>
              </w:rPr>
              <w:t>and</w:t>
            </w:r>
            <w:r w:rsidRPr="008F330F">
              <w:rPr>
                <w:rFonts w:ascii="Roboto" w:eastAsia="Calibri" w:hAnsi="Roboto" w:cs="Arial"/>
                <w:spacing w:val="-9"/>
                <w:kern w:val="0"/>
                <w:sz w:val="16"/>
                <w:szCs w:val="16"/>
                <w:lang w:val="en-US"/>
                <w14:ligatures w14:val="none"/>
              </w:rPr>
              <w:t xml:space="preserve"> </w:t>
            </w:r>
            <w:r w:rsidRPr="008F330F">
              <w:rPr>
                <w:rFonts w:ascii="Roboto" w:eastAsia="Calibri" w:hAnsi="Roboto" w:cs="Arial"/>
                <w:kern w:val="0"/>
                <w:sz w:val="16"/>
                <w:szCs w:val="16"/>
                <w:lang w:val="en-US"/>
                <w14:ligatures w14:val="none"/>
              </w:rPr>
              <w:t>partners and integrated back into the project.</w:t>
            </w:r>
          </w:p>
        </w:tc>
        <w:tc>
          <w:tcPr>
            <w:tcW w:w="1276" w:type="dxa"/>
            <w:tcBorders>
              <w:top w:val="single" w:sz="4" w:space="0" w:color="4472C4" w:themeColor="accent1"/>
              <w:bottom w:val="single" w:sz="4" w:space="0" w:color="4472C4" w:themeColor="accent1"/>
            </w:tcBorders>
          </w:tcPr>
          <w:p w14:paraId="466DC108" w14:textId="77777777" w:rsidR="00475111" w:rsidRPr="008F330F" w:rsidRDefault="00475111" w:rsidP="008F330F">
            <w:pPr>
              <w:widowControl w:val="0"/>
              <w:autoSpaceDE w:val="0"/>
              <w:autoSpaceDN w:val="0"/>
              <w:spacing w:before="8" w:after="0" w:line="240" w:lineRule="auto"/>
              <w:rPr>
                <w:rFonts w:ascii="Roboto" w:eastAsia="Calibri" w:hAnsi="Roboto" w:cs="Arial"/>
                <w:b/>
                <w:kern w:val="0"/>
                <w:sz w:val="16"/>
                <w:szCs w:val="16"/>
                <w:lang w:val="en-US"/>
                <w14:ligatures w14:val="none"/>
              </w:rPr>
            </w:pPr>
          </w:p>
          <w:p w14:paraId="7B932E76" w14:textId="77777777" w:rsidR="00475111" w:rsidRPr="008F330F" w:rsidRDefault="00475111" w:rsidP="008F330F">
            <w:pPr>
              <w:widowControl w:val="0"/>
              <w:autoSpaceDE w:val="0"/>
              <w:autoSpaceDN w:val="0"/>
              <w:spacing w:after="0" w:line="240" w:lineRule="auto"/>
              <w:ind w:left="205" w:right="197"/>
              <w:jc w:val="center"/>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At</w:t>
            </w:r>
            <w:r w:rsidRPr="008F330F">
              <w:rPr>
                <w:rFonts w:ascii="Roboto" w:eastAsia="Calibri" w:hAnsi="Roboto" w:cs="Arial"/>
                <w:spacing w:val="-1"/>
                <w:kern w:val="0"/>
                <w:sz w:val="16"/>
                <w:szCs w:val="16"/>
                <w:lang w:val="en-US"/>
                <w14:ligatures w14:val="none"/>
              </w:rPr>
              <w:t xml:space="preserve"> </w:t>
            </w:r>
            <w:r w:rsidRPr="008F330F">
              <w:rPr>
                <w:rFonts w:ascii="Roboto" w:eastAsia="Calibri" w:hAnsi="Roboto" w:cs="Arial"/>
                <w:kern w:val="0"/>
                <w:sz w:val="16"/>
                <w:szCs w:val="16"/>
                <w:lang w:val="en-US"/>
                <w14:ligatures w14:val="none"/>
              </w:rPr>
              <w:t>least</w:t>
            </w:r>
            <w:r w:rsidRPr="008F330F">
              <w:rPr>
                <w:rFonts w:ascii="Roboto" w:eastAsia="Calibri" w:hAnsi="Roboto" w:cs="Arial"/>
                <w:spacing w:val="-3"/>
                <w:kern w:val="0"/>
                <w:sz w:val="16"/>
                <w:szCs w:val="16"/>
                <w:lang w:val="en-US"/>
                <w14:ligatures w14:val="none"/>
              </w:rPr>
              <w:t xml:space="preserve"> </w:t>
            </w:r>
            <w:r w:rsidRPr="008F330F">
              <w:rPr>
                <w:rFonts w:ascii="Roboto" w:eastAsia="Calibri" w:hAnsi="Roboto" w:cs="Arial"/>
                <w:spacing w:val="-2"/>
                <w:kern w:val="0"/>
                <w:sz w:val="16"/>
                <w:szCs w:val="16"/>
                <w:lang w:val="en-US"/>
                <w14:ligatures w14:val="none"/>
              </w:rPr>
              <w:t>annually</w:t>
            </w:r>
          </w:p>
        </w:tc>
        <w:tc>
          <w:tcPr>
            <w:tcW w:w="2410" w:type="dxa"/>
            <w:tcBorders>
              <w:top w:val="single" w:sz="4" w:space="0" w:color="4472C4" w:themeColor="accent1"/>
              <w:bottom w:val="single" w:sz="4" w:space="0" w:color="4472C4" w:themeColor="accent1"/>
            </w:tcBorders>
          </w:tcPr>
          <w:p w14:paraId="586A6DE9" w14:textId="77777777" w:rsidR="00475111" w:rsidRPr="008F330F" w:rsidRDefault="00475111" w:rsidP="008F330F">
            <w:pPr>
              <w:widowControl w:val="0"/>
              <w:autoSpaceDE w:val="0"/>
              <w:autoSpaceDN w:val="0"/>
              <w:spacing w:before="124" w:after="0" w:line="240" w:lineRule="auto"/>
              <w:ind w:left="107" w:right="99"/>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Relevant lessons are captured by</w:t>
            </w:r>
            <w:r w:rsidRPr="008F330F">
              <w:rPr>
                <w:rFonts w:ascii="Roboto" w:eastAsia="Calibri" w:hAnsi="Roboto" w:cs="Arial"/>
                <w:spacing w:val="-7"/>
                <w:kern w:val="0"/>
                <w:sz w:val="16"/>
                <w:szCs w:val="16"/>
                <w:lang w:val="en-US"/>
                <w14:ligatures w14:val="none"/>
              </w:rPr>
              <w:t xml:space="preserve"> </w:t>
            </w:r>
            <w:r w:rsidRPr="008F330F">
              <w:rPr>
                <w:rFonts w:ascii="Roboto" w:eastAsia="Calibri" w:hAnsi="Roboto" w:cs="Arial"/>
                <w:kern w:val="0"/>
                <w:sz w:val="16"/>
                <w:szCs w:val="16"/>
                <w:lang w:val="en-US"/>
                <w14:ligatures w14:val="none"/>
              </w:rPr>
              <w:t>the</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project</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team</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kern w:val="0"/>
                <w:sz w:val="16"/>
                <w:szCs w:val="16"/>
                <w:lang w:val="en-US"/>
                <w14:ligatures w14:val="none"/>
              </w:rPr>
              <w:t>and</w:t>
            </w:r>
            <w:r w:rsidRPr="008F330F">
              <w:rPr>
                <w:rFonts w:ascii="Roboto" w:eastAsia="Calibri" w:hAnsi="Roboto" w:cs="Arial"/>
                <w:spacing w:val="-7"/>
                <w:kern w:val="0"/>
                <w:sz w:val="16"/>
                <w:szCs w:val="16"/>
                <w:lang w:val="en-US"/>
                <w14:ligatures w14:val="none"/>
              </w:rPr>
              <w:t xml:space="preserve"> </w:t>
            </w:r>
            <w:r w:rsidRPr="008F330F">
              <w:rPr>
                <w:rFonts w:ascii="Roboto" w:eastAsia="Calibri" w:hAnsi="Roboto" w:cs="Arial"/>
                <w:kern w:val="0"/>
                <w:sz w:val="16"/>
                <w:szCs w:val="16"/>
                <w:lang w:val="en-US"/>
                <w14:ligatures w14:val="none"/>
              </w:rPr>
              <w:t>used</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to inform management decisions.</w:t>
            </w:r>
          </w:p>
        </w:tc>
      </w:tr>
      <w:tr w:rsidR="00475111" w:rsidRPr="008F330F" w14:paraId="6E138BEA" w14:textId="77777777" w:rsidTr="00FE7A69">
        <w:trPr>
          <w:trHeight w:val="964"/>
        </w:trPr>
        <w:tc>
          <w:tcPr>
            <w:tcW w:w="1706" w:type="dxa"/>
            <w:tcBorders>
              <w:top w:val="single" w:sz="4" w:space="0" w:color="4472C4" w:themeColor="accent1"/>
              <w:bottom w:val="single" w:sz="4" w:space="0" w:color="4472C4" w:themeColor="accent1"/>
            </w:tcBorders>
            <w:shd w:val="clear" w:color="auto" w:fill="EBFAFF"/>
          </w:tcPr>
          <w:p w14:paraId="04146D00" w14:textId="77777777" w:rsidR="00475111" w:rsidRPr="008F330F" w:rsidRDefault="00475111" w:rsidP="008F330F">
            <w:pPr>
              <w:widowControl w:val="0"/>
              <w:autoSpaceDE w:val="0"/>
              <w:autoSpaceDN w:val="0"/>
              <w:spacing w:before="1" w:after="0" w:line="240" w:lineRule="auto"/>
              <w:ind w:left="107" w:right="278"/>
              <w:rPr>
                <w:rFonts w:ascii="Roboto" w:eastAsia="Calibri" w:hAnsi="Roboto" w:cs="Arial"/>
                <w:b/>
                <w:kern w:val="0"/>
                <w:sz w:val="16"/>
                <w:szCs w:val="16"/>
                <w:lang w:val="en-US"/>
                <w14:ligatures w14:val="none"/>
              </w:rPr>
            </w:pPr>
            <w:r w:rsidRPr="008F330F">
              <w:rPr>
                <w:rFonts w:ascii="Roboto" w:eastAsia="Calibri" w:hAnsi="Roboto" w:cs="Arial"/>
                <w:b/>
                <w:kern w:val="0"/>
                <w:sz w:val="16"/>
                <w:szCs w:val="16"/>
                <w:lang w:val="en-US"/>
                <w14:ligatures w14:val="none"/>
              </w:rPr>
              <w:t>Annual Project Quality</w:t>
            </w:r>
            <w:r w:rsidRPr="008F330F">
              <w:rPr>
                <w:rFonts w:ascii="Roboto" w:eastAsia="Calibri" w:hAnsi="Roboto" w:cs="Arial"/>
                <w:b/>
                <w:spacing w:val="-16"/>
                <w:kern w:val="0"/>
                <w:sz w:val="16"/>
                <w:szCs w:val="16"/>
                <w:lang w:val="en-US"/>
                <w14:ligatures w14:val="none"/>
              </w:rPr>
              <w:t xml:space="preserve"> </w:t>
            </w:r>
            <w:r w:rsidRPr="008F330F">
              <w:rPr>
                <w:rFonts w:ascii="Roboto" w:eastAsia="Calibri" w:hAnsi="Roboto" w:cs="Arial"/>
                <w:b/>
                <w:kern w:val="0"/>
                <w:sz w:val="16"/>
                <w:szCs w:val="16"/>
                <w:lang w:val="en-US"/>
                <w14:ligatures w14:val="none"/>
              </w:rPr>
              <w:t>Assurance</w:t>
            </w:r>
          </w:p>
        </w:tc>
        <w:tc>
          <w:tcPr>
            <w:tcW w:w="3964" w:type="dxa"/>
            <w:tcBorders>
              <w:top w:val="single" w:sz="4" w:space="0" w:color="4472C4" w:themeColor="accent1"/>
              <w:bottom w:val="single" w:sz="4" w:space="0" w:color="4472C4" w:themeColor="accent1"/>
            </w:tcBorders>
            <w:shd w:val="clear" w:color="auto" w:fill="EBFAFF"/>
          </w:tcPr>
          <w:p w14:paraId="6F297AF6" w14:textId="4DB0E33D" w:rsidR="00475111" w:rsidRPr="008F330F" w:rsidRDefault="00475111" w:rsidP="00EB7E69">
            <w:pPr>
              <w:widowControl w:val="0"/>
              <w:autoSpaceDE w:val="0"/>
              <w:autoSpaceDN w:val="0"/>
              <w:spacing w:after="0" w:line="240" w:lineRule="auto"/>
              <w:ind w:left="107" w:right="102"/>
              <w:jc w:val="both"/>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The quality of the project will be assessed against</w:t>
            </w:r>
            <w:r w:rsidRPr="008F330F">
              <w:rPr>
                <w:rFonts w:ascii="Roboto" w:eastAsia="Calibri" w:hAnsi="Roboto" w:cs="Arial"/>
                <w:spacing w:val="-7"/>
                <w:kern w:val="0"/>
                <w:sz w:val="16"/>
                <w:szCs w:val="16"/>
                <w:lang w:val="en-US"/>
                <w14:ligatures w14:val="none"/>
              </w:rPr>
              <w:t xml:space="preserve"> </w:t>
            </w:r>
            <w:r w:rsidRPr="008F330F">
              <w:rPr>
                <w:rFonts w:ascii="Roboto" w:eastAsia="Calibri" w:hAnsi="Roboto" w:cs="Arial"/>
                <w:kern w:val="0"/>
                <w:sz w:val="16"/>
                <w:szCs w:val="16"/>
                <w:lang w:val="en-US"/>
                <w14:ligatures w14:val="none"/>
              </w:rPr>
              <w:t>UNDP’s</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quality</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standards</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to</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identify project strengths and weaknesses and to</w:t>
            </w:r>
            <w:r>
              <w:rPr>
                <w:rFonts w:ascii="Roboto" w:eastAsia="Calibri" w:hAnsi="Roboto" w:cs="Arial"/>
                <w:kern w:val="0"/>
                <w:sz w:val="16"/>
                <w:szCs w:val="16"/>
                <w:lang w:val="en-US"/>
                <w14:ligatures w14:val="none"/>
              </w:rPr>
              <w:t xml:space="preserve"> </w:t>
            </w:r>
            <w:r w:rsidRPr="008F330F">
              <w:rPr>
                <w:rFonts w:ascii="Roboto" w:eastAsia="Calibri" w:hAnsi="Roboto" w:cs="Arial"/>
                <w:kern w:val="0"/>
                <w:sz w:val="16"/>
                <w:szCs w:val="16"/>
                <w:lang w:val="en-US"/>
                <w14:ligatures w14:val="none"/>
              </w:rPr>
              <w:t>inform</w:t>
            </w:r>
            <w:r w:rsidRPr="008F330F">
              <w:rPr>
                <w:rFonts w:ascii="Roboto" w:eastAsia="Calibri" w:hAnsi="Roboto" w:cs="Arial"/>
                <w:spacing w:val="-11"/>
                <w:kern w:val="0"/>
                <w:sz w:val="16"/>
                <w:szCs w:val="16"/>
                <w:lang w:val="en-US"/>
                <w14:ligatures w14:val="none"/>
              </w:rPr>
              <w:t xml:space="preserve"> </w:t>
            </w:r>
            <w:r w:rsidRPr="008F330F">
              <w:rPr>
                <w:rFonts w:ascii="Roboto" w:eastAsia="Calibri" w:hAnsi="Roboto" w:cs="Arial"/>
                <w:kern w:val="0"/>
                <w:sz w:val="16"/>
                <w:szCs w:val="16"/>
                <w:lang w:val="en-US"/>
                <w14:ligatures w14:val="none"/>
              </w:rPr>
              <w:t>management</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decision</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making</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to improve the project.</w:t>
            </w:r>
          </w:p>
        </w:tc>
        <w:tc>
          <w:tcPr>
            <w:tcW w:w="1276" w:type="dxa"/>
            <w:tcBorders>
              <w:top w:val="single" w:sz="4" w:space="0" w:color="4472C4" w:themeColor="accent1"/>
              <w:bottom w:val="single" w:sz="4" w:space="0" w:color="4472C4" w:themeColor="accent1"/>
            </w:tcBorders>
            <w:shd w:val="clear" w:color="auto" w:fill="EBFAFF"/>
          </w:tcPr>
          <w:p w14:paraId="255F1DD0" w14:textId="77777777" w:rsidR="00475111" w:rsidRPr="008F330F" w:rsidRDefault="00475111" w:rsidP="008F330F">
            <w:pPr>
              <w:widowControl w:val="0"/>
              <w:autoSpaceDE w:val="0"/>
              <w:autoSpaceDN w:val="0"/>
              <w:spacing w:after="0" w:line="240" w:lineRule="auto"/>
              <w:rPr>
                <w:rFonts w:ascii="Roboto" w:eastAsia="Calibri" w:hAnsi="Roboto" w:cs="Arial"/>
                <w:b/>
                <w:kern w:val="0"/>
                <w:sz w:val="16"/>
                <w:szCs w:val="16"/>
                <w:lang w:val="en-US"/>
                <w14:ligatures w14:val="none"/>
              </w:rPr>
            </w:pPr>
          </w:p>
          <w:p w14:paraId="4D078483" w14:textId="77777777" w:rsidR="00475111" w:rsidRPr="008F330F" w:rsidRDefault="00475111" w:rsidP="008F330F">
            <w:pPr>
              <w:widowControl w:val="0"/>
              <w:autoSpaceDE w:val="0"/>
              <w:autoSpaceDN w:val="0"/>
              <w:spacing w:before="9" w:after="0" w:line="240" w:lineRule="auto"/>
              <w:rPr>
                <w:rFonts w:ascii="Roboto" w:eastAsia="Calibri" w:hAnsi="Roboto" w:cs="Arial"/>
                <w:b/>
                <w:kern w:val="0"/>
                <w:sz w:val="16"/>
                <w:szCs w:val="16"/>
                <w:lang w:val="en-US"/>
                <w14:ligatures w14:val="none"/>
              </w:rPr>
            </w:pPr>
          </w:p>
          <w:p w14:paraId="34736829" w14:textId="77777777" w:rsidR="00475111" w:rsidRPr="008F330F" w:rsidRDefault="00475111" w:rsidP="008F330F">
            <w:pPr>
              <w:widowControl w:val="0"/>
              <w:autoSpaceDE w:val="0"/>
              <w:autoSpaceDN w:val="0"/>
              <w:spacing w:before="1" w:after="0" w:line="240" w:lineRule="auto"/>
              <w:ind w:left="202" w:right="197"/>
              <w:jc w:val="center"/>
              <w:rPr>
                <w:rFonts w:ascii="Roboto" w:eastAsia="Calibri" w:hAnsi="Roboto" w:cs="Arial"/>
                <w:kern w:val="0"/>
                <w:sz w:val="16"/>
                <w:szCs w:val="16"/>
                <w:lang w:val="en-US"/>
                <w14:ligatures w14:val="none"/>
              </w:rPr>
            </w:pPr>
            <w:r w:rsidRPr="008F330F">
              <w:rPr>
                <w:rFonts w:ascii="Roboto" w:eastAsia="Calibri" w:hAnsi="Roboto" w:cs="Arial"/>
                <w:spacing w:val="-2"/>
                <w:kern w:val="0"/>
                <w:sz w:val="16"/>
                <w:szCs w:val="16"/>
                <w:lang w:val="en-US"/>
                <w14:ligatures w14:val="none"/>
              </w:rPr>
              <w:t>Annually</w:t>
            </w:r>
          </w:p>
        </w:tc>
        <w:tc>
          <w:tcPr>
            <w:tcW w:w="2410" w:type="dxa"/>
            <w:tcBorders>
              <w:top w:val="single" w:sz="4" w:space="0" w:color="4472C4" w:themeColor="accent1"/>
              <w:bottom w:val="single" w:sz="4" w:space="0" w:color="4472C4" w:themeColor="accent1"/>
            </w:tcBorders>
            <w:shd w:val="clear" w:color="auto" w:fill="EBFAFF"/>
          </w:tcPr>
          <w:p w14:paraId="3E1F20D9" w14:textId="2AF7EA02" w:rsidR="00475111" w:rsidRPr="008F330F" w:rsidRDefault="00475111" w:rsidP="00475111">
            <w:pPr>
              <w:widowControl w:val="0"/>
              <w:autoSpaceDE w:val="0"/>
              <w:autoSpaceDN w:val="0"/>
              <w:spacing w:after="0" w:line="240" w:lineRule="auto"/>
              <w:ind w:left="107"/>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Areas</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of</w:t>
            </w:r>
            <w:r w:rsidRPr="008F330F">
              <w:rPr>
                <w:rFonts w:ascii="Roboto" w:eastAsia="Calibri" w:hAnsi="Roboto" w:cs="Arial"/>
                <w:spacing w:val="-9"/>
                <w:kern w:val="0"/>
                <w:sz w:val="16"/>
                <w:szCs w:val="16"/>
                <w:lang w:val="en-US"/>
                <w14:ligatures w14:val="none"/>
              </w:rPr>
              <w:t xml:space="preserve"> </w:t>
            </w:r>
            <w:r w:rsidRPr="008F330F">
              <w:rPr>
                <w:rFonts w:ascii="Roboto" w:eastAsia="Calibri" w:hAnsi="Roboto" w:cs="Arial"/>
                <w:kern w:val="0"/>
                <w:sz w:val="16"/>
                <w:szCs w:val="16"/>
                <w:lang w:val="en-US"/>
                <w14:ligatures w14:val="none"/>
              </w:rPr>
              <w:t>strength</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and</w:t>
            </w:r>
            <w:r w:rsidRPr="008F330F">
              <w:rPr>
                <w:rFonts w:ascii="Roboto" w:eastAsia="Calibri" w:hAnsi="Roboto" w:cs="Arial"/>
                <w:spacing w:val="-12"/>
                <w:kern w:val="0"/>
                <w:sz w:val="16"/>
                <w:szCs w:val="16"/>
                <w:lang w:val="en-US"/>
                <w14:ligatures w14:val="none"/>
              </w:rPr>
              <w:t xml:space="preserve"> </w:t>
            </w:r>
            <w:r w:rsidRPr="008F330F">
              <w:rPr>
                <w:rFonts w:ascii="Roboto" w:eastAsia="Calibri" w:hAnsi="Roboto" w:cs="Arial"/>
                <w:kern w:val="0"/>
                <w:sz w:val="16"/>
                <w:szCs w:val="16"/>
                <w:lang w:val="en-US"/>
                <w14:ligatures w14:val="none"/>
              </w:rPr>
              <w:t>weakness will be reviewed by project management and used to</w:t>
            </w:r>
            <w:r>
              <w:rPr>
                <w:rFonts w:ascii="Roboto" w:eastAsia="Calibri" w:hAnsi="Roboto" w:cs="Arial"/>
                <w:kern w:val="0"/>
                <w:sz w:val="16"/>
                <w:szCs w:val="16"/>
                <w:lang w:val="en-US"/>
                <w14:ligatures w14:val="none"/>
              </w:rPr>
              <w:t xml:space="preserve"> </w:t>
            </w:r>
            <w:r w:rsidRPr="008F330F">
              <w:rPr>
                <w:rFonts w:ascii="Roboto" w:eastAsia="Calibri" w:hAnsi="Roboto" w:cs="Arial"/>
                <w:kern w:val="0"/>
                <w:sz w:val="16"/>
                <w:szCs w:val="16"/>
                <w:lang w:val="en-US"/>
                <w14:ligatures w14:val="none"/>
              </w:rPr>
              <w:t>inform</w:t>
            </w:r>
            <w:r w:rsidRPr="008F330F">
              <w:rPr>
                <w:rFonts w:ascii="Roboto" w:eastAsia="Calibri" w:hAnsi="Roboto" w:cs="Arial"/>
                <w:spacing w:val="-14"/>
                <w:kern w:val="0"/>
                <w:sz w:val="16"/>
                <w:szCs w:val="16"/>
                <w:lang w:val="en-US"/>
                <w14:ligatures w14:val="none"/>
              </w:rPr>
              <w:t xml:space="preserve"> </w:t>
            </w:r>
            <w:r w:rsidRPr="008F330F">
              <w:rPr>
                <w:rFonts w:ascii="Roboto" w:eastAsia="Calibri" w:hAnsi="Roboto" w:cs="Arial"/>
                <w:kern w:val="0"/>
                <w:sz w:val="16"/>
                <w:szCs w:val="16"/>
                <w:lang w:val="en-US"/>
                <w14:ligatures w14:val="none"/>
              </w:rPr>
              <w:t>decisions</w:t>
            </w:r>
            <w:r w:rsidRPr="008F330F">
              <w:rPr>
                <w:rFonts w:ascii="Roboto" w:eastAsia="Calibri" w:hAnsi="Roboto" w:cs="Arial"/>
                <w:spacing w:val="-15"/>
                <w:kern w:val="0"/>
                <w:sz w:val="16"/>
                <w:szCs w:val="16"/>
                <w:lang w:val="en-US"/>
                <w14:ligatures w14:val="none"/>
              </w:rPr>
              <w:t xml:space="preserve"> </w:t>
            </w:r>
            <w:r w:rsidRPr="008F330F">
              <w:rPr>
                <w:rFonts w:ascii="Roboto" w:eastAsia="Calibri" w:hAnsi="Roboto" w:cs="Arial"/>
                <w:kern w:val="0"/>
                <w:sz w:val="16"/>
                <w:szCs w:val="16"/>
                <w:lang w:val="en-US"/>
                <w14:ligatures w14:val="none"/>
              </w:rPr>
              <w:t>to</w:t>
            </w:r>
            <w:r w:rsidRPr="008F330F">
              <w:rPr>
                <w:rFonts w:ascii="Roboto" w:eastAsia="Calibri" w:hAnsi="Roboto" w:cs="Arial"/>
                <w:spacing w:val="-13"/>
                <w:kern w:val="0"/>
                <w:sz w:val="16"/>
                <w:szCs w:val="16"/>
                <w:lang w:val="en-US"/>
                <w14:ligatures w14:val="none"/>
              </w:rPr>
              <w:t xml:space="preserve"> </w:t>
            </w:r>
            <w:r w:rsidRPr="008F330F">
              <w:rPr>
                <w:rFonts w:ascii="Roboto" w:eastAsia="Calibri" w:hAnsi="Roboto" w:cs="Arial"/>
                <w:kern w:val="0"/>
                <w:sz w:val="16"/>
                <w:szCs w:val="16"/>
                <w:lang w:val="en-US"/>
                <w14:ligatures w14:val="none"/>
              </w:rPr>
              <w:t>improve project performance.</w:t>
            </w:r>
          </w:p>
        </w:tc>
      </w:tr>
      <w:tr w:rsidR="00475111" w:rsidRPr="008F330F" w14:paraId="5EAF74D8" w14:textId="77777777" w:rsidTr="00FE7A69">
        <w:trPr>
          <w:trHeight w:val="813"/>
        </w:trPr>
        <w:tc>
          <w:tcPr>
            <w:tcW w:w="1706" w:type="dxa"/>
            <w:tcBorders>
              <w:top w:val="single" w:sz="4" w:space="0" w:color="4472C4" w:themeColor="accent1"/>
              <w:bottom w:val="single" w:sz="4" w:space="0" w:color="4472C4" w:themeColor="accent1"/>
            </w:tcBorders>
          </w:tcPr>
          <w:p w14:paraId="7EEB7B00" w14:textId="77777777" w:rsidR="00475111" w:rsidRPr="00475111" w:rsidRDefault="00475111" w:rsidP="008F330F">
            <w:pPr>
              <w:widowControl w:val="0"/>
              <w:autoSpaceDE w:val="0"/>
              <w:autoSpaceDN w:val="0"/>
              <w:spacing w:before="6" w:after="0" w:line="240" w:lineRule="auto"/>
              <w:rPr>
                <w:rFonts w:ascii="Roboto" w:eastAsia="Calibri" w:hAnsi="Roboto" w:cs="Arial"/>
                <w:b/>
                <w:kern w:val="0"/>
                <w:sz w:val="16"/>
                <w:szCs w:val="16"/>
                <w14:ligatures w14:val="none"/>
              </w:rPr>
            </w:pPr>
          </w:p>
          <w:p w14:paraId="2ADABDE4" w14:textId="77777777" w:rsidR="00475111" w:rsidRPr="008F330F" w:rsidRDefault="00475111" w:rsidP="008F330F">
            <w:pPr>
              <w:widowControl w:val="0"/>
              <w:autoSpaceDE w:val="0"/>
              <w:autoSpaceDN w:val="0"/>
              <w:spacing w:after="0" w:line="240" w:lineRule="auto"/>
              <w:ind w:left="107"/>
              <w:rPr>
                <w:rFonts w:ascii="Roboto" w:eastAsia="Calibri" w:hAnsi="Roboto" w:cs="Arial"/>
                <w:b/>
                <w:kern w:val="0"/>
                <w:sz w:val="16"/>
                <w:szCs w:val="16"/>
                <w:lang w:val="en-US"/>
                <w14:ligatures w14:val="none"/>
              </w:rPr>
            </w:pPr>
            <w:r w:rsidRPr="008F330F">
              <w:rPr>
                <w:rFonts w:ascii="Roboto" w:eastAsia="Calibri" w:hAnsi="Roboto" w:cs="Arial"/>
                <w:b/>
                <w:kern w:val="0"/>
                <w:sz w:val="16"/>
                <w:szCs w:val="16"/>
                <w:lang w:val="en-US"/>
                <w14:ligatures w14:val="none"/>
              </w:rPr>
              <w:t>Review and Make Course</w:t>
            </w:r>
            <w:r w:rsidRPr="008F330F">
              <w:rPr>
                <w:rFonts w:ascii="Roboto" w:eastAsia="Calibri" w:hAnsi="Roboto" w:cs="Arial"/>
                <w:b/>
                <w:spacing w:val="-16"/>
                <w:kern w:val="0"/>
                <w:sz w:val="16"/>
                <w:szCs w:val="16"/>
                <w:lang w:val="en-US"/>
                <w14:ligatures w14:val="none"/>
              </w:rPr>
              <w:t xml:space="preserve"> </w:t>
            </w:r>
            <w:r w:rsidRPr="008F330F">
              <w:rPr>
                <w:rFonts w:ascii="Roboto" w:eastAsia="Calibri" w:hAnsi="Roboto" w:cs="Arial"/>
                <w:b/>
                <w:kern w:val="0"/>
                <w:sz w:val="16"/>
                <w:szCs w:val="16"/>
                <w:lang w:val="en-US"/>
                <w14:ligatures w14:val="none"/>
              </w:rPr>
              <w:t>Corrections</w:t>
            </w:r>
          </w:p>
        </w:tc>
        <w:tc>
          <w:tcPr>
            <w:tcW w:w="3964" w:type="dxa"/>
            <w:tcBorders>
              <w:top w:val="single" w:sz="4" w:space="0" w:color="4472C4" w:themeColor="accent1"/>
              <w:bottom w:val="single" w:sz="4" w:space="0" w:color="4472C4" w:themeColor="accent1"/>
            </w:tcBorders>
          </w:tcPr>
          <w:p w14:paraId="24B3964B" w14:textId="77777777" w:rsidR="00475111" w:rsidRPr="008F330F" w:rsidRDefault="00475111" w:rsidP="00EB7E69">
            <w:pPr>
              <w:widowControl w:val="0"/>
              <w:autoSpaceDE w:val="0"/>
              <w:autoSpaceDN w:val="0"/>
              <w:spacing w:before="7" w:after="0" w:line="240" w:lineRule="auto"/>
              <w:jc w:val="both"/>
              <w:rPr>
                <w:rFonts w:ascii="Roboto" w:eastAsia="Calibri" w:hAnsi="Roboto" w:cs="Arial"/>
                <w:b/>
                <w:kern w:val="0"/>
                <w:sz w:val="16"/>
                <w:szCs w:val="16"/>
                <w:lang w:val="en-US"/>
                <w14:ligatures w14:val="none"/>
              </w:rPr>
            </w:pPr>
          </w:p>
          <w:p w14:paraId="18997325" w14:textId="77777777" w:rsidR="00475111" w:rsidRPr="008F330F" w:rsidRDefault="00475111" w:rsidP="00EB7E69">
            <w:pPr>
              <w:widowControl w:val="0"/>
              <w:autoSpaceDE w:val="0"/>
              <w:autoSpaceDN w:val="0"/>
              <w:spacing w:before="1" w:after="0" w:line="240" w:lineRule="auto"/>
              <w:ind w:left="107" w:right="193"/>
              <w:jc w:val="both"/>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Internal</w:t>
            </w:r>
            <w:r w:rsidRPr="008F330F">
              <w:rPr>
                <w:rFonts w:ascii="Roboto" w:eastAsia="Calibri" w:hAnsi="Roboto" w:cs="Arial"/>
                <w:spacing w:val="-7"/>
                <w:kern w:val="0"/>
                <w:sz w:val="16"/>
                <w:szCs w:val="16"/>
                <w:lang w:val="en-US"/>
                <w14:ligatures w14:val="none"/>
              </w:rPr>
              <w:t xml:space="preserve"> </w:t>
            </w:r>
            <w:r w:rsidRPr="008F330F">
              <w:rPr>
                <w:rFonts w:ascii="Roboto" w:eastAsia="Calibri" w:hAnsi="Roboto" w:cs="Arial"/>
                <w:kern w:val="0"/>
                <w:sz w:val="16"/>
                <w:szCs w:val="16"/>
                <w:lang w:val="en-US"/>
                <w14:ligatures w14:val="none"/>
              </w:rPr>
              <w:t>review</w:t>
            </w:r>
            <w:r w:rsidRPr="008F330F">
              <w:rPr>
                <w:rFonts w:ascii="Roboto" w:eastAsia="Calibri" w:hAnsi="Roboto" w:cs="Arial"/>
                <w:spacing w:val="-9"/>
                <w:kern w:val="0"/>
                <w:sz w:val="16"/>
                <w:szCs w:val="16"/>
                <w:lang w:val="en-US"/>
                <w14:ligatures w14:val="none"/>
              </w:rPr>
              <w:t xml:space="preserve"> </w:t>
            </w:r>
            <w:r w:rsidRPr="008F330F">
              <w:rPr>
                <w:rFonts w:ascii="Roboto" w:eastAsia="Calibri" w:hAnsi="Roboto" w:cs="Arial"/>
                <w:kern w:val="0"/>
                <w:sz w:val="16"/>
                <w:szCs w:val="16"/>
                <w:lang w:val="en-US"/>
                <w14:ligatures w14:val="none"/>
              </w:rPr>
              <w:t>of</w:t>
            </w:r>
            <w:r w:rsidRPr="008F330F">
              <w:rPr>
                <w:rFonts w:ascii="Roboto" w:eastAsia="Calibri" w:hAnsi="Roboto" w:cs="Arial"/>
                <w:spacing w:val="-4"/>
                <w:kern w:val="0"/>
                <w:sz w:val="16"/>
                <w:szCs w:val="16"/>
                <w:lang w:val="en-US"/>
                <w14:ligatures w14:val="none"/>
              </w:rPr>
              <w:t xml:space="preserve"> </w:t>
            </w:r>
            <w:r w:rsidRPr="008F330F">
              <w:rPr>
                <w:rFonts w:ascii="Roboto" w:eastAsia="Calibri" w:hAnsi="Roboto" w:cs="Arial"/>
                <w:kern w:val="0"/>
                <w:sz w:val="16"/>
                <w:szCs w:val="16"/>
                <w:lang w:val="en-US"/>
                <w14:ligatures w14:val="none"/>
              </w:rPr>
              <w:t>data</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and</w:t>
            </w:r>
            <w:r w:rsidRPr="008F330F">
              <w:rPr>
                <w:rFonts w:ascii="Roboto" w:eastAsia="Calibri" w:hAnsi="Roboto" w:cs="Arial"/>
                <w:spacing w:val="-7"/>
                <w:kern w:val="0"/>
                <w:sz w:val="16"/>
                <w:szCs w:val="16"/>
                <w:lang w:val="en-US"/>
                <w14:ligatures w14:val="none"/>
              </w:rPr>
              <w:t xml:space="preserve"> </w:t>
            </w:r>
            <w:r w:rsidRPr="008F330F">
              <w:rPr>
                <w:rFonts w:ascii="Roboto" w:eastAsia="Calibri" w:hAnsi="Roboto" w:cs="Arial"/>
                <w:kern w:val="0"/>
                <w:sz w:val="16"/>
                <w:szCs w:val="16"/>
                <w:lang w:val="en-US"/>
                <w14:ligatures w14:val="none"/>
              </w:rPr>
              <w:t>evidence</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 xml:space="preserve">from all monitoring actions to inform decision </w:t>
            </w:r>
            <w:r w:rsidRPr="008F330F">
              <w:rPr>
                <w:rFonts w:ascii="Roboto" w:eastAsia="Calibri" w:hAnsi="Roboto" w:cs="Arial"/>
                <w:spacing w:val="-2"/>
                <w:kern w:val="0"/>
                <w:sz w:val="16"/>
                <w:szCs w:val="16"/>
                <w:lang w:val="en-US"/>
                <w14:ligatures w14:val="none"/>
              </w:rPr>
              <w:t>making.</w:t>
            </w:r>
          </w:p>
        </w:tc>
        <w:tc>
          <w:tcPr>
            <w:tcW w:w="1276" w:type="dxa"/>
            <w:tcBorders>
              <w:top w:val="single" w:sz="4" w:space="0" w:color="4472C4" w:themeColor="accent1"/>
              <w:bottom w:val="single" w:sz="4" w:space="0" w:color="4472C4" w:themeColor="accent1"/>
            </w:tcBorders>
          </w:tcPr>
          <w:p w14:paraId="104C78AE" w14:textId="77777777" w:rsidR="00475111" w:rsidRPr="008F330F" w:rsidRDefault="00475111" w:rsidP="008F330F">
            <w:pPr>
              <w:widowControl w:val="0"/>
              <w:autoSpaceDE w:val="0"/>
              <w:autoSpaceDN w:val="0"/>
              <w:spacing w:before="9" w:after="0" w:line="240" w:lineRule="auto"/>
              <w:rPr>
                <w:rFonts w:ascii="Roboto" w:eastAsia="Calibri" w:hAnsi="Roboto" w:cs="Arial"/>
                <w:b/>
                <w:kern w:val="0"/>
                <w:sz w:val="16"/>
                <w:szCs w:val="16"/>
                <w:lang w:val="en-US"/>
                <w14:ligatures w14:val="none"/>
              </w:rPr>
            </w:pPr>
          </w:p>
          <w:p w14:paraId="60BE692D" w14:textId="77777777" w:rsidR="00475111" w:rsidRPr="008F330F" w:rsidRDefault="00475111" w:rsidP="008F330F">
            <w:pPr>
              <w:widowControl w:val="0"/>
              <w:autoSpaceDE w:val="0"/>
              <w:autoSpaceDN w:val="0"/>
              <w:spacing w:after="0" w:line="240" w:lineRule="auto"/>
              <w:ind w:left="205" w:right="197"/>
              <w:jc w:val="center"/>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At</w:t>
            </w:r>
            <w:r w:rsidRPr="008F330F">
              <w:rPr>
                <w:rFonts w:ascii="Roboto" w:eastAsia="Calibri" w:hAnsi="Roboto" w:cs="Arial"/>
                <w:spacing w:val="-1"/>
                <w:kern w:val="0"/>
                <w:sz w:val="16"/>
                <w:szCs w:val="16"/>
                <w:lang w:val="en-US"/>
                <w14:ligatures w14:val="none"/>
              </w:rPr>
              <w:t xml:space="preserve"> </w:t>
            </w:r>
            <w:r w:rsidRPr="008F330F">
              <w:rPr>
                <w:rFonts w:ascii="Roboto" w:eastAsia="Calibri" w:hAnsi="Roboto" w:cs="Arial"/>
                <w:kern w:val="0"/>
                <w:sz w:val="16"/>
                <w:szCs w:val="16"/>
                <w:lang w:val="en-US"/>
                <w14:ligatures w14:val="none"/>
              </w:rPr>
              <w:t>least</w:t>
            </w:r>
            <w:r w:rsidRPr="008F330F">
              <w:rPr>
                <w:rFonts w:ascii="Roboto" w:eastAsia="Calibri" w:hAnsi="Roboto" w:cs="Arial"/>
                <w:spacing w:val="-3"/>
                <w:kern w:val="0"/>
                <w:sz w:val="16"/>
                <w:szCs w:val="16"/>
                <w:lang w:val="en-US"/>
                <w14:ligatures w14:val="none"/>
              </w:rPr>
              <w:t xml:space="preserve"> </w:t>
            </w:r>
            <w:r w:rsidRPr="008F330F">
              <w:rPr>
                <w:rFonts w:ascii="Roboto" w:eastAsia="Calibri" w:hAnsi="Roboto" w:cs="Arial"/>
                <w:spacing w:val="-2"/>
                <w:kern w:val="0"/>
                <w:sz w:val="16"/>
                <w:szCs w:val="16"/>
                <w:lang w:val="en-US"/>
                <w14:ligatures w14:val="none"/>
              </w:rPr>
              <w:t>annually</w:t>
            </w:r>
          </w:p>
        </w:tc>
        <w:tc>
          <w:tcPr>
            <w:tcW w:w="2410" w:type="dxa"/>
            <w:tcBorders>
              <w:top w:val="single" w:sz="4" w:space="0" w:color="4472C4" w:themeColor="accent1"/>
              <w:bottom w:val="single" w:sz="4" w:space="0" w:color="4472C4" w:themeColor="accent1"/>
            </w:tcBorders>
          </w:tcPr>
          <w:p w14:paraId="3B06BDC1" w14:textId="22D432C6" w:rsidR="00475111" w:rsidRPr="008F330F" w:rsidRDefault="00475111" w:rsidP="001F2770">
            <w:pPr>
              <w:widowControl w:val="0"/>
              <w:autoSpaceDE w:val="0"/>
              <w:autoSpaceDN w:val="0"/>
              <w:spacing w:after="0" w:line="240" w:lineRule="auto"/>
              <w:ind w:left="107" w:right="138"/>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Performance data, risks, lessons and quality will be discussed</w:t>
            </w:r>
            <w:r w:rsidRPr="008F330F">
              <w:rPr>
                <w:rFonts w:ascii="Roboto" w:eastAsia="Calibri" w:hAnsi="Roboto" w:cs="Arial"/>
                <w:spacing w:val="-9"/>
                <w:kern w:val="0"/>
                <w:sz w:val="16"/>
                <w:szCs w:val="16"/>
                <w:lang w:val="en-US"/>
                <w14:ligatures w14:val="none"/>
              </w:rPr>
              <w:t xml:space="preserve"> </w:t>
            </w:r>
            <w:r w:rsidRPr="008F330F">
              <w:rPr>
                <w:rFonts w:ascii="Roboto" w:eastAsia="Calibri" w:hAnsi="Roboto" w:cs="Arial"/>
                <w:kern w:val="0"/>
                <w:sz w:val="16"/>
                <w:szCs w:val="16"/>
                <w:lang w:val="en-US"/>
                <w14:ligatures w14:val="none"/>
              </w:rPr>
              <w:t>by</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the</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project</w:t>
            </w:r>
            <w:r w:rsidRPr="008F330F">
              <w:rPr>
                <w:rFonts w:ascii="Roboto" w:eastAsia="Calibri" w:hAnsi="Roboto" w:cs="Arial"/>
                <w:spacing w:val="-10"/>
                <w:kern w:val="0"/>
                <w:sz w:val="16"/>
                <w:szCs w:val="16"/>
                <w:lang w:val="en-US"/>
                <w14:ligatures w14:val="none"/>
              </w:rPr>
              <w:t xml:space="preserve"> </w:t>
            </w:r>
            <w:r w:rsidRPr="008F330F">
              <w:rPr>
                <w:rFonts w:ascii="Roboto" w:eastAsia="Calibri" w:hAnsi="Roboto" w:cs="Arial"/>
                <w:kern w:val="0"/>
                <w:sz w:val="16"/>
                <w:szCs w:val="16"/>
                <w:lang w:val="en-US"/>
                <w14:ligatures w14:val="none"/>
              </w:rPr>
              <w:t>board and used to make course</w:t>
            </w:r>
            <w:r w:rsidR="001F2770">
              <w:rPr>
                <w:rFonts w:ascii="Roboto" w:eastAsia="Calibri" w:hAnsi="Roboto" w:cs="Arial"/>
                <w:kern w:val="0"/>
                <w:sz w:val="16"/>
                <w:szCs w:val="16"/>
                <w:lang w:val="en-US"/>
                <w14:ligatures w14:val="none"/>
              </w:rPr>
              <w:t xml:space="preserve"> </w:t>
            </w:r>
            <w:r w:rsidRPr="008F330F">
              <w:rPr>
                <w:rFonts w:ascii="Roboto" w:eastAsia="Calibri" w:hAnsi="Roboto" w:cs="Arial"/>
                <w:spacing w:val="-2"/>
                <w:kern w:val="0"/>
                <w:sz w:val="16"/>
                <w:szCs w:val="16"/>
                <w:lang w:val="en-US"/>
                <w14:ligatures w14:val="none"/>
              </w:rPr>
              <w:t>corrections.</w:t>
            </w:r>
          </w:p>
        </w:tc>
      </w:tr>
      <w:tr w:rsidR="00475111" w:rsidRPr="008F330F" w14:paraId="340EAAD9" w14:textId="77777777" w:rsidTr="00FE7A69">
        <w:trPr>
          <w:trHeight w:val="760"/>
        </w:trPr>
        <w:tc>
          <w:tcPr>
            <w:tcW w:w="1706" w:type="dxa"/>
            <w:tcBorders>
              <w:top w:val="single" w:sz="4" w:space="0" w:color="4472C4" w:themeColor="accent1"/>
              <w:bottom w:val="single" w:sz="4" w:space="0" w:color="auto"/>
            </w:tcBorders>
            <w:shd w:val="clear" w:color="auto" w:fill="EBFAFF"/>
          </w:tcPr>
          <w:p w14:paraId="0C225D10" w14:textId="77777777" w:rsidR="00475111" w:rsidRPr="008F330F" w:rsidRDefault="00475111" w:rsidP="008F330F">
            <w:pPr>
              <w:widowControl w:val="0"/>
              <w:autoSpaceDE w:val="0"/>
              <w:autoSpaceDN w:val="0"/>
              <w:spacing w:before="7" w:after="0" w:line="240" w:lineRule="auto"/>
              <w:rPr>
                <w:rFonts w:ascii="Roboto" w:eastAsia="Calibri" w:hAnsi="Roboto" w:cs="Arial"/>
                <w:b/>
                <w:kern w:val="0"/>
                <w:sz w:val="16"/>
                <w:szCs w:val="16"/>
                <w:lang w:val="en-US"/>
                <w14:ligatures w14:val="none"/>
              </w:rPr>
            </w:pPr>
          </w:p>
          <w:p w14:paraId="1D58EA15" w14:textId="77777777" w:rsidR="00475111" w:rsidRPr="008F330F" w:rsidRDefault="00475111" w:rsidP="008F330F">
            <w:pPr>
              <w:widowControl w:val="0"/>
              <w:autoSpaceDE w:val="0"/>
              <w:autoSpaceDN w:val="0"/>
              <w:spacing w:before="1" w:after="0" w:line="240" w:lineRule="auto"/>
              <w:ind w:left="107"/>
              <w:rPr>
                <w:rFonts w:ascii="Roboto" w:eastAsia="Calibri" w:hAnsi="Roboto" w:cs="Arial"/>
                <w:b/>
                <w:kern w:val="0"/>
                <w:sz w:val="16"/>
                <w:szCs w:val="16"/>
                <w:lang w:val="en-US"/>
                <w14:ligatures w14:val="none"/>
              </w:rPr>
            </w:pPr>
            <w:r w:rsidRPr="008F330F">
              <w:rPr>
                <w:rFonts w:ascii="Roboto" w:eastAsia="Calibri" w:hAnsi="Roboto" w:cs="Arial"/>
                <w:b/>
                <w:kern w:val="0"/>
                <w:sz w:val="16"/>
                <w:szCs w:val="16"/>
                <w:lang w:val="en-US"/>
                <w14:ligatures w14:val="none"/>
              </w:rPr>
              <w:t>Project</w:t>
            </w:r>
            <w:r w:rsidRPr="008F330F">
              <w:rPr>
                <w:rFonts w:ascii="Roboto" w:eastAsia="Calibri" w:hAnsi="Roboto" w:cs="Arial"/>
                <w:b/>
                <w:spacing w:val="-8"/>
                <w:kern w:val="0"/>
                <w:sz w:val="16"/>
                <w:szCs w:val="16"/>
                <w:lang w:val="en-US"/>
                <w14:ligatures w14:val="none"/>
              </w:rPr>
              <w:t xml:space="preserve"> </w:t>
            </w:r>
            <w:r w:rsidRPr="008F330F">
              <w:rPr>
                <w:rFonts w:ascii="Roboto" w:eastAsia="Calibri" w:hAnsi="Roboto" w:cs="Arial"/>
                <w:b/>
                <w:spacing w:val="-2"/>
                <w:kern w:val="0"/>
                <w:sz w:val="16"/>
                <w:szCs w:val="16"/>
                <w:lang w:val="en-US"/>
                <w14:ligatures w14:val="none"/>
              </w:rPr>
              <w:t>Report</w:t>
            </w:r>
          </w:p>
        </w:tc>
        <w:tc>
          <w:tcPr>
            <w:tcW w:w="3964" w:type="dxa"/>
            <w:tcBorders>
              <w:top w:val="single" w:sz="4" w:space="0" w:color="4472C4" w:themeColor="accent1"/>
              <w:bottom w:val="single" w:sz="4" w:space="0" w:color="auto"/>
            </w:tcBorders>
            <w:shd w:val="clear" w:color="auto" w:fill="EBFAFF"/>
          </w:tcPr>
          <w:p w14:paraId="137FDF9B" w14:textId="63F8DD93" w:rsidR="00475111" w:rsidRPr="008F330F" w:rsidRDefault="00475111" w:rsidP="00EB7E69">
            <w:pPr>
              <w:widowControl w:val="0"/>
              <w:autoSpaceDE w:val="0"/>
              <w:autoSpaceDN w:val="0"/>
              <w:spacing w:after="0" w:line="250" w:lineRule="exact"/>
              <w:ind w:left="107"/>
              <w:jc w:val="both"/>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A</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progress</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kern w:val="0"/>
                <w:sz w:val="16"/>
                <w:szCs w:val="16"/>
                <w:lang w:val="en-US"/>
                <w14:ligatures w14:val="none"/>
              </w:rPr>
              <w:t>report</w:t>
            </w:r>
            <w:r w:rsidRPr="008F330F">
              <w:rPr>
                <w:rFonts w:ascii="Roboto" w:eastAsia="Calibri" w:hAnsi="Roboto" w:cs="Arial"/>
                <w:spacing w:val="-2"/>
                <w:kern w:val="0"/>
                <w:sz w:val="16"/>
                <w:szCs w:val="16"/>
                <w:lang w:val="en-US"/>
                <w14:ligatures w14:val="none"/>
              </w:rPr>
              <w:t xml:space="preserve"> </w:t>
            </w:r>
            <w:r w:rsidRPr="008F330F">
              <w:rPr>
                <w:rFonts w:ascii="Roboto" w:eastAsia="Calibri" w:hAnsi="Roboto" w:cs="Arial"/>
                <w:kern w:val="0"/>
                <w:sz w:val="16"/>
                <w:szCs w:val="16"/>
                <w:lang w:val="en-US"/>
                <w14:ligatures w14:val="none"/>
              </w:rPr>
              <w:t>will</w:t>
            </w:r>
            <w:r w:rsidRPr="008F330F">
              <w:rPr>
                <w:rFonts w:ascii="Roboto" w:eastAsia="Calibri" w:hAnsi="Roboto" w:cs="Arial"/>
                <w:spacing w:val="-5"/>
                <w:kern w:val="0"/>
                <w:sz w:val="16"/>
                <w:szCs w:val="16"/>
                <w:lang w:val="en-US"/>
                <w14:ligatures w14:val="none"/>
              </w:rPr>
              <w:t xml:space="preserve"> </w:t>
            </w:r>
            <w:r w:rsidRPr="008F330F">
              <w:rPr>
                <w:rFonts w:ascii="Roboto" w:eastAsia="Calibri" w:hAnsi="Roboto" w:cs="Arial"/>
                <w:kern w:val="0"/>
                <w:sz w:val="16"/>
                <w:szCs w:val="16"/>
                <w:lang w:val="en-US"/>
                <w14:ligatures w14:val="none"/>
              </w:rPr>
              <w:t>be</w:t>
            </w:r>
            <w:r w:rsidRPr="008F330F">
              <w:rPr>
                <w:rFonts w:ascii="Roboto" w:eastAsia="Calibri" w:hAnsi="Roboto" w:cs="Arial"/>
                <w:spacing w:val="-4"/>
                <w:kern w:val="0"/>
                <w:sz w:val="16"/>
                <w:szCs w:val="16"/>
                <w:lang w:val="en-US"/>
                <w14:ligatures w14:val="none"/>
              </w:rPr>
              <w:t xml:space="preserve"> </w:t>
            </w:r>
            <w:r w:rsidRPr="008F330F">
              <w:rPr>
                <w:rFonts w:ascii="Roboto" w:eastAsia="Calibri" w:hAnsi="Roboto" w:cs="Arial"/>
                <w:kern w:val="0"/>
                <w:sz w:val="16"/>
                <w:szCs w:val="16"/>
                <w:lang w:val="en-US"/>
                <w14:ligatures w14:val="none"/>
              </w:rPr>
              <w:t>presented</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kern w:val="0"/>
                <w:sz w:val="16"/>
                <w:szCs w:val="16"/>
                <w:lang w:val="en-US"/>
                <w14:ligatures w14:val="none"/>
              </w:rPr>
              <w:t>to</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spacing w:val="-5"/>
                <w:kern w:val="0"/>
                <w:sz w:val="16"/>
                <w:szCs w:val="16"/>
                <w:lang w:val="en-US"/>
                <w14:ligatures w14:val="none"/>
              </w:rPr>
              <w:t>the</w:t>
            </w:r>
            <w:r w:rsidR="001F2770">
              <w:rPr>
                <w:rFonts w:ascii="Roboto" w:eastAsia="Calibri" w:hAnsi="Roboto" w:cs="Arial"/>
                <w:spacing w:val="-5"/>
                <w:kern w:val="0"/>
                <w:sz w:val="16"/>
                <w:szCs w:val="16"/>
                <w:lang w:val="en-US"/>
                <w14:ligatures w14:val="none"/>
              </w:rPr>
              <w:t xml:space="preserve"> </w:t>
            </w:r>
            <w:r w:rsidR="00347E2A" w:rsidRPr="008F330F">
              <w:rPr>
                <w:rFonts w:ascii="Roboto" w:eastAsia="Calibri" w:hAnsi="Roboto" w:cs="Arial"/>
                <w:kern w:val="0"/>
                <w:sz w:val="16"/>
                <w:szCs w:val="16"/>
                <w:lang w:val="en-US"/>
                <w14:ligatures w14:val="none"/>
              </w:rPr>
              <w:t xml:space="preserve">Project </w:t>
            </w:r>
            <w:r w:rsidR="00347E2A">
              <w:rPr>
                <w:rFonts w:ascii="Roboto" w:eastAsia="Calibri" w:hAnsi="Roboto" w:cs="Arial"/>
                <w:kern w:val="0"/>
                <w:sz w:val="16"/>
                <w:szCs w:val="16"/>
                <w:lang w:val="en-US"/>
                <w14:ligatures w14:val="none"/>
              </w:rPr>
              <w:t>Board</w:t>
            </w:r>
            <w:r w:rsidRPr="008F330F">
              <w:rPr>
                <w:rFonts w:ascii="Roboto" w:eastAsia="Calibri" w:hAnsi="Roboto" w:cs="Arial"/>
                <w:kern w:val="0"/>
                <w:sz w:val="16"/>
                <w:szCs w:val="16"/>
                <w:lang w:val="en-US"/>
                <w14:ligatures w14:val="none"/>
              </w:rPr>
              <w:t xml:space="preserve"> and key stakeholders, consisting</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of</w:t>
            </w:r>
            <w:r w:rsidRPr="008F330F">
              <w:rPr>
                <w:rFonts w:ascii="Roboto" w:eastAsia="Calibri" w:hAnsi="Roboto" w:cs="Arial"/>
                <w:spacing w:val="-6"/>
                <w:kern w:val="0"/>
                <w:sz w:val="16"/>
                <w:szCs w:val="16"/>
                <w:lang w:val="en-US"/>
                <w14:ligatures w14:val="none"/>
              </w:rPr>
              <w:t xml:space="preserve"> </w:t>
            </w:r>
            <w:r w:rsidRPr="008F330F">
              <w:rPr>
                <w:rFonts w:ascii="Roboto" w:eastAsia="Calibri" w:hAnsi="Roboto" w:cs="Arial"/>
                <w:kern w:val="0"/>
                <w:sz w:val="16"/>
                <w:szCs w:val="16"/>
                <w:lang w:val="en-US"/>
                <w14:ligatures w14:val="none"/>
              </w:rPr>
              <w:t>progress</w:t>
            </w:r>
            <w:r w:rsidRPr="008F330F">
              <w:rPr>
                <w:rFonts w:ascii="Roboto" w:eastAsia="Calibri" w:hAnsi="Roboto" w:cs="Arial"/>
                <w:spacing w:val="-9"/>
                <w:kern w:val="0"/>
                <w:sz w:val="16"/>
                <w:szCs w:val="16"/>
                <w:lang w:val="en-US"/>
                <w14:ligatures w14:val="none"/>
              </w:rPr>
              <w:t xml:space="preserve"> </w:t>
            </w:r>
            <w:r w:rsidRPr="008F330F">
              <w:rPr>
                <w:rFonts w:ascii="Roboto" w:eastAsia="Calibri" w:hAnsi="Roboto" w:cs="Arial"/>
                <w:kern w:val="0"/>
                <w:sz w:val="16"/>
                <w:szCs w:val="16"/>
                <w:lang w:val="en-US"/>
                <w14:ligatures w14:val="none"/>
              </w:rPr>
              <w:t>data</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showing</w:t>
            </w:r>
            <w:r w:rsidRPr="008F330F">
              <w:rPr>
                <w:rFonts w:ascii="Roboto" w:eastAsia="Calibri" w:hAnsi="Roboto" w:cs="Arial"/>
                <w:spacing w:val="-8"/>
                <w:kern w:val="0"/>
                <w:sz w:val="16"/>
                <w:szCs w:val="16"/>
                <w:lang w:val="en-US"/>
                <w14:ligatures w14:val="none"/>
              </w:rPr>
              <w:t xml:space="preserve"> </w:t>
            </w:r>
            <w:r w:rsidRPr="008F330F">
              <w:rPr>
                <w:rFonts w:ascii="Roboto" w:eastAsia="Calibri" w:hAnsi="Roboto" w:cs="Arial"/>
                <w:kern w:val="0"/>
                <w:sz w:val="16"/>
                <w:szCs w:val="16"/>
                <w:lang w:val="en-US"/>
                <w14:ligatures w14:val="none"/>
              </w:rPr>
              <w:t>the</w:t>
            </w:r>
          </w:p>
        </w:tc>
        <w:tc>
          <w:tcPr>
            <w:tcW w:w="1276" w:type="dxa"/>
            <w:tcBorders>
              <w:top w:val="single" w:sz="4" w:space="0" w:color="4472C4" w:themeColor="accent1"/>
              <w:bottom w:val="single" w:sz="4" w:space="0" w:color="auto"/>
            </w:tcBorders>
            <w:shd w:val="clear" w:color="auto" w:fill="EBFAFF"/>
          </w:tcPr>
          <w:p w14:paraId="2BB20C36" w14:textId="77777777" w:rsidR="00475111" w:rsidRPr="008F330F" w:rsidRDefault="00475111" w:rsidP="005171F7">
            <w:pPr>
              <w:widowControl w:val="0"/>
              <w:autoSpaceDE w:val="0"/>
              <w:autoSpaceDN w:val="0"/>
              <w:spacing w:before="124" w:after="0" w:line="240" w:lineRule="auto"/>
              <w:ind w:left="285"/>
              <w:rPr>
                <w:rFonts w:ascii="Roboto" w:eastAsia="Calibri" w:hAnsi="Roboto" w:cs="Arial"/>
                <w:kern w:val="0"/>
                <w:sz w:val="16"/>
                <w:szCs w:val="16"/>
                <w:lang w:val="en-US"/>
                <w14:ligatures w14:val="none"/>
              </w:rPr>
            </w:pPr>
            <w:r w:rsidRPr="008F330F">
              <w:rPr>
                <w:rFonts w:ascii="Roboto" w:eastAsia="Calibri" w:hAnsi="Roboto" w:cs="Arial"/>
                <w:kern w:val="0"/>
                <w:sz w:val="16"/>
                <w:szCs w:val="16"/>
                <w:lang w:val="en-US"/>
                <w14:ligatures w14:val="none"/>
              </w:rPr>
              <w:t>Annually,</w:t>
            </w:r>
            <w:r w:rsidRPr="008F330F">
              <w:rPr>
                <w:rFonts w:ascii="Roboto" w:eastAsia="Calibri" w:hAnsi="Roboto" w:cs="Arial"/>
                <w:spacing w:val="-16"/>
                <w:kern w:val="0"/>
                <w:sz w:val="16"/>
                <w:szCs w:val="16"/>
                <w:lang w:val="en-US"/>
                <w14:ligatures w14:val="none"/>
              </w:rPr>
              <w:t xml:space="preserve"> </w:t>
            </w:r>
            <w:r w:rsidRPr="008F330F">
              <w:rPr>
                <w:rFonts w:ascii="Roboto" w:eastAsia="Calibri" w:hAnsi="Roboto" w:cs="Arial"/>
                <w:kern w:val="0"/>
                <w:sz w:val="16"/>
                <w:szCs w:val="16"/>
                <w:lang w:val="en-US"/>
                <w14:ligatures w14:val="none"/>
              </w:rPr>
              <w:t>and</w:t>
            </w:r>
            <w:r w:rsidRPr="008F330F">
              <w:rPr>
                <w:rFonts w:ascii="Roboto" w:eastAsia="Calibri" w:hAnsi="Roboto" w:cs="Arial"/>
                <w:spacing w:val="-15"/>
                <w:kern w:val="0"/>
                <w:sz w:val="16"/>
                <w:szCs w:val="16"/>
                <w:lang w:val="en-US"/>
                <w14:ligatures w14:val="none"/>
              </w:rPr>
              <w:t xml:space="preserve"> </w:t>
            </w:r>
            <w:r w:rsidRPr="008F330F">
              <w:rPr>
                <w:rFonts w:ascii="Roboto" w:eastAsia="Calibri" w:hAnsi="Roboto" w:cs="Arial"/>
                <w:kern w:val="0"/>
                <w:sz w:val="16"/>
                <w:szCs w:val="16"/>
                <w:lang w:val="en-US"/>
                <w14:ligatures w14:val="none"/>
              </w:rPr>
              <w:t>at the end of the</w:t>
            </w:r>
          </w:p>
        </w:tc>
        <w:tc>
          <w:tcPr>
            <w:tcW w:w="2410" w:type="dxa"/>
            <w:tcBorders>
              <w:top w:val="single" w:sz="4" w:space="0" w:color="4472C4" w:themeColor="accent1"/>
              <w:bottom w:val="single" w:sz="4" w:space="0" w:color="auto"/>
            </w:tcBorders>
            <w:shd w:val="clear" w:color="auto" w:fill="EBFAFF"/>
          </w:tcPr>
          <w:p w14:paraId="688B315B" w14:textId="77777777" w:rsidR="00475111" w:rsidRPr="008F330F" w:rsidRDefault="00475111" w:rsidP="008F330F">
            <w:pPr>
              <w:widowControl w:val="0"/>
              <w:autoSpaceDE w:val="0"/>
              <w:autoSpaceDN w:val="0"/>
              <w:spacing w:after="0" w:line="240" w:lineRule="auto"/>
              <w:rPr>
                <w:rFonts w:ascii="Roboto" w:eastAsia="Calibri" w:hAnsi="Roboto" w:cs="Arial"/>
                <w:kern w:val="0"/>
                <w:sz w:val="16"/>
                <w:szCs w:val="16"/>
                <w:lang w:val="en-US"/>
                <w14:ligatures w14:val="none"/>
              </w:rPr>
            </w:pPr>
          </w:p>
        </w:tc>
      </w:tr>
    </w:tbl>
    <w:p w14:paraId="30478833" w14:textId="77777777" w:rsidR="00E23F08" w:rsidRPr="00E23F08" w:rsidRDefault="00E23F08" w:rsidP="00E23F08">
      <w:pPr>
        <w:pStyle w:val="ListParagraph"/>
        <w:rPr>
          <w:rFonts w:ascii="Roboto" w:hAnsi="Roboto" w:cs="Arial"/>
        </w:rPr>
      </w:pPr>
      <w:bookmarkStart w:id="58" w:name="_Hlk150096454"/>
    </w:p>
    <w:p w14:paraId="4340E0F9" w14:textId="77777777" w:rsidR="00E23F08" w:rsidRPr="000E72AC" w:rsidRDefault="00E23F08" w:rsidP="00B66573">
      <w:pPr>
        <w:pStyle w:val="ListParagraph"/>
        <w:numPr>
          <w:ilvl w:val="0"/>
          <w:numId w:val="47"/>
        </w:numPr>
        <w:spacing w:after="120"/>
        <w:ind w:left="426" w:hanging="426"/>
        <w:rPr>
          <w:rFonts w:ascii="Roboto" w:hAnsi="Roboto" w:cs="Arial"/>
          <w:spacing w:val="-2"/>
        </w:rPr>
      </w:pPr>
      <w:r w:rsidRPr="000E72AC">
        <w:rPr>
          <w:rFonts w:ascii="Roboto" w:hAnsi="Roboto" w:cs="Arial"/>
        </w:rPr>
        <w:t>In terms of the M&amp;E Plan Implementation, it was envisioned that:</w:t>
      </w:r>
    </w:p>
    <w:p w14:paraId="4312FC82" w14:textId="0D744096" w:rsidR="00E258C4" w:rsidRPr="006563FF" w:rsidRDefault="001070D9">
      <w:pPr>
        <w:pStyle w:val="ListParagraph"/>
        <w:numPr>
          <w:ilvl w:val="0"/>
          <w:numId w:val="53"/>
        </w:numPr>
        <w:spacing w:after="120"/>
        <w:ind w:left="709" w:hanging="283"/>
        <w:rPr>
          <w:rFonts w:ascii="Roboto" w:hAnsi="Roboto" w:cs="Arial"/>
          <w:b/>
          <w:bCs/>
          <w:i/>
          <w:iCs/>
          <w:spacing w:val="-2"/>
        </w:rPr>
      </w:pPr>
      <w:r>
        <w:rPr>
          <w:rFonts w:ascii="Roboto" w:hAnsi="Roboto" w:cs="Arial"/>
          <w:b/>
          <w:bCs/>
          <w:i/>
          <w:iCs/>
        </w:rPr>
        <w:t>T</w:t>
      </w:r>
      <w:r w:rsidR="00E23F08" w:rsidRPr="006563FF">
        <w:rPr>
          <w:rFonts w:ascii="Roboto" w:hAnsi="Roboto" w:cs="Arial"/>
          <w:b/>
          <w:bCs/>
          <w:i/>
          <w:iCs/>
        </w:rPr>
        <w:t>wo</w:t>
      </w:r>
      <w:r w:rsidR="00E23F08" w:rsidRPr="006563FF">
        <w:rPr>
          <w:rFonts w:ascii="Roboto" w:hAnsi="Roboto" w:cs="Arial"/>
          <w:b/>
          <w:bCs/>
          <w:i/>
          <w:iCs/>
          <w:spacing w:val="-1"/>
        </w:rPr>
        <w:t xml:space="preserve"> </w:t>
      </w:r>
      <w:r w:rsidR="00E23F08" w:rsidRPr="006563FF">
        <w:rPr>
          <w:rFonts w:ascii="Roboto" w:hAnsi="Roboto" w:cs="Arial"/>
          <w:b/>
          <w:bCs/>
          <w:i/>
          <w:iCs/>
        </w:rPr>
        <w:t>annual</w:t>
      </w:r>
      <w:r w:rsidR="00E23F08" w:rsidRPr="006563FF">
        <w:rPr>
          <w:rFonts w:ascii="Roboto" w:hAnsi="Roboto" w:cs="Arial"/>
          <w:b/>
          <w:bCs/>
          <w:i/>
          <w:iCs/>
          <w:spacing w:val="-2"/>
        </w:rPr>
        <w:t xml:space="preserve"> </w:t>
      </w:r>
      <w:r w:rsidR="00E23F08" w:rsidRPr="006563FF">
        <w:rPr>
          <w:rFonts w:ascii="Roboto" w:hAnsi="Roboto" w:cs="Arial"/>
          <w:b/>
          <w:bCs/>
          <w:i/>
          <w:iCs/>
        </w:rPr>
        <w:t>review</w:t>
      </w:r>
      <w:r w:rsidR="00E23F08" w:rsidRPr="006563FF">
        <w:rPr>
          <w:rFonts w:ascii="Roboto" w:hAnsi="Roboto" w:cs="Arial"/>
          <w:b/>
          <w:bCs/>
          <w:i/>
          <w:iCs/>
          <w:spacing w:val="-4"/>
        </w:rPr>
        <w:t xml:space="preserve"> </w:t>
      </w:r>
      <w:r w:rsidR="00E23F08" w:rsidRPr="006563FF">
        <w:rPr>
          <w:rFonts w:ascii="Roboto" w:hAnsi="Roboto" w:cs="Arial"/>
          <w:b/>
          <w:bCs/>
          <w:i/>
          <w:iCs/>
        </w:rPr>
        <w:t>meetings</w:t>
      </w:r>
      <w:r w:rsidR="00E23F08" w:rsidRPr="006563FF">
        <w:rPr>
          <w:rFonts w:ascii="Roboto" w:hAnsi="Roboto" w:cs="Arial"/>
          <w:b/>
          <w:bCs/>
          <w:i/>
          <w:iCs/>
          <w:spacing w:val="-3"/>
        </w:rPr>
        <w:t xml:space="preserve"> </w:t>
      </w:r>
      <w:r w:rsidR="00E23F08" w:rsidRPr="006563FF">
        <w:rPr>
          <w:rFonts w:ascii="Roboto" w:hAnsi="Roboto" w:cs="Arial"/>
          <w:b/>
          <w:bCs/>
          <w:i/>
          <w:iCs/>
        </w:rPr>
        <w:t xml:space="preserve">of the </w:t>
      </w:r>
      <w:proofErr w:type="spellStart"/>
      <w:r w:rsidR="00E23F08" w:rsidRPr="006563FF">
        <w:rPr>
          <w:rFonts w:ascii="Roboto" w:hAnsi="Roboto" w:cs="Arial"/>
          <w:b/>
          <w:bCs/>
          <w:i/>
          <w:iCs/>
        </w:rPr>
        <w:t>Programme</w:t>
      </w:r>
      <w:proofErr w:type="spellEnd"/>
      <w:r w:rsidR="00E23F08" w:rsidRPr="006563FF">
        <w:rPr>
          <w:rFonts w:ascii="Roboto" w:hAnsi="Roboto" w:cs="Arial"/>
          <w:b/>
          <w:bCs/>
          <w:i/>
          <w:iCs/>
        </w:rPr>
        <w:t>,</w:t>
      </w:r>
      <w:r w:rsidR="00E23F08" w:rsidRPr="006563FF">
        <w:rPr>
          <w:rFonts w:ascii="Roboto" w:hAnsi="Roboto" w:cs="Arial"/>
          <w:b/>
          <w:bCs/>
          <w:i/>
          <w:iCs/>
          <w:spacing w:val="-2"/>
        </w:rPr>
        <w:t xml:space="preserve"> complemented by annual narrative reporting, as well as more focused technical discussions and case studies</w:t>
      </w:r>
    </w:p>
    <w:p w14:paraId="7F7F66BB" w14:textId="04C09A35" w:rsidR="00242D8B" w:rsidRPr="00447627" w:rsidRDefault="00E258C4">
      <w:pPr>
        <w:pStyle w:val="ListParagraph"/>
        <w:numPr>
          <w:ilvl w:val="0"/>
          <w:numId w:val="79"/>
        </w:numPr>
        <w:spacing w:after="120"/>
        <w:ind w:left="1276" w:hanging="283"/>
        <w:rPr>
          <w:rFonts w:ascii="Roboto" w:eastAsia="Times New Roman" w:hAnsi="Roboto" w:cs="Arial"/>
          <w:szCs w:val="24"/>
        </w:rPr>
      </w:pPr>
      <w:proofErr w:type="spellStart"/>
      <w:r w:rsidRPr="00447627">
        <w:rPr>
          <w:rFonts w:ascii="Roboto" w:eastAsia="Times New Roman" w:hAnsi="Roboto" w:cs="Arial"/>
          <w:szCs w:val="24"/>
        </w:rPr>
        <w:t>Sida</w:t>
      </w:r>
      <w:proofErr w:type="spellEnd"/>
      <w:r w:rsidRPr="00447627">
        <w:rPr>
          <w:rFonts w:ascii="Roboto" w:eastAsia="Times New Roman" w:hAnsi="Roboto" w:cs="Arial"/>
          <w:szCs w:val="24"/>
        </w:rPr>
        <w:t xml:space="preserve"> and UNDP </w:t>
      </w:r>
      <w:r w:rsidR="005171F7">
        <w:rPr>
          <w:rFonts w:ascii="Roboto" w:eastAsia="Times New Roman" w:hAnsi="Roboto" w:cs="Arial"/>
          <w:szCs w:val="24"/>
        </w:rPr>
        <w:t xml:space="preserve">engaged in </w:t>
      </w:r>
      <w:r w:rsidRPr="00447627">
        <w:rPr>
          <w:rFonts w:ascii="Roboto" w:eastAsia="Times New Roman" w:hAnsi="Roboto" w:cs="Arial"/>
          <w:szCs w:val="24"/>
        </w:rPr>
        <w:t xml:space="preserve">dialogues and consultations throughout the implementation of this </w:t>
      </w:r>
      <w:proofErr w:type="spellStart"/>
      <w:r w:rsidRPr="00447627">
        <w:rPr>
          <w:rFonts w:ascii="Roboto" w:eastAsia="Times New Roman" w:hAnsi="Roboto" w:cs="Arial"/>
          <w:szCs w:val="24"/>
        </w:rPr>
        <w:t>Programme</w:t>
      </w:r>
      <w:proofErr w:type="spellEnd"/>
      <w:r w:rsidRPr="00447627">
        <w:rPr>
          <w:rFonts w:ascii="Roboto" w:eastAsia="Times New Roman" w:hAnsi="Roboto" w:cs="Arial"/>
          <w:szCs w:val="24"/>
        </w:rPr>
        <w:t xml:space="preserve"> to ensure that common strategic</w:t>
      </w:r>
      <w:r w:rsidRPr="00447627">
        <w:rPr>
          <w:rFonts w:ascii="Roboto" w:eastAsia="Times New Roman" w:hAnsi="Roboto" w:cs="Arial"/>
          <w:spacing w:val="-8"/>
          <w:szCs w:val="24"/>
        </w:rPr>
        <w:t xml:space="preserve"> </w:t>
      </w:r>
      <w:r w:rsidRPr="00447627">
        <w:rPr>
          <w:rFonts w:ascii="Roboto" w:eastAsia="Times New Roman" w:hAnsi="Roboto" w:cs="Arial"/>
          <w:szCs w:val="24"/>
        </w:rPr>
        <w:t>objectives</w:t>
      </w:r>
      <w:r w:rsidRPr="00447627">
        <w:rPr>
          <w:rFonts w:ascii="Roboto" w:eastAsia="Times New Roman" w:hAnsi="Roboto" w:cs="Arial"/>
          <w:spacing w:val="-9"/>
          <w:szCs w:val="24"/>
        </w:rPr>
        <w:t xml:space="preserve"> </w:t>
      </w:r>
      <w:r w:rsidRPr="00447627">
        <w:rPr>
          <w:rFonts w:ascii="Roboto" w:eastAsia="Times New Roman" w:hAnsi="Roboto" w:cs="Arial"/>
          <w:szCs w:val="24"/>
        </w:rPr>
        <w:t>and</w:t>
      </w:r>
      <w:r w:rsidRPr="00447627">
        <w:rPr>
          <w:rFonts w:ascii="Roboto" w:eastAsia="Times New Roman" w:hAnsi="Roboto" w:cs="Arial"/>
          <w:spacing w:val="-14"/>
          <w:szCs w:val="24"/>
        </w:rPr>
        <w:t xml:space="preserve"> </w:t>
      </w:r>
      <w:r w:rsidRPr="00447627">
        <w:rPr>
          <w:rFonts w:ascii="Roboto" w:eastAsia="Times New Roman" w:hAnsi="Roboto" w:cs="Arial"/>
          <w:szCs w:val="24"/>
        </w:rPr>
        <w:t>expectations</w:t>
      </w:r>
      <w:r w:rsidRPr="00447627">
        <w:rPr>
          <w:rFonts w:ascii="Roboto" w:eastAsia="Times New Roman" w:hAnsi="Roboto" w:cs="Arial"/>
          <w:spacing w:val="-9"/>
          <w:szCs w:val="24"/>
        </w:rPr>
        <w:t xml:space="preserve"> </w:t>
      </w:r>
      <w:r w:rsidRPr="00447627">
        <w:rPr>
          <w:rFonts w:ascii="Roboto" w:eastAsia="Times New Roman" w:hAnsi="Roboto" w:cs="Arial"/>
          <w:szCs w:val="24"/>
        </w:rPr>
        <w:t>are</w:t>
      </w:r>
      <w:r w:rsidRPr="00447627">
        <w:rPr>
          <w:rFonts w:ascii="Roboto" w:eastAsia="Times New Roman" w:hAnsi="Roboto" w:cs="Arial"/>
          <w:spacing w:val="-11"/>
          <w:szCs w:val="24"/>
        </w:rPr>
        <w:t xml:space="preserve"> </w:t>
      </w:r>
      <w:r w:rsidRPr="00447627">
        <w:rPr>
          <w:rFonts w:ascii="Roboto" w:eastAsia="Times New Roman" w:hAnsi="Roboto" w:cs="Arial"/>
          <w:szCs w:val="24"/>
        </w:rPr>
        <w:t>met.</w:t>
      </w:r>
      <w:r w:rsidRPr="00447627">
        <w:rPr>
          <w:rFonts w:ascii="Roboto" w:eastAsia="Times New Roman" w:hAnsi="Roboto" w:cs="Arial"/>
          <w:spacing w:val="-12"/>
          <w:szCs w:val="24"/>
        </w:rPr>
        <w:t xml:space="preserve"> </w:t>
      </w:r>
      <w:r w:rsidRPr="00447627">
        <w:rPr>
          <w:rFonts w:ascii="Roboto" w:eastAsia="Times New Roman" w:hAnsi="Roboto" w:cs="Arial"/>
          <w:szCs w:val="24"/>
        </w:rPr>
        <w:t>This</w:t>
      </w:r>
      <w:r w:rsidRPr="00447627">
        <w:rPr>
          <w:rFonts w:ascii="Roboto" w:eastAsia="Times New Roman" w:hAnsi="Roboto" w:cs="Arial"/>
          <w:spacing w:val="-8"/>
          <w:szCs w:val="24"/>
        </w:rPr>
        <w:t xml:space="preserve"> </w:t>
      </w:r>
      <w:r w:rsidRPr="00447627">
        <w:rPr>
          <w:rFonts w:ascii="Roboto" w:eastAsia="Times New Roman" w:hAnsi="Roboto" w:cs="Arial"/>
          <w:szCs w:val="24"/>
        </w:rPr>
        <w:t>include</w:t>
      </w:r>
      <w:r w:rsidR="005171F7">
        <w:rPr>
          <w:rFonts w:ascii="Roboto" w:eastAsia="Times New Roman" w:hAnsi="Roboto" w:cs="Arial"/>
          <w:szCs w:val="24"/>
        </w:rPr>
        <w:t>d</w:t>
      </w:r>
      <w:r w:rsidRPr="00447627">
        <w:rPr>
          <w:rFonts w:ascii="Roboto" w:eastAsia="Times New Roman" w:hAnsi="Roboto" w:cs="Arial"/>
          <w:spacing w:val="-11"/>
          <w:szCs w:val="24"/>
        </w:rPr>
        <w:t xml:space="preserve"> </w:t>
      </w:r>
      <w:r w:rsidRPr="00447627">
        <w:rPr>
          <w:rFonts w:ascii="Roboto" w:eastAsia="Times New Roman" w:hAnsi="Roboto" w:cs="Arial"/>
          <w:szCs w:val="24"/>
        </w:rPr>
        <w:t>a</w:t>
      </w:r>
      <w:r w:rsidRPr="00447627">
        <w:rPr>
          <w:rFonts w:ascii="Roboto" w:eastAsia="Times New Roman" w:hAnsi="Roboto" w:cs="Arial"/>
          <w:spacing w:val="-11"/>
          <w:szCs w:val="24"/>
        </w:rPr>
        <w:t xml:space="preserve"> </w:t>
      </w:r>
      <w:r w:rsidRPr="00447627">
        <w:rPr>
          <w:rFonts w:ascii="Roboto" w:eastAsia="Times New Roman" w:hAnsi="Roboto" w:cs="Arial"/>
          <w:szCs w:val="24"/>
        </w:rPr>
        <w:t>combination</w:t>
      </w:r>
      <w:r w:rsidRPr="00447627">
        <w:rPr>
          <w:rFonts w:ascii="Roboto" w:eastAsia="Times New Roman" w:hAnsi="Roboto" w:cs="Arial"/>
          <w:spacing w:val="-9"/>
          <w:szCs w:val="24"/>
        </w:rPr>
        <w:t xml:space="preserve"> </w:t>
      </w:r>
      <w:r w:rsidRPr="00447627">
        <w:rPr>
          <w:rFonts w:ascii="Roboto" w:eastAsia="Times New Roman" w:hAnsi="Roboto" w:cs="Arial"/>
          <w:szCs w:val="24"/>
        </w:rPr>
        <w:t>of</w:t>
      </w:r>
      <w:r w:rsidRPr="00447627">
        <w:rPr>
          <w:rFonts w:ascii="Roboto" w:eastAsia="Times New Roman" w:hAnsi="Roboto" w:cs="Arial"/>
          <w:spacing w:val="-10"/>
          <w:szCs w:val="24"/>
        </w:rPr>
        <w:t xml:space="preserve"> </w:t>
      </w:r>
      <w:r w:rsidRPr="00447627">
        <w:rPr>
          <w:rFonts w:ascii="Roboto" w:eastAsia="Times New Roman" w:hAnsi="Roboto" w:cs="Arial"/>
          <w:szCs w:val="24"/>
        </w:rPr>
        <w:t>regular</w:t>
      </w:r>
      <w:r w:rsidRPr="00447627">
        <w:rPr>
          <w:rFonts w:ascii="Roboto" w:eastAsia="Times New Roman" w:hAnsi="Roboto" w:cs="Arial"/>
          <w:spacing w:val="-13"/>
          <w:szCs w:val="24"/>
        </w:rPr>
        <w:t xml:space="preserve"> </w:t>
      </w:r>
      <w:r w:rsidRPr="00447627">
        <w:rPr>
          <w:rFonts w:ascii="Roboto" w:eastAsia="Times New Roman" w:hAnsi="Roboto" w:cs="Arial"/>
          <w:szCs w:val="24"/>
        </w:rPr>
        <w:t>formal</w:t>
      </w:r>
      <w:r w:rsidRPr="00447627">
        <w:rPr>
          <w:rFonts w:ascii="Roboto" w:eastAsia="Times New Roman" w:hAnsi="Roboto" w:cs="Arial"/>
          <w:spacing w:val="-10"/>
          <w:szCs w:val="24"/>
        </w:rPr>
        <w:t xml:space="preserve"> </w:t>
      </w:r>
      <w:r w:rsidRPr="00447627">
        <w:rPr>
          <w:rFonts w:ascii="Roboto" w:eastAsia="Times New Roman" w:hAnsi="Roboto" w:cs="Arial"/>
          <w:szCs w:val="24"/>
        </w:rPr>
        <w:t>meetings,</w:t>
      </w:r>
      <w:r w:rsidRPr="00447627">
        <w:rPr>
          <w:rFonts w:ascii="Roboto" w:eastAsia="Times New Roman" w:hAnsi="Roboto" w:cs="Arial"/>
          <w:spacing w:val="-10"/>
          <w:szCs w:val="24"/>
        </w:rPr>
        <w:t xml:space="preserve"> </w:t>
      </w:r>
      <w:r w:rsidRPr="00447627">
        <w:rPr>
          <w:rFonts w:ascii="Roboto" w:eastAsia="Times New Roman" w:hAnsi="Roboto" w:cs="Arial"/>
          <w:szCs w:val="24"/>
        </w:rPr>
        <w:t>including</w:t>
      </w:r>
      <w:r w:rsidRPr="00447627">
        <w:rPr>
          <w:rFonts w:ascii="Roboto" w:eastAsia="Times New Roman" w:hAnsi="Roboto" w:cs="Arial"/>
          <w:spacing w:val="-9"/>
          <w:szCs w:val="24"/>
        </w:rPr>
        <w:t xml:space="preserve"> </w:t>
      </w:r>
      <w:r w:rsidRPr="00447627">
        <w:rPr>
          <w:rFonts w:ascii="Roboto" w:eastAsia="Times New Roman" w:hAnsi="Roboto" w:cs="Arial"/>
          <w:szCs w:val="24"/>
        </w:rPr>
        <w:t>the</w:t>
      </w:r>
      <w:r w:rsidRPr="00447627">
        <w:rPr>
          <w:rFonts w:ascii="Roboto" w:eastAsia="Times New Roman" w:hAnsi="Roboto" w:cs="Arial"/>
          <w:spacing w:val="-9"/>
          <w:szCs w:val="24"/>
        </w:rPr>
        <w:t xml:space="preserve"> </w:t>
      </w:r>
      <w:r w:rsidRPr="00447627">
        <w:rPr>
          <w:rFonts w:ascii="Roboto" w:eastAsia="Times New Roman" w:hAnsi="Roboto" w:cs="Arial"/>
          <w:szCs w:val="24"/>
        </w:rPr>
        <w:t>annual</w:t>
      </w:r>
      <w:r w:rsidRPr="00447627">
        <w:rPr>
          <w:rFonts w:ascii="Roboto" w:eastAsia="Times New Roman" w:hAnsi="Roboto" w:cs="Arial"/>
          <w:spacing w:val="-10"/>
          <w:szCs w:val="24"/>
        </w:rPr>
        <w:t xml:space="preserve"> </w:t>
      </w:r>
      <w:proofErr w:type="spellStart"/>
      <w:r w:rsidRPr="00447627">
        <w:rPr>
          <w:rFonts w:ascii="Roboto" w:eastAsia="Times New Roman" w:hAnsi="Roboto" w:cs="Arial"/>
          <w:szCs w:val="24"/>
        </w:rPr>
        <w:t>Sida</w:t>
      </w:r>
      <w:proofErr w:type="spellEnd"/>
      <w:r w:rsidRPr="00447627">
        <w:rPr>
          <w:rFonts w:ascii="Roboto" w:eastAsia="Times New Roman" w:hAnsi="Roboto" w:cs="Arial"/>
          <w:szCs w:val="24"/>
        </w:rPr>
        <w:t>-UNDP</w:t>
      </w:r>
      <w:r w:rsidRPr="00447627">
        <w:rPr>
          <w:rFonts w:ascii="Roboto" w:eastAsia="Times New Roman" w:hAnsi="Roboto" w:cs="Arial"/>
          <w:spacing w:val="-12"/>
          <w:szCs w:val="24"/>
        </w:rPr>
        <w:t xml:space="preserve"> </w:t>
      </w:r>
      <w:r w:rsidRPr="00447627">
        <w:rPr>
          <w:rFonts w:ascii="Roboto" w:eastAsia="Times New Roman" w:hAnsi="Roboto" w:cs="Arial"/>
          <w:szCs w:val="24"/>
        </w:rPr>
        <w:t>consultation</w:t>
      </w:r>
      <w:r w:rsidR="00D26188">
        <w:rPr>
          <w:rFonts w:ascii="Roboto" w:eastAsia="Times New Roman" w:hAnsi="Roboto" w:cs="Arial"/>
          <w:szCs w:val="24"/>
        </w:rPr>
        <w:t>s</w:t>
      </w:r>
      <w:r w:rsidRPr="00447627">
        <w:rPr>
          <w:rFonts w:ascii="Roboto" w:eastAsia="Times New Roman" w:hAnsi="Roboto" w:cs="Arial"/>
          <w:szCs w:val="24"/>
        </w:rPr>
        <w:t xml:space="preserve">, as well as other formal and ad hoc discussions on </w:t>
      </w:r>
      <w:r w:rsidRPr="00760214">
        <w:rPr>
          <w:rFonts w:ascii="Roboto" w:eastAsia="Times New Roman" w:hAnsi="Roboto" w:cs="Arial"/>
        </w:rPr>
        <w:t xml:space="preserve">the overall </w:t>
      </w:r>
      <w:proofErr w:type="spellStart"/>
      <w:r w:rsidRPr="00760214">
        <w:rPr>
          <w:rFonts w:ascii="Roboto" w:eastAsia="Times New Roman" w:hAnsi="Roboto" w:cs="Arial"/>
        </w:rPr>
        <w:t>Programme</w:t>
      </w:r>
      <w:proofErr w:type="spellEnd"/>
      <w:r w:rsidRPr="00760214">
        <w:rPr>
          <w:rFonts w:ascii="Roboto" w:eastAsia="Times New Roman" w:hAnsi="Roboto" w:cs="Arial"/>
        </w:rPr>
        <w:t xml:space="preserve"> and/or specific activities covered therein. </w:t>
      </w:r>
      <w:proofErr w:type="spellStart"/>
      <w:r w:rsidRPr="00760214">
        <w:rPr>
          <w:rFonts w:ascii="Roboto" w:eastAsia="Times New Roman" w:hAnsi="Roboto" w:cs="Arial"/>
        </w:rPr>
        <w:t>Sida</w:t>
      </w:r>
      <w:proofErr w:type="spellEnd"/>
      <w:r w:rsidRPr="00760214">
        <w:rPr>
          <w:rFonts w:ascii="Roboto" w:eastAsia="Times New Roman" w:hAnsi="Roboto" w:cs="Arial"/>
        </w:rPr>
        <w:t xml:space="preserve">-UNDP Annual Consultations have been happening annually since 2020. Consultations have been led by the BPPS </w:t>
      </w:r>
      <w:r w:rsidR="00164569" w:rsidRPr="00760214">
        <w:rPr>
          <w:rFonts w:ascii="Roboto" w:eastAsia="Times New Roman" w:hAnsi="Roboto" w:cs="Arial"/>
        </w:rPr>
        <w:t>Senior</w:t>
      </w:r>
      <w:r w:rsidR="00164569" w:rsidRPr="00760214">
        <w:rPr>
          <w:rFonts w:ascii="Roboto" w:eastAsia="Times New Roman" w:hAnsi="Roboto" w:cs="Arial"/>
          <w:spacing w:val="-13"/>
        </w:rPr>
        <w:t xml:space="preserve"> </w:t>
      </w:r>
      <w:r w:rsidR="00164569" w:rsidRPr="00760214">
        <w:rPr>
          <w:rFonts w:ascii="Roboto" w:eastAsia="Times New Roman" w:hAnsi="Roboto" w:cs="Arial"/>
        </w:rPr>
        <w:t>Management</w:t>
      </w:r>
      <w:r w:rsidR="00164569" w:rsidRPr="00760214">
        <w:rPr>
          <w:rFonts w:ascii="Roboto" w:eastAsia="Times New Roman" w:hAnsi="Roboto" w:cs="Arial"/>
          <w:spacing w:val="-16"/>
        </w:rPr>
        <w:t xml:space="preserve"> </w:t>
      </w:r>
      <w:r w:rsidR="00164569" w:rsidRPr="00760214">
        <w:rPr>
          <w:rFonts w:ascii="Roboto" w:eastAsia="Times New Roman" w:hAnsi="Roboto" w:cs="Arial"/>
        </w:rPr>
        <w:t>at</w:t>
      </w:r>
      <w:r w:rsidR="00164569" w:rsidRPr="00760214">
        <w:rPr>
          <w:rFonts w:ascii="Roboto" w:eastAsia="Times New Roman" w:hAnsi="Roboto" w:cs="Arial"/>
          <w:spacing w:val="-14"/>
        </w:rPr>
        <w:t xml:space="preserve"> </w:t>
      </w:r>
      <w:r w:rsidR="00164569" w:rsidRPr="00760214">
        <w:rPr>
          <w:rFonts w:ascii="Roboto" w:eastAsia="Times New Roman" w:hAnsi="Roboto" w:cs="Arial"/>
        </w:rPr>
        <w:t>the</w:t>
      </w:r>
      <w:r w:rsidR="00BC426E">
        <w:rPr>
          <w:rFonts w:ascii="Roboto" w:eastAsia="Times New Roman" w:hAnsi="Roboto" w:cs="Arial"/>
        </w:rPr>
        <w:t xml:space="preserve"> level of the</w:t>
      </w:r>
      <w:r w:rsidR="00164569" w:rsidRPr="00760214">
        <w:rPr>
          <w:rFonts w:ascii="Roboto" w:eastAsia="Times New Roman" w:hAnsi="Roboto" w:cs="Arial"/>
          <w:spacing w:val="-15"/>
        </w:rPr>
        <w:t xml:space="preserve"> </w:t>
      </w:r>
      <w:r w:rsidR="00BC426E" w:rsidRPr="00760214">
        <w:rPr>
          <w:rFonts w:ascii="Roboto" w:hAnsi="Roboto" w:cs="Arial"/>
          <w:color w:val="4D5156"/>
          <w:shd w:val="clear" w:color="auto" w:fill="FFFFFF"/>
        </w:rPr>
        <w:t>Assistant Secretary-General </w:t>
      </w:r>
      <w:r w:rsidR="00BC426E">
        <w:rPr>
          <w:rFonts w:ascii="Roboto" w:hAnsi="Roboto" w:cs="Arial"/>
          <w:color w:val="4D5156"/>
          <w:shd w:val="clear" w:color="auto" w:fill="FFFFFF"/>
        </w:rPr>
        <w:t>(</w:t>
      </w:r>
      <w:r w:rsidR="00BC426E" w:rsidRPr="00760214">
        <w:rPr>
          <w:rFonts w:ascii="Roboto" w:eastAsia="Times New Roman" w:hAnsi="Roboto" w:cs="Arial"/>
        </w:rPr>
        <w:t>ASG</w:t>
      </w:r>
      <w:r w:rsidR="00BC426E">
        <w:rPr>
          <w:rFonts w:ascii="Roboto" w:eastAsia="Times New Roman" w:hAnsi="Roboto" w:cs="Arial"/>
        </w:rPr>
        <w:t>)</w:t>
      </w:r>
      <w:r w:rsidR="00F12CE1">
        <w:rPr>
          <w:rFonts w:ascii="Roboto" w:eastAsia="Times New Roman" w:hAnsi="Roboto" w:cs="Arial"/>
          <w:spacing w:val="-12"/>
        </w:rPr>
        <w:t>/</w:t>
      </w:r>
      <w:r w:rsidR="00BC426E">
        <w:rPr>
          <w:rFonts w:ascii="Roboto" w:eastAsia="Times New Roman" w:hAnsi="Roboto" w:cs="Arial"/>
          <w:spacing w:val="-15"/>
        </w:rPr>
        <w:t xml:space="preserve">BPPS Director </w:t>
      </w:r>
      <w:r w:rsidR="00164569" w:rsidRPr="00760214">
        <w:rPr>
          <w:rFonts w:ascii="Roboto" w:eastAsia="Times New Roman" w:hAnsi="Roboto" w:cs="Arial"/>
        </w:rPr>
        <w:t>or</w:t>
      </w:r>
      <w:r w:rsidR="00164569" w:rsidRPr="00760214">
        <w:rPr>
          <w:rFonts w:ascii="Roboto" w:eastAsia="Times New Roman" w:hAnsi="Roboto" w:cs="Arial"/>
          <w:spacing w:val="-14"/>
        </w:rPr>
        <w:t xml:space="preserve"> </w:t>
      </w:r>
      <w:r w:rsidR="00164569" w:rsidRPr="00760214">
        <w:rPr>
          <w:rFonts w:ascii="Roboto" w:eastAsia="Times New Roman" w:hAnsi="Roboto" w:cs="Arial"/>
        </w:rPr>
        <w:t>Deputy</w:t>
      </w:r>
      <w:r w:rsidR="00164569" w:rsidRPr="00760214">
        <w:rPr>
          <w:rFonts w:ascii="Roboto" w:eastAsia="Times New Roman" w:hAnsi="Roboto" w:cs="Arial"/>
          <w:spacing w:val="-14"/>
        </w:rPr>
        <w:t xml:space="preserve"> </w:t>
      </w:r>
      <w:r w:rsidR="00BC426E">
        <w:rPr>
          <w:rFonts w:ascii="Roboto" w:eastAsia="Times New Roman" w:hAnsi="Roboto" w:cs="Arial"/>
          <w:spacing w:val="-14"/>
        </w:rPr>
        <w:t>ASG</w:t>
      </w:r>
      <w:r w:rsidR="00164569" w:rsidRPr="00760214">
        <w:rPr>
          <w:rFonts w:ascii="Roboto" w:eastAsia="Times New Roman" w:hAnsi="Roboto" w:cs="Arial"/>
          <w:spacing w:val="-14"/>
        </w:rPr>
        <w:t xml:space="preserve"> </w:t>
      </w:r>
      <w:r w:rsidRPr="00E23F08">
        <w:rPr>
          <w:rFonts w:ascii="Roboto" w:eastAsia="Times New Roman" w:hAnsi="Roboto" w:cs="Arial"/>
          <w:szCs w:val="24"/>
        </w:rPr>
        <w:t xml:space="preserve">and the leadership of </w:t>
      </w:r>
      <w:proofErr w:type="spellStart"/>
      <w:r w:rsidRPr="00E23F08">
        <w:rPr>
          <w:rFonts w:ascii="Roboto" w:eastAsia="Times New Roman" w:hAnsi="Roboto" w:cs="Arial"/>
          <w:szCs w:val="24"/>
        </w:rPr>
        <w:t>Sida’s</w:t>
      </w:r>
      <w:proofErr w:type="spellEnd"/>
      <w:r w:rsidRPr="00E23F08">
        <w:rPr>
          <w:rFonts w:ascii="Roboto" w:eastAsia="Times New Roman" w:hAnsi="Roboto" w:cs="Arial"/>
          <w:szCs w:val="24"/>
        </w:rPr>
        <w:t xml:space="preserve"> Department for International Organizations and Policy support. </w:t>
      </w:r>
      <w:r w:rsidR="00E21171">
        <w:rPr>
          <w:rFonts w:ascii="Roboto" w:eastAsia="Times New Roman" w:hAnsi="Roboto" w:cs="Arial"/>
          <w:szCs w:val="24"/>
        </w:rPr>
        <w:t>The r</w:t>
      </w:r>
      <w:r w:rsidR="00A34F52">
        <w:rPr>
          <w:rFonts w:ascii="Roboto" w:eastAsia="Times New Roman" w:hAnsi="Roboto" w:cs="Arial"/>
          <w:szCs w:val="24"/>
        </w:rPr>
        <w:t xml:space="preserve">elevant </w:t>
      </w:r>
      <w:r w:rsidR="002C7FC5">
        <w:rPr>
          <w:rFonts w:ascii="Roboto" w:eastAsia="Times New Roman" w:hAnsi="Roboto" w:cs="Arial"/>
          <w:szCs w:val="24"/>
        </w:rPr>
        <w:t xml:space="preserve">BPPS technical leads and </w:t>
      </w:r>
      <w:r w:rsidR="001D5439" w:rsidRPr="00760214">
        <w:rPr>
          <w:rFonts w:ascii="Roboto" w:eastAsia="Times New Roman" w:hAnsi="Roboto" w:cs="Arial"/>
        </w:rPr>
        <w:t>t</w:t>
      </w:r>
      <w:r w:rsidR="001D5439" w:rsidRPr="00447627">
        <w:rPr>
          <w:rFonts w:ascii="Roboto" w:eastAsia="Times New Roman" w:hAnsi="Roboto" w:cs="Arial"/>
          <w:szCs w:val="24"/>
        </w:rPr>
        <w:t>he</w:t>
      </w:r>
      <w:r w:rsidR="001D5439" w:rsidRPr="00447627">
        <w:rPr>
          <w:rFonts w:ascii="Roboto" w:eastAsia="Times New Roman" w:hAnsi="Roboto" w:cs="Arial"/>
          <w:spacing w:val="-14"/>
          <w:szCs w:val="24"/>
        </w:rPr>
        <w:t xml:space="preserve"> </w:t>
      </w:r>
      <w:proofErr w:type="spellStart"/>
      <w:r w:rsidR="001D5439" w:rsidRPr="00447627">
        <w:rPr>
          <w:rFonts w:ascii="Roboto" w:eastAsia="Times New Roman" w:hAnsi="Roboto" w:cs="Arial"/>
          <w:szCs w:val="24"/>
        </w:rPr>
        <w:t>Programme</w:t>
      </w:r>
      <w:proofErr w:type="spellEnd"/>
      <w:r w:rsidR="001D5439" w:rsidRPr="00447627">
        <w:rPr>
          <w:rFonts w:ascii="Roboto" w:eastAsia="Times New Roman" w:hAnsi="Roboto" w:cs="Arial"/>
          <w:szCs w:val="24"/>
        </w:rPr>
        <w:t xml:space="preserve"> </w:t>
      </w:r>
      <w:r w:rsidR="00494914">
        <w:rPr>
          <w:rFonts w:ascii="Roboto" w:eastAsia="Times New Roman" w:hAnsi="Roboto" w:cs="Arial"/>
          <w:szCs w:val="24"/>
        </w:rPr>
        <w:t>m</w:t>
      </w:r>
      <w:r w:rsidR="001D5439" w:rsidRPr="00E23F08">
        <w:rPr>
          <w:rFonts w:ascii="Roboto" w:eastAsia="Times New Roman" w:hAnsi="Roboto" w:cs="Arial"/>
          <w:szCs w:val="24"/>
        </w:rPr>
        <w:t>anagement</w:t>
      </w:r>
      <w:r w:rsidR="002C7FC5">
        <w:rPr>
          <w:rFonts w:ascii="Roboto" w:eastAsia="Times New Roman" w:hAnsi="Roboto" w:cs="Arial"/>
          <w:szCs w:val="24"/>
        </w:rPr>
        <w:t xml:space="preserve"> team </w:t>
      </w:r>
      <w:r w:rsidR="00E7482F">
        <w:rPr>
          <w:rFonts w:ascii="Roboto" w:eastAsia="Times New Roman" w:hAnsi="Roboto" w:cs="Arial"/>
          <w:szCs w:val="24"/>
        </w:rPr>
        <w:t xml:space="preserve">have </w:t>
      </w:r>
      <w:r w:rsidR="000B20CD">
        <w:rPr>
          <w:rFonts w:ascii="Roboto" w:eastAsia="Times New Roman" w:hAnsi="Roboto" w:cs="Arial"/>
          <w:szCs w:val="24"/>
        </w:rPr>
        <w:t>been</w:t>
      </w:r>
      <w:r w:rsidR="002C7FC5">
        <w:rPr>
          <w:rFonts w:ascii="Roboto" w:eastAsia="Times New Roman" w:hAnsi="Roboto" w:cs="Arial"/>
          <w:szCs w:val="24"/>
        </w:rPr>
        <w:t xml:space="preserve"> attend</w:t>
      </w:r>
      <w:r w:rsidR="000B20CD">
        <w:rPr>
          <w:rFonts w:ascii="Roboto" w:eastAsia="Times New Roman" w:hAnsi="Roboto" w:cs="Arial"/>
          <w:szCs w:val="24"/>
        </w:rPr>
        <w:t>ing</w:t>
      </w:r>
      <w:r w:rsidR="002C7FC5">
        <w:rPr>
          <w:rFonts w:ascii="Roboto" w:eastAsia="Times New Roman" w:hAnsi="Roboto" w:cs="Arial"/>
          <w:szCs w:val="24"/>
        </w:rPr>
        <w:t xml:space="preserve"> the annual consultations</w:t>
      </w:r>
      <w:r w:rsidR="000B20CD">
        <w:rPr>
          <w:rFonts w:ascii="Roboto" w:eastAsia="Times New Roman" w:hAnsi="Roboto" w:cs="Arial"/>
          <w:szCs w:val="24"/>
        </w:rPr>
        <w:t xml:space="preserve"> as well</w:t>
      </w:r>
      <w:r w:rsidR="002C7FC5">
        <w:rPr>
          <w:rFonts w:ascii="Roboto" w:eastAsia="Times New Roman" w:hAnsi="Roboto" w:cs="Arial"/>
          <w:szCs w:val="24"/>
        </w:rPr>
        <w:t>.</w:t>
      </w:r>
      <w:r w:rsidRPr="00447627">
        <w:rPr>
          <w:rFonts w:ascii="Roboto" w:eastAsia="Times New Roman" w:hAnsi="Roboto" w:cs="Arial"/>
          <w:szCs w:val="24"/>
        </w:rPr>
        <w:t xml:space="preserve"> </w:t>
      </w:r>
      <w:r w:rsidRPr="00E23F08">
        <w:rPr>
          <w:rFonts w:ascii="Roboto" w:eastAsia="Times New Roman" w:hAnsi="Roboto" w:cs="Arial"/>
          <w:szCs w:val="24"/>
        </w:rPr>
        <w:t xml:space="preserve">The </w:t>
      </w:r>
      <w:r w:rsidR="004927AD">
        <w:rPr>
          <w:rFonts w:ascii="Roboto" w:eastAsia="Times New Roman" w:hAnsi="Roboto" w:cs="Arial"/>
          <w:szCs w:val="24"/>
        </w:rPr>
        <w:t xml:space="preserve">objectives of the </w:t>
      </w:r>
      <w:r w:rsidRPr="00E23F08">
        <w:rPr>
          <w:rFonts w:ascii="Roboto" w:eastAsia="Times New Roman" w:hAnsi="Roboto" w:cs="Arial"/>
          <w:szCs w:val="24"/>
        </w:rPr>
        <w:t>annual consultations include:</w:t>
      </w:r>
      <w:r w:rsidR="00347E2A" w:rsidRPr="00E23F08">
        <w:rPr>
          <w:rFonts w:ascii="Roboto" w:eastAsia="Times New Roman" w:hAnsi="Roboto" w:cs="Arial"/>
          <w:szCs w:val="24"/>
        </w:rPr>
        <w:t>​</w:t>
      </w:r>
      <w:r w:rsidR="00347E2A" w:rsidRPr="00E23F08">
        <w:rPr>
          <w:rFonts w:ascii="Roboto" w:eastAsia="Times New Roman" w:hAnsi="Roboto" w:cs="Corbel"/>
          <w:szCs w:val="24"/>
        </w:rPr>
        <w:t xml:space="preserve"> (</w:t>
      </w:r>
      <w:r w:rsidR="00164569" w:rsidRPr="00447627">
        <w:rPr>
          <w:rFonts w:ascii="Roboto" w:eastAsia="Times New Roman" w:hAnsi="Roboto" w:cs="Arial"/>
          <w:szCs w:val="24"/>
        </w:rPr>
        <w:t>a) e</w:t>
      </w:r>
      <w:r w:rsidRPr="00E23F08">
        <w:rPr>
          <w:rFonts w:ascii="Roboto" w:eastAsia="Times New Roman" w:hAnsi="Roboto" w:cs="Arial"/>
          <w:szCs w:val="24"/>
        </w:rPr>
        <w:t>xchanging views on strategic </w:t>
      </w:r>
      <w:proofErr w:type="spellStart"/>
      <w:r w:rsidRPr="00E23F08">
        <w:rPr>
          <w:rFonts w:ascii="Roboto" w:eastAsia="Times New Roman" w:hAnsi="Roboto" w:cs="Arial"/>
          <w:szCs w:val="24"/>
        </w:rPr>
        <w:t>Programme</w:t>
      </w:r>
      <w:proofErr w:type="spellEnd"/>
      <w:r w:rsidRPr="00E23F08">
        <w:rPr>
          <w:rFonts w:ascii="Roboto" w:eastAsia="Times New Roman" w:hAnsi="Roboto" w:cs="Arial"/>
          <w:szCs w:val="24"/>
        </w:rPr>
        <w:t> issues;​</w:t>
      </w:r>
      <w:r w:rsidR="006563FF" w:rsidRPr="00447627">
        <w:rPr>
          <w:rFonts w:ascii="Roboto" w:eastAsia="Times New Roman" w:hAnsi="Roboto" w:cs="Arial"/>
          <w:szCs w:val="24"/>
        </w:rPr>
        <w:t xml:space="preserve"> </w:t>
      </w:r>
      <w:r w:rsidR="00164569" w:rsidRPr="00447627">
        <w:rPr>
          <w:rFonts w:ascii="Roboto" w:eastAsia="Times New Roman" w:hAnsi="Roboto" w:cs="Arial"/>
          <w:szCs w:val="24"/>
        </w:rPr>
        <w:t>(b) r</w:t>
      </w:r>
      <w:r w:rsidRPr="00E23F08">
        <w:rPr>
          <w:rFonts w:ascii="Roboto" w:eastAsia="Times New Roman" w:hAnsi="Roboto" w:cs="Arial"/>
          <w:szCs w:val="24"/>
        </w:rPr>
        <w:t>eviewing results, progress and challenges, and financial situation and spending; ​</w:t>
      </w:r>
      <w:r w:rsidR="00164569" w:rsidRPr="00447627">
        <w:rPr>
          <w:rFonts w:ascii="Roboto" w:eastAsia="Times New Roman" w:hAnsi="Roboto" w:cs="Arial"/>
          <w:szCs w:val="24"/>
        </w:rPr>
        <w:t>and (c) d</w:t>
      </w:r>
      <w:r w:rsidRPr="00E23F08">
        <w:rPr>
          <w:rFonts w:ascii="Roboto" w:eastAsia="Times New Roman" w:hAnsi="Roboto" w:cs="Arial"/>
          <w:szCs w:val="24"/>
        </w:rPr>
        <w:t>iscussing findings from monitoring and reviews. ​</w:t>
      </w:r>
      <w:r w:rsidRPr="00E23F08">
        <w:rPr>
          <w:rFonts w:ascii="Roboto" w:eastAsia="Times New Roman" w:hAnsi="Roboto" w:cs="Corbel"/>
          <w:szCs w:val="24"/>
        </w:rPr>
        <w:t> </w:t>
      </w:r>
      <w:r w:rsidRPr="00E23F08">
        <w:rPr>
          <w:rFonts w:ascii="Roboto" w:eastAsia="Times New Roman" w:hAnsi="Roboto" w:cs="Arial"/>
          <w:szCs w:val="24"/>
        </w:rPr>
        <w:t>The 2022 and 2023 Annual consultation also covered discussions/decisions on the</w:t>
      </w:r>
      <w:r w:rsidR="00164569" w:rsidRPr="00447627">
        <w:rPr>
          <w:rFonts w:ascii="Roboto" w:eastAsia="Times New Roman" w:hAnsi="Roboto" w:cs="Arial"/>
          <w:szCs w:val="24"/>
        </w:rPr>
        <w:t xml:space="preserve"> </w:t>
      </w:r>
      <w:proofErr w:type="spellStart"/>
      <w:r w:rsidR="00164569" w:rsidRPr="00447627">
        <w:rPr>
          <w:rFonts w:ascii="Roboto" w:eastAsia="Times New Roman" w:hAnsi="Roboto" w:cs="Arial"/>
          <w:szCs w:val="24"/>
        </w:rPr>
        <w:t>P</w:t>
      </w:r>
      <w:r w:rsidRPr="00E23F08">
        <w:rPr>
          <w:rFonts w:ascii="Roboto" w:eastAsia="Times New Roman" w:hAnsi="Roboto" w:cs="Arial"/>
          <w:szCs w:val="24"/>
        </w:rPr>
        <w:t>rogramme</w:t>
      </w:r>
      <w:proofErr w:type="spellEnd"/>
      <w:r w:rsidRPr="00E23F08">
        <w:rPr>
          <w:rFonts w:ascii="Roboto" w:eastAsia="Times New Roman" w:hAnsi="Roboto" w:cs="Arial"/>
          <w:szCs w:val="24"/>
        </w:rPr>
        <w:t xml:space="preserve"> extension after 2023</w:t>
      </w:r>
      <w:r w:rsidR="00164569" w:rsidRPr="00447627">
        <w:rPr>
          <w:rFonts w:ascii="Roboto" w:eastAsia="Times New Roman" w:hAnsi="Roboto" w:cs="Arial"/>
          <w:szCs w:val="24"/>
        </w:rPr>
        <w:t xml:space="preserve"> and the i</w:t>
      </w:r>
      <w:r w:rsidRPr="00E23F08">
        <w:rPr>
          <w:rFonts w:ascii="Roboto" w:eastAsia="Times New Roman" w:hAnsi="Roboto" w:cs="Arial"/>
          <w:szCs w:val="24"/>
        </w:rPr>
        <w:t xml:space="preserve">nitiation of consultations on the 2nd Phase of the </w:t>
      </w:r>
      <w:proofErr w:type="spellStart"/>
      <w:r w:rsidRPr="00E23F08">
        <w:rPr>
          <w:rFonts w:ascii="Roboto" w:eastAsia="Times New Roman" w:hAnsi="Roboto" w:cs="Arial"/>
          <w:szCs w:val="24"/>
        </w:rPr>
        <w:t>Programme</w:t>
      </w:r>
      <w:proofErr w:type="spellEnd"/>
      <w:r w:rsidRPr="00E23F08">
        <w:rPr>
          <w:rFonts w:ascii="Roboto" w:eastAsia="Times New Roman" w:hAnsi="Roboto" w:cs="Arial"/>
          <w:szCs w:val="24"/>
        </w:rPr>
        <w:t xml:space="preserve"> beyond 2024. </w:t>
      </w:r>
      <w:r w:rsidR="006563FF" w:rsidRPr="00447627">
        <w:rPr>
          <w:rFonts w:ascii="Roboto" w:eastAsia="Times New Roman" w:hAnsi="Roboto" w:cs="Arial"/>
          <w:szCs w:val="24"/>
        </w:rPr>
        <w:t xml:space="preserve"> </w:t>
      </w:r>
      <w:r w:rsidRPr="00E23F08">
        <w:rPr>
          <w:rFonts w:ascii="Roboto" w:eastAsia="Times New Roman" w:hAnsi="Roboto" w:cs="Arial"/>
          <w:szCs w:val="24"/>
        </w:rPr>
        <w:t xml:space="preserve">Beyond the Annual Consultations </w:t>
      </w:r>
      <w:proofErr w:type="spellStart"/>
      <w:r w:rsidRPr="00E23F08">
        <w:rPr>
          <w:rFonts w:ascii="Roboto" w:eastAsia="Times New Roman" w:hAnsi="Roboto" w:cs="Arial"/>
          <w:szCs w:val="24"/>
        </w:rPr>
        <w:t>Sida</w:t>
      </w:r>
      <w:proofErr w:type="spellEnd"/>
      <w:r w:rsidRPr="00E23F08">
        <w:rPr>
          <w:rFonts w:ascii="Roboto" w:eastAsia="Times New Roman" w:hAnsi="Roboto" w:cs="Arial"/>
          <w:szCs w:val="24"/>
        </w:rPr>
        <w:t xml:space="preserve"> and UNDP focal points regularly discuss </w:t>
      </w:r>
      <w:proofErr w:type="spellStart"/>
      <w:r w:rsidRPr="00E23F08">
        <w:rPr>
          <w:rFonts w:ascii="Roboto" w:eastAsia="Times New Roman" w:hAnsi="Roboto" w:cs="Arial"/>
          <w:szCs w:val="24"/>
        </w:rPr>
        <w:t>Programme</w:t>
      </w:r>
      <w:proofErr w:type="spellEnd"/>
      <w:r w:rsidRPr="00E23F08">
        <w:rPr>
          <w:rFonts w:ascii="Roboto" w:eastAsia="Times New Roman" w:hAnsi="Roboto" w:cs="Arial"/>
          <w:szCs w:val="24"/>
        </w:rPr>
        <w:t xml:space="preserve"> implementation, review of progress, monitoring events, </w:t>
      </w:r>
      <w:proofErr w:type="spellStart"/>
      <w:r w:rsidRPr="00E23F08">
        <w:rPr>
          <w:rFonts w:ascii="Roboto" w:eastAsia="Times New Roman" w:hAnsi="Roboto" w:cs="Arial"/>
          <w:szCs w:val="24"/>
        </w:rPr>
        <w:lastRenderedPageBreak/>
        <w:t>programme</w:t>
      </w:r>
      <w:proofErr w:type="spellEnd"/>
      <w:r w:rsidRPr="00E23F08">
        <w:rPr>
          <w:rFonts w:ascii="Roboto" w:eastAsia="Times New Roman" w:hAnsi="Roboto" w:cs="Arial"/>
          <w:szCs w:val="24"/>
        </w:rPr>
        <w:t xml:space="preserve"> funding and delivery, annual work plans and</w:t>
      </w:r>
      <w:r w:rsidR="006563FF" w:rsidRPr="00447627">
        <w:rPr>
          <w:rFonts w:ascii="Roboto" w:eastAsia="Times New Roman" w:hAnsi="Roboto" w:cs="Arial"/>
          <w:szCs w:val="24"/>
        </w:rPr>
        <w:t xml:space="preserve"> </w:t>
      </w:r>
      <w:r w:rsidRPr="00E23F08">
        <w:rPr>
          <w:rFonts w:ascii="Roboto" w:eastAsia="Times New Roman" w:hAnsi="Roboto" w:cs="Arial"/>
          <w:szCs w:val="24"/>
        </w:rPr>
        <w:t xml:space="preserve">budget. </w:t>
      </w:r>
    </w:p>
    <w:p w14:paraId="72026D66" w14:textId="5BE1C5C5" w:rsidR="00E258C4" w:rsidRPr="00E23F08" w:rsidRDefault="00E258C4">
      <w:pPr>
        <w:pStyle w:val="ListParagraph"/>
        <w:numPr>
          <w:ilvl w:val="0"/>
          <w:numId w:val="79"/>
        </w:numPr>
        <w:spacing w:after="120"/>
        <w:ind w:left="1276" w:hanging="283"/>
        <w:rPr>
          <w:rFonts w:ascii="Roboto" w:eastAsia="Times New Roman" w:hAnsi="Roboto" w:cs="Arial"/>
          <w:szCs w:val="24"/>
        </w:rPr>
      </w:pPr>
      <w:r w:rsidRPr="00E23F08">
        <w:rPr>
          <w:rFonts w:ascii="Roboto" w:eastAsia="Times New Roman" w:hAnsi="Roboto" w:cs="Arial"/>
          <w:szCs w:val="24"/>
        </w:rPr>
        <w:t>These consultations w</w:t>
      </w:r>
      <w:r w:rsidR="006563FF" w:rsidRPr="00447627">
        <w:rPr>
          <w:rFonts w:ascii="Roboto" w:eastAsia="Times New Roman" w:hAnsi="Roboto" w:cs="Arial"/>
          <w:szCs w:val="24"/>
        </w:rPr>
        <w:t>ere</w:t>
      </w:r>
      <w:r w:rsidRPr="00E23F08">
        <w:rPr>
          <w:rFonts w:ascii="Roboto" w:eastAsia="Times New Roman" w:hAnsi="Roboto" w:cs="Arial"/>
          <w:szCs w:val="24"/>
        </w:rPr>
        <w:t xml:space="preserve"> complemented by annual narrative reporting, as well as more focused technical discussions. Because the </w:t>
      </w:r>
      <w:proofErr w:type="spellStart"/>
      <w:r w:rsidRPr="00E23F08">
        <w:rPr>
          <w:rFonts w:ascii="Roboto" w:eastAsia="Times New Roman" w:hAnsi="Roboto" w:cs="Arial"/>
          <w:szCs w:val="24"/>
        </w:rPr>
        <w:t>Programme</w:t>
      </w:r>
      <w:proofErr w:type="spellEnd"/>
      <w:r w:rsidRPr="00E23F08">
        <w:rPr>
          <w:rFonts w:ascii="Roboto" w:eastAsia="Times New Roman" w:hAnsi="Roboto" w:cs="Arial"/>
          <w:szCs w:val="24"/>
        </w:rPr>
        <w:t xml:space="preserve"> began in December 2019 with the first months constituting a start-up phase, a light progress report was submitted in May 2020, along with a consultation meeting in May. The first annual report </w:t>
      </w:r>
      <w:r w:rsidR="00164569" w:rsidRPr="00447627">
        <w:rPr>
          <w:rFonts w:ascii="Roboto" w:eastAsia="Times New Roman" w:hAnsi="Roboto" w:cs="Arial"/>
          <w:szCs w:val="24"/>
        </w:rPr>
        <w:t>was</w:t>
      </w:r>
      <w:r w:rsidRPr="00E23F08">
        <w:rPr>
          <w:rFonts w:ascii="Roboto" w:eastAsia="Times New Roman" w:hAnsi="Roboto" w:cs="Arial"/>
          <w:szCs w:val="24"/>
        </w:rPr>
        <w:t xml:space="preserve"> submitted in April 2021 with the annual review meeting in June 2021.</w:t>
      </w:r>
      <w:r w:rsidR="006563FF" w:rsidRPr="00447627">
        <w:rPr>
          <w:rFonts w:ascii="Roboto" w:eastAsia="Times New Roman" w:hAnsi="Roboto" w:cs="Arial"/>
          <w:szCs w:val="24"/>
        </w:rPr>
        <w:t xml:space="preserve"> </w:t>
      </w:r>
      <w:r w:rsidRPr="00E23F08">
        <w:rPr>
          <w:rFonts w:ascii="Roboto" w:eastAsia="Times New Roman" w:hAnsi="Roboto" w:cs="Arial"/>
          <w:szCs w:val="24"/>
        </w:rPr>
        <w:t xml:space="preserve">The Annual Reports include a comprehensive update on the progress and results in the (1) internal capacity building (2) external programming </w:t>
      </w:r>
      <w:r w:rsidR="00164569" w:rsidRPr="00447627">
        <w:rPr>
          <w:rFonts w:ascii="Roboto" w:eastAsia="Times New Roman" w:hAnsi="Roboto" w:cs="Arial"/>
          <w:szCs w:val="24"/>
        </w:rPr>
        <w:t xml:space="preserve">and </w:t>
      </w:r>
      <w:r w:rsidRPr="00E23F08">
        <w:rPr>
          <w:rFonts w:ascii="Roboto" w:eastAsia="Times New Roman" w:hAnsi="Roboto" w:cs="Arial"/>
          <w:szCs w:val="24"/>
        </w:rPr>
        <w:t>(3) pilot countries. The Annual Reports also include analysis of the partnerships, lessons learned, implementation challenges, and way forward. Annexes to the Annual Reports cover:</w:t>
      </w:r>
      <w:r w:rsidR="006563FF" w:rsidRPr="00447627">
        <w:rPr>
          <w:rFonts w:ascii="Roboto" w:eastAsia="Times New Roman" w:hAnsi="Roboto" w:cs="Arial"/>
          <w:szCs w:val="24"/>
        </w:rPr>
        <w:t xml:space="preserve"> </w:t>
      </w:r>
      <w:r w:rsidRPr="00E23F08">
        <w:rPr>
          <w:rFonts w:ascii="Roboto" w:eastAsia="Times New Roman" w:hAnsi="Roboto" w:cs="Arial"/>
          <w:szCs w:val="24"/>
        </w:rPr>
        <w:t>Financial reporting</w:t>
      </w:r>
      <w:r w:rsidR="006563FF" w:rsidRPr="00447627">
        <w:rPr>
          <w:rFonts w:ascii="Roboto" w:eastAsia="Times New Roman" w:hAnsi="Roboto" w:cs="Arial"/>
          <w:szCs w:val="24"/>
        </w:rPr>
        <w:t xml:space="preserve">; </w:t>
      </w:r>
      <w:r w:rsidRPr="00E23F08">
        <w:rPr>
          <w:rFonts w:ascii="Roboto" w:eastAsia="Times New Roman" w:hAnsi="Roboto" w:cs="Arial"/>
          <w:szCs w:val="24"/>
        </w:rPr>
        <w:t xml:space="preserve">Staff and consultants hired through the </w:t>
      </w:r>
      <w:proofErr w:type="spellStart"/>
      <w:r w:rsidRPr="00E23F08">
        <w:rPr>
          <w:rFonts w:ascii="Roboto" w:eastAsia="Times New Roman" w:hAnsi="Roboto" w:cs="Arial"/>
          <w:szCs w:val="24"/>
        </w:rPr>
        <w:t>Programme</w:t>
      </w:r>
      <w:proofErr w:type="spellEnd"/>
      <w:r w:rsidR="006563FF" w:rsidRPr="00447627">
        <w:rPr>
          <w:rFonts w:ascii="Roboto" w:eastAsia="Times New Roman" w:hAnsi="Roboto" w:cs="Arial"/>
          <w:szCs w:val="24"/>
        </w:rPr>
        <w:t xml:space="preserve">; </w:t>
      </w:r>
      <w:r w:rsidRPr="00E23F08">
        <w:rPr>
          <w:rFonts w:ascii="Roboto" w:eastAsia="Times New Roman" w:hAnsi="Roboto" w:cs="Arial"/>
          <w:szCs w:val="24"/>
        </w:rPr>
        <w:t>Updated risk log</w:t>
      </w:r>
      <w:r w:rsidR="006563FF" w:rsidRPr="00447627">
        <w:rPr>
          <w:rFonts w:ascii="Roboto" w:eastAsia="Times New Roman" w:hAnsi="Roboto" w:cs="Arial"/>
          <w:szCs w:val="24"/>
        </w:rPr>
        <w:t xml:space="preserve">; </w:t>
      </w:r>
      <w:r w:rsidRPr="00E23F08">
        <w:rPr>
          <w:rFonts w:ascii="Roboto" w:eastAsia="Times New Roman" w:hAnsi="Roboto" w:cs="Arial"/>
          <w:szCs w:val="24"/>
        </w:rPr>
        <w:t>Reporting against the Results Framework and recommended revisions of the Results Framework</w:t>
      </w:r>
      <w:r w:rsidR="006563FF" w:rsidRPr="00447627">
        <w:rPr>
          <w:rFonts w:ascii="Roboto" w:eastAsia="Times New Roman" w:hAnsi="Roboto" w:cs="Arial"/>
          <w:szCs w:val="24"/>
        </w:rPr>
        <w:t xml:space="preserve">; and </w:t>
      </w:r>
      <w:r w:rsidRPr="00E23F08">
        <w:rPr>
          <w:rFonts w:ascii="Roboto" w:eastAsia="Times New Roman" w:hAnsi="Roboto" w:cs="Arial"/>
          <w:szCs w:val="24"/>
        </w:rPr>
        <w:t>Review of relevant/complementary/leveraged UNDP projects and initiatives.</w:t>
      </w:r>
      <w:r w:rsidR="006563FF" w:rsidRPr="00447627">
        <w:rPr>
          <w:rFonts w:ascii="Roboto" w:eastAsia="Times New Roman" w:hAnsi="Roboto" w:cs="Arial"/>
          <w:szCs w:val="24"/>
        </w:rPr>
        <w:t xml:space="preserve"> </w:t>
      </w:r>
      <w:r w:rsidRPr="00E23F08">
        <w:rPr>
          <w:rFonts w:ascii="Roboto" w:eastAsia="Times New Roman" w:hAnsi="Roboto" w:cs="Arial"/>
          <w:szCs w:val="24"/>
        </w:rPr>
        <w:t xml:space="preserve">The Annual Reports are cleared by UNDP BPPS Management and Oversight and by </w:t>
      </w:r>
      <w:proofErr w:type="spellStart"/>
      <w:r w:rsidRPr="00E23F08">
        <w:rPr>
          <w:rFonts w:ascii="Roboto" w:eastAsia="Times New Roman" w:hAnsi="Roboto" w:cs="Arial"/>
          <w:szCs w:val="24"/>
        </w:rPr>
        <w:t>Sida</w:t>
      </w:r>
      <w:proofErr w:type="spellEnd"/>
      <w:r w:rsidRPr="00E23F08">
        <w:rPr>
          <w:rFonts w:ascii="Roboto" w:eastAsia="Times New Roman" w:hAnsi="Roboto" w:cs="Arial"/>
          <w:szCs w:val="24"/>
        </w:rPr>
        <w:t xml:space="preserve">. In addition to the Annual Reports, since 2021 UNDP has been providing annual updates to the annual work plans in the form of narrative work planning notes which outline development context, previous results and lessons, and planned </w:t>
      </w:r>
      <w:proofErr w:type="spellStart"/>
      <w:r w:rsidRPr="00E23F08">
        <w:rPr>
          <w:rFonts w:ascii="Roboto" w:eastAsia="Times New Roman" w:hAnsi="Roboto" w:cs="Arial"/>
          <w:szCs w:val="24"/>
        </w:rPr>
        <w:t>programme</w:t>
      </w:r>
      <w:proofErr w:type="spellEnd"/>
      <w:r w:rsidRPr="00E23F08">
        <w:rPr>
          <w:rFonts w:ascii="Roboto" w:eastAsia="Times New Roman" w:hAnsi="Roboto" w:cs="Arial"/>
          <w:szCs w:val="24"/>
        </w:rPr>
        <w:t xml:space="preserve"> activities for the following year. </w:t>
      </w:r>
    </w:p>
    <w:p w14:paraId="730374D2" w14:textId="3414CD41" w:rsidR="00E258C4" w:rsidRPr="00606F48" w:rsidRDefault="001070D9">
      <w:pPr>
        <w:pStyle w:val="ListParagraph"/>
        <w:numPr>
          <w:ilvl w:val="0"/>
          <w:numId w:val="53"/>
        </w:numPr>
        <w:spacing w:after="120"/>
        <w:ind w:left="993" w:hanging="284"/>
        <w:rPr>
          <w:rFonts w:ascii="Roboto" w:eastAsia="Times New Roman" w:hAnsi="Roboto" w:cs="Arial"/>
          <w:szCs w:val="24"/>
        </w:rPr>
      </w:pPr>
      <w:r>
        <w:rPr>
          <w:rFonts w:ascii="Roboto" w:eastAsia="Times New Roman" w:hAnsi="Roboto" w:cs="Arial"/>
          <w:b/>
          <w:bCs/>
          <w:i/>
          <w:iCs/>
          <w:szCs w:val="24"/>
        </w:rPr>
        <w:t>M</w:t>
      </w:r>
      <w:r w:rsidR="00E23F08" w:rsidRPr="00E13E99">
        <w:rPr>
          <w:rFonts w:ascii="Roboto" w:eastAsia="Times New Roman" w:hAnsi="Roboto" w:cs="Arial"/>
          <w:b/>
          <w:bCs/>
          <w:i/>
          <w:iCs/>
          <w:szCs w:val="24"/>
        </w:rPr>
        <w:t>ore</w:t>
      </w:r>
      <w:r w:rsidR="00E23F08" w:rsidRPr="00E13E99">
        <w:rPr>
          <w:rFonts w:ascii="Roboto" w:eastAsia="Times New Roman" w:hAnsi="Roboto" w:cs="Arial"/>
          <w:b/>
          <w:bCs/>
          <w:i/>
          <w:iCs/>
          <w:spacing w:val="-6"/>
          <w:szCs w:val="24"/>
        </w:rPr>
        <w:t xml:space="preserve"> </w:t>
      </w:r>
      <w:r w:rsidR="00E23F08" w:rsidRPr="00E13E99">
        <w:rPr>
          <w:rFonts w:ascii="Roboto" w:eastAsia="Times New Roman" w:hAnsi="Roboto" w:cs="Arial"/>
          <w:b/>
          <w:bCs/>
          <w:i/>
          <w:iCs/>
          <w:szCs w:val="24"/>
        </w:rPr>
        <w:t>detailed</w:t>
      </w:r>
      <w:r w:rsidR="00E23F08" w:rsidRPr="00E13E99">
        <w:rPr>
          <w:rFonts w:ascii="Roboto" w:eastAsia="Times New Roman" w:hAnsi="Roboto" w:cs="Arial"/>
          <w:b/>
          <w:bCs/>
          <w:i/>
          <w:iCs/>
          <w:spacing w:val="-7"/>
          <w:szCs w:val="24"/>
        </w:rPr>
        <w:t xml:space="preserve"> </w:t>
      </w:r>
      <w:r w:rsidR="00E23F08" w:rsidRPr="00E13E99">
        <w:rPr>
          <w:rFonts w:ascii="Roboto" w:eastAsia="Times New Roman" w:hAnsi="Roboto" w:cs="Arial"/>
          <w:b/>
          <w:bCs/>
          <w:i/>
          <w:iCs/>
          <w:szCs w:val="24"/>
        </w:rPr>
        <w:t>reporting</w:t>
      </w:r>
      <w:r w:rsidR="00E23F08" w:rsidRPr="00E13E99">
        <w:rPr>
          <w:rFonts w:ascii="Roboto" w:eastAsia="Times New Roman" w:hAnsi="Roboto" w:cs="Arial"/>
          <w:b/>
          <w:bCs/>
          <w:i/>
          <w:iCs/>
          <w:spacing w:val="-4"/>
          <w:szCs w:val="24"/>
        </w:rPr>
        <w:t xml:space="preserve"> </w:t>
      </w:r>
      <w:r w:rsidR="00E23F08" w:rsidRPr="00E13E99">
        <w:rPr>
          <w:rFonts w:ascii="Roboto" w:eastAsia="Times New Roman" w:hAnsi="Roboto" w:cs="Arial"/>
          <w:b/>
          <w:bCs/>
          <w:i/>
          <w:iCs/>
          <w:szCs w:val="24"/>
        </w:rPr>
        <w:t>on</w:t>
      </w:r>
      <w:r w:rsidR="00E23F08" w:rsidRPr="00E13E99">
        <w:rPr>
          <w:rFonts w:ascii="Roboto" w:eastAsia="Times New Roman" w:hAnsi="Roboto" w:cs="Arial"/>
          <w:b/>
          <w:bCs/>
          <w:i/>
          <w:iCs/>
          <w:spacing w:val="-9"/>
          <w:szCs w:val="24"/>
        </w:rPr>
        <w:t xml:space="preserve"> </w:t>
      </w:r>
      <w:r w:rsidR="00E23F08" w:rsidRPr="00E13E99">
        <w:rPr>
          <w:rFonts w:ascii="Roboto" w:eastAsia="Times New Roman" w:hAnsi="Roboto" w:cs="Arial"/>
          <w:b/>
          <w:bCs/>
          <w:i/>
          <w:iCs/>
          <w:szCs w:val="24"/>
        </w:rPr>
        <w:t>one</w:t>
      </w:r>
      <w:r w:rsidR="00E23F08" w:rsidRPr="00E13E99">
        <w:rPr>
          <w:rFonts w:ascii="Roboto" w:eastAsia="Times New Roman" w:hAnsi="Roboto" w:cs="Arial"/>
          <w:b/>
          <w:bCs/>
          <w:i/>
          <w:iCs/>
          <w:spacing w:val="-6"/>
          <w:szCs w:val="24"/>
        </w:rPr>
        <w:t xml:space="preserve"> </w:t>
      </w:r>
      <w:r w:rsidR="00E23F08" w:rsidRPr="00E13E99">
        <w:rPr>
          <w:rFonts w:ascii="Roboto" w:eastAsia="Times New Roman" w:hAnsi="Roboto" w:cs="Arial"/>
          <w:b/>
          <w:bCs/>
          <w:i/>
          <w:iCs/>
          <w:szCs w:val="24"/>
        </w:rPr>
        <w:t>or</w:t>
      </w:r>
      <w:r w:rsidR="00E23F08" w:rsidRPr="00E13E99">
        <w:rPr>
          <w:rFonts w:ascii="Roboto" w:eastAsia="Times New Roman" w:hAnsi="Roboto" w:cs="Arial"/>
          <w:b/>
          <w:bCs/>
          <w:i/>
          <w:iCs/>
          <w:spacing w:val="-8"/>
          <w:szCs w:val="24"/>
        </w:rPr>
        <w:t xml:space="preserve"> </w:t>
      </w:r>
      <w:r w:rsidR="00E23F08" w:rsidRPr="00E13E99">
        <w:rPr>
          <w:rFonts w:ascii="Roboto" w:eastAsia="Times New Roman" w:hAnsi="Roboto" w:cs="Arial"/>
          <w:b/>
          <w:bCs/>
          <w:i/>
          <w:iCs/>
          <w:szCs w:val="24"/>
        </w:rPr>
        <w:t>more</w:t>
      </w:r>
      <w:r w:rsidR="00E23F08" w:rsidRPr="00E13E99">
        <w:rPr>
          <w:rFonts w:ascii="Roboto" w:eastAsia="Times New Roman" w:hAnsi="Roboto" w:cs="Arial"/>
          <w:b/>
          <w:bCs/>
          <w:i/>
          <w:iCs/>
          <w:spacing w:val="-8"/>
          <w:szCs w:val="24"/>
        </w:rPr>
        <w:t xml:space="preserve"> </w:t>
      </w:r>
      <w:r w:rsidR="00E23F08" w:rsidRPr="00E13E99">
        <w:rPr>
          <w:rFonts w:ascii="Roboto" w:eastAsia="Times New Roman" w:hAnsi="Roboto" w:cs="Arial"/>
          <w:b/>
          <w:bCs/>
          <w:i/>
          <w:iCs/>
          <w:szCs w:val="24"/>
        </w:rPr>
        <w:t>areas</w:t>
      </w:r>
      <w:r w:rsidR="00E23F08" w:rsidRPr="00E13E99">
        <w:rPr>
          <w:rFonts w:ascii="Roboto" w:eastAsia="Times New Roman" w:hAnsi="Roboto" w:cs="Arial"/>
          <w:b/>
          <w:bCs/>
          <w:i/>
          <w:iCs/>
          <w:spacing w:val="-9"/>
          <w:szCs w:val="24"/>
        </w:rPr>
        <w:t xml:space="preserve"> </w:t>
      </w:r>
      <w:r w:rsidR="00E23F08" w:rsidRPr="00E13E99">
        <w:rPr>
          <w:rFonts w:ascii="Roboto" w:eastAsia="Times New Roman" w:hAnsi="Roboto" w:cs="Arial"/>
          <w:b/>
          <w:bCs/>
          <w:i/>
          <w:iCs/>
          <w:szCs w:val="24"/>
        </w:rPr>
        <w:t>such</w:t>
      </w:r>
      <w:r w:rsidR="00E23F08" w:rsidRPr="00E13E99">
        <w:rPr>
          <w:rFonts w:ascii="Roboto" w:eastAsia="Times New Roman" w:hAnsi="Roboto" w:cs="Arial"/>
          <w:b/>
          <w:bCs/>
          <w:i/>
          <w:iCs/>
          <w:spacing w:val="-7"/>
          <w:szCs w:val="24"/>
        </w:rPr>
        <w:t xml:space="preserve"> </w:t>
      </w:r>
      <w:r w:rsidR="00E23F08" w:rsidRPr="00E13E99">
        <w:rPr>
          <w:rFonts w:ascii="Roboto" w:eastAsia="Times New Roman" w:hAnsi="Roboto" w:cs="Arial"/>
          <w:b/>
          <w:bCs/>
          <w:i/>
          <w:iCs/>
          <w:szCs w:val="24"/>
        </w:rPr>
        <w:t>as</w:t>
      </w:r>
      <w:r w:rsidR="00E23F08" w:rsidRPr="00E13E99">
        <w:rPr>
          <w:rFonts w:ascii="Roboto" w:eastAsia="Times New Roman" w:hAnsi="Roboto" w:cs="Arial"/>
          <w:b/>
          <w:bCs/>
          <w:i/>
          <w:iCs/>
          <w:spacing w:val="-6"/>
          <w:szCs w:val="24"/>
        </w:rPr>
        <w:t xml:space="preserve"> </w:t>
      </w:r>
      <w:r w:rsidR="00E23F08" w:rsidRPr="00E13E99">
        <w:rPr>
          <w:rFonts w:ascii="Roboto" w:eastAsia="Times New Roman" w:hAnsi="Roboto" w:cs="Arial"/>
          <w:b/>
          <w:bCs/>
          <w:i/>
          <w:iCs/>
          <w:szCs w:val="24"/>
        </w:rPr>
        <w:t>climate</w:t>
      </w:r>
      <w:r w:rsidR="00E23F08" w:rsidRPr="00E13E99">
        <w:rPr>
          <w:rFonts w:ascii="Roboto" w:eastAsia="Times New Roman" w:hAnsi="Roboto" w:cs="Arial"/>
          <w:b/>
          <w:bCs/>
          <w:i/>
          <w:iCs/>
          <w:spacing w:val="-6"/>
          <w:szCs w:val="24"/>
        </w:rPr>
        <w:t xml:space="preserve"> </w:t>
      </w:r>
      <w:r w:rsidR="00E23F08" w:rsidRPr="00E13E99">
        <w:rPr>
          <w:rFonts w:ascii="Roboto" w:eastAsia="Times New Roman" w:hAnsi="Roboto" w:cs="Arial"/>
          <w:b/>
          <w:bCs/>
          <w:i/>
          <w:iCs/>
          <w:szCs w:val="24"/>
        </w:rPr>
        <w:t>change</w:t>
      </w:r>
      <w:r w:rsidR="00E23F08" w:rsidRPr="00E13E99">
        <w:rPr>
          <w:rFonts w:ascii="Roboto" w:eastAsia="Times New Roman" w:hAnsi="Roboto" w:cs="Arial"/>
          <w:b/>
          <w:bCs/>
          <w:i/>
          <w:iCs/>
          <w:spacing w:val="-9"/>
          <w:szCs w:val="24"/>
        </w:rPr>
        <w:t xml:space="preserve"> </w:t>
      </w:r>
      <w:r w:rsidR="00E23F08" w:rsidRPr="00E13E99">
        <w:rPr>
          <w:rFonts w:ascii="Roboto" w:eastAsia="Times New Roman" w:hAnsi="Roboto" w:cs="Arial"/>
          <w:b/>
          <w:bCs/>
          <w:i/>
          <w:iCs/>
          <w:szCs w:val="24"/>
        </w:rPr>
        <w:t>or</w:t>
      </w:r>
      <w:r w:rsidR="00E23F08" w:rsidRPr="00E13E99">
        <w:rPr>
          <w:rFonts w:ascii="Roboto" w:eastAsia="Times New Roman" w:hAnsi="Roboto" w:cs="Arial"/>
          <w:b/>
          <w:bCs/>
          <w:i/>
          <w:iCs/>
          <w:spacing w:val="-8"/>
          <w:szCs w:val="24"/>
        </w:rPr>
        <w:t xml:space="preserve"> </w:t>
      </w:r>
      <w:r w:rsidR="00E23F08" w:rsidRPr="00E13E99">
        <w:rPr>
          <w:rFonts w:ascii="Roboto" w:eastAsia="Times New Roman" w:hAnsi="Roboto" w:cs="Arial"/>
          <w:b/>
          <w:bCs/>
          <w:i/>
          <w:iCs/>
          <w:szCs w:val="24"/>
        </w:rPr>
        <w:t>gender,</w:t>
      </w:r>
      <w:r w:rsidR="00E23F08" w:rsidRPr="00E13E99">
        <w:rPr>
          <w:rFonts w:ascii="Roboto" w:eastAsia="Times New Roman" w:hAnsi="Roboto" w:cs="Arial"/>
          <w:b/>
          <w:bCs/>
          <w:i/>
          <w:iCs/>
          <w:spacing w:val="-5"/>
          <w:szCs w:val="24"/>
        </w:rPr>
        <w:t xml:space="preserve"> </w:t>
      </w:r>
      <w:r w:rsidR="00E23F08" w:rsidRPr="00E13E99">
        <w:rPr>
          <w:rFonts w:ascii="Roboto" w:eastAsia="Times New Roman" w:hAnsi="Roboto" w:cs="Arial"/>
          <w:b/>
          <w:bCs/>
          <w:i/>
          <w:iCs/>
          <w:szCs w:val="24"/>
        </w:rPr>
        <w:t xml:space="preserve">including sex-disaggregated data, as agreed to by </w:t>
      </w:r>
      <w:proofErr w:type="spellStart"/>
      <w:r w:rsidR="00E23F08" w:rsidRPr="00E13E99">
        <w:rPr>
          <w:rFonts w:ascii="Roboto" w:eastAsia="Times New Roman" w:hAnsi="Roboto" w:cs="Arial"/>
          <w:b/>
          <w:bCs/>
          <w:i/>
          <w:iCs/>
          <w:szCs w:val="24"/>
        </w:rPr>
        <w:t>Sida</w:t>
      </w:r>
      <w:proofErr w:type="spellEnd"/>
      <w:r w:rsidR="00E23F08" w:rsidRPr="00E13E99">
        <w:rPr>
          <w:rFonts w:ascii="Roboto" w:eastAsia="Times New Roman" w:hAnsi="Roboto" w:cs="Arial"/>
          <w:b/>
          <w:bCs/>
          <w:i/>
          <w:iCs/>
          <w:szCs w:val="24"/>
        </w:rPr>
        <w:t xml:space="preserve"> and UNDP. </w:t>
      </w:r>
      <w:r w:rsidR="00EB7E69">
        <w:rPr>
          <w:rFonts w:ascii="Roboto" w:eastAsia="Times New Roman" w:hAnsi="Roboto" w:cs="Arial"/>
          <w:b/>
          <w:bCs/>
          <w:i/>
          <w:iCs/>
          <w:szCs w:val="24"/>
        </w:rPr>
        <w:t xml:space="preserve"> </w:t>
      </w:r>
      <w:r w:rsidR="00B82449" w:rsidRPr="00606F48">
        <w:rPr>
          <w:rFonts w:ascii="Roboto" w:eastAsia="Times New Roman" w:hAnsi="Roboto" w:cs="Arial"/>
          <w:szCs w:val="24"/>
        </w:rPr>
        <w:t>Some information</w:t>
      </w:r>
      <w:r w:rsidR="00EB7E69" w:rsidRPr="00606F48">
        <w:rPr>
          <w:rFonts w:ascii="Roboto" w:eastAsia="Times New Roman" w:hAnsi="Roboto" w:cs="Arial"/>
          <w:szCs w:val="24"/>
        </w:rPr>
        <w:t xml:space="preserve"> was available on </w:t>
      </w:r>
      <w:proofErr w:type="spellStart"/>
      <w:r w:rsidR="00EB7E69" w:rsidRPr="00606F48">
        <w:rPr>
          <w:rFonts w:ascii="Roboto" w:eastAsia="Times New Roman" w:hAnsi="Roboto" w:cs="Arial"/>
          <w:szCs w:val="24"/>
        </w:rPr>
        <w:t>Sida</w:t>
      </w:r>
      <w:proofErr w:type="spellEnd"/>
      <w:r w:rsidR="00EB7E69" w:rsidRPr="00606F48">
        <w:rPr>
          <w:rFonts w:ascii="Roboto" w:eastAsia="Times New Roman" w:hAnsi="Roboto" w:cs="Arial"/>
          <w:szCs w:val="24"/>
        </w:rPr>
        <w:t xml:space="preserve"> </w:t>
      </w:r>
      <w:proofErr w:type="spellStart"/>
      <w:r w:rsidR="00EB7E69" w:rsidRPr="00606F48">
        <w:rPr>
          <w:rFonts w:ascii="Roboto" w:eastAsia="Times New Roman" w:hAnsi="Roboto" w:cs="Arial"/>
          <w:szCs w:val="24"/>
        </w:rPr>
        <w:t>Programm</w:t>
      </w:r>
      <w:r w:rsidR="00B82449">
        <w:rPr>
          <w:rFonts w:ascii="Roboto" w:eastAsia="Times New Roman" w:hAnsi="Roboto" w:cs="Arial"/>
          <w:szCs w:val="24"/>
        </w:rPr>
        <w:t>e</w:t>
      </w:r>
      <w:proofErr w:type="spellEnd"/>
      <w:r w:rsidR="00EB7E69" w:rsidRPr="00606F48">
        <w:rPr>
          <w:rFonts w:ascii="Roboto" w:eastAsia="Times New Roman" w:hAnsi="Roboto" w:cs="Arial"/>
          <w:szCs w:val="24"/>
        </w:rPr>
        <w:t xml:space="preserve"> internal UNDP portal</w:t>
      </w:r>
      <w:r w:rsidR="00760214">
        <w:rPr>
          <w:rFonts w:ascii="Roboto" w:eastAsia="Times New Roman" w:hAnsi="Roboto" w:cs="Arial"/>
          <w:szCs w:val="24"/>
        </w:rPr>
        <w:t xml:space="preserve">: the way of </w:t>
      </w:r>
      <w:r w:rsidR="00606F48" w:rsidRPr="00606F48">
        <w:rPr>
          <w:rFonts w:ascii="Roboto" w:eastAsia="Times New Roman" w:hAnsi="Roboto" w:cs="Arial"/>
          <w:szCs w:val="24"/>
        </w:rPr>
        <w:t>systematiz</w:t>
      </w:r>
      <w:r w:rsidR="00760214">
        <w:rPr>
          <w:rFonts w:ascii="Roboto" w:eastAsia="Times New Roman" w:hAnsi="Roboto" w:cs="Arial"/>
          <w:szCs w:val="24"/>
        </w:rPr>
        <w:t>ation could have been better however</w:t>
      </w:r>
      <w:r w:rsidR="00F11D32">
        <w:rPr>
          <w:rFonts w:ascii="Roboto" w:eastAsia="Times New Roman" w:hAnsi="Roboto" w:cs="Arial"/>
          <w:szCs w:val="24"/>
        </w:rPr>
        <w:t xml:space="preserve"> to enable easy access to, reporting and sharing, e.g. with </w:t>
      </w:r>
      <w:proofErr w:type="spellStart"/>
      <w:r w:rsidR="00F11D32">
        <w:rPr>
          <w:rFonts w:ascii="Roboto" w:eastAsia="Times New Roman" w:hAnsi="Roboto" w:cs="Arial"/>
          <w:szCs w:val="24"/>
        </w:rPr>
        <w:t>Sida</w:t>
      </w:r>
      <w:proofErr w:type="spellEnd"/>
      <w:r w:rsidR="005731FB">
        <w:rPr>
          <w:rFonts w:ascii="Roboto" w:eastAsia="Times New Roman" w:hAnsi="Roboto" w:cs="Arial"/>
          <w:szCs w:val="24"/>
        </w:rPr>
        <w:t>.</w:t>
      </w:r>
    </w:p>
    <w:p w14:paraId="346E9CD7" w14:textId="7A82B5D2" w:rsidR="00E23F08" w:rsidRPr="00122735" w:rsidRDefault="00E23F08">
      <w:pPr>
        <w:pStyle w:val="ListParagraph"/>
        <w:numPr>
          <w:ilvl w:val="0"/>
          <w:numId w:val="53"/>
        </w:numPr>
        <w:spacing w:after="120"/>
        <w:ind w:left="993" w:hanging="284"/>
        <w:rPr>
          <w:rFonts w:ascii="Roboto" w:eastAsia="Times New Roman" w:hAnsi="Roboto" w:cs="Arial"/>
          <w:szCs w:val="24"/>
        </w:rPr>
      </w:pPr>
      <w:r w:rsidRPr="006563FF">
        <w:rPr>
          <w:rFonts w:ascii="Roboto" w:eastAsia="Times New Roman" w:hAnsi="Roboto" w:cs="Arial"/>
          <w:b/>
          <w:bCs/>
          <w:i/>
          <w:iCs/>
          <w:szCs w:val="24"/>
        </w:rPr>
        <w:t>A range of results, case studies, lessons, and recommendations, including examples of</w:t>
      </w:r>
      <w:r w:rsidR="00F11D32">
        <w:rPr>
          <w:rFonts w:ascii="Roboto" w:eastAsia="Times New Roman" w:hAnsi="Roboto" w:cs="Arial"/>
          <w:b/>
          <w:bCs/>
          <w:i/>
          <w:iCs/>
          <w:szCs w:val="24"/>
        </w:rPr>
        <w:t xml:space="preserve"> </w:t>
      </w:r>
      <w:r w:rsidRPr="006563FF">
        <w:rPr>
          <w:rFonts w:ascii="Roboto" w:eastAsia="Times New Roman" w:hAnsi="Roboto" w:cs="Arial"/>
          <w:b/>
          <w:bCs/>
          <w:i/>
          <w:iCs/>
          <w:szCs w:val="24"/>
        </w:rPr>
        <w:t>poverty and gende</w:t>
      </w:r>
      <w:r w:rsidR="00F11D32">
        <w:rPr>
          <w:rFonts w:ascii="Roboto" w:eastAsia="Times New Roman" w:hAnsi="Roboto" w:cs="Arial"/>
          <w:b/>
          <w:bCs/>
          <w:i/>
          <w:iCs/>
          <w:szCs w:val="24"/>
        </w:rPr>
        <w:t>r- related outcomes</w:t>
      </w:r>
      <w:r w:rsidR="001070D9">
        <w:rPr>
          <w:rFonts w:ascii="Roboto" w:eastAsia="Times New Roman" w:hAnsi="Roboto" w:cs="Arial"/>
          <w:b/>
          <w:bCs/>
          <w:i/>
          <w:iCs/>
          <w:szCs w:val="24"/>
        </w:rPr>
        <w:t xml:space="preserve">, </w:t>
      </w:r>
      <w:r w:rsidRPr="00447627">
        <w:rPr>
          <w:rFonts w:ascii="Roboto" w:eastAsia="Times New Roman" w:hAnsi="Roboto" w:cs="Arial"/>
          <w:b/>
          <w:bCs/>
          <w:i/>
          <w:iCs/>
          <w:szCs w:val="24"/>
        </w:rPr>
        <w:t>generated through the Knowledge Management</w:t>
      </w:r>
      <w:r w:rsidR="001070D9">
        <w:rPr>
          <w:rFonts w:ascii="Roboto" w:eastAsia="Times New Roman" w:hAnsi="Roboto" w:cs="Arial"/>
          <w:b/>
          <w:bCs/>
          <w:i/>
          <w:iCs/>
          <w:szCs w:val="24"/>
        </w:rPr>
        <w:t xml:space="preserve"> (KM) </w:t>
      </w:r>
      <w:r w:rsidRPr="00447627">
        <w:rPr>
          <w:rFonts w:ascii="Roboto" w:eastAsia="Times New Roman" w:hAnsi="Roboto" w:cs="Arial"/>
          <w:b/>
          <w:bCs/>
          <w:i/>
          <w:iCs/>
          <w:szCs w:val="24"/>
        </w:rPr>
        <w:t xml:space="preserve">component of the </w:t>
      </w:r>
      <w:proofErr w:type="spellStart"/>
      <w:r w:rsidRPr="00447627">
        <w:rPr>
          <w:rFonts w:ascii="Roboto" w:eastAsia="Times New Roman" w:hAnsi="Roboto" w:cs="Arial"/>
          <w:b/>
          <w:bCs/>
          <w:i/>
          <w:iCs/>
          <w:szCs w:val="24"/>
        </w:rPr>
        <w:t>Programme</w:t>
      </w:r>
      <w:proofErr w:type="spellEnd"/>
      <w:r w:rsidRPr="00447627">
        <w:rPr>
          <w:rFonts w:ascii="Roboto" w:eastAsia="Times New Roman" w:hAnsi="Roboto" w:cs="Arial"/>
          <w:b/>
          <w:bCs/>
          <w:i/>
          <w:iCs/>
          <w:szCs w:val="24"/>
        </w:rPr>
        <w:t>.</w:t>
      </w:r>
      <w:r w:rsidRPr="00447627">
        <w:rPr>
          <w:rFonts w:ascii="Roboto" w:eastAsia="Times New Roman" w:hAnsi="Roboto" w:cs="Arial"/>
          <w:szCs w:val="24"/>
        </w:rPr>
        <w:t xml:space="preserve"> </w:t>
      </w:r>
      <w:r w:rsidR="00E258C4" w:rsidRPr="00447627">
        <w:rPr>
          <w:rFonts w:ascii="Roboto" w:eastAsia="Times New Roman" w:hAnsi="Roboto" w:cs="Arial"/>
          <w:szCs w:val="24"/>
        </w:rPr>
        <w:t xml:space="preserve"> </w:t>
      </w:r>
      <w:r w:rsidR="00E258C4" w:rsidRPr="00122735">
        <w:rPr>
          <w:rFonts w:ascii="Roboto" w:eastAsia="Times New Roman" w:hAnsi="Roboto" w:cs="Arial"/>
          <w:szCs w:val="24"/>
        </w:rPr>
        <w:t>See</w:t>
      </w:r>
      <w:r w:rsidR="001070D9">
        <w:rPr>
          <w:rFonts w:ascii="Roboto" w:eastAsia="Times New Roman" w:hAnsi="Roboto" w:cs="Arial"/>
          <w:szCs w:val="24"/>
        </w:rPr>
        <w:t xml:space="preserve"> the discussion on</w:t>
      </w:r>
      <w:r w:rsidR="00E258C4" w:rsidRPr="00122735">
        <w:rPr>
          <w:rFonts w:ascii="Roboto" w:eastAsia="Times New Roman" w:hAnsi="Roboto" w:cs="Arial"/>
          <w:szCs w:val="24"/>
        </w:rPr>
        <w:t xml:space="preserve"> KM</w:t>
      </w:r>
      <w:r w:rsidR="00447627" w:rsidRPr="00122735">
        <w:rPr>
          <w:rFonts w:ascii="Roboto" w:eastAsia="Times New Roman" w:hAnsi="Roboto" w:cs="Arial"/>
          <w:szCs w:val="24"/>
        </w:rPr>
        <w:t xml:space="preserve"> section</w:t>
      </w:r>
      <w:r w:rsidR="00122735" w:rsidRPr="00122735">
        <w:rPr>
          <w:rFonts w:ascii="Roboto" w:eastAsia="Times New Roman" w:hAnsi="Roboto" w:cs="Arial"/>
          <w:szCs w:val="24"/>
        </w:rPr>
        <w:t xml:space="preserve">, under Section </w:t>
      </w:r>
      <w:r w:rsidR="00122735" w:rsidRPr="00122735">
        <w:rPr>
          <w:rFonts w:ascii="Roboto" w:eastAsia="Times New Roman" w:hAnsi="Roboto" w:cs="Arial"/>
          <w:szCs w:val="24"/>
        </w:rPr>
        <w:fldChar w:fldCharType="begin"/>
      </w:r>
      <w:r w:rsidR="00122735" w:rsidRPr="00122735">
        <w:rPr>
          <w:rFonts w:ascii="Roboto" w:eastAsia="Times New Roman" w:hAnsi="Roboto" w:cs="Arial"/>
          <w:szCs w:val="24"/>
        </w:rPr>
        <w:instrText xml:space="preserve"> REF _Ref152143273 \r \h </w:instrText>
      </w:r>
      <w:r w:rsidR="00122735">
        <w:rPr>
          <w:rFonts w:ascii="Roboto" w:eastAsia="Times New Roman" w:hAnsi="Roboto" w:cs="Arial"/>
          <w:szCs w:val="24"/>
        </w:rPr>
        <w:instrText xml:space="preserve"> \* MERGEFORMAT </w:instrText>
      </w:r>
      <w:r w:rsidR="00122735" w:rsidRPr="00122735">
        <w:rPr>
          <w:rFonts w:ascii="Roboto" w:eastAsia="Times New Roman" w:hAnsi="Roboto" w:cs="Arial"/>
          <w:szCs w:val="24"/>
        </w:rPr>
      </w:r>
      <w:r w:rsidR="00122735" w:rsidRPr="00122735">
        <w:rPr>
          <w:rFonts w:ascii="Roboto" w:eastAsia="Times New Roman" w:hAnsi="Roboto" w:cs="Arial"/>
          <w:szCs w:val="24"/>
        </w:rPr>
        <w:fldChar w:fldCharType="separate"/>
      </w:r>
      <w:r w:rsidR="00122735" w:rsidRPr="00122735">
        <w:rPr>
          <w:rFonts w:ascii="Roboto" w:eastAsia="Times New Roman" w:hAnsi="Roboto" w:cs="Arial"/>
          <w:szCs w:val="24"/>
        </w:rPr>
        <w:t>5.3.2</w:t>
      </w:r>
      <w:r w:rsidR="00122735" w:rsidRPr="00122735">
        <w:rPr>
          <w:rFonts w:ascii="Roboto" w:eastAsia="Times New Roman" w:hAnsi="Roboto" w:cs="Arial"/>
          <w:szCs w:val="24"/>
        </w:rPr>
        <w:fldChar w:fldCharType="end"/>
      </w:r>
      <w:r w:rsidR="00447627" w:rsidRPr="00122735">
        <w:rPr>
          <w:rFonts w:ascii="Roboto" w:eastAsia="Times New Roman" w:hAnsi="Roboto" w:cs="Arial"/>
          <w:szCs w:val="24"/>
        </w:rPr>
        <w:t xml:space="preserve"> </w:t>
      </w:r>
      <w:r w:rsidR="00122735" w:rsidRPr="00122735">
        <w:rPr>
          <w:rFonts w:ascii="Roboto" w:eastAsia="Times New Roman" w:hAnsi="Roboto" w:cs="Arial"/>
          <w:szCs w:val="24"/>
        </w:rPr>
        <w:t>A (Capacity Building)</w:t>
      </w:r>
      <w:r w:rsidR="00B13578">
        <w:rPr>
          <w:rFonts w:ascii="Roboto" w:eastAsia="Times New Roman" w:hAnsi="Roboto" w:cs="Arial"/>
          <w:szCs w:val="24"/>
        </w:rPr>
        <w:t>.</w:t>
      </w:r>
      <w:r w:rsidR="00122735" w:rsidRPr="00122735">
        <w:rPr>
          <w:rFonts w:ascii="Roboto" w:eastAsia="Times New Roman" w:hAnsi="Roboto" w:cs="Arial"/>
          <w:szCs w:val="24"/>
        </w:rPr>
        <w:t xml:space="preserve"> </w:t>
      </w:r>
    </w:p>
    <w:p w14:paraId="1283A0E0" w14:textId="08BA2A9D" w:rsidR="00E23F08" w:rsidRPr="00447627" w:rsidRDefault="001070D9">
      <w:pPr>
        <w:pStyle w:val="ListParagraph"/>
        <w:numPr>
          <w:ilvl w:val="0"/>
          <w:numId w:val="53"/>
        </w:numPr>
        <w:spacing w:after="120"/>
        <w:ind w:left="993" w:hanging="284"/>
        <w:rPr>
          <w:rFonts w:ascii="Arial" w:eastAsia="Times New Roman" w:hAnsi="Arial" w:cs="Arial"/>
          <w:szCs w:val="24"/>
        </w:rPr>
      </w:pPr>
      <w:r>
        <w:rPr>
          <w:rFonts w:ascii="Roboto" w:hAnsi="Roboto" w:cs="Arial"/>
          <w:b/>
          <w:bCs/>
          <w:i/>
          <w:iCs/>
        </w:rPr>
        <w:t>A</w:t>
      </w:r>
      <w:r w:rsidRPr="001070D9">
        <w:rPr>
          <w:rFonts w:ascii="Roboto" w:hAnsi="Roboto" w:cs="Arial"/>
          <w:b/>
          <w:bCs/>
          <w:i/>
          <w:iCs/>
        </w:rPr>
        <w:t xml:space="preserve"> mid-term stock-take on results and lessons learned </w:t>
      </w:r>
      <w:r>
        <w:rPr>
          <w:rFonts w:ascii="Roboto" w:hAnsi="Roboto" w:cs="Arial"/>
          <w:b/>
          <w:bCs/>
          <w:i/>
          <w:iCs/>
        </w:rPr>
        <w:t>a</w:t>
      </w:r>
      <w:r w:rsidR="00E23F08" w:rsidRPr="00447627">
        <w:rPr>
          <w:rFonts w:ascii="Roboto" w:hAnsi="Roboto" w:cs="Arial"/>
          <w:b/>
          <w:bCs/>
          <w:i/>
          <w:iCs/>
        </w:rPr>
        <w:t>s part of the</w:t>
      </w:r>
      <w:r w:rsidR="00E23F08" w:rsidRPr="00447627">
        <w:rPr>
          <w:rFonts w:ascii="Roboto" w:hAnsi="Roboto" w:cs="Arial"/>
          <w:b/>
          <w:bCs/>
          <w:i/>
          <w:iCs/>
          <w:spacing w:val="-3"/>
        </w:rPr>
        <w:t xml:space="preserve"> </w:t>
      </w:r>
      <w:r w:rsidR="00E23F08" w:rsidRPr="00447627">
        <w:rPr>
          <w:rFonts w:ascii="Roboto" w:hAnsi="Roboto" w:cs="Arial"/>
          <w:b/>
          <w:bCs/>
          <w:i/>
          <w:iCs/>
        </w:rPr>
        <w:t>formal</w:t>
      </w:r>
      <w:r w:rsidR="00E23F08" w:rsidRPr="00447627">
        <w:rPr>
          <w:rFonts w:ascii="Roboto" w:hAnsi="Roboto" w:cs="Arial"/>
          <w:b/>
          <w:bCs/>
          <w:i/>
          <w:iCs/>
          <w:spacing w:val="-2"/>
        </w:rPr>
        <w:t xml:space="preserve"> </w:t>
      </w:r>
      <w:r w:rsidR="00E23F08" w:rsidRPr="00447627">
        <w:rPr>
          <w:rFonts w:ascii="Roboto" w:hAnsi="Roboto" w:cs="Arial"/>
          <w:b/>
          <w:bCs/>
          <w:i/>
          <w:iCs/>
        </w:rPr>
        <w:t>report and</w:t>
      </w:r>
      <w:r w:rsidR="00E23F08" w:rsidRPr="00447627">
        <w:rPr>
          <w:rFonts w:ascii="Roboto" w:hAnsi="Roboto" w:cs="Arial"/>
          <w:b/>
          <w:bCs/>
          <w:i/>
          <w:iCs/>
          <w:spacing w:val="-1"/>
        </w:rPr>
        <w:t xml:space="preserve"> </w:t>
      </w:r>
      <w:r w:rsidR="00E23F08" w:rsidRPr="00447627">
        <w:rPr>
          <w:rFonts w:ascii="Roboto" w:hAnsi="Roboto" w:cs="Arial"/>
          <w:b/>
          <w:bCs/>
          <w:i/>
          <w:iCs/>
        </w:rPr>
        <w:t>ongoing learning-by-doing, to</w:t>
      </w:r>
      <w:r w:rsidR="00E23F08" w:rsidRPr="00447627">
        <w:rPr>
          <w:rFonts w:ascii="Roboto" w:hAnsi="Roboto" w:cs="Arial"/>
          <w:b/>
          <w:bCs/>
          <w:i/>
          <w:iCs/>
          <w:spacing w:val="-1"/>
        </w:rPr>
        <w:t xml:space="preserve"> </w:t>
      </w:r>
      <w:r w:rsidR="00E23F08" w:rsidRPr="00447627">
        <w:rPr>
          <w:rFonts w:ascii="Roboto" w:hAnsi="Roboto" w:cs="Arial"/>
          <w:b/>
          <w:bCs/>
          <w:i/>
          <w:iCs/>
        </w:rPr>
        <w:t xml:space="preserve">feed into and inform the broader annual meetings between </w:t>
      </w:r>
      <w:proofErr w:type="spellStart"/>
      <w:r w:rsidR="00E23F08" w:rsidRPr="00447627">
        <w:rPr>
          <w:rFonts w:ascii="Roboto" w:hAnsi="Roboto" w:cs="Arial"/>
          <w:b/>
          <w:bCs/>
          <w:i/>
          <w:iCs/>
        </w:rPr>
        <w:t>Sida</w:t>
      </w:r>
      <w:proofErr w:type="spellEnd"/>
      <w:r w:rsidR="00E23F08" w:rsidRPr="00447627">
        <w:rPr>
          <w:rFonts w:ascii="Roboto" w:hAnsi="Roboto" w:cs="Arial"/>
          <w:b/>
          <w:bCs/>
          <w:i/>
          <w:iCs/>
        </w:rPr>
        <w:t xml:space="preserve"> and UNDP</w:t>
      </w:r>
      <w:r w:rsidR="00E23F08" w:rsidRPr="00447627">
        <w:rPr>
          <w:rFonts w:ascii="Roboto" w:hAnsi="Roboto" w:cs="Arial"/>
          <w:i/>
          <w:iCs/>
        </w:rPr>
        <w:t>.</w:t>
      </w:r>
      <w:r w:rsidR="00E258C4" w:rsidRPr="00447627">
        <w:rPr>
          <w:rFonts w:ascii="Roboto" w:hAnsi="Roboto"/>
        </w:rPr>
        <w:t xml:space="preserve"> </w:t>
      </w:r>
      <w:r w:rsidR="00E258C4" w:rsidRPr="00447627">
        <w:rPr>
          <w:rFonts w:ascii="Roboto" w:hAnsi="Roboto" w:cs="Arial"/>
        </w:rPr>
        <w:t xml:space="preserve">The mid-term stock-take </w:t>
      </w:r>
      <w:r w:rsidR="00447627" w:rsidRPr="00447627">
        <w:rPr>
          <w:rFonts w:ascii="Roboto" w:hAnsi="Roboto" w:cs="Arial"/>
        </w:rPr>
        <w:t xml:space="preserve">has </w:t>
      </w:r>
      <w:r w:rsidR="00E258C4" w:rsidRPr="00447627">
        <w:rPr>
          <w:rFonts w:ascii="Roboto" w:hAnsi="Roboto" w:cs="Arial"/>
        </w:rPr>
        <w:t>happened in 2022</w:t>
      </w:r>
      <w:r w:rsidR="00760214">
        <w:rPr>
          <w:rFonts w:ascii="Roboto" w:hAnsi="Roboto" w:cs="Arial"/>
        </w:rPr>
        <w:t xml:space="preserve"> (and not mid</w:t>
      </w:r>
      <w:r w:rsidR="00F11D32">
        <w:rPr>
          <w:rFonts w:ascii="Roboto" w:hAnsi="Roboto" w:cs="Arial"/>
        </w:rPr>
        <w:t>-</w:t>
      </w:r>
      <w:r w:rsidR="00760214">
        <w:rPr>
          <w:rFonts w:ascii="Roboto" w:hAnsi="Roboto" w:cs="Arial"/>
        </w:rPr>
        <w:t xml:space="preserve"> 2021, as was planned) </w:t>
      </w:r>
      <w:r w:rsidR="00E258C4" w:rsidRPr="00447627">
        <w:rPr>
          <w:rFonts w:ascii="Roboto" w:hAnsi="Roboto" w:cs="Arial"/>
        </w:rPr>
        <w:t>t</w:t>
      </w:r>
      <w:r w:rsidR="00447627" w:rsidRPr="00447627">
        <w:rPr>
          <w:rFonts w:ascii="Roboto" w:hAnsi="Roboto" w:cs="Arial"/>
        </w:rPr>
        <w:t>h</w:t>
      </w:r>
      <w:r w:rsidR="00E258C4" w:rsidRPr="00447627">
        <w:rPr>
          <w:rFonts w:ascii="Roboto" w:hAnsi="Roboto" w:cs="Arial"/>
        </w:rPr>
        <w:t xml:space="preserve">rough a series of monitoring activities, including: internal UNDP meeting of the extended </w:t>
      </w:r>
      <w:proofErr w:type="spellStart"/>
      <w:r w:rsidR="00E258C4" w:rsidRPr="00447627">
        <w:rPr>
          <w:rFonts w:ascii="Roboto" w:hAnsi="Roboto" w:cs="Arial"/>
        </w:rPr>
        <w:t>Sida</w:t>
      </w:r>
      <w:proofErr w:type="spellEnd"/>
      <w:r w:rsidR="00E258C4" w:rsidRPr="00447627">
        <w:rPr>
          <w:rFonts w:ascii="Roboto" w:hAnsi="Roboto" w:cs="Arial"/>
        </w:rPr>
        <w:t xml:space="preserve"> </w:t>
      </w:r>
      <w:proofErr w:type="spellStart"/>
      <w:r w:rsidR="00E258C4" w:rsidRPr="00447627">
        <w:rPr>
          <w:rFonts w:ascii="Roboto" w:hAnsi="Roboto" w:cs="Arial"/>
        </w:rPr>
        <w:t>Programme</w:t>
      </w:r>
      <w:proofErr w:type="spellEnd"/>
      <w:r w:rsidR="00E258C4" w:rsidRPr="00447627">
        <w:rPr>
          <w:rFonts w:ascii="Roboto" w:hAnsi="Roboto" w:cs="Arial"/>
        </w:rPr>
        <w:t xml:space="preserve"> Team</w:t>
      </w:r>
      <w:r w:rsidR="00F11D32">
        <w:rPr>
          <w:rFonts w:ascii="Roboto" w:hAnsi="Roboto" w:cs="Arial"/>
        </w:rPr>
        <w:t xml:space="preserve">, </w:t>
      </w:r>
      <w:r w:rsidR="00E258C4" w:rsidRPr="00447627">
        <w:rPr>
          <w:rFonts w:ascii="Roboto" w:hAnsi="Roboto" w:cs="Arial"/>
        </w:rPr>
        <w:t xml:space="preserve">involving all </w:t>
      </w:r>
      <w:proofErr w:type="spellStart"/>
      <w:r w:rsidR="00E258C4" w:rsidRPr="00447627">
        <w:rPr>
          <w:rFonts w:ascii="Roboto" w:hAnsi="Roboto" w:cs="Arial"/>
        </w:rPr>
        <w:t>Programme</w:t>
      </w:r>
      <w:proofErr w:type="spellEnd"/>
      <w:r w:rsidR="00E258C4" w:rsidRPr="00447627">
        <w:rPr>
          <w:rFonts w:ascii="Roboto" w:hAnsi="Roboto" w:cs="Arial"/>
        </w:rPr>
        <w:t xml:space="preserve"> Area Leads; 2022 Annual </w:t>
      </w:r>
      <w:proofErr w:type="spellStart"/>
      <w:r w:rsidR="00E258C4" w:rsidRPr="00447627">
        <w:rPr>
          <w:rFonts w:ascii="Roboto" w:hAnsi="Roboto" w:cs="Arial"/>
        </w:rPr>
        <w:t>Programme</w:t>
      </w:r>
      <w:proofErr w:type="spellEnd"/>
      <w:r w:rsidR="00E258C4" w:rsidRPr="00447627">
        <w:rPr>
          <w:rFonts w:ascii="Roboto" w:hAnsi="Roboto" w:cs="Arial"/>
        </w:rPr>
        <w:t xml:space="preserve"> Report that took stock of the </w:t>
      </w:r>
      <w:proofErr w:type="spellStart"/>
      <w:r w:rsidR="00E258C4" w:rsidRPr="00447627">
        <w:rPr>
          <w:rFonts w:ascii="Roboto" w:hAnsi="Roboto" w:cs="Arial"/>
        </w:rPr>
        <w:t>Programme</w:t>
      </w:r>
      <w:proofErr w:type="spellEnd"/>
      <w:r w:rsidR="00E258C4" w:rsidRPr="00447627">
        <w:rPr>
          <w:rFonts w:ascii="Roboto" w:hAnsi="Roboto" w:cs="Arial"/>
        </w:rPr>
        <w:t xml:space="preserve"> results following the COVID pandemic; </w:t>
      </w:r>
      <w:proofErr w:type="spellStart"/>
      <w:r w:rsidR="00E258C4" w:rsidRPr="00447627">
        <w:rPr>
          <w:rFonts w:ascii="Roboto" w:hAnsi="Roboto" w:cs="Arial"/>
        </w:rPr>
        <w:t>Sida</w:t>
      </w:r>
      <w:proofErr w:type="spellEnd"/>
      <w:r w:rsidR="00E258C4" w:rsidRPr="00447627">
        <w:rPr>
          <w:rFonts w:ascii="Roboto" w:hAnsi="Roboto" w:cs="Arial"/>
        </w:rPr>
        <w:t xml:space="preserve">-UNDP discussion over the draft Annual Report 2022 in August 2022 between the </w:t>
      </w:r>
      <w:proofErr w:type="spellStart"/>
      <w:r w:rsidR="00E258C4" w:rsidRPr="00447627">
        <w:rPr>
          <w:rFonts w:ascii="Roboto" w:hAnsi="Roboto" w:cs="Arial"/>
        </w:rPr>
        <w:t>Sida</w:t>
      </w:r>
      <w:proofErr w:type="spellEnd"/>
      <w:r w:rsidR="00E258C4" w:rsidRPr="00447627">
        <w:rPr>
          <w:rFonts w:ascii="Roboto" w:hAnsi="Roboto" w:cs="Arial"/>
        </w:rPr>
        <w:t xml:space="preserve"> Task Manager and UNDP </w:t>
      </w:r>
      <w:proofErr w:type="spellStart"/>
      <w:r w:rsidR="00E258C4" w:rsidRPr="00447627">
        <w:rPr>
          <w:rFonts w:ascii="Roboto" w:hAnsi="Roboto" w:cs="Arial"/>
        </w:rPr>
        <w:t>Programme</w:t>
      </w:r>
      <w:proofErr w:type="spellEnd"/>
      <w:r w:rsidR="00E258C4" w:rsidRPr="00447627">
        <w:rPr>
          <w:rFonts w:ascii="Roboto" w:hAnsi="Roboto" w:cs="Arial"/>
        </w:rPr>
        <w:t xml:space="preserve"> management team; </w:t>
      </w:r>
      <w:proofErr w:type="spellStart"/>
      <w:r w:rsidR="00E258C4" w:rsidRPr="00447627">
        <w:rPr>
          <w:rFonts w:ascii="Roboto" w:hAnsi="Roboto" w:cs="Arial"/>
        </w:rPr>
        <w:t>Sida</w:t>
      </w:r>
      <w:proofErr w:type="spellEnd"/>
      <w:r w:rsidR="00E258C4" w:rsidRPr="00447627">
        <w:rPr>
          <w:rFonts w:ascii="Roboto" w:hAnsi="Roboto" w:cs="Arial"/>
        </w:rPr>
        <w:t xml:space="preserve"> monitoring visit to Bangkok Regional Hub and UNDP Bangladesh; </w:t>
      </w:r>
      <w:proofErr w:type="spellStart"/>
      <w:r w:rsidR="00E258C4" w:rsidRPr="00447627">
        <w:rPr>
          <w:rFonts w:ascii="Roboto" w:hAnsi="Roboto" w:cs="Arial"/>
        </w:rPr>
        <w:t>Sida</w:t>
      </w:r>
      <w:proofErr w:type="spellEnd"/>
      <w:r w:rsidR="00E258C4" w:rsidRPr="00447627">
        <w:rPr>
          <w:rFonts w:ascii="Roboto" w:hAnsi="Roboto" w:cs="Arial"/>
        </w:rPr>
        <w:t>-UNDP Annual Consultation in October 2022</w:t>
      </w:r>
      <w:r w:rsidR="00E258C4" w:rsidRPr="00447627">
        <w:rPr>
          <w:rFonts w:ascii="Arial" w:hAnsi="Arial" w:cs="Arial"/>
        </w:rPr>
        <w:t>.</w:t>
      </w:r>
      <w:r w:rsidR="00760214">
        <w:rPr>
          <w:rFonts w:ascii="Arial" w:hAnsi="Arial" w:cs="Arial"/>
        </w:rPr>
        <w:t xml:space="preserve"> There was no separate document that would stand for specifically </w:t>
      </w:r>
      <w:r w:rsidR="00BE1E2A">
        <w:rPr>
          <w:rFonts w:ascii="Arial" w:hAnsi="Arial" w:cs="Arial"/>
        </w:rPr>
        <w:t>mid-term stocktaking, that would b</w:t>
      </w:r>
      <w:r w:rsidR="00F11D32">
        <w:rPr>
          <w:rFonts w:ascii="Arial" w:hAnsi="Arial" w:cs="Arial"/>
        </w:rPr>
        <w:t>e</w:t>
      </w:r>
      <w:r w:rsidR="00BE1E2A">
        <w:rPr>
          <w:rFonts w:ascii="Arial" w:hAnsi="Arial" w:cs="Arial"/>
        </w:rPr>
        <w:t xml:space="preserve"> different from Annual reporting</w:t>
      </w:r>
      <w:r w:rsidR="00F11D32">
        <w:rPr>
          <w:rFonts w:ascii="Arial" w:hAnsi="Arial" w:cs="Arial"/>
        </w:rPr>
        <w:t>, however</w:t>
      </w:r>
      <w:r w:rsidR="00874FA7">
        <w:rPr>
          <w:rFonts w:ascii="Arial" w:hAnsi="Arial" w:cs="Arial"/>
        </w:rPr>
        <w:t>.</w:t>
      </w:r>
    </w:p>
    <w:bookmarkEnd w:id="58"/>
    <w:p w14:paraId="01AF2E19" w14:textId="19009459" w:rsidR="00975165" w:rsidRPr="00F11D32" w:rsidRDefault="00975165">
      <w:pPr>
        <w:pStyle w:val="ListParagraph"/>
        <w:numPr>
          <w:ilvl w:val="0"/>
          <w:numId w:val="47"/>
        </w:numPr>
        <w:tabs>
          <w:tab w:val="left" w:pos="993"/>
        </w:tabs>
        <w:ind w:left="0" w:firstLine="284"/>
        <w:rPr>
          <w:rFonts w:ascii="Roboto" w:hAnsi="Roboto"/>
          <w:bCs/>
        </w:rPr>
      </w:pPr>
      <w:r w:rsidRPr="00C60DDC">
        <w:rPr>
          <w:rFonts w:ascii="Roboto" w:hAnsi="Roboto"/>
        </w:rPr>
        <w:t xml:space="preserve">A couple of interviewees commented that the </w:t>
      </w:r>
      <w:r w:rsidR="001513A6">
        <w:rPr>
          <w:rFonts w:ascii="Roboto" w:hAnsi="Roboto"/>
        </w:rPr>
        <w:t xml:space="preserve">Annual reports were difficult to follow, and that </w:t>
      </w:r>
      <w:r w:rsidRPr="00C60DDC">
        <w:rPr>
          <w:rFonts w:ascii="Roboto" w:hAnsi="Roboto"/>
        </w:rPr>
        <w:t xml:space="preserve">RF on its own and Annual </w:t>
      </w:r>
      <w:r w:rsidRPr="00975165">
        <w:rPr>
          <w:rFonts w:ascii="Roboto" w:hAnsi="Roboto"/>
        </w:rPr>
        <w:t xml:space="preserve">report were not sufficient for the M&amp;E of this </w:t>
      </w:r>
      <w:proofErr w:type="spellStart"/>
      <w:r w:rsidRPr="00975165">
        <w:rPr>
          <w:rFonts w:ascii="Roboto" w:hAnsi="Roboto"/>
        </w:rPr>
        <w:t>Programme</w:t>
      </w:r>
      <w:proofErr w:type="spellEnd"/>
      <w:r w:rsidRPr="00975165">
        <w:rPr>
          <w:rFonts w:ascii="Roboto" w:hAnsi="Roboto"/>
        </w:rPr>
        <w:t xml:space="preserve">. </w:t>
      </w:r>
      <w:r w:rsidR="00447627">
        <w:rPr>
          <w:rFonts w:ascii="Roboto" w:hAnsi="Roboto"/>
        </w:rPr>
        <w:t xml:space="preserve">This review concurs that an independent midterm review could have been beneficial for the </w:t>
      </w:r>
      <w:proofErr w:type="spellStart"/>
      <w:r w:rsidR="00447627">
        <w:rPr>
          <w:rFonts w:ascii="Roboto" w:hAnsi="Roboto"/>
        </w:rPr>
        <w:t>Programme</w:t>
      </w:r>
      <w:proofErr w:type="spellEnd"/>
      <w:r w:rsidR="00F11D32">
        <w:rPr>
          <w:rFonts w:ascii="Roboto" w:hAnsi="Roboto"/>
        </w:rPr>
        <w:t xml:space="preserve">. </w:t>
      </w:r>
    </w:p>
    <w:p w14:paraId="39282A12" w14:textId="77777777" w:rsidR="00F11D32" w:rsidRPr="00FF1A26" w:rsidRDefault="00F11D32" w:rsidP="00F11D32">
      <w:pPr>
        <w:pStyle w:val="ListParagraph"/>
        <w:tabs>
          <w:tab w:val="left" w:pos="993"/>
        </w:tabs>
        <w:ind w:left="284" w:firstLine="0"/>
        <w:rPr>
          <w:rFonts w:ascii="Roboto" w:hAnsi="Roboto"/>
          <w:bCs/>
        </w:rPr>
      </w:pPr>
    </w:p>
    <w:p w14:paraId="5988F322" w14:textId="4634473E" w:rsidR="00975165" w:rsidRPr="00BE1E2A" w:rsidRDefault="00FF1A26" w:rsidP="001070D9">
      <w:pPr>
        <w:pStyle w:val="ListParagraph"/>
        <w:tabs>
          <w:tab w:val="left" w:pos="993"/>
        </w:tabs>
        <w:ind w:left="0" w:firstLine="426"/>
        <w:rPr>
          <w:rFonts w:ascii="Roboto" w:hAnsi="Roboto"/>
          <w:b/>
          <w:i/>
          <w:iCs/>
          <w:color w:val="C00000"/>
          <w:u w:val="single"/>
        </w:rPr>
      </w:pPr>
      <w:r w:rsidRPr="00BE1E2A">
        <w:rPr>
          <w:rFonts w:ascii="Roboto" w:hAnsi="Roboto"/>
          <w:b/>
          <w:i/>
          <w:iCs/>
          <w:color w:val="C00000"/>
          <w:u w:val="single"/>
        </w:rPr>
        <w:t>Finances</w:t>
      </w:r>
    </w:p>
    <w:p w14:paraId="1CCA18E1" w14:textId="77777777" w:rsidR="00FF1A26" w:rsidRPr="00975165" w:rsidRDefault="00FF1A26" w:rsidP="001070D9">
      <w:pPr>
        <w:pStyle w:val="ListParagraph"/>
        <w:tabs>
          <w:tab w:val="left" w:pos="993"/>
        </w:tabs>
        <w:ind w:left="0" w:firstLine="426"/>
        <w:rPr>
          <w:rFonts w:ascii="Roboto" w:hAnsi="Roboto"/>
          <w:bCs/>
        </w:rPr>
      </w:pPr>
    </w:p>
    <w:bookmarkEnd w:id="54"/>
    <w:p w14:paraId="7125F546" w14:textId="4124C8E6" w:rsidR="00766BB5" w:rsidRDefault="00B2385D" w:rsidP="00766BB5">
      <w:pPr>
        <w:pStyle w:val="ListParagraph"/>
        <w:numPr>
          <w:ilvl w:val="0"/>
          <w:numId w:val="47"/>
        </w:numPr>
        <w:tabs>
          <w:tab w:val="left" w:pos="993"/>
        </w:tabs>
        <w:ind w:left="0" w:firstLine="284"/>
        <w:rPr>
          <w:rFonts w:ascii="Roboto" w:hAnsi="Roboto" w:cs="Calibri"/>
          <w:shd w:val="clear" w:color="auto" w:fill="FFFFFF"/>
        </w:rPr>
      </w:pPr>
      <w:r w:rsidRPr="009D4C8A">
        <w:rPr>
          <w:rFonts w:ascii="Roboto" w:hAnsi="Roboto"/>
          <w:i/>
          <w:iCs/>
          <w:color w:val="4472C4" w:themeColor="accent1"/>
        </w:rPr>
        <w:lastRenderedPageBreak/>
        <w:t xml:space="preserve">The spending was mostly in line with the planned amounts. </w:t>
      </w:r>
      <w:r w:rsidR="009D4C8A">
        <w:rPr>
          <w:rFonts w:ascii="Roboto" w:hAnsi="Roboto"/>
          <w:i/>
          <w:iCs/>
          <w:color w:val="4472C4" w:themeColor="accent1"/>
        </w:rPr>
        <w:fldChar w:fldCharType="begin"/>
      </w:r>
      <w:r w:rsidR="009D4C8A">
        <w:rPr>
          <w:rFonts w:ascii="Roboto" w:hAnsi="Roboto"/>
          <w:i/>
          <w:iCs/>
          <w:color w:val="4472C4" w:themeColor="accent1"/>
        </w:rPr>
        <w:instrText xml:space="preserve"> REF _Ref154597039 \h </w:instrText>
      </w:r>
      <w:r w:rsidR="009D4C8A">
        <w:rPr>
          <w:rFonts w:ascii="Roboto" w:hAnsi="Roboto"/>
          <w:i/>
          <w:iCs/>
          <w:color w:val="4472C4" w:themeColor="accent1"/>
        </w:rPr>
      </w:r>
      <w:r w:rsidR="009D4C8A">
        <w:rPr>
          <w:rFonts w:ascii="Roboto" w:hAnsi="Roboto"/>
          <w:i/>
          <w:iCs/>
          <w:color w:val="4472C4" w:themeColor="accent1"/>
        </w:rPr>
        <w:fldChar w:fldCharType="separate"/>
      </w:r>
      <w:r w:rsidR="009D4C8A" w:rsidRPr="00EF2852">
        <w:rPr>
          <w:rFonts w:ascii="Roboto" w:hAnsi="Roboto"/>
          <w:b/>
          <w:bCs/>
          <w:color w:val="4472C4" w:themeColor="accent1"/>
        </w:rPr>
        <w:t xml:space="preserve">Table </w:t>
      </w:r>
      <w:r w:rsidR="009D4C8A">
        <w:rPr>
          <w:rFonts w:ascii="Roboto" w:hAnsi="Roboto"/>
          <w:b/>
          <w:bCs/>
          <w:noProof/>
          <w:color w:val="4472C4" w:themeColor="accent1"/>
        </w:rPr>
        <w:t>5</w:t>
      </w:r>
      <w:r w:rsidR="009D4C8A">
        <w:rPr>
          <w:rFonts w:ascii="Roboto" w:hAnsi="Roboto"/>
          <w:i/>
          <w:iCs/>
          <w:color w:val="4472C4" w:themeColor="accent1"/>
        </w:rPr>
        <w:fldChar w:fldCharType="end"/>
      </w:r>
      <w:r w:rsidR="009D4C8A">
        <w:rPr>
          <w:rFonts w:ascii="Roboto" w:hAnsi="Roboto"/>
          <w:i/>
          <w:iCs/>
          <w:color w:val="4472C4" w:themeColor="accent1"/>
        </w:rPr>
        <w:t xml:space="preserve"> </w:t>
      </w:r>
      <w:r w:rsidR="00EF221A" w:rsidRPr="009D4C8A">
        <w:rPr>
          <w:rFonts w:ascii="Roboto" w:hAnsi="Roboto"/>
        </w:rPr>
        <w:t xml:space="preserve">describes 2023 Budget and Estimated Delivery. </w:t>
      </w:r>
      <w:r w:rsidR="000A57DA" w:rsidRPr="009D4C8A">
        <w:rPr>
          <w:rFonts w:ascii="Roboto" w:hAnsi="Roboto"/>
        </w:rPr>
        <w:t>There was</w:t>
      </w:r>
      <w:r w:rsidR="00F11D32">
        <w:rPr>
          <w:rFonts w:ascii="Roboto" w:hAnsi="Roboto"/>
        </w:rPr>
        <w:t xml:space="preserve"> a</w:t>
      </w:r>
      <w:r w:rsidR="000A57DA" w:rsidRPr="009D4C8A">
        <w:rPr>
          <w:rFonts w:ascii="Roboto" w:hAnsi="Roboto"/>
        </w:rPr>
        <w:t xml:space="preserve"> slight redistribution adding finances for </w:t>
      </w:r>
      <w:r w:rsidR="001F2770" w:rsidRPr="009D4C8A">
        <w:rPr>
          <w:rFonts w:ascii="Roboto" w:hAnsi="Roboto"/>
        </w:rPr>
        <w:t>t</w:t>
      </w:r>
      <w:r w:rsidR="000A57DA" w:rsidRPr="009D4C8A">
        <w:rPr>
          <w:rFonts w:ascii="Roboto" w:hAnsi="Roboto"/>
        </w:rPr>
        <w:t>he biodiversity external programmatic area,</w:t>
      </w:r>
      <w:r w:rsidR="006E70B2" w:rsidRPr="009D4C8A">
        <w:rPr>
          <w:rFonts w:ascii="Roboto" w:hAnsi="Roboto"/>
        </w:rPr>
        <w:t xml:space="preserve"> </w:t>
      </w:r>
      <w:r w:rsidR="000A57DA" w:rsidRPr="009D4C8A">
        <w:rPr>
          <w:rFonts w:ascii="Roboto" w:hAnsi="Roboto"/>
        </w:rPr>
        <w:t>thereby acknowledging the potential and the actual successes</w:t>
      </w:r>
      <w:r w:rsidR="00D442B5" w:rsidRPr="009D4C8A">
        <w:rPr>
          <w:rFonts w:ascii="Roboto" w:hAnsi="Roboto"/>
        </w:rPr>
        <w:t>.</w:t>
      </w:r>
      <w:r w:rsidR="009048D8" w:rsidRPr="009D4C8A">
        <w:rPr>
          <w:color w:val="5B9BD5" w:themeColor="accent5"/>
        </w:rPr>
        <w:t xml:space="preserve">  </w:t>
      </w:r>
      <w:r w:rsidR="00606F48" w:rsidRPr="009D4C8A">
        <w:rPr>
          <w:rFonts w:ascii="Roboto" w:hAnsi="Roboto" w:cs="Calibri"/>
          <w:shd w:val="clear" w:color="auto" w:fill="FFFFFF"/>
        </w:rPr>
        <w:t>The first disbursement in 2020 was conditioned on the submission of an updated results framework that included annual targets, outputs and indicators. The spending was mostly in line with the planned amounts</w:t>
      </w:r>
      <w:r w:rsidR="00766BB5">
        <w:t>.</w:t>
      </w:r>
    </w:p>
    <w:p w14:paraId="7D650114" w14:textId="77777777" w:rsidR="00766BB5" w:rsidRPr="009D4C8A" w:rsidRDefault="00766BB5" w:rsidP="00EC4C57">
      <w:pPr>
        <w:pStyle w:val="ListParagraph"/>
        <w:tabs>
          <w:tab w:val="left" w:pos="993"/>
        </w:tabs>
        <w:ind w:left="284" w:firstLine="0"/>
        <w:rPr>
          <w:rFonts w:ascii="Roboto" w:hAnsi="Roboto" w:cs="Calibri"/>
          <w:shd w:val="clear" w:color="auto" w:fill="FFFFFF"/>
        </w:rPr>
      </w:pPr>
    </w:p>
    <w:p w14:paraId="125CFF44" w14:textId="3B3BFB7E" w:rsidR="00766BB5" w:rsidRPr="00766BB5" w:rsidRDefault="00AF5F1E" w:rsidP="00EC4C57">
      <w:pPr>
        <w:pStyle w:val="ListParagraph"/>
        <w:numPr>
          <w:ilvl w:val="0"/>
          <w:numId w:val="47"/>
        </w:numPr>
        <w:tabs>
          <w:tab w:val="left" w:pos="993"/>
        </w:tabs>
        <w:ind w:left="0" w:firstLine="284"/>
        <w:rPr>
          <w:rFonts w:ascii="Roboto" w:hAnsi="Roboto" w:cs="Calibri"/>
          <w:shd w:val="clear" w:color="auto" w:fill="FFFFFF"/>
        </w:rPr>
      </w:pPr>
      <w:r w:rsidRPr="00766BB5">
        <w:rPr>
          <w:rFonts w:ascii="Roboto" w:hAnsi="Roboto" w:cs="Calibri"/>
          <w:shd w:val="clear" w:color="auto" w:fill="FFFFFF"/>
        </w:rPr>
        <w:t>Approximately 75</w:t>
      </w:r>
      <w:r w:rsidR="00F11D32" w:rsidRPr="00766BB5">
        <w:rPr>
          <w:rFonts w:ascii="Roboto" w:hAnsi="Roboto" w:cs="Calibri"/>
          <w:shd w:val="clear" w:color="auto" w:fill="FFFFFF"/>
        </w:rPr>
        <w:t xml:space="preserve"> percent</w:t>
      </w:r>
      <w:r w:rsidRPr="00766BB5">
        <w:rPr>
          <w:rFonts w:ascii="Roboto" w:hAnsi="Roboto" w:cs="Calibri"/>
          <w:shd w:val="clear" w:color="auto" w:fill="FFFFFF"/>
        </w:rPr>
        <w:t xml:space="preserve"> of the </w:t>
      </w:r>
      <w:proofErr w:type="spellStart"/>
      <w:r w:rsidRPr="00766BB5">
        <w:rPr>
          <w:rFonts w:ascii="Roboto" w:hAnsi="Roboto" w:cs="Calibri"/>
          <w:shd w:val="clear" w:color="auto" w:fill="FFFFFF"/>
        </w:rPr>
        <w:t>Sida</w:t>
      </w:r>
      <w:proofErr w:type="spellEnd"/>
      <w:r w:rsidRPr="00766BB5">
        <w:rPr>
          <w:rFonts w:ascii="Roboto" w:hAnsi="Roboto" w:cs="Calibri"/>
          <w:shd w:val="clear" w:color="auto" w:fill="FFFFFF"/>
        </w:rPr>
        <w:t xml:space="preserve"> budget supported integrated programming and piloting activities. This amount </w:t>
      </w:r>
      <w:r w:rsidR="00BE1E2A" w:rsidRPr="00766BB5">
        <w:rPr>
          <w:rFonts w:ascii="Roboto" w:hAnsi="Roboto" w:cs="Calibri"/>
          <w:shd w:val="clear" w:color="auto" w:fill="FFFFFF"/>
        </w:rPr>
        <w:t>was</w:t>
      </w:r>
      <w:r w:rsidRPr="00766BB5">
        <w:rPr>
          <w:rFonts w:ascii="Roboto" w:hAnsi="Roboto" w:cs="Calibri"/>
          <w:shd w:val="clear" w:color="auto" w:fill="FFFFFF"/>
        </w:rPr>
        <w:t xml:space="preserve"> distributed between biodiversity, water and oceans, climate and energy</w:t>
      </w:r>
      <w:r w:rsidR="0025633D" w:rsidRPr="00766BB5">
        <w:rPr>
          <w:rFonts w:ascii="Roboto" w:hAnsi="Roboto" w:cs="Calibri"/>
          <w:shd w:val="clear" w:color="auto" w:fill="FFFFFF"/>
        </w:rPr>
        <w:t>, and sustainable food systems</w:t>
      </w:r>
      <w:r w:rsidR="00FC3A78" w:rsidRPr="00766BB5">
        <w:rPr>
          <w:rFonts w:ascii="Roboto" w:hAnsi="Roboto" w:cs="Calibri"/>
          <w:shd w:val="clear" w:color="auto" w:fill="FFFFFF"/>
        </w:rPr>
        <w:t xml:space="preserve"> thematic areas</w:t>
      </w:r>
      <w:r w:rsidRPr="00766BB5">
        <w:rPr>
          <w:rFonts w:ascii="Roboto" w:hAnsi="Roboto" w:cs="Calibri"/>
          <w:shd w:val="clear" w:color="auto" w:fill="FFFFFF"/>
        </w:rPr>
        <w:t xml:space="preserve">. These thematic programming area budgets were at the same time used to fund integrated programming and cross-cutting themes in line with the overall objectives of the </w:t>
      </w:r>
      <w:proofErr w:type="spellStart"/>
      <w:r w:rsidRPr="00766BB5">
        <w:rPr>
          <w:rFonts w:ascii="Roboto" w:hAnsi="Roboto" w:cs="Calibri"/>
          <w:shd w:val="clear" w:color="auto" w:fill="FFFFFF"/>
        </w:rPr>
        <w:t>Programme</w:t>
      </w:r>
      <w:proofErr w:type="spellEnd"/>
      <w:r w:rsidRPr="00766BB5">
        <w:rPr>
          <w:rFonts w:ascii="Roboto" w:hAnsi="Roboto" w:cs="Calibri"/>
          <w:shd w:val="clear" w:color="auto" w:fill="FFFFFF"/>
        </w:rPr>
        <w:t xml:space="preserve">. For example, NDC work included a focus on energy, water, and biodiversity, and vice versa as mandated by the Terms of Reference for staff and </w:t>
      </w:r>
      <w:r w:rsidR="00E7406E" w:rsidRPr="00766BB5">
        <w:rPr>
          <w:rFonts w:ascii="Roboto" w:hAnsi="Roboto" w:cs="Calibri"/>
          <w:shd w:val="clear" w:color="auto" w:fill="FFFFFF"/>
        </w:rPr>
        <w:t>consultants.</w:t>
      </w:r>
      <w:r w:rsidRPr="00766BB5">
        <w:rPr>
          <w:rFonts w:ascii="Roboto" w:hAnsi="Roboto" w:cs="Calibri"/>
          <w:shd w:val="clear" w:color="auto" w:fill="FFFFFF"/>
        </w:rPr>
        <w:t xml:space="preserve"> A portion of these </w:t>
      </w:r>
      <w:proofErr w:type="spellStart"/>
      <w:r w:rsidRPr="00766BB5">
        <w:rPr>
          <w:rFonts w:ascii="Roboto" w:hAnsi="Roboto" w:cs="Calibri"/>
          <w:shd w:val="clear" w:color="auto" w:fill="FFFFFF"/>
        </w:rPr>
        <w:t>Programme</w:t>
      </w:r>
      <w:proofErr w:type="spellEnd"/>
      <w:r w:rsidRPr="00766BB5">
        <w:rPr>
          <w:rFonts w:ascii="Roboto" w:hAnsi="Roboto" w:cs="Calibri"/>
          <w:shd w:val="clear" w:color="auto" w:fill="FFFFFF"/>
        </w:rPr>
        <w:t xml:space="preserve"> Area budgets was used to co-finance new or existing staff and consultants per the budget tables shared below.</w:t>
      </w:r>
      <w:r w:rsidR="00766BB5" w:rsidRPr="00766BB5">
        <w:t xml:space="preserve"> </w:t>
      </w:r>
      <w:r w:rsidR="00766BB5" w:rsidRPr="00766BB5">
        <w:rPr>
          <w:rFonts w:ascii="Roboto" w:hAnsi="Roboto" w:cs="Calibri"/>
          <w:shd w:val="clear" w:color="auto" w:fill="FFFFFF"/>
        </w:rPr>
        <w:t xml:space="preserve">The remaining 25 percent was used to fund or co-finance the costs of a range of common, cross-cutting integrated technical staff and consultants supporting all </w:t>
      </w:r>
      <w:proofErr w:type="spellStart"/>
      <w:r w:rsidR="00766BB5" w:rsidRPr="00766BB5">
        <w:rPr>
          <w:rFonts w:ascii="Roboto" w:hAnsi="Roboto" w:cs="Calibri"/>
          <w:shd w:val="clear" w:color="auto" w:fill="FFFFFF"/>
        </w:rPr>
        <w:t>Programme</w:t>
      </w:r>
      <w:proofErr w:type="spellEnd"/>
      <w:r w:rsidR="00766BB5" w:rsidRPr="00766BB5">
        <w:rPr>
          <w:rFonts w:ascii="Roboto" w:hAnsi="Roboto" w:cs="Calibri"/>
          <w:shd w:val="clear" w:color="auto" w:fill="FFFFFF"/>
        </w:rPr>
        <w:t xml:space="preserve"> Areas, including the Regional Team Leaders, gender and SES advisors, KM and data experts. These positions helped to strengthen existing areas of UNDP expertise, and retain expertise in new and emerging areas required by the </w:t>
      </w:r>
      <w:proofErr w:type="spellStart"/>
      <w:r w:rsidR="00766BB5" w:rsidRPr="00766BB5">
        <w:rPr>
          <w:rFonts w:ascii="Roboto" w:hAnsi="Roboto" w:cs="Calibri"/>
          <w:shd w:val="clear" w:color="auto" w:fill="FFFFFF"/>
        </w:rPr>
        <w:t>Programme</w:t>
      </w:r>
      <w:proofErr w:type="spellEnd"/>
      <w:r w:rsidR="00766BB5" w:rsidRPr="00766BB5">
        <w:rPr>
          <w:rFonts w:ascii="Roboto" w:hAnsi="Roboto" w:cs="Calibri"/>
          <w:shd w:val="clear" w:color="auto" w:fill="FFFFFF"/>
        </w:rPr>
        <w:t xml:space="preserve">. These positions were based in UNDP’s regional hubs and HQ and used to ensure the provision of integrated policy advice, technical assistance, and knowledge capture across UNDP’s linked biodiversity, water/oceans, climate change/disaster risk reduction and energy teams, as well as the cross-cutting themes of gender, conflict and finance. Funds were used to hire three integrated policy specialists based in UNDP’s regional hubs- to ensure that issues related to water, oceans, biodiversity, DRR and cross-cutting themes are integrated into national NDC process and related environmental and SD programming, as well as to ensure broader ownership of </w:t>
      </w:r>
      <w:proofErr w:type="spellStart"/>
      <w:r w:rsidR="00766BB5" w:rsidRPr="00766BB5">
        <w:rPr>
          <w:rFonts w:ascii="Roboto" w:hAnsi="Roboto" w:cs="Calibri"/>
          <w:shd w:val="clear" w:color="auto" w:fill="FFFFFF"/>
        </w:rPr>
        <w:t>Programme</w:t>
      </w:r>
      <w:proofErr w:type="spellEnd"/>
      <w:r w:rsidR="00766BB5" w:rsidRPr="00766BB5">
        <w:rPr>
          <w:rFonts w:ascii="Roboto" w:hAnsi="Roboto" w:cs="Calibri"/>
          <w:shd w:val="clear" w:color="auto" w:fill="FFFFFF"/>
        </w:rPr>
        <w:t xml:space="preserve"> activities across UNDP’s Global Policy network. Global posts consultancies were created in New York to strengthen UNDP’s KM and communications functions, SES work and its gender equality and women’s empowerment work. A portion of </w:t>
      </w:r>
      <w:proofErr w:type="spellStart"/>
      <w:r w:rsidR="00766BB5" w:rsidRPr="00766BB5">
        <w:rPr>
          <w:rFonts w:ascii="Roboto" w:hAnsi="Roboto" w:cs="Calibri"/>
          <w:shd w:val="clear" w:color="auto" w:fill="FFFFFF"/>
        </w:rPr>
        <w:t>Sida</w:t>
      </w:r>
      <w:proofErr w:type="spellEnd"/>
      <w:r w:rsidR="00766BB5" w:rsidRPr="00766BB5">
        <w:rPr>
          <w:rFonts w:ascii="Roboto" w:hAnsi="Roboto" w:cs="Calibri"/>
          <w:shd w:val="clear" w:color="auto" w:fill="FFFFFF"/>
        </w:rPr>
        <w:t xml:space="preserve"> funds was used to finance two new administrative posts and a procurement analyst in Istanbul and an Operations Specialist in New York. </w:t>
      </w:r>
    </w:p>
    <w:p w14:paraId="523264FA" w14:textId="77777777" w:rsidR="00766BB5" w:rsidRDefault="00766BB5" w:rsidP="00EC4C57">
      <w:pPr>
        <w:pStyle w:val="ListParagraph"/>
        <w:tabs>
          <w:tab w:val="left" w:pos="993"/>
        </w:tabs>
        <w:ind w:left="284" w:firstLine="0"/>
        <w:rPr>
          <w:rFonts w:ascii="Roboto" w:hAnsi="Roboto" w:cs="Calibri"/>
          <w:shd w:val="clear" w:color="auto" w:fill="FFFFFF"/>
        </w:rPr>
      </w:pPr>
    </w:p>
    <w:p w14:paraId="64EB457F" w14:textId="5394100E" w:rsidR="00766BB5" w:rsidRPr="00766BB5" w:rsidRDefault="00766BB5" w:rsidP="00EC4C57">
      <w:pPr>
        <w:pStyle w:val="ListParagraph"/>
        <w:numPr>
          <w:ilvl w:val="0"/>
          <w:numId w:val="47"/>
        </w:numPr>
        <w:tabs>
          <w:tab w:val="left" w:pos="993"/>
        </w:tabs>
        <w:ind w:left="0" w:firstLine="284"/>
        <w:rPr>
          <w:rFonts w:ascii="Roboto" w:hAnsi="Roboto" w:cs="Calibri"/>
          <w:shd w:val="clear" w:color="auto" w:fill="FFFFFF"/>
        </w:rPr>
      </w:pPr>
      <w:r w:rsidRPr="00766BB5">
        <w:rPr>
          <w:rFonts w:ascii="Roboto" w:hAnsi="Roboto" w:cs="Calibri"/>
          <w:shd w:val="clear" w:color="auto" w:fill="FFFFFF"/>
        </w:rPr>
        <w:t xml:space="preserve">The planned amount for co-financing was vastly overachieved. Plus, the program achieved impressive results in leveraged financing. </w:t>
      </w:r>
      <w:r>
        <w:rPr>
          <w:rFonts w:ascii="Roboto" w:hAnsi="Roboto" w:cs="Calibri"/>
          <w:shd w:val="clear" w:color="auto" w:fill="FFFFFF"/>
        </w:rPr>
        <w:fldChar w:fldCharType="begin"/>
      </w:r>
      <w:r>
        <w:rPr>
          <w:rFonts w:ascii="Roboto" w:hAnsi="Roboto" w:cs="Calibri"/>
          <w:shd w:val="clear" w:color="auto" w:fill="FFFFFF"/>
        </w:rPr>
        <w:instrText xml:space="preserve"> REF _Ref163586306 \h </w:instrText>
      </w:r>
      <w:r>
        <w:rPr>
          <w:rFonts w:ascii="Roboto" w:hAnsi="Roboto" w:cs="Calibri"/>
          <w:shd w:val="clear" w:color="auto" w:fill="FFFFFF"/>
        </w:rPr>
      </w:r>
      <w:r>
        <w:rPr>
          <w:rFonts w:ascii="Roboto" w:hAnsi="Roboto" w:cs="Calibri"/>
          <w:shd w:val="clear" w:color="auto" w:fill="FFFFFF"/>
        </w:rPr>
        <w:fldChar w:fldCharType="separate"/>
      </w:r>
      <w:r w:rsidRPr="00EF2852">
        <w:rPr>
          <w:rFonts w:ascii="Roboto" w:hAnsi="Roboto" w:cstheme="minorHAnsi"/>
          <w:b/>
          <w:bCs/>
          <w:color w:val="5B9BD5" w:themeColor="accent5"/>
        </w:rPr>
        <w:t xml:space="preserve">Table </w:t>
      </w:r>
      <w:r>
        <w:rPr>
          <w:rFonts w:ascii="Roboto" w:hAnsi="Roboto" w:cstheme="minorHAnsi"/>
          <w:b/>
          <w:bCs/>
          <w:noProof/>
          <w:color w:val="5B9BD5" w:themeColor="accent5"/>
        </w:rPr>
        <w:t>6</w:t>
      </w:r>
      <w:r>
        <w:rPr>
          <w:rFonts w:ascii="Roboto" w:hAnsi="Roboto" w:cs="Calibri"/>
          <w:shd w:val="clear" w:color="auto" w:fill="FFFFFF"/>
        </w:rPr>
        <w:fldChar w:fldCharType="end"/>
      </w:r>
      <w:r w:rsidRPr="00766BB5">
        <w:rPr>
          <w:rFonts w:ascii="Roboto" w:hAnsi="Roboto" w:cs="Calibri"/>
          <w:shd w:val="clear" w:color="auto" w:fill="FFFFFF"/>
        </w:rPr>
        <w:t xml:space="preserve">  presents </w:t>
      </w:r>
      <w:proofErr w:type="spellStart"/>
      <w:r w:rsidRPr="00766BB5">
        <w:rPr>
          <w:rFonts w:ascii="Roboto" w:hAnsi="Roboto" w:cs="Calibri"/>
          <w:shd w:val="clear" w:color="auto" w:fill="FFFFFF"/>
        </w:rPr>
        <w:t>Sida</w:t>
      </w:r>
      <w:proofErr w:type="spellEnd"/>
      <w:r w:rsidRPr="00766BB5">
        <w:rPr>
          <w:rFonts w:ascii="Roboto" w:hAnsi="Roboto" w:cs="Calibri"/>
          <w:shd w:val="clear" w:color="auto" w:fill="FFFFFF"/>
        </w:rPr>
        <w:t xml:space="preserve"> </w:t>
      </w:r>
      <w:proofErr w:type="spellStart"/>
      <w:r w:rsidRPr="00766BB5">
        <w:rPr>
          <w:rFonts w:ascii="Roboto" w:hAnsi="Roboto" w:cs="Calibri"/>
          <w:shd w:val="clear" w:color="auto" w:fill="FFFFFF"/>
        </w:rPr>
        <w:t>Programme</w:t>
      </w:r>
      <w:proofErr w:type="spellEnd"/>
      <w:r w:rsidRPr="00766BB5">
        <w:rPr>
          <w:rFonts w:ascii="Roboto" w:hAnsi="Roboto" w:cs="Calibri"/>
          <w:shd w:val="clear" w:color="auto" w:fill="FFFFFF"/>
        </w:rPr>
        <w:t xml:space="preserve"> co-financing as of December 2023. These are conservative figures given that the </w:t>
      </w:r>
      <w:proofErr w:type="spellStart"/>
      <w:r w:rsidRPr="00766BB5">
        <w:rPr>
          <w:rFonts w:ascii="Roboto" w:hAnsi="Roboto" w:cs="Calibri"/>
          <w:shd w:val="clear" w:color="auto" w:fill="FFFFFF"/>
        </w:rPr>
        <w:t>Sida</w:t>
      </w:r>
      <w:proofErr w:type="spellEnd"/>
      <w:r w:rsidRPr="00766BB5">
        <w:rPr>
          <w:rFonts w:ascii="Roboto" w:hAnsi="Roboto" w:cs="Calibri"/>
          <w:shd w:val="clear" w:color="auto" w:fill="FFFFFF"/>
        </w:rPr>
        <w:t xml:space="preserve"> </w:t>
      </w:r>
      <w:proofErr w:type="spellStart"/>
      <w:r w:rsidRPr="00766BB5">
        <w:rPr>
          <w:rFonts w:ascii="Roboto" w:hAnsi="Roboto" w:cs="Calibri"/>
          <w:shd w:val="clear" w:color="auto" w:fill="FFFFFF"/>
        </w:rPr>
        <w:t>Programme</w:t>
      </w:r>
      <w:proofErr w:type="spellEnd"/>
      <w:r w:rsidRPr="00766BB5">
        <w:rPr>
          <w:rFonts w:ascii="Roboto" w:hAnsi="Roboto" w:cs="Calibri"/>
          <w:shd w:val="clear" w:color="auto" w:fill="FFFFFF"/>
        </w:rPr>
        <w:t xml:space="preserve"> influenced/supported design and resource mobilization for multiple projects under biodiversity, food and agriculture, climate and energy practices. </w:t>
      </w:r>
    </w:p>
    <w:p w14:paraId="3B8D1CE7" w14:textId="30D61212" w:rsidR="00766BB5" w:rsidRDefault="00766BB5" w:rsidP="00EC4C57">
      <w:pPr>
        <w:pStyle w:val="ListParagraph"/>
        <w:tabs>
          <w:tab w:val="left" w:pos="851"/>
          <w:tab w:val="left" w:pos="993"/>
        </w:tabs>
        <w:ind w:left="284" w:firstLine="0"/>
        <w:rPr>
          <w:rFonts w:ascii="Roboto" w:hAnsi="Roboto" w:cs="Calibri"/>
          <w:shd w:val="clear" w:color="auto" w:fill="FFFFFF"/>
        </w:rPr>
      </w:pPr>
    </w:p>
    <w:p w14:paraId="1A9AD3B7" w14:textId="77777777" w:rsidR="00606F48" w:rsidRDefault="00606F48" w:rsidP="00606F48"/>
    <w:p w14:paraId="1AD7B2DA" w14:textId="77777777" w:rsidR="00BE1E2A" w:rsidRDefault="00BE1E2A" w:rsidP="00606F48">
      <w:pPr>
        <w:rPr>
          <w:lang w:val="en-US"/>
        </w:rPr>
      </w:pPr>
    </w:p>
    <w:p w14:paraId="1215A63B" w14:textId="162A9B74" w:rsidR="00766BB5" w:rsidRPr="00BE1E2A" w:rsidRDefault="00766BB5" w:rsidP="00606F48">
      <w:pPr>
        <w:rPr>
          <w:lang w:val="en-US"/>
        </w:rPr>
        <w:sectPr w:rsidR="00766BB5" w:rsidRPr="00BE1E2A" w:rsidSect="00E6343F">
          <w:pgSz w:w="12240" w:h="15840"/>
          <w:pgMar w:top="1440" w:right="1440" w:bottom="1440" w:left="1440" w:header="720" w:footer="720" w:gutter="0"/>
          <w:cols w:space="720"/>
          <w:docGrid w:linePitch="360"/>
        </w:sectPr>
      </w:pPr>
    </w:p>
    <w:p w14:paraId="0ECEB1B8" w14:textId="3B167DE2" w:rsidR="00391130" w:rsidRPr="00EF2852" w:rsidRDefault="009D4C8A" w:rsidP="00EF221A">
      <w:pPr>
        <w:pStyle w:val="Caption"/>
        <w:pageBreakBefore/>
        <w:rPr>
          <w:rFonts w:ascii="Roboto" w:hAnsi="Roboto"/>
          <w:b/>
          <w:bCs/>
          <w:color w:val="4472C4" w:themeColor="accent1"/>
        </w:rPr>
      </w:pPr>
      <w:bookmarkStart w:id="59" w:name="_Ref154597039"/>
      <w:bookmarkStart w:id="60" w:name="_Toc163602415"/>
      <w:bookmarkStart w:id="61" w:name="_Toc164062676"/>
      <w:r w:rsidRPr="00EF2852">
        <w:rPr>
          <w:rFonts w:ascii="Roboto" w:hAnsi="Roboto"/>
          <w:b/>
          <w:bCs/>
          <w:color w:val="4472C4" w:themeColor="accent1"/>
        </w:rPr>
        <w:lastRenderedPageBreak/>
        <w:t xml:space="preserve">Table </w:t>
      </w:r>
      <w:r w:rsidRPr="00EF2852">
        <w:rPr>
          <w:rFonts w:ascii="Roboto" w:hAnsi="Roboto"/>
          <w:b/>
          <w:bCs/>
          <w:color w:val="4472C4" w:themeColor="accent1"/>
        </w:rPr>
        <w:fldChar w:fldCharType="begin"/>
      </w:r>
      <w:r w:rsidRPr="00EF2852">
        <w:rPr>
          <w:rFonts w:ascii="Roboto" w:hAnsi="Roboto"/>
          <w:b/>
          <w:bCs/>
          <w:color w:val="4472C4" w:themeColor="accent1"/>
        </w:rPr>
        <w:instrText xml:space="preserve"> SEQ Table \* ARABIC </w:instrText>
      </w:r>
      <w:r w:rsidRPr="00EF2852">
        <w:rPr>
          <w:rFonts w:ascii="Roboto" w:hAnsi="Roboto"/>
          <w:b/>
          <w:bCs/>
          <w:color w:val="4472C4" w:themeColor="accent1"/>
        </w:rPr>
        <w:fldChar w:fldCharType="separate"/>
      </w:r>
      <w:r w:rsidR="008A0404">
        <w:rPr>
          <w:rFonts w:ascii="Roboto" w:hAnsi="Roboto"/>
          <w:b/>
          <w:bCs/>
          <w:noProof/>
          <w:color w:val="4472C4" w:themeColor="accent1"/>
        </w:rPr>
        <w:t>5</w:t>
      </w:r>
      <w:r w:rsidRPr="00EF2852">
        <w:rPr>
          <w:rFonts w:ascii="Roboto" w:hAnsi="Roboto"/>
          <w:b/>
          <w:bCs/>
          <w:noProof/>
          <w:color w:val="4472C4" w:themeColor="accent1"/>
        </w:rPr>
        <w:fldChar w:fldCharType="end"/>
      </w:r>
      <w:bookmarkEnd w:id="59"/>
      <w:r w:rsidR="00606F48">
        <w:rPr>
          <w:rFonts w:ascii="Roboto" w:hAnsi="Roboto" w:cstheme="minorHAnsi"/>
          <w:b/>
          <w:bCs/>
          <w:color w:val="5B9BD5" w:themeColor="accent5"/>
        </w:rPr>
        <w:t xml:space="preserve">: </w:t>
      </w:r>
      <w:proofErr w:type="spellStart"/>
      <w:r w:rsidR="00BC1564" w:rsidRPr="00EF2852">
        <w:rPr>
          <w:rFonts w:ascii="Roboto" w:hAnsi="Roboto"/>
          <w:b/>
          <w:bCs/>
          <w:color w:val="4472C4" w:themeColor="accent1"/>
        </w:rPr>
        <w:t>Sida</w:t>
      </w:r>
      <w:proofErr w:type="spellEnd"/>
      <w:r w:rsidR="00BC1564" w:rsidRPr="00EF2852">
        <w:rPr>
          <w:rFonts w:ascii="Roboto" w:hAnsi="Roboto"/>
          <w:b/>
          <w:bCs/>
          <w:color w:val="4472C4" w:themeColor="accent1"/>
        </w:rPr>
        <w:t xml:space="preserve"> Programme Multi Year Budget (2020-2024), USD</w:t>
      </w:r>
      <w:bookmarkEnd w:id="60"/>
      <w:bookmarkEnd w:id="61"/>
    </w:p>
    <w:tbl>
      <w:tblPr>
        <w:tblW w:w="12761" w:type="dxa"/>
        <w:tblBorders>
          <w:insideH w:val="single" w:sz="4" w:space="0" w:color="auto"/>
        </w:tblBorders>
        <w:tblLook w:val="04A0" w:firstRow="1" w:lastRow="0" w:firstColumn="1" w:lastColumn="0" w:noHBand="0" w:noVBand="1"/>
      </w:tblPr>
      <w:tblGrid>
        <w:gridCol w:w="2258"/>
        <w:gridCol w:w="1276"/>
        <w:gridCol w:w="1276"/>
        <w:gridCol w:w="1417"/>
        <w:gridCol w:w="1276"/>
        <w:gridCol w:w="1418"/>
        <w:gridCol w:w="1559"/>
        <w:gridCol w:w="1134"/>
        <w:gridCol w:w="1138"/>
        <w:gridCol w:w="9"/>
      </w:tblGrid>
      <w:tr w:rsidR="002C189E" w:rsidRPr="00EF2852" w14:paraId="2F1A883D" w14:textId="77777777" w:rsidTr="00A14365">
        <w:trPr>
          <w:gridAfter w:val="1"/>
          <w:wAfter w:w="9" w:type="dxa"/>
          <w:trHeight w:val="69"/>
        </w:trPr>
        <w:tc>
          <w:tcPr>
            <w:tcW w:w="2258" w:type="dxa"/>
            <w:shd w:val="clear" w:color="auto" w:fill="2F5496" w:themeFill="accent1" w:themeFillShade="BF"/>
            <w:noWrap/>
            <w:vAlign w:val="center"/>
            <w:hideMark/>
          </w:tcPr>
          <w:p w14:paraId="00E4F2C9" w14:textId="77777777" w:rsidR="002C189E" w:rsidRPr="00EF2852" w:rsidRDefault="002C189E" w:rsidP="002C189E">
            <w:pPr>
              <w:spacing w:after="0" w:line="240" w:lineRule="auto"/>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 xml:space="preserve">Activity </w:t>
            </w:r>
          </w:p>
        </w:tc>
        <w:tc>
          <w:tcPr>
            <w:tcW w:w="1276" w:type="dxa"/>
            <w:shd w:val="clear" w:color="auto" w:fill="2F5496" w:themeFill="accent1" w:themeFillShade="BF"/>
            <w:noWrap/>
            <w:vAlign w:val="center"/>
            <w:hideMark/>
          </w:tcPr>
          <w:p w14:paraId="6A42B8AC" w14:textId="77777777" w:rsidR="002C189E" w:rsidRPr="00EF2852" w:rsidRDefault="002C189E" w:rsidP="002C189E">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2020 Actual</w:t>
            </w:r>
          </w:p>
        </w:tc>
        <w:tc>
          <w:tcPr>
            <w:tcW w:w="1276" w:type="dxa"/>
            <w:shd w:val="clear" w:color="auto" w:fill="2F5496" w:themeFill="accent1" w:themeFillShade="BF"/>
            <w:noWrap/>
            <w:vAlign w:val="center"/>
            <w:hideMark/>
          </w:tcPr>
          <w:p w14:paraId="1CB38C68" w14:textId="77777777" w:rsidR="002C189E" w:rsidRPr="00EF2852" w:rsidRDefault="002C189E" w:rsidP="002C189E">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2021 Actual</w:t>
            </w:r>
          </w:p>
        </w:tc>
        <w:tc>
          <w:tcPr>
            <w:tcW w:w="1417" w:type="dxa"/>
            <w:shd w:val="clear" w:color="auto" w:fill="2F5496" w:themeFill="accent1" w:themeFillShade="BF"/>
            <w:noWrap/>
            <w:vAlign w:val="center"/>
            <w:hideMark/>
          </w:tcPr>
          <w:p w14:paraId="2F1E42A1" w14:textId="77777777" w:rsidR="002C189E" w:rsidRPr="00EF2852" w:rsidRDefault="002C189E" w:rsidP="002C189E">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2022 Actual</w:t>
            </w:r>
          </w:p>
        </w:tc>
        <w:tc>
          <w:tcPr>
            <w:tcW w:w="1276" w:type="dxa"/>
            <w:shd w:val="clear" w:color="auto" w:fill="2F5496" w:themeFill="accent1" w:themeFillShade="BF"/>
            <w:vAlign w:val="center"/>
            <w:hideMark/>
          </w:tcPr>
          <w:p w14:paraId="36EEF3F4" w14:textId="77777777" w:rsidR="002C189E" w:rsidRPr="00EF2852" w:rsidRDefault="002C189E" w:rsidP="002C189E">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2023 Actual*</w:t>
            </w:r>
          </w:p>
        </w:tc>
        <w:tc>
          <w:tcPr>
            <w:tcW w:w="1418" w:type="dxa"/>
            <w:shd w:val="clear" w:color="auto" w:fill="2F5496" w:themeFill="accent1" w:themeFillShade="BF"/>
            <w:vAlign w:val="center"/>
            <w:hideMark/>
          </w:tcPr>
          <w:p w14:paraId="0811ACD6" w14:textId="77777777" w:rsidR="002C189E" w:rsidRPr="00EF2852" w:rsidRDefault="002C189E" w:rsidP="002C189E">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2024 Actual*</w:t>
            </w:r>
          </w:p>
        </w:tc>
        <w:tc>
          <w:tcPr>
            <w:tcW w:w="1559" w:type="dxa"/>
            <w:shd w:val="clear" w:color="auto" w:fill="2F5496" w:themeFill="accent1" w:themeFillShade="BF"/>
            <w:vAlign w:val="center"/>
            <w:hideMark/>
          </w:tcPr>
          <w:p w14:paraId="29205560" w14:textId="77777777" w:rsidR="002C189E" w:rsidRPr="00EF2852" w:rsidRDefault="002C189E" w:rsidP="002C189E">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Total Actual Budget</w:t>
            </w:r>
          </w:p>
        </w:tc>
        <w:tc>
          <w:tcPr>
            <w:tcW w:w="1134" w:type="dxa"/>
            <w:shd w:val="clear" w:color="auto" w:fill="2F5496" w:themeFill="accent1" w:themeFillShade="BF"/>
            <w:vAlign w:val="center"/>
            <w:hideMark/>
          </w:tcPr>
          <w:p w14:paraId="5878103A" w14:textId="77777777" w:rsidR="002C189E" w:rsidRPr="00EF2852" w:rsidRDefault="002C189E" w:rsidP="002C189E">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Total Original Budget</w:t>
            </w:r>
          </w:p>
        </w:tc>
        <w:tc>
          <w:tcPr>
            <w:tcW w:w="1138" w:type="dxa"/>
            <w:shd w:val="clear" w:color="auto" w:fill="2F5496" w:themeFill="accent1" w:themeFillShade="BF"/>
            <w:vAlign w:val="center"/>
            <w:hideMark/>
          </w:tcPr>
          <w:p w14:paraId="11135E6F" w14:textId="77777777" w:rsidR="002C189E" w:rsidRPr="00EF2852" w:rsidRDefault="002C189E" w:rsidP="002C189E">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F2852">
              <w:rPr>
                <w:rFonts w:ascii="Roboto" w:eastAsia="Times New Roman" w:hAnsi="Roboto" w:cs="Calibri"/>
                <w:b/>
                <w:bCs/>
                <w:color w:val="FFFFFF" w:themeColor="background1"/>
                <w:kern w:val="0"/>
                <w:sz w:val="14"/>
                <w:szCs w:val="14"/>
                <w:lang w:eastAsia="en-GB"/>
                <w14:ligatures w14:val="none"/>
              </w:rPr>
              <w:t>Deviation</w:t>
            </w:r>
          </w:p>
        </w:tc>
      </w:tr>
      <w:tr w:rsidR="002C189E" w:rsidRPr="00EF2852" w14:paraId="4A075FF0" w14:textId="77777777" w:rsidTr="00A14365">
        <w:trPr>
          <w:gridAfter w:val="1"/>
          <w:wAfter w:w="9" w:type="dxa"/>
          <w:trHeight w:val="290"/>
        </w:trPr>
        <w:tc>
          <w:tcPr>
            <w:tcW w:w="2258" w:type="dxa"/>
            <w:shd w:val="clear" w:color="000000" w:fill="D0CECE"/>
            <w:noWrap/>
            <w:vAlign w:val="center"/>
            <w:hideMark/>
          </w:tcPr>
          <w:p w14:paraId="27E963AE"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Output 00119459</w:t>
            </w:r>
          </w:p>
        </w:tc>
        <w:tc>
          <w:tcPr>
            <w:tcW w:w="1276" w:type="dxa"/>
            <w:shd w:val="clear" w:color="000000" w:fill="D0CECE"/>
            <w:noWrap/>
            <w:vAlign w:val="center"/>
            <w:hideMark/>
          </w:tcPr>
          <w:p w14:paraId="3FA1C3AE"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D0CECE"/>
            <w:noWrap/>
            <w:vAlign w:val="center"/>
            <w:hideMark/>
          </w:tcPr>
          <w:p w14:paraId="3BDCD044"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417" w:type="dxa"/>
            <w:shd w:val="clear" w:color="000000" w:fill="D0CECE"/>
            <w:noWrap/>
            <w:vAlign w:val="center"/>
            <w:hideMark/>
          </w:tcPr>
          <w:p w14:paraId="212E8351"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D0CECE"/>
            <w:noWrap/>
            <w:vAlign w:val="center"/>
            <w:hideMark/>
          </w:tcPr>
          <w:p w14:paraId="10708043"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418" w:type="dxa"/>
            <w:shd w:val="clear" w:color="000000" w:fill="D0CECE"/>
            <w:noWrap/>
            <w:vAlign w:val="center"/>
            <w:hideMark/>
          </w:tcPr>
          <w:p w14:paraId="46F548E8"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559" w:type="dxa"/>
            <w:shd w:val="clear" w:color="000000" w:fill="D0CECE"/>
            <w:noWrap/>
            <w:vAlign w:val="center"/>
            <w:hideMark/>
          </w:tcPr>
          <w:p w14:paraId="4AFAB975"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134" w:type="dxa"/>
            <w:shd w:val="clear" w:color="000000" w:fill="D0CECE"/>
            <w:noWrap/>
            <w:vAlign w:val="center"/>
            <w:hideMark/>
          </w:tcPr>
          <w:p w14:paraId="0FA99ACB"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138" w:type="dxa"/>
            <w:shd w:val="clear" w:color="000000" w:fill="D0CECE"/>
            <w:noWrap/>
            <w:vAlign w:val="center"/>
            <w:hideMark/>
          </w:tcPr>
          <w:p w14:paraId="78A416B0"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r>
      <w:tr w:rsidR="002C189E" w:rsidRPr="00EF2852" w14:paraId="2A11383A" w14:textId="77777777" w:rsidTr="00A14365">
        <w:trPr>
          <w:gridAfter w:val="1"/>
          <w:wAfter w:w="9" w:type="dxa"/>
          <w:trHeight w:val="290"/>
        </w:trPr>
        <w:tc>
          <w:tcPr>
            <w:tcW w:w="2258" w:type="dxa"/>
            <w:shd w:val="clear" w:color="auto" w:fill="auto"/>
            <w:noWrap/>
            <w:vAlign w:val="center"/>
            <w:hideMark/>
          </w:tcPr>
          <w:p w14:paraId="17F859B9" w14:textId="0AA6492F"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Activity </w:t>
            </w:r>
            <w:r w:rsidR="00347E2A" w:rsidRPr="00EF2852">
              <w:rPr>
                <w:rFonts w:ascii="Roboto" w:eastAsia="Times New Roman" w:hAnsi="Roboto" w:cs="Calibri"/>
                <w:b/>
                <w:bCs/>
                <w:color w:val="000000"/>
                <w:kern w:val="0"/>
                <w:sz w:val="14"/>
                <w:szCs w:val="14"/>
                <w:lang w:eastAsia="en-GB"/>
                <w14:ligatures w14:val="none"/>
              </w:rPr>
              <w:t>1: Cross</w:t>
            </w:r>
            <w:r w:rsidRPr="00EF2852">
              <w:rPr>
                <w:rFonts w:ascii="Roboto" w:eastAsia="Times New Roman" w:hAnsi="Roboto" w:cs="Calibri"/>
                <w:b/>
                <w:bCs/>
                <w:color w:val="000000"/>
                <w:kern w:val="0"/>
                <w:sz w:val="14"/>
                <w:szCs w:val="14"/>
                <w:lang w:eastAsia="en-GB"/>
                <w14:ligatures w14:val="none"/>
              </w:rPr>
              <w:t xml:space="preserve"> Cutting NCE</w:t>
            </w:r>
          </w:p>
        </w:tc>
        <w:tc>
          <w:tcPr>
            <w:tcW w:w="1276" w:type="dxa"/>
            <w:shd w:val="clear" w:color="auto" w:fill="auto"/>
            <w:noWrap/>
            <w:vAlign w:val="center"/>
            <w:hideMark/>
          </w:tcPr>
          <w:p w14:paraId="2D96D863" w14:textId="29348140"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1,656,410.31 </w:t>
            </w:r>
          </w:p>
        </w:tc>
        <w:tc>
          <w:tcPr>
            <w:tcW w:w="1276" w:type="dxa"/>
            <w:shd w:val="clear" w:color="auto" w:fill="auto"/>
            <w:noWrap/>
            <w:vAlign w:val="center"/>
            <w:hideMark/>
          </w:tcPr>
          <w:p w14:paraId="0EF82110" w14:textId="5E4F3416"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2,766,953.00 </w:t>
            </w:r>
          </w:p>
        </w:tc>
        <w:tc>
          <w:tcPr>
            <w:tcW w:w="1417" w:type="dxa"/>
            <w:shd w:val="clear" w:color="auto" w:fill="auto"/>
            <w:vAlign w:val="center"/>
            <w:hideMark/>
          </w:tcPr>
          <w:p w14:paraId="60192725" w14:textId="1F8E26E8" w:rsidR="002C189E" w:rsidRPr="00EF2852" w:rsidRDefault="002C189E" w:rsidP="002C189E">
            <w:pPr>
              <w:spacing w:after="0" w:line="240" w:lineRule="auto"/>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 xml:space="preserve">     2,650,538.35 </w:t>
            </w:r>
          </w:p>
        </w:tc>
        <w:tc>
          <w:tcPr>
            <w:tcW w:w="1276" w:type="dxa"/>
            <w:shd w:val="clear" w:color="auto" w:fill="auto"/>
            <w:noWrap/>
            <w:vAlign w:val="center"/>
            <w:hideMark/>
          </w:tcPr>
          <w:p w14:paraId="3FFFA975" w14:textId="77777777" w:rsidR="002C189E" w:rsidRPr="00EF2852" w:rsidRDefault="002C189E" w:rsidP="002C189E">
            <w:pPr>
              <w:spacing w:after="0" w:line="240" w:lineRule="auto"/>
              <w:jc w:val="right"/>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4,031,250.00</w:t>
            </w:r>
          </w:p>
        </w:tc>
        <w:tc>
          <w:tcPr>
            <w:tcW w:w="1418" w:type="dxa"/>
            <w:shd w:val="clear" w:color="auto" w:fill="auto"/>
            <w:noWrap/>
            <w:vAlign w:val="center"/>
            <w:hideMark/>
          </w:tcPr>
          <w:p w14:paraId="4E14C060" w14:textId="77777777" w:rsidR="002C189E" w:rsidRPr="00EF2852" w:rsidRDefault="002C189E" w:rsidP="002C189E">
            <w:pPr>
              <w:spacing w:after="0" w:line="240" w:lineRule="auto"/>
              <w:jc w:val="right"/>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383,890.51</w:t>
            </w:r>
          </w:p>
        </w:tc>
        <w:tc>
          <w:tcPr>
            <w:tcW w:w="1559" w:type="dxa"/>
            <w:shd w:val="clear" w:color="auto" w:fill="auto"/>
            <w:vAlign w:val="center"/>
            <w:hideMark/>
          </w:tcPr>
          <w:p w14:paraId="0D24F8AC" w14:textId="77777777" w:rsidR="002C189E" w:rsidRPr="00EF2852" w:rsidRDefault="002C189E" w:rsidP="002C189E">
            <w:pPr>
              <w:spacing w:after="0" w:line="240" w:lineRule="auto"/>
              <w:jc w:val="right"/>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11,489,042.17</w:t>
            </w:r>
          </w:p>
        </w:tc>
        <w:tc>
          <w:tcPr>
            <w:tcW w:w="1134" w:type="dxa"/>
            <w:shd w:val="clear" w:color="auto" w:fill="auto"/>
            <w:noWrap/>
            <w:vAlign w:val="center"/>
            <w:hideMark/>
          </w:tcPr>
          <w:p w14:paraId="5E649122" w14:textId="1B4003B1"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11,705,540.00 </w:t>
            </w:r>
          </w:p>
        </w:tc>
        <w:tc>
          <w:tcPr>
            <w:tcW w:w="1138" w:type="dxa"/>
            <w:shd w:val="clear" w:color="auto" w:fill="auto"/>
            <w:noWrap/>
            <w:vAlign w:val="center"/>
            <w:hideMark/>
          </w:tcPr>
          <w:p w14:paraId="5320BD76" w14:textId="77777777" w:rsidR="002C189E" w:rsidRPr="00EF2852" w:rsidRDefault="002C189E" w:rsidP="002C189E">
            <w:pPr>
              <w:spacing w:after="0" w:line="240" w:lineRule="auto"/>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(216,497.83)</w:t>
            </w:r>
          </w:p>
        </w:tc>
      </w:tr>
      <w:tr w:rsidR="002C189E" w:rsidRPr="00EF2852" w14:paraId="7F2CA457" w14:textId="77777777" w:rsidTr="00A14365">
        <w:trPr>
          <w:gridAfter w:val="1"/>
          <w:wAfter w:w="9" w:type="dxa"/>
          <w:trHeight w:val="55"/>
        </w:trPr>
        <w:tc>
          <w:tcPr>
            <w:tcW w:w="2258" w:type="dxa"/>
            <w:shd w:val="clear" w:color="000000" w:fill="9BC2E6"/>
            <w:noWrap/>
            <w:vAlign w:val="center"/>
            <w:hideMark/>
          </w:tcPr>
          <w:p w14:paraId="613F57E5"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Activity 2: Pilot countries</w:t>
            </w:r>
          </w:p>
        </w:tc>
        <w:tc>
          <w:tcPr>
            <w:tcW w:w="1276" w:type="dxa"/>
            <w:shd w:val="clear" w:color="000000" w:fill="9BC2E6"/>
            <w:noWrap/>
            <w:vAlign w:val="center"/>
            <w:hideMark/>
          </w:tcPr>
          <w:p w14:paraId="561BC5CE"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9BC2E6"/>
            <w:noWrap/>
            <w:vAlign w:val="center"/>
            <w:hideMark/>
          </w:tcPr>
          <w:p w14:paraId="028052F8" w14:textId="48DF5B36"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461,393.00 </w:t>
            </w:r>
          </w:p>
        </w:tc>
        <w:tc>
          <w:tcPr>
            <w:tcW w:w="1417" w:type="dxa"/>
            <w:shd w:val="clear" w:color="000000" w:fill="9BC2E6"/>
            <w:vAlign w:val="center"/>
            <w:hideMark/>
          </w:tcPr>
          <w:p w14:paraId="0FFBB37D" w14:textId="267B02E2" w:rsidR="002C189E" w:rsidRPr="00EF2852" w:rsidRDefault="002C189E" w:rsidP="002C189E">
            <w:pPr>
              <w:spacing w:after="0" w:line="240" w:lineRule="auto"/>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 xml:space="preserve">     964,697.00 </w:t>
            </w:r>
          </w:p>
        </w:tc>
        <w:tc>
          <w:tcPr>
            <w:tcW w:w="1276" w:type="dxa"/>
            <w:shd w:val="clear" w:color="000000" w:fill="9BC2E6"/>
            <w:noWrap/>
            <w:vAlign w:val="center"/>
            <w:hideMark/>
          </w:tcPr>
          <w:p w14:paraId="46216926" w14:textId="77777777" w:rsidR="002C189E" w:rsidRPr="00EF2852" w:rsidRDefault="002C189E" w:rsidP="002C189E">
            <w:pPr>
              <w:spacing w:after="0" w:line="240" w:lineRule="auto"/>
              <w:jc w:val="right"/>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1,186,155.00</w:t>
            </w:r>
          </w:p>
        </w:tc>
        <w:tc>
          <w:tcPr>
            <w:tcW w:w="1418" w:type="dxa"/>
            <w:shd w:val="clear" w:color="000000" w:fill="9BC2E6"/>
            <w:noWrap/>
            <w:vAlign w:val="center"/>
            <w:hideMark/>
          </w:tcPr>
          <w:p w14:paraId="0ACBC421" w14:textId="77777777" w:rsidR="002C189E" w:rsidRPr="00EF2852" w:rsidRDefault="002C189E" w:rsidP="002C189E">
            <w:pPr>
              <w:spacing w:after="0" w:line="240" w:lineRule="auto"/>
              <w:jc w:val="right"/>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835,793.00</w:t>
            </w:r>
          </w:p>
        </w:tc>
        <w:tc>
          <w:tcPr>
            <w:tcW w:w="1559" w:type="dxa"/>
            <w:shd w:val="clear" w:color="000000" w:fill="9BC2E6"/>
            <w:noWrap/>
            <w:vAlign w:val="center"/>
            <w:hideMark/>
          </w:tcPr>
          <w:p w14:paraId="462FD9FD" w14:textId="77777777" w:rsidR="002C189E" w:rsidRPr="00EF2852" w:rsidRDefault="002C189E" w:rsidP="002C189E">
            <w:pPr>
              <w:spacing w:after="0" w:line="240" w:lineRule="auto"/>
              <w:jc w:val="right"/>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3,448,038.00</w:t>
            </w:r>
          </w:p>
        </w:tc>
        <w:tc>
          <w:tcPr>
            <w:tcW w:w="1134" w:type="dxa"/>
            <w:shd w:val="clear" w:color="000000" w:fill="9BC2E6"/>
            <w:noWrap/>
            <w:vAlign w:val="center"/>
            <w:hideMark/>
          </w:tcPr>
          <w:p w14:paraId="34CA9AFF" w14:textId="77777777" w:rsidR="002C189E" w:rsidRPr="00EF2852" w:rsidRDefault="002C189E" w:rsidP="002C189E">
            <w:pPr>
              <w:spacing w:after="0" w:line="240" w:lineRule="auto"/>
              <w:jc w:val="right"/>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3,448,038.00</w:t>
            </w:r>
          </w:p>
        </w:tc>
        <w:tc>
          <w:tcPr>
            <w:tcW w:w="1138" w:type="dxa"/>
            <w:shd w:val="clear" w:color="000000" w:fill="9BC2E6"/>
            <w:noWrap/>
            <w:vAlign w:val="center"/>
            <w:hideMark/>
          </w:tcPr>
          <w:p w14:paraId="5BA90B8A" w14:textId="77777777" w:rsidR="002C189E" w:rsidRPr="00EF2852" w:rsidRDefault="002C189E" w:rsidP="002C189E">
            <w:pPr>
              <w:spacing w:after="0" w:line="240" w:lineRule="auto"/>
              <w:jc w:val="right"/>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0.00</w:t>
            </w:r>
          </w:p>
        </w:tc>
      </w:tr>
      <w:tr w:rsidR="002C189E" w:rsidRPr="00EF2852" w14:paraId="70453F63" w14:textId="77777777" w:rsidTr="00A14365">
        <w:trPr>
          <w:gridAfter w:val="1"/>
          <w:wAfter w:w="9" w:type="dxa"/>
          <w:trHeight w:val="111"/>
        </w:trPr>
        <w:tc>
          <w:tcPr>
            <w:tcW w:w="2258" w:type="dxa"/>
            <w:shd w:val="clear" w:color="000000" w:fill="FFE699"/>
            <w:noWrap/>
            <w:vAlign w:val="center"/>
            <w:hideMark/>
          </w:tcPr>
          <w:p w14:paraId="42525A6C"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Output 00120002</w:t>
            </w:r>
          </w:p>
        </w:tc>
        <w:tc>
          <w:tcPr>
            <w:tcW w:w="1276" w:type="dxa"/>
            <w:shd w:val="clear" w:color="000000" w:fill="FFE699"/>
            <w:noWrap/>
            <w:vAlign w:val="center"/>
            <w:hideMark/>
          </w:tcPr>
          <w:p w14:paraId="6C63ACE9"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FFE699"/>
            <w:noWrap/>
            <w:vAlign w:val="center"/>
            <w:hideMark/>
          </w:tcPr>
          <w:p w14:paraId="46ED5204"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417" w:type="dxa"/>
            <w:shd w:val="clear" w:color="000000" w:fill="FFE699"/>
            <w:noWrap/>
            <w:vAlign w:val="center"/>
            <w:hideMark/>
          </w:tcPr>
          <w:p w14:paraId="19704889"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000000" w:fill="FFE699"/>
            <w:noWrap/>
            <w:vAlign w:val="center"/>
            <w:hideMark/>
          </w:tcPr>
          <w:p w14:paraId="039B6486"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418" w:type="dxa"/>
            <w:shd w:val="clear" w:color="000000" w:fill="FFE699"/>
            <w:noWrap/>
            <w:vAlign w:val="center"/>
            <w:hideMark/>
          </w:tcPr>
          <w:p w14:paraId="7B6C175B"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559" w:type="dxa"/>
            <w:shd w:val="clear" w:color="000000" w:fill="FFE699"/>
            <w:noWrap/>
            <w:vAlign w:val="center"/>
            <w:hideMark/>
          </w:tcPr>
          <w:p w14:paraId="7CC9047A"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4" w:type="dxa"/>
            <w:shd w:val="clear" w:color="000000" w:fill="FFE699"/>
            <w:noWrap/>
            <w:vAlign w:val="center"/>
            <w:hideMark/>
          </w:tcPr>
          <w:p w14:paraId="46BDB76D"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8" w:type="dxa"/>
            <w:shd w:val="clear" w:color="000000" w:fill="FFE699"/>
            <w:noWrap/>
            <w:vAlign w:val="center"/>
            <w:hideMark/>
          </w:tcPr>
          <w:p w14:paraId="7732BB38"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r>
      <w:tr w:rsidR="002C189E" w:rsidRPr="00EF2852" w14:paraId="75217C26" w14:textId="77777777" w:rsidTr="00A14365">
        <w:trPr>
          <w:gridAfter w:val="1"/>
          <w:wAfter w:w="9" w:type="dxa"/>
          <w:trHeight w:val="290"/>
        </w:trPr>
        <w:tc>
          <w:tcPr>
            <w:tcW w:w="2258" w:type="dxa"/>
            <w:shd w:val="clear" w:color="auto" w:fill="auto"/>
            <w:noWrap/>
            <w:vAlign w:val="center"/>
            <w:hideMark/>
          </w:tcPr>
          <w:p w14:paraId="53F6284F" w14:textId="5D529022" w:rsidR="002C189E" w:rsidRPr="00EF2852" w:rsidRDefault="002C189E" w:rsidP="002C189E">
            <w:pPr>
              <w:spacing w:after="0" w:line="240" w:lineRule="auto"/>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 xml:space="preserve">Activity </w:t>
            </w:r>
            <w:r w:rsidR="00347E2A" w:rsidRPr="00EF2852">
              <w:rPr>
                <w:rFonts w:ascii="Roboto" w:eastAsia="Times New Roman" w:hAnsi="Roboto" w:cs="Calibri"/>
                <w:b/>
                <w:bCs/>
                <w:kern w:val="0"/>
                <w:sz w:val="14"/>
                <w:szCs w:val="14"/>
                <w:lang w:eastAsia="en-GB"/>
                <w14:ligatures w14:val="none"/>
              </w:rPr>
              <w:t>1: Biodiversity</w:t>
            </w:r>
            <w:r w:rsidRPr="00EF2852">
              <w:rPr>
                <w:rFonts w:ascii="Roboto" w:eastAsia="Times New Roman" w:hAnsi="Roboto" w:cs="Calibri"/>
                <w:b/>
                <w:bCs/>
                <w:kern w:val="0"/>
                <w:sz w:val="14"/>
                <w:szCs w:val="14"/>
                <w:lang w:eastAsia="en-GB"/>
                <w14:ligatures w14:val="none"/>
              </w:rPr>
              <w:t xml:space="preserve"> Communities </w:t>
            </w:r>
          </w:p>
        </w:tc>
        <w:tc>
          <w:tcPr>
            <w:tcW w:w="1276" w:type="dxa"/>
            <w:shd w:val="clear" w:color="auto" w:fill="auto"/>
            <w:noWrap/>
            <w:vAlign w:val="center"/>
            <w:hideMark/>
          </w:tcPr>
          <w:p w14:paraId="257532C5" w14:textId="77777777" w:rsidR="002C189E" w:rsidRPr="00EF2852" w:rsidRDefault="002C189E" w:rsidP="002C189E">
            <w:pPr>
              <w:spacing w:after="0" w:line="240" w:lineRule="auto"/>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559,952.41 </w:t>
            </w:r>
          </w:p>
        </w:tc>
        <w:tc>
          <w:tcPr>
            <w:tcW w:w="1276" w:type="dxa"/>
            <w:shd w:val="clear" w:color="auto" w:fill="auto"/>
            <w:noWrap/>
            <w:vAlign w:val="center"/>
            <w:hideMark/>
          </w:tcPr>
          <w:p w14:paraId="1C2981C4" w14:textId="77777777" w:rsidR="002C189E" w:rsidRPr="00EF2852" w:rsidRDefault="002C189E" w:rsidP="002C189E">
            <w:pPr>
              <w:spacing w:after="0" w:line="240" w:lineRule="auto"/>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815,981.26 </w:t>
            </w:r>
          </w:p>
        </w:tc>
        <w:tc>
          <w:tcPr>
            <w:tcW w:w="1417" w:type="dxa"/>
            <w:shd w:val="clear" w:color="auto" w:fill="auto"/>
            <w:noWrap/>
            <w:vAlign w:val="center"/>
            <w:hideMark/>
          </w:tcPr>
          <w:p w14:paraId="7F63F9A4"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1,250,640.60 </w:t>
            </w:r>
          </w:p>
        </w:tc>
        <w:tc>
          <w:tcPr>
            <w:tcW w:w="1276" w:type="dxa"/>
            <w:shd w:val="clear" w:color="auto" w:fill="auto"/>
            <w:noWrap/>
            <w:vAlign w:val="center"/>
            <w:hideMark/>
          </w:tcPr>
          <w:p w14:paraId="396D06AF"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913,142.00 </w:t>
            </w:r>
          </w:p>
        </w:tc>
        <w:tc>
          <w:tcPr>
            <w:tcW w:w="1418" w:type="dxa"/>
            <w:shd w:val="clear" w:color="auto" w:fill="auto"/>
            <w:noWrap/>
            <w:vAlign w:val="center"/>
            <w:hideMark/>
          </w:tcPr>
          <w:p w14:paraId="26A63607"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101,460.00 </w:t>
            </w:r>
          </w:p>
        </w:tc>
        <w:tc>
          <w:tcPr>
            <w:tcW w:w="1559" w:type="dxa"/>
            <w:shd w:val="clear" w:color="auto" w:fill="auto"/>
            <w:noWrap/>
            <w:vAlign w:val="center"/>
            <w:hideMark/>
          </w:tcPr>
          <w:p w14:paraId="517364D6"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3,641,176.27</w:t>
            </w:r>
          </w:p>
        </w:tc>
        <w:tc>
          <w:tcPr>
            <w:tcW w:w="1134" w:type="dxa"/>
            <w:shd w:val="clear" w:color="auto" w:fill="auto"/>
            <w:noWrap/>
            <w:vAlign w:val="center"/>
            <w:hideMark/>
          </w:tcPr>
          <w:p w14:paraId="52F04BB8"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2,589,962.00 </w:t>
            </w:r>
          </w:p>
        </w:tc>
        <w:tc>
          <w:tcPr>
            <w:tcW w:w="1138" w:type="dxa"/>
            <w:shd w:val="clear" w:color="auto" w:fill="auto"/>
            <w:noWrap/>
            <w:vAlign w:val="center"/>
            <w:hideMark/>
          </w:tcPr>
          <w:p w14:paraId="6795B3D9" w14:textId="77777777" w:rsidR="002C189E" w:rsidRPr="00EF2852" w:rsidRDefault="002C189E" w:rsidP="002C189E">
            <w:pPr>
              <w:spacing w:after="0" w:line="240" w:lineRule="auto"/>
              <w:rPr>
                <w:rFonts w:ascii="Roboto" w:eastAsia="Times New Roman" w:hAnsi="Roboto" w:cs="Calibri"/>
                <w:color w:val="2F75B5"/>
                <w:kern w:val="0"/>
                <w:sz w:val="14"/>
                <w:szCs w:val="14"/>
                <w:lang w:eastAsia="en-GB"/>
                <w14:ligatures w14:val="none"/>
              </w:rPr>
            </w:pPr>
            <w:r w:rsidRPr="00EF2852">
              <w:rPr>
                <w:rFonts w:ascii="Roboto" w:eastAsia="Times New Roman" w:hAnsi="Roboto" w:cs="Calibri"/>
                <w:color w:val="2F75B5"/>
                <w:kern w:val="0"/>
                <w:sz w:val="14"/>
                <w:szCs w:val="14"/>
                <w:lang w:eastAsia="en-GB"/>
                <w14:ligatures w14:val="none"/>
              </w:rPr>
              <w:t xml:space="preserve">                       1,051,214.27 </w:t>
            </w:r>
          </w:p>
        </w:tc>
      </w:tr>
      <w:tr w:rsidR="002C189E" w:rsidRPr="00EF2852" w14:paraId="6031C64C" w14:textId="77777777" w:rsidTr="00A14365">
        <w:trPr>
          <w:gridAfter w:val="1"/>
          <w:wAfter w:w="9" w:type="dxa"/>
          <w:trHeight w:val="290"/>
        </w:trPr>
        <w:tc>
          <w:tcPr>
            <w:tcW w:w="2258" w:type="dxa"/>
            <w:shd w:val="clear" w:color="auto" w:fill="auto"/>
            <w:noWrap/>
            <w:vAlign w:val="center"/>
            <w:hideMark/>
          </w:tcPr>
          <w:p w14:paraId="20A4A25C"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Activity2:BD Finance</w:t>
            </w:r>
          </w:p>
        </w:tc>
        <w:tc>
          <w:tcPr>
            <w:tcW w:w="1276" w:type="dxa"/>
            <w:shd w:val="clear" w:color="auto" w:fill="auto"/>
            <w:noWrap/>
            <w:vAlign w:val="center"/>
            <w:hideMark/>
          </w:tcPr>
          <w:p w14:paraId="66F57444" w14:textId="2FC0B99B"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176,944.54 </w:t>
            </w:r>
          </w:p>
        </w:tc>
        <w:tc>
          <w:tcPr>
            <w:tcW w:w="1276" w:type="dxa"/>
            <w:shd w:val="clear" w:color="auto" w:fill="auto"/>
            <w:noWrap/>
            <w:vAlign w:val="center"/>
            <w:hideMark/>
          </w:tcPr>
          <w:p w14:paraId="717A5487" w14:textId="44C3DE50"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518,912.00 </w:t>
            </w:r>
          </w:p>
        </w:tc>
        <w:tc>
          <w:tcPr>
            <w:tcW w:w="1417" w:type="dxa"/>
            <w:shd w:val="clear" w:color="auto" w:fill="auto"/>
            <w:vAlign w:val="center"/>
            <w:hideMark/>
          </w:tcPr>
          <w:p w14:paraId="7D09BA99"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208,371.57 </w:t>
            </w:r>
          </w:p>
        </w:tc>
        <w:tc>
          <w:tcPr>
            <w:tcW w:w="1276" w:type="dxa"/>
            <w:shd w:val="clear" w:color="auto" w:fill="auto"/>
            <w:noWrap/>
            <w:vAlign w:val="center"/>
            <w:hideMark/>
          </w:tcPr>
          <w:p w14:paraId="79486DA6"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859,071.00 </w:t>
            </w:r>
          </w:p>
        </w:tc>
        <w:tc>
          <w:tcPr>
            <w:tcW w:w="1418" w:type="dxa"/>
            <w:shd w:val="clear" w:color="auto" w:fill="auto"/>
            <w:noWrap/>
            <w:vAlign w:val="center"/>
            <w:hideMark/>
          </w:tcPr>
          <w:p w14:paraId="6AA37310"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95,453.00 </w:t>
            </w:r>
          </w:p>
        </w:tc>
        <w:tc>
          <w:tcPr>
            <w:tcW w:w="1559" w:type="dxa"/>
            <w:shd w:val="clear" w:color="auto" w:fill="auto"/>
            <w:vAlign w:val="center"/>
            <w:hideMark/>
          </w:tcPr>
          <w:p w14:paraId="1B820D19"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1,858,752.11</w:t>
            </w:r>
          </w:p>
        </w:tc>
        <w:tc>
          <w:tcPr>
            <w:tcW w:w="1134" w:type="dxa"/>
            <w:shd w:val="clear" w:color="auto" w:fill="auto"/>
            <w:noWrap/>
            <w:vAlign w:val="center"/>
            <w:hideMark/>
          </w:tcPr>
          <w:p w14:paraId="673D3B37"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2,608,349.00 </w:t>
            </w:r>
          </w:p>
        </w:tc>
        <w:tc>
          <w:tcPr>
            <w:tcW w:w="1138" w:type="dxa"/>
            <w:shd w:val="clear" w:color="auto" w:fill="auto"/>
            <w:noWrap/>
            <w:vAlign w:val="center"/>
            <w:hideMark/>
          </w:tcPr>
          <w:p w14:paraId="3315A398" w14:textId="77777777" w:rsidR="002C189E" w:rsidRPr="00EF2852" w:rsidRDefault="002C189E" w:rsidP="002C189E">
            <w:pPr>
              <w:spacing w:after="0" w:line="240" w:lineRule="auto"/>
              <w:rPr>
                <w:rFonts w:ascii="Roboto" w:eastAsia="Times New Roman" w:hAnsi="Roboto" w:cs="Calibri"/>
                <w:color w:val="2F75B5"/>
                <w:kern w:val="0"/>
                <w:sz w:val="14"/>
                <w:szCs w:val="14"/>
                <w:lang w:eastAsia="en-GB"/>
                <w14:ligatures w14:val="none"/>
              </w:rPr>
            </w:pPr>
            <w:r w:rsidRPr="00EF2852">
              <w:rPr>
                <w:rFonts w:ascii="Roboto" w:eastAsia="Times New Roman" w:hAnsi="Roboto" w:cs="Calibri"/>
                <w:color w:val="2F75B5"/>
                <w:kern w:val="0"/>
                <w:sz w:val="14"/>
                <w:szCs w:val="14"/>
                <w:lang w:eastAsia="en-GB"/>
                <w14:ligatures w14:val="none"/>
              </w:rPr>
              <w:t xml:space="preserve">                         (749,596.89)</w:t>
            </w:r>
          </w:p>
        </w:tc>
      </w:tr>
      <w:tr w:rsidR="002C189E" w:rsidRPr="00EF2852" w14:paraId="5889BF88" w14:textId="77777777" w:rsidTr="00A14365">
        <w:trPr>
          <w:gridAfter w:val="1"/>
          <w:wAfter w:w="9" w:type="dxa"/>
          <w:trHeight w:val="300"/>
        </w:trPr>
        <w:tc>
          <w:tcPr>
            <w:tcW w:w="2258" w:type="dxa"/>
            <w:shd w:val="clear" w:color="auto" w:fill="auto"/>
            <w:noWrap/>
            <w:vAlign w:val="center"/>
            <w:hideMark/>
          </w:tcPr>
          <w:p w14:paraId="709147C5"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auto" w:fill="auto"/>
            <w:noWrap/>
            <w:vAlign w:val="center"/>
            <w:hideMark/>
          </w:tcPr>
          <w:p w14:paraId="107B3B91"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736,896.95 </w:t>
            </w:r>
          </w:p>
        </w:tc>
        <w:tc>
          <w:tcPr>
            <w:tcW w:w="1276" w:type="dxa"/>
            <w:shd w:val="clear" w:color="auto" w:fill="auto"/>
            <w:noWrap/>
            <w:vAlign w:val="center"/>
            <w:hideMark/>
          </w:tcPr>
          <w:p w14:paraId="62A8EBD6"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1,334,893.26 </w:t>
            </w:r>
          </w:p>
        </w:tc>
        <w:tc>
          <w:tcPr>
            <w:tcW w:w="1417" w:type="dxa"/>
            <w:shd w:val="clear" w:color="auto" w:fill="auto"/>
            <w:noWrap/>
            <w:vAlign w:val="center"/>
            <w:hideMark/>
          </w:tcPr>
          <w:p w14:paraId="056C597F"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1,459,012.17 </w:t>
            </w:r>
          </w:p>
        </w:tc>
        <w:tc>
          <w:tcPr>
            <w:tcW w:w="1276" w:type="dxa"/>
            <w:shd w:val="clear" w:color="auto" w:fill="auto"/>
            <w:noWrap/>
            <w:vAlign w:val="center"/>
            <w:hideMark/>
          </w:tcPr>
          <w:p w14:paraId="28B20E11"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1,772,213.00 </w:t>
            </w:r>
          </w:p>
        </w:tc>
        <w:tc>
          <w:tcPr>
            <w:tcW w:w="1418" w:type="dxa"/>
            <w:shd w:val="clear" w:color="auto" w:fill="auto"/>
            <w:noWrap/>
            <w:vAlign w:val="center"/>
            <w:hideMark/>
          </w:tcPr>
          <w:p w14:paraId="51D26D1A"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196,913.00 </w:t>
            </w:r>
          </w:p>
        </w:tc>
        <w:tc>
          <w:tcPr>
            <w:tcW w:w="1559" w:type="dxa"/>
            <w:shd w:val="clear" w:color="auto" w:fill="auto"/>
            <w:noWrap/>
            <w:vAlign w:val="center"/>
            <w:hideMark/>
          </w:tcPr>
          <w:p w14:paraId="10B070DD"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5,499,928.38 </w:t>
            </w:r>
          </w:p>
        </w:tc>
        <w:tc>
          <w:tcPr>
            <w:tcW w:w="1134" w:type="dxa"/>
            <w:shd w:val="clear" w:color="auto" w:fill="auto"/>
            <w:noWrap/>
            <w:vAlign w:val="center"/>
            <w:hideMark/>
          </w:tcPr>
          <w:p w14:paraId="5BE68FC5"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5,198,311.00 </w:t>
            </w:r>
          </w:p>
        </w:tc>
        <w:tc>
          <w:tcPr>
            <w:tcW w:w="1138" w:type="dxa"/>
            <w:shd w:val="clear" w:color="auto" w:fill="auto"/>
            <w:noWrap/>
            <w:vAlign w:val="center"/>
            <w:hideMark/>
          </w:tcPr>
          <w:p w14:paraId="37266F54" w14:textId="77777777" w:rsidR="002C189E" w:rsidRPr="00EF2852" w:rsidRDefault="002C189E" w:rsidP="002C189E">
            <w:pPr>
              <w:spacing w:after="0" w:line="240" w:lineRule="auto"/>
              <w:jc w:val="right"/>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301,617.38 </w:t>
            </w:r>
          </w:p>
        </w:tc>
      </w:tr>
      <w:tr w:rsidR="002C189E" w:rsidRPr="00EF2852" w14:paraId="6CCEC6A6" w14:textId="77777777" w:rsidTr="00A14365">
        <w:trPr>
          <w:gridAfter w:val="1"/>
          <w:wAfter w:w="9" w:type="dxa"/>
          <w:trHeight w:val="175"/>
        </w:trPr>
        <w:tc>
          <w:tcPr>
            <w:tcW w:w="2258" w:type="dxa"/>
            <w:shd w:val="clear" w:color="000000" w:fill="B4C6E7"/>
            <w:noWrap/>
            <w:vAlign w:val="center"/>
            <w:hideMark/>
          </w:tcPr>
          <w:p w14:paraId="69A18FB6"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Output 00120004</w:t>
            </w:r>
          </w:p>
        </w:tc>
        <w:tc>
          <w:tcPr>
            <w:tcW w:w="1276" w:type="dxa"/>
            <w:shd w:val="clear" w:color="000000" w:fill="B4C6E7"/>
            <w:noWrap/>
            <w:vAlign w:val="center"/>
            <w:hideMark/>
          </w:tcPr>
          <w:p w14:paraId="76132097"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B4C6E7"/>
            <w:noWrap/>
            <w:vAlign w:val="center"/>
            <w:hideMark/>
          </w:tcPr>
          <w:p w14:paraId="56D63B23"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417" w:type="dxa"/>
            <w:shd w:val="clear" w:color="000000" w:fill="B4C6E7"/>
            <w:noWrap/>
            <w:vAlign w:val="center"/>
            <w:hideMark/>
          </w:tcPr>
          <w:p w14:paraId="73A79856"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000000" w:fill="B4C6E7"/>
            <w:noWrap/>
            <w:vAlign w:val="center"/>
            <w:hideMark/>
          </w:tcPr>
          <w:p w14:paraId="7F8C0749"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418" w:type="dxa"/>
            <w:shd w:val="clear" w:color="000000" w:fill="B4C6E7"/>
            <w:noWrap/>
            <w:vAlign w:val="center"/>
            <w:hideMark/>
          </w:tcPr>
          <w:p w14:paraId="3A007906"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559" w:type="dxa"/>
            <w:shd w:val="clear" w:color="000000" w:fill="B4C6E7"/>
            <w:noWrap/>
            <w:vAlign w:val="center"/>
            <w:hideMark/>
          </w:tcPr>
          <w:p w14:paraId="3F2FBE9C"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4" w:type="dxa"/>
            <w:shd w:val="clear" w:color="000000" w:fill="B4C6E7"/>
            <w:noWrap/>
            <w:vAlign w:val="center"/>
            <w:hideMark/>
          </w:tcPr>
          <w:p w14:paraId="25B041F0"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8" w:type="dxa"/>
            <w:shd w:val="clear" w:color="000000" w:fill="B4C6E7"/>
            <w:noWrap/>
            <w:vAlign w:val="center"/>
            <w:hideMark/>
          </w:tcPr>
          <w:p w14:paraId="75DE50CD"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r>
      <w:tr w:rsidR="002C189E" w:rsidRPr="00EF2852" w14:paraId="6A2734FE" w14:textId="77777777" w:rsidTr="00A14365">
        <w:trPr>
          <w:gridAfter w:val="1"/>
          <w:wAfter w:w="9" w:type="dxa"/>
          <w:trHeight w:val="290"/>
        </w:trPr>
        <w:tc>
          <w:tcPr>
            <w:tcW w:w="2258" w:type="dxa"/>
            <w:shd w:val="clear" w:color="auto" w:fill="auto"/>
            <w:noWrap/>
            <w:vAlign w:val="center"/>
            <w:hideMark/>
          </w:tcPr>
          <w:p w14:paraId="53A7CA03"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Activity1:B1 Water Global </w:t>
            </w:r>
          </w:p>
        </w:tc>
        <w:tc>
          <w:tcPr>
            <w:tcW w:w="1276" w:type="dxa"/>
            <w:shd w:val="clear" w:color="auto" w:fill="auto"/>
            <w:noWrap/>
            <w:vAlign w:val="center"/>
            <w:hideMark/>
          </w:tcPr>
          <w:p w14:paraId="66FDAABB" w14:textId="77777777" w:rsidR="002C189E" w:rsidRPr="00EF2852" w:rsidRDefault="002C189E" w:rsidP="002C189E">
            <w:pPr>
              <w:spacing w:after="0" w:line="240" w:lineRule="auto"/>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576,300.06 </w:t>
            </w:r>
          </w:p>
        </w:tc>
        <w:tc>
          <w:tcPr>
            <w:tcW w:w="1276" w:type="dxa"/>
            <w:shd w:val="clear" w:color="auto" w:fill="auto"/>
            <w:noWrap/>
            <w:vAlign w:val="center"/>
            <w:hideMark/>
          </w:tcPr>
          <w:p w14:paraId="2C8BB960" w14:textId="77777777" w:rsidR="002C189E" w:rsidRPr="00EF2852" w:rsidRDefault="002C189E" w:rsidP="002C189E">
            <w:pPr>
              <w:spacing w:after="0" w:line="240" w:lineRule="auto"/>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2,043,603.64 </w:t>
            </w:r>
          </w:p>
        </w:tc>
        <w:tc>
          <w:tcPr>
            <w:tcW w:w="1417" w:type="dxa"/>
            <w:shd w:val="clear" w:color="auto" w:fill="auto"/>
            <w:vAlign w:val="center"/>
            <w:hideMark/>
          </w:tcPr>
          <w:p w14:paraId="075371DE" w14:textId="77777777" w:rsidR="002C189E" w:rsidRPr="00EF2852" w:rsidRDefault="002C189E" w:rsidP="002C189E">
            <w:pPr>
              <w:spacing w:after="0" w:line="240" w:lineRule="auto"/>
              <w:jc w:val="right"/>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1,900,288.85 </w:t>
            </w:r>
          </w:p>
        </w:tc>
        <w:tc>
          <w:tcPr>
            <w:tcW w:w="1276" w:type="dxa"/>
            <w:shd w:val="clear" w:color="auto" w:fill="auto"/>
            <w:noWrap/>
            <w:vAlign w:val="center"/>
            <w:hideMark/>
          </w:tcPr>
          <w:p w14:paraId="27440AE5" w14:textId="77777777" w:rsidR="002C189E" w:rsidRPr="00EF2852" w:rsidRDefault="002C189E" w:rsidP="002C189E">
            <w:pPr>
              <w:spacing w:after="0" w:line="240" w:lineRule="auto"/>
              <w:jc w:val="right"/>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1,952,840.00 </w:t>
            </w:r>
          </w:p>
        </w:tc>
        <w:tc>
          <w:tcPr>
            <w:tcW w:w="1418" w:type="dxa"/>
            <w:shd w:val="clear" w:color="auto" w:fill="auto"/>
            <w:noWrap/>
            <w:vAlign w:val="center"/>
            <w:hideMark/>
          </w:tcPr>
          <w:p w14:paraId="7862C456" w14:textId="77777777" w:rsidR="002C189E" w:rsidRPr="00EF2852" w:rsidRDefault="002C189E" w:rsidP="002C189E">
            <w:pPr>
              <w:spacing w:after="0" w:line="240" w:lineRule="auto"/>
              <w:jc w:val="right"/>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75,726.00 </w:t>
            </w:r>
          </w:p>
        </w:tc>
        <w:tc>
          <w:tcPr>
            <w:tcW w:w="1559" w:type="dxa"/>
            <w:shd w:val="clear" w:color="auto" w:fill="auto"/>
            <w:vAlign w:val="center"/>
            <w:hideMark/>
          </w:tcPr>
          <w:p w14:paraId="00130C96" w14:textId="77777777" w:rsidR="002C189E" w:rsidRPr="00EF2852" w:rsidRDefault="002C189E" w:rsidP="002C189E">
            <w:pPr>
              <w:spacing w:after="0" w:line="240" w:lineRule="auto"/>
              <w:jc w:val="right"/>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6,548,758.55</w:t>
            </w:r>
          </w:p>
        </w:tc>
        <w:tc>
          <w:tcPr>
            <w:tcW w:w="1134" w:type="dxa"/>
            <w:shd w:val="clear" w:color="auto" w:fill="auto"/>
            <w:noWrap/>
            <w:vAlign w:val="center"/>
            <w:hideMark/>
          </w:tcPr>
          <w:p w14:paraId="75D674FC"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6,275,000.00 </w:t>
            </w:r>
          </w:p>
        </w:tc>
        <w:tc>
          <w:tcPr>
            <w:tcW w:w="1138" w:type="dxa"/>
            <w:shd w:val="clear" w:color="auto" w:fill="auto"/>
            <w:noWrap/>
            <w:vAlign w:val="center"/>
            <w:hideMark/>
          </w:tcPr>
          <w:p w14:paraId="3F52E4FB" w14:textId="77777777" w:rsidR="002C189E" w:rsidRPr="00EF2852" w:rsidRDefault="002C189E" w:rsidP="002C189E">
            <w:pPr>
              <w:spacing w:after="0" w:line="240" w:lineRule="auto"/>
              <w:rPr>
                <w:rFonts w:ascii="Roboto" w:eastAsia="Times New Roman" w:hAnsi="Roboto" w:cs="Calibri"/>
                <w:b/>
                <w:bCs/>
                <w:color w:val="2F75B5"/>
                <w:kern w:val="0"/>
                <w:sz w:val="14"/>
                <w:szCs w:val="14"/>
                <w:lang w:eastAsia="en-GB"/>
                <w14:ligatures w14:val="none"/>
              </w:rPr>
            </w:pPr>
            <w:r w:rsidRPr="00EF2852">
              <w:rPr>
                <w:rFonts w:ascii="Roboto" w:eastAsia="Times New Roman" w:hAnsi="Roboto" w:cs="Calibri"/>
                <w:b/>
                <w:bCs/>
                <w:color w:val="2F75B5"/>
                <w:kern w:val="0"/>
                <w:sz w:val="14"/>
                <w:szCs w:val="14"/>
                <w:lang w:eastAsia="en-GB"/>
                <w14:ligatures w14:val="none"/>
              </w:rPr>
              <w:t xml:space="preserve">                          273,758.55 </w:t>
            </w:r>
          </w:p>
        </w:tc>
      </w:tr>
      <w:tr w:rsidR="002C189E" w:rsidRPr="00EF2852" w14:paraId="660C9498" w14:textId="77777777" w:rsidTr="00A14365">
        <w:trPr>
          <w:gridAfter w:val="1"/>
          <w:wAfter w:w="9" w:type="dxa"/>
          <w:trHeight w:val="290"/>
        </w:trPr>
        <w:tc>
          <w:tcPr>
            <w:tcW w:w="2258" w:type="dxa"/>
            <w:shd w:val="clear" w:color="auto" w:fill="auto"/>
            <w:noWrap/>
            <w:vAlign w:val="center"/>
            <w:hideMark/>
          </w:tcPr>
          <w:p w14:paraId="7D28DCDF" w14:textId="1B183009"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Activity </w:t>
            </w:r>
            <w:r w:rsidR="00347E2A" w:rsidRPr="00EF2852">
              <w:rPr>
                <w:rFonts w:ascii="Roboto" w:eastAsia="Times New Roman" w:hAnsi="Roboto" w:cs="Calibri"/>
                <w:b/>
                <w:bCs/>
                <w:color w:val="000000"/>
                <w:kern w:val="0"/>
                <w:sz w:val="14"/>
                <w:szCs w:val="14"/>
                <w:lang w:eastAsia="en-GB"/>
                <w14:ligatures w14:val="none"/>
              </w:rPr>
              <w:t>2: B</w:t>
            </w:r>
            <w:r w:rsidRPr="00EF2852">
              <w:rPr>
                <w:rFonts w:ascii="Roboto" w:eastAsia="Times New Roman" w:hAnsi="Roboto" w:cs="Calibri"/>
                <w:b/>
                <w:bCs/>
                <w:color w:val="000000"/>
                <w:kern w:val="0"/>
                <w:sz w:val="14"/>
                <w:szCs w:val="14"/>
                <w:lang w:eastAsia="en-GB"/>
                <w14:ligatures w14:val="none"/>
              </w:rPr>
              <w:t xml:space="preserve">2 Oceans Global </w:t>
            </w:r>
          </w:p>
        </w:tc>
        <w:tc>
          <w:tcPr>
            <w:tcW w:w="1276" w:type="dxa"/>
            <w:shd w:val="clear" w:color="auto" w:fill="auto"/>
            <w:noWrap/>
            <w:vAlign w:val="center"/>
            <w:hideMark/>
          </w:tcPr>
          <w:p w14:paraId="23AE46BB"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39,684.17 </w:t>
            </w:r>
          </w:p>
        </w:tc>
        <w:tc>
          <w:tcPr>
            <w:tcW w:w="1276" w:type="dxa"/>
            <w:shd w:val="clear" w:color="auto" w:fill="auto"/>
            <w:noWrap/>
            <w:vAlign w:val="center"/>
            <w:hideMark/>
          </w:tcPr>
          <w:p w14:paraId="6FDC472D" w14:textId="77777777" w:rsidR="002C189E" w:rsidRPr="00EF2852" w:rsidRDefault="002C189E" w:rsidP="002C189E">
            <w:pPr>
              <w:spacing w:after="0" w:line="240" w:lineRule="auto"/>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155,905.04 </w:t>
            </w:r>
          </w:p>
        </w:tc>
        <w:tc>
          <w:tcPr>
            <w:tcW w:w="1417" w:type="dxa"/>
            <w:shd w:val="clear" w:color="auto" w:fill="auto"/>
            <w:noWrap/>
            <w:vAlign w:val="center"/>
            <w:hideMark/>
          </w:tcPr>
          <w:p w14:paraId="70A381FB"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141,038.00 </w:t>
            </w:r>
          </w:p>
        </w:tc>
        <w:tc>
          <w:tcPr>
            <w:tcW w:w="1276" w:type="dxa"/>
            <w:shd w:val="clear" w:color="auto" w:fill="auto"/>
            <w:noWrap/>
            <w:vAlign w:val="center"/>
            <w:hideMark/>
          </w:tcPr>
          <w:p w14:paraId="4BBE651B"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1,153,415.00 </w:t>
            </w:r>
          </w:p>
        </w:tc>
        <w:tc>
          <w:tcPr>
            <w:tcW w:w="1418" w:type="dxa"/>
            <w:shd w:val="clear" w:color="auto" w:fill="auto"/>
            <w:noWrap/>
            <w:vAlign w:val="center"/>
            <w:hideMark/>
          </w:tcPr>
          <w:p w14:paraId="62399E70" w14:textId="77777777" w:rsidR="002C189E" w:rsidRPr="00EF2852" w:rsidRDefault="002C189E" w:rsidP="002C189E">
            <w:pPr>
              <w:spacing w:after="0" w:line="240" w:lineRule="auto"/>
              <w:jc w:val="right"/>
              <w:rPr>
                <w:rFonts w:ascii="Roboto" w:eastAsia="Times New Roman" w:hAnsi="Roboto" w:cs="Calibri"/>
                <w:kern w:val="0"/>
                <w:sz w:val="14"/>
                <w:szCs w:val="14"/>
                <w:lang w:eastAsia="en-GB"/>
                <w14:ligatures w14:val="none"/>
              </w:rPr>
            </w:pPr>
            <w:r w:rsidRPr="00EF2852">
              <w:rPr>
                <w:rFonts w:ascii="Roboto" w:eastAsia="Times New Roman" w:hAnsi="Roboto" w:cs="Calibri"/>
                <w:kern w:val="0"/>
                <w:sz w:val="14"/>
                <w:szCs w:val="14"/>
                <w:lang w:eastAsia="en-GB"/>
                <w14:ligatures w14:val="none"/>
              </w:rPr>
              <w:t xml:space="preserve">                    1,696,547.60 </w:t>
            </w:r>
          </w:p>
        </w:tc>
        <w:tc>
          <w:tcPr>
            <w:tcW w:w="1559" w:type="dxa"/>
            <w:shd w:val="clear" w:color="auto" w:fill="auto"/>
            <w:noWrap/>
            <w:vAlign w:val="center"/>
            <w:hideMark/>
          </w:tcPr>
          <w:p w14:paraId="57802287"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3,186,589.81</w:t>
            </w:r>
          </w:p>
        </w:tc>
        <w:tc>
          <w:tcPr>
            <w:tcW w:w="1134" w:type="dxa"/>
            <w:shd w:val="clear" w:color="auto" w:fill="auto"/>
            <w:noWrap/>
            <w:vAlign w:val="center"/>
            <w:hideMark/>
          </w:tcPr>
          <w:p w14:paraId="69B967D6"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3,443,955.00 </w:t>
            </w:r>
          </w:p>
        </w:tc>
        <w:tc>
          <w:tcPr>
            <w:tcW w:w="1138" w:type="dxa"/>
            <w:shd w:val="clear" w:color="auto" w:fill="auto"/>
            <w:noWrap/>
            <w:vAlign w:val="center"/>
            <w:hideMark/>
          </w:tcPr>
          <w:p w14:paraId="08D171EF" w14:textId="77777777" w:rsidR="002C189E" w:rsidRPr="00EF2852" w:rsidRDefault="002C189E" w:rsidP="002C189E">
            <w:pPr>
              <w:spacing w:after="0" w:line="240" w:lineRule="auto"/>
              <w:rPr>
                <w:rFonts w:ascii="Roboto" w:eastAsia="Times New Roman" w:hAnsi="Roboto" w:cs="Calibri"/>
                <w:b/>
                <w:bCs/>
                <w:color w:val="2F75B5"/>
                <w:kern w:val="0"/>
                <w:sz w:val="14"/>
                <w:szCs w:val="14"/>
                <w:lang w:eastAsia="en-GB"/>
                <w14:ligatures w14:val="none"/>
              </w:rPr>
            </w:pPr>
            <w:r w:rsidRPr="00EF2852">
              <w:rPr>
                <w:rFonts w:ascii="Roboto" w:eastAsia="Times New Roman" w:hAnsi="Roboto" w:cs="Calibri"/>
                <w:b/>
                <w:bCs/>
                <w:color w:val="2F75B5"/>
                <w:kern w:val="0"/>
                <w:sz w:val="14"/>
                <w:szCs w:val="14"/>
                <w:lang w:eastAsia="en-GB"/>
                <w14:ligatures w14:val="none"/>
              </w:rPr>
              <w:t xml:space="preserve">                        (257,365.19)</w:t>
            </w:r>
          </w:p>
        </w:tc>
      </w:tr>
      <w:tr w:rsidR="002C189E" w:rsidRPr="00EF2852" w14:paraId="33452690" w14:textId="77777777" w:rsidTr="00A14365">
        <w:trPr>
          <w:gridAfter w:val="1"/>
          <w:wAfter w:w="9" w:type="dxa"/>
          <w:trHeight w:val="300"/>
        </w:trPr>
        <w:tc>
          <w:tcPr>
            <w:tcW w:w="2258" w:type="dxa"/>
            <w:shd w:val="clear" w:color="auto" w:fill="auto"/>
            <w:noWrap/>
            <w:vAlign w:val="center"/>
            <w:hideMark/>
          </w:tcPr>
          <w:p w14:paraId="0BAD82F5"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auto" w:fill="auto"/>
            <w:noWrap/>
            <w:vAlign w:val="center"/>
            <w:hideMark/>
          </w:tcPr>
          <w:p w14:paraId="1A85AE86"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615,984.23 </w:t>
            </w:r>
          </w:p>
        </w:tc>
        <w:tc>
          <w:tcPr>
            <w:tcW w:w="1276" w:type="dxa"/>
            <w:shd w:val="clear" w:color="auto" w:fill="auto"/>
            <w:noWrap/>
            <w:vAlign w:val="center"/>
            <w:hideMark/>
          </w:tcPr>
          <w:p w14:paraId="15850307"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2,199,508.68 </w:t>
            </w:r>
          </w:p>
        </w:tc>
        <w:tc>
          <w:tcPr>
            <w:tcW w:w="1417" w:type="dxa"/>
            <w:shd w:val="clear" w:color="auto" w:fill="auto"/>
            <w:noWrap/>
            <w:vAlign w:val="center"/>
            <w:hideMark/>
          </w:tcPr>
          <w:p w14:paraId="2AD1EDCC"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2,041,326.85 </w:t>
            </w:r>
          </w:p>
        </w:tc>
        <w:tc>
          <w:tcPr>
            <w:tcW w:w="1276" w:type="dxa"/>
            <w:shd w:val="clear" w:color="auto" w:fill="auto"/>
            <w:noWrap/>
            <w:vAlign w:val="center"/>
            <w:hideMark/>
          </w:tcPr>
          <w:p w14:paraId="529C852C"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3,106,255.00 </w:t>
            </w:r>
          </w:p>
        </w:tc>
        <w:tc>
          <w:tcPr>
            <w:tcW w:w="1418" w:type="dxa"/>
            <w:shd w:val="clear" w:color="auto" w:fill="auto"/>
            <w:noWrap/>
            <w:vAlign w:val="center"/>
            <w:hideMark/>
          </w:tcPr>
          <w:p w14:paraId="59ADCF8F"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1,772,273.60 </w:t>
            </w:r>
          </w:p>
        </w:tc>
        <w:tc>
          <w:tcPr>
            <w:tcW w:w="1559" w:type="dxa"/>
            <w:shd w:val="clear" w:color="auto" w:fill="auto"/>
            <w:noWrap/>
            <w:vAlign w:val="center"/>
            <w:hideMark/>
          </w:tcPr>
          <w:p w14:paraId="7C009456"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9,735,348.36 </w:t>
            </w:r>
          </w:p>
        </w:tc>
        <w:tc>
          <w:tcPr>
            <w:tcW w:w="1134" w:type="dxa"/>
            <w:shd w:val="clear" w:color="auto" w:fill="auto"/>
            <w:noWrap/>
            <w:vAlign w:val="center"/>
            <w:hideMark/>
          </w:tcPr>
          <w:p w14:paraId="3D479CF4"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9,718,955.00 </w:t>
            </w:r>
          </w:p>
        </w:tc>
        <w:tc>
          <w:tcPr>
            <w:tcW w:w="1138" w:type="dxa"/>
            <w:shd w:val="clear" w:color="auto" w:fill="auto"/>
            <w:noWrap/>
            <w:vAlign w:val="center"/>
            <w:hideMark/>
          </w:tcPr>
          <w:p w14:paraId="7F5D2443" w14:textId="77777777" w:rsidR="002C189E" w:rsidRPr="00EF2852" w:rsidRDefault="002C189E" w:rsidP="002C189E">
            <w:pPr>
              <w:spacing w:after="0" w:line="240" w:lineRule="auto"/>
              <w:jc w:val="right"/>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16,393.36 </w:t>
            </w:r>
          </w:p>
        </w:tc>
      </w:tr>
      <w:tr w:rsidR="002C189E" w:rsidRPr="00EF2852" w14:paraId="57D5ED54" w14:textId="77777777" w:rsidTr="00A14365">
        <w:trPr>
          <w:gridAfter w:val="1"/>
          <w:wAfter w:w="9" w:type="dxa"/>
          <w:trHeight w:val="55"/>
        </w:trPr>
        <w:tc>
          <w:tcPr>
            <w:tcW w:w="2258" w:type="dxa"/>
            <w:shd w:val="clear" w:color="000000" w:fill="92D050"/>
            <w:noWrap/>
            <w:vAlign w:val="center"/>
            <w:hideMark/>
          </w:tcPr>
          <w:p w14:paraId="64A7156E"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Output 00120005</w:t>
            </w:r>
          </w:p>
        </w:tc>
        <w:tc>
          <w:tcPr>
            <w:tcW w:w="1276" w:type="dxa"/>
            <w:shd w:val="clear" w:color="000000" w:fill="92D050"/>
            <w:noWrap/>
            <w:vAlign w:val="center"/>
            <w:hideMark/>
          </w:tcPr>
          <w:p w14:paraId="78EDF78C"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92D050"/>
            <w:noWrap/>
            <w:vAlign w:val="center"/>
            <w:hideMark/>
          </w:tcPr>
          <w:p w14:paraId="5C3EA6DA"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417" w:type="dxa"/>
            <w:shd w:val="clear" w:color="000000" w:fill="92D050"/>
            <w:noWrap/>
            <w:vAlign w:val="center"/>
            <w:hideMark/>
          </w:tcPr>
          <w:p w14:paraId="6A93CFBC"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000000" w:fill="92D050"/>
            <w:noWrap/>
            <w:vAlign w:val="center"/>
            <w:hideMark/>
          </w:tcPr>
          <w:p w14:paraId="439557A2"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418" w:type="dxa"/>
            <w:shd w:val="clear" w:color="000000" w:fill="92D050"/>
            <w:noWrap/>
            <w:vAlign w:val="center"/>
            <w:hideMark/>
          </w:tcPr>
          <w:p w14:paraId="534FB0C0"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559" w:type="dxa"/>
            <w:shd w:val="clear" w:color="000000" w:fill="92D050"/>
            <w:noWrap/>
            <w:vAlign w:val="center"/>
            <w:hideMark/>
          </w:tcPr>
          <w:p w14:paraId="333C99DB"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4" w:type="dxa"/>
            <w:shd w:val="clear" w:color="000000" w:fill="92D050"/>
            <w:noWrap/>
            <w:vAlign w:val="center"/>
            <w:hideMark/>
          </w:tcPr>
          <w:p w14:paraId="36E733CF"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8" w:type="dxa"/>
            <w:shd w:val="clear" w:color="000000" w:fill="92D050"/>
            <w:noWrap/>
            <w:vAlign w:val="center"/>
            <w:hideMark/>
          </w:tcPr>
          <w:p w14:paraId="5EBB7074"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r>
      <w:tr w:rsidR="002C189E" w:rsidRPr="00EF2852" w14:paraId="377A6869" w14:textId="77777777" w:rsidTr="00A14365">
        <w:trPr>
          <w:gridAfter w:val="1"/>
          <w:wAfter w:w="9" w:type="dxa"/>
          <w:trHeight w:val="290"/>
        </w:trPr>
        <w:tc>
          <w:tcPr>
            <w:tcW w:w="2258" w:type="dxa"/>
            <w:shd w:val="clear" w:color="auto" w:fill="auto"/>
            <w:noWrap/>
            <w:vAlign w:val="center"/>
            <w:hideMark/>
          </w:tcPr>
          <w:p w14:paraId="44FE8B87" w14:textId="766DA13B"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Activity</w:t>
            </w:r>
            <w:r w:rsidR="00347E2A" w:rsidRPr="00EF2852">
              <w:rPr>
                <w:rFonts w:ascii="Roboto" w:eastAsia="Times New Roman" w:hAnsi="Roboto" w:cs="Calibri"/>
                <w:b/>
                <w:bCs/>
                <w:color w:val="000000"/>
                <w:kern w:val="0"/>
                <w:sz w:val="14"/>
                <w:szCs w:val="14"/>
                <w:lang w:eastAsia="en-GB"/>
                <w14:ligatures w14:val="none"/>
              </w:rPr>
              <w:t>1: Climate</w:t>
            </w:r>
            <w:r w:rsidRPr="00EF2852">
              <w:rPr>
                <w:rFonts w:ascii="Roboto" w:eastAsia="Times New Roman" w:hAnsi="Roboto" w:cs="Calibri"/>
                <w:b/>
                <w:bCs/>
                <w:color w:val="000000"/>
                <w:kern w:val="0"/>
                <w:sz w:val="14"/>
                <w:szCs w:val="14"/>
                <w:lang w:eastAsia="en-GB"/>
                <w14:ligatures w14:val="none"/>
              </w:rPr>
              <w:t xml:space="preserve"> - NDC</w:t>
            </w:r>
          </w:p>
        </w:tc>
        <w:tc>
          <w:tcPr>
            <w:tcW w:w="1276" w:type="dxa"/>
            <w:shd w:val="clear" w:color="auto" w:fill="auto"/>
            <w:noWrap/>
            <w:vAlign w:val="center"/>
            <w:hideMark/>
          </w:tcPr>
          <w:p w14:paraId="743B95FA"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538,054.61 </w:t>
            </w:r>
          </w:p>
        </w:tc>
        <w:tc>
          <w:tcPr>
            <w:tcW w:w="1276" w:type="dxa"/>
            <w:shd w:val="clear" w:color="auto" w:fill="auto"/>
            <w:noWrap/>
            <w:vAlign w:val="center"/>
            <w:hideMark/>
          </w:tcPr>
          <w:p w14:paraId="2CF59327"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661,990.63 </w:t>
            </w:r>
          </w:p>
        </w:tc>
        <w:tc>
          <w:tcPr>
            <w:tcW w:w="1417" w:type="dxa"/>
            <w:shd w:val="clear" w:color="auto" w:fill="auto"/>
            <w:noWrap/>
            <w:vAlign w:val="center"/>
            <w:hideMark/>
          </w:tcPr>
          <w:p w14:paraId="641B1868"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1,042,384.22 </w:t>
            </w:r>
          </w:p>
        </w:tc>
        <w:tc>
          <w:tcPr>
            <w:tcW w:w="1276" w:type="dxa"/>
            <w:shd w:val="clear" w:color="auto" w:fill="auto"/>
            <w:noWrap/>
            <w:vAlign w:val="center"/>
            <w:hideMark/>
          </w:tcPr>
          <w:p w14:paraId="7E84346E"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1,063,692.00 </w:t>
            </w:r>
          </w:p>
        </w:tc>
        <w:tc>
          <w:tcPr>
            <w:tcW w:w="1418" w:type="dxa"/>
            <w:shd w:val="clear" w:color="auto" w:fill="auto"/>
            <w:noWrap/>
            <w:vAlign w:val="center"/>
            <w:hideMark/>
          </w:tcPr>
          <w:p w14:paraId="30DC5A52"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559" w:type="dxa"/>
            <w:shd w:val="clear" w:color="auto" w:fill="auto"/>
            <w:noWrap/>
            <w:vAlign w:val="center"/>
            <w:hideMark/>
          </w:tcPr>
          <w:p w14:paraId="1081C718"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3,306,121.46</w:t>
            </w:r>
          </w:p>
        </w:tc>
        <w:tc>
          <w:tcPr>
            <w:tcW w:w="1134" w:type="dxa"/>
            <w:shd w:val="clear" w:color="auto" w:fill="auto"/>
            <w:noWrap/>
            <w:vAlign w:val="center"/>
            <w:hideMark/>
          </w:tcPr>
          <w:p w14:paraId="5DBFAC3F"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3,474,297.00 </w:t>
            </w:r>
          </w:p>
        </w:tc>
        <w:tc>
          <w:tcPr>
            <w:tcW w:w="1138" w:type="dxa"/>
            <w:shd w:val="clear" w:color="auto" w:fill="auto"/>
            <w:noWrap/>
            <w:vAlign w:val="center"/>
            <w:hideMark/>
          </w:tcPr>
          <w:p w14:paraId="1D3FE67F" w14:textId="77777777" w:rsidR="002C189E" w:rsidRPr="00EF2852" w:rsidRDefault="002C189E" w:rsidP="002C189E">
            <w:pPr>
              <w:spacing w:after="0" w:line="240" w:lineRule="auto"/>
              <w:rPr>
                <w:rFonts w:ascii="Roboto" w:eastAsia="Times New Roman" w:hAnsi="Roboto" w:cs="Calibri"/>
                <w:color w:val="4472C4"/>
                <w:kern w:val="0"/>
                <w:sz w:val="14"/>
                <w:szCs w:val="14"/>
                <w:lang w:eastAsia="en-GB"/>
                <w14:ligatures w14:val="none"/>
              </w:rPr>
            </w:pPr>
            <w:r w:rsidRPr="00EF2852">
              <w:rPr>
                <w:rFonts w:ascii="Roboto" w:eastAsia="Times New Roman" w:hAnsi="Roboto" w:cs="Calibri"/>
                <w:color w:val="4472C4"/>
                <w:kern w:val="0"/>
                <w:sz w:val="14"/>
                <w:szCs w:val="14"/>
                <w:lang w:eastAsia="en-GB"/>
                <w14:ligatures w14:val="none"/>
              </w:rPr>
              <w:t xml:space="preserve">                         (168,175.54)</w:t>
            </w:r>
          </w:p>
        </w:tc>
      </w:tr>
      <w:tr w:rsidR="002C189E" w:rsidRPr="00EF2852" w14:paraId="17F44021" w14:textId="77777777" w:rsidTr="00A14365">
        <w:trPr>
          <w:gridAfter w:val="1"/>
          <w:wAfter w:w="9" w:type="dxa"/>
          <w:trHeight w:val="290"/>
        </w:trPr>
        <w:tc>
          <w:tcPr>
            <w:tcW w:w="2258" w:type="dxa"/>
            <w:shd w:val="clear" w:color="auto" w:fill="auto"/>
            <w:noWrap/>
            <w:vAlign w:val="center"/>
            <w:hideMark/>
          </w:tcPr>
          <w:p w14:paraId="6E04488D"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Activity 2 Energy </w:t>
            </w:r>
          </w:p>
        </w:tc>
        <w:tc>
          <w:tcPr>
            <w:tcW w:w="1276" w:type="dxa"/>
            <w:shd w:val="clear" w:color="auto" w:fill="auto"/>
            <w:noWrap/>
            <w:vAlign w:val="center"/>
            <w:hideMark/>
          </w:tcPr>
          <w:p w14:paraId="35604335"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477,124.06 </w:t>
            </w:r>
          </w:p>
        </w:tc>
        <w:tc>
          <w:tcPr>
            <w:tcW w:w="1276" w:type="dxa"/>
            <w:shd w:val="clear" w:color="auto" w:fill="auto"/>
            <w:noWrap/>
            <w:vAlign w:val="center"/>
            <w:hideMark/>
          </w:tcPr>
          <w:p w14:paraId="48FF1701"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540,366.26 </w:t>
            </w:r>
          </w:p>
        </w:tc>
        <w:tc>
          <w:tcPr>
            <w:tcW w:w="1417" w:type="dxa"/>
            <w:shd w:val="clear" w:color="auto" w:fill="auto"/>
            <w:noWrap/>
            <w:vAlign w:val="center"/>
            <w:hideMark/>
          </w:tcPr>
          <w:p w14:paraId="7D225787"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348,385.49 </w:t>
            </w:r>
          </w:p>
        </w:tc>
        <w:tc>
          <w:tcPr>
            <w:tcW w:w="1276" w:type="dxa"/>
            <w:shd w:val="clear" w:color="auto" w:fill="auto"/>
            <w:noWrap/>
            <w:vAlign w:val="center"/>
            <w:hideMark/>
          </w:tcPr>
          <w:p w14:paraId="2984D1E7"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868,500.00 </w:t>
            </w:r>
          </w:p>
        </w:tc>
        <w:tc>
          <w:tcPr>
            <w:tcW w:w="1418" w:type="dxa"/>
            <w:shd w:val="clear" w:color="auto" w:fill="auto"/>
            <w:noWrap/>
            <w:vAlign w:val="center"/>
            <w:hideMark/>
          </w:tcPr>
          <w:p w14:paraId="67754822"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19,884.00 </w:t>
            </w:r>
          </w:p>
        </w:tc>
        <w:tc>
          <w:tcPr>
            <w:tcW w:w="1559" w:type="dxa"/>
            <w:shd w:val="clear" w:color="auto" w:fill="auto"/>
            <w:noWrap/>
            <w:vAlign w:val="center"/>
            <w:hideMark/>
          </w:tcPr>
          <w:p w14:paraId="195D298E"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2,254,259.81</w:t>
            </w:r>
          </w:p>
        </w:tc>
        <w:tc>
          <w:tcPr>
            <w:tcW w:w="1134" w:type="dxa"/>
            <w:shd w:val="clear" w:color="auto" w:fill="auto"/>
            <w:noWrap/>
            <w:vAlign w:val="center"/>
            <w:hideMark/>
          </w:tcPr>
          <w:p w14:paraId="260FE0F6"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2,346,484.00 </w:t>
            </w:r>
          </w:p>
        </w:tc>
        <w:tc>
          <w:tcPr>
            <w:tcW w:w="1138" w:type="dxa"/>
            <w:shd w:val="clear" w:color="auto" w:fill="auto"/>
            <w:noWrap/>
            <w:vAlign w:val="center"/>
            <w:hideMark/>
          </w:tcPr>
          <w:p w14:paraId="4A3615EF" w14:textId="77777777" w:rsidR="002C189E" w:rsidRPr="00EF2852" w:rsidRDefault="002C189E" w:rsidP="002C189E">
            <w:pPr>
              <w:spacing w:after="0" w:line="240" w:lineRule="auto"/>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(92,224.19)</w:t>
            </w:r>
          </w:p>
        </w:tc>
      </w:tr>
      <w:tr w:rsidR="002C189E" w:rsidRPr="00EF2852" w14:paraId="5AC0ED35" w14:textId="77777777" w:rsidTr="00A14365">
        <w:trPr>
          <w:gridAfter w:val="1"/>
          <w:wAfter w:w="9" w:type="dxa"/>
          <w:trHeight w:val="300"/>
        </w:trPr>
        <w:tc>
          <w:tcPr>
            <w:tcW w:w="2258" w:type="dxa"/>
            <w:shd w:val="clear" w:color="auto" w:fill="auto"/>
            <w:noWrap/>
            <w:vAlign w:val="center"/>
            <w:hideMark/>
          </w:tcPr>
          <w:p w14:paraId="104CDE59"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auto" w:fill="auto"/>
            <w:noWrap/>
            <w:vAlign w:val="center"/>
            <w:hideMark/>
          </w:tcPr>
          <w:p w14:paraId="6FFAC430"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1,015,178.67 </w:t>
            </w:r>
          </w:p>
        </w:tc>
        <w:tc>
          <w:tcPr>
            <w:tcW w:w="1276" w:type="dxa"/>
            <w:shd w:val="clear" w:color="auto" w:fill="auto"/>
            <w:noWrap/>
            <w:vAlign w:val="center"/>
            <w:hideMark/>
          </w:tcPr>
          <w:p w14:paraId="024546B3"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1,202,356.89 </w:t>
            </w:r>
          </w:p>
        </w:tc>
        <w:tc>
          <w:tcPr>
            <w:tcW w:w="1417" w:type="dxa"/>
            <w:shd w:val="clear" w:color="auto" w:fill="auto"/>
            <w:noWrap/>
            <w:vAlign w:val="center"/>
            <w:hideMark/>
          </w:tcPr>
          <w:p w14:paraId="36B5EBD0"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1,390,769.71 </w:t>
            </w:r>
          </w:p>
        </w:tc>
        <w:tc>
          <w:tcPr>
            <w:tcW w:w="1276" w:type="dxa"/>
            <w:shd w:val="clear" w:color="auto" w:fill="auto"/>
            <w:noWrap/>
            <w:vAlign w:val="center"/>
            <w:hideMark/>
          </w:tcPr>
          <w:p w14:paraId="7C245989"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1,932,192.00</w:t>
            </w:r>
          </w:p>
        </w:tc>
        <w:tc>
          <w:tcPr>
            <w:tcW w:w="1418" w:type="dxa"/>
            <w:shd w:val="clear" w:color="auto" w:fill="auto"/>
            <w:noWrap/>
            <w:vAlign w:val="center"/>
            <w:hideMark/>
          </w:tcPr>
          <w:p w14:paraId="198BDED9"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19,884.00</w:t>
            </w:r>
          </w:p>
        </w:tc>
        <w:tc>
          <w:tcPr>
            <w:tcW w:w="1559" w:type="dxa"/>
            <w:shd w:val="clear" w:color="auto" w:fill="auto"/>
            <w:noWrap/>
            <w:vAlign w:val="center"/>
            <w:hideMark/>
          </w:tcPr>
          <w:p w14:paraId="25F0EAE6"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5,560,381.27</w:t>
            </w:r>
          </w:p>
        </w:tc>
        <w:tc>
          <w:tcPr>
            <w:tcW w:w="1134" w:type="dxa"/>
            <w:shd w:val="clear" w:color="auto" w:fill="auto"/>
            <w:noWrap/>
            <w:vAlign w:val="center"/>
            <w:hideMark/>
          </w:tcPr>
          <w:p w14:paraId="267038A5"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5,820,781.00</w:t>
            </w:r>
          </w:p>
        </w:tc>
        <w:tc>
          <w:tcPr>
            <w:tcW w:w="1138" w:type="dxa"/>
            <w:shd w:val="clear" w:color="auto" w:fill="auto"/>
            <w:noWrap/>
            <w:vAlign w:val="center"/>
            <w:hideMark/>
          </w:tcPr>
          <w:p w14:paraId="3A39E989" w14:textId="77777777" w:rsidR="002C189E" w:rsidRPr="00EF2852" w:rsidRDefault="002C189E" w:rsidP="002C189E">
            <w:pPr>
              <w:spacing w:after="0" w:line="240" w:lineRule="auto"/>
              <w:rPr>
                <w:rFonts w:ascii="Roboto" w:eastAsia="Times New Roman" w:hAnsi="Roboto" w:cs="Calibri"/>
                <w:b/>
                <w:bCs/>
                <w:color w:val="2F75B5"/>
                <w:kern w:val="0"/>
                <w:sz w:val="14"/>
                <w:szCs w:val="14"/>
                <w:lang w:eastAsia="en-GB"/>
                <w14:ligatures w14:val="none"/>
              </w:rPr>
            </w:pPr>
            <w:r w:rsidRPr="00EF2852">
              <w:rPr>
                <w:rFonts w:ascii="Roboto" w:eastAsia="Times New Roman" w:hAnsi="Roboto" w:cs="Calibri"/>
                <w:b/>
                <w:bCs/>
                <w:color w:val="2F75B5"/>
                <w:kern w:val="0"/>
                <w:sz w:val="14"/>
                <w:szCs w:val="14"/>
                <w:lang w:eastAsia="en-GB"/>
                <w14:ligatures w14:val="none"/>
              </w:rPr>
              <w:t xml:space="preserve">                        (260,399.73)</w:t>
            </w:r>
          </w:p>
        </w:tc>
      </w:tr>
      <w:tr w:rsidR="002C189E" w:rsidRPr="00EF2852" w14:paraId="490EEB42" w14:textId="77777777" w:rsidTr="00A14365">
        <w:trPr>
          <w:gridAfter w:val="1"/>
          <w:wAfter w:w="9" w:type="dxa"/>
          <w:trHeight w:val="80"/>
        </w:trPr>
        <w:tc>
          <w:tcPr>
            <w:tcW w:w="2258" w:type="dxa"/>
            <w:shd w:val="clear" w:color="000000" w:fill="0070C0"/>
            <w:noWrap/>
            <w:vAlign w:val="center"/>
            <w:hideMark/>
          </w:tcPr>
          <w:p w14:paraId="27852D58"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A14365">
              <w:rPr>
                <w:rFonts w:ascii="Roboto" w:eastAsia="Times New Roman" w:hAnsi="Roboto" w:cs="Calibri"/>
                <w:b/>
                <w:bCs/>
                <w:color w:val="FFFFFF" w:themeColor="background1"/>
                <w:kern w:val="0"/>
                <w:sz w:val="14"/>
                <w:szCs w:val="14"/>
                <w:lang w:eastAsia="en-GB"/>
                <w14:ligatures w14:val="none"/>
              </w:rPr>
              <w:t>Output 00120300</w:t>
            </w:r>
          </w:p>
        </w:tc>
        <w:tc>
          <w:tcPr>
            <w:tcW w:w="1276" w:type="dxa"/>
            <w:shd w:val="clear" w:color="000000" w:fill="0070C0"/>
            <w:noWrap/>
            <w:vAlign w:val="center"/>
            <w:hideMark/>
          </w:tcPr>
          <w:p w14:paraId="3B296116"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0070C0"/>
            <w:noWrap/>
            <w:vAlign w:val="center"/>
            <w:hideMark/>
          </w:tcPr>
          <w:p w14:paraId="3D7E53D9"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417" w:type="dxa"/>
            <w:shd w:val="clear" w:color="000000" w:fill="0070C0"/>
            <w:noWrap/>
            <w:vAlign w:val="center"/>
            <w:hideMark/>
          </w:tcPr>
          <w:p w14:paraId="326370EB"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000000" w:fill="0070C0"/>
            <w:noWrap/>
            <w:vAlign w:val="center"/>
            <w:hideMark/>
          </w:tcPr>
          <w:p w14:paraId="2BEFACFB"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418" w:type="dxa"/>
            <w:shd w:val="clear" w:color="000000" w:fill="0070C0"/>
            <w:noWrap/>
            <w:vAlign w:val="center"/>
            <w:hideMark/>
          </w:tcPr>
          <w:p w14:paraId="24CBE936"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559" w:type="dxa"/>
            <w:shd w:val="clear" w:color="000000" w:fill="0070C0"/>
            <w:noWrap/>
            <w:vAlign w:val="center"/>
            <w:hideMark/>
          </w:tcPr>
          <w:p w14:paraId="3DBE6FCB"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4" w:type="dxa"/>
            <w:shd w:val="clear" w:color="000000" w:fill="0070C0"/>
            <w:noWrap/>
            <w:vAlign w:val="center"/>
            <w:hideMark/>
          </w:tcPr>
          <w:p w14:paraId="4DD39AE8"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8" w:type="dxa"/>
            <w:shd w:val="clear" w:color="000000" w:fill="0070C0"/>
            <w:noWrap/>
            <w:vAlign w:val="center"/>
            <w:hideMark/>
          </w:tcPr>
          <w:p w14:paraId="49EAA028" w14:textId="77777777" w:rsidR="002C189E" w:rsidRPr="00EF2852" w:rsidRDefault="002C189E" w:rsidP="002C189E">
            <w:pPr>
              <w:spacing w:after="0" w:line="240" w:lineRule="auto"/>
              <w:jc w:val="right"/>
              <w:rPr>
                <w:rFonts w:ascii="Roboto" w:eastAsia="Times New Roman" w:hAnsi="Roboto" w:cs="Calibri"/>
                <w:color w:val="4472C4"/>
                <w:kern w:val="0"/>
                <w:sz w:val="14"/>
                <w:szCs w:val="14"/>
                <w:lang w:eastAsia="en-GB"/>
                <w14:ligatures w14:val="none"/>
              </w:rPr>
            </w:pPr>
            <w:r w:rsidRPr="00EF2852">
              <w:rPr>
                <w:rFonts w:ascii="Roboto" w:eastAsia="Times New Roman" w:hAnsi="Roboto" w:cs="Calibri"/>
                <w:color w:val="4472C4"/>
                <w:kern w:val="0"/>
                <w:sz w:val="14"/>
                <w:szCs w:val="14"/>
                <w:lang w:eastAsia="en-GB"/>
                <w14:ligatures w14:val="none"/>
              </w:rPr>
              <w:t> </w:t>
            </w:r>
          </w:p>
        </w:tc>
      </w:tr>
      <w:tr w:rsidR="002C189E" w:rsidRPr="00EF2852" w14:paraId="25701F22" w14:textId="77777777" w:rsidTr="00A14365">
        <w:trPr>
          <w:gridAfter w:val="1"/>
          <w:wAfter w:w="9" w:type="dxa"/>
          <w:trHeight w:val="300"/>
        </w:trPr>
        <w:tc>
          <w:tcPr>
            <w:tcW w:w="2258" w:type="dxa"/>
            <w:shd w:val="clear" w:color="auto" w:fill="auto"/>
            <w:noWrap/>
            <w:vAlign w:val="center"/>
            <w:hideMark/>
          </w:tcPr>
          <w:p w14:paraId="5C641CD0"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Activity1: Sustainable Food System</w:t>
            </w:r>
          </w:p>
        </w:tc>
        <w:tc>
          <w:tcPr>
            <w:tcW w:w="1276" w:type="dxa"/>
            <w:shd w:val="clear" w:color="auto" w:fill="auto"/>
            <w:noWrap/>
            <w:vAlign w:val="center"/>
            <w:hideMark/>
          </w:tcPr>
          <w:p w14:paraId="07B24F9A"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154,644.03 </w:t>
            </w:r>
          </w:p>
        </w:tc>
        <w:tc>
          <w:tcPr>
            <w:tcW w:w="1276" w:type="dxa"/>
            <w:shd w:val="clear" w:color="auto" w:fill="auto"/>
            <w:noWrap/>
            <w:vAlign w:val="center"/>
            <w:hideMark/>
          </w:tcPr>
          <w:p w14:paraId="5EA479F8"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474,801.12 </w:t>
            </w:r>
          </w:p>
        </w:tc>
        <w:tc>
          <w:tcPr>
            <w:tcW w:w="1417" w:type="dxa"/>
            <w:shd w:val="clear" w:color="auto" w:fill="auto"/>
            <w:noWrap/>
            <w:vAlign w:val="center"/>
            <w:hideMark/>
          </w:tcPr>
          <w:p w14:paraId="66E813AE"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603,071.67 </w:t>
            </w:r>
          </w:p>
        </w:tc>
        <w:tc>
          <w:tcPr>
            <w:tcW w:w="1276" w:type="dxa"/>
            <w:shd w:val="clear" w:color="auto" w:fill="auto"/>
            <w:noWrap/>
            <w:vAlign w:val="center"/>
            <w:hideMark/>
          </w:tcPr>
          <w:p w14:paraId="7047EC53"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684,745.00 </w:t>
            </w:r>
          </w:p>
        </w:tc>
        <w:tc>
          <w:tcPr>
            <w:tcW w:w="1418" w:type="dxa"/>
            <w:shd w:val="clear" w:color="auto" w:fill="auto"/>
            <w:noWrap/>
            <w:vAlign w:val="center"/>
            <w:hideMark/>
          </w:tcPr>
          <w:p w14:paraId="12421E7F"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559" w:type="dxa"/>
            <w:shd w:val="clear" w:color="auto" w:fill="auto"/>
            <w:noWrap/>
            <w:vAlign w:val="center"/>
            <w:hideMark/>
          </w:tcPr>
          <w:p w14:paraId="0D98A8CF"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1,917,261.82</w:t>
            </w:r>
          </w:p>
        </w:tc>
        <w:tc>
          <w:tcPr>
            <w:tcW w:w="1134" w:type="dxa"/>
            <w:shd w:val="clear" w:color="auto" w:fill="auto"/>
            <w:noWrap/>
            <w:vAlign w:val="center"/>
            <w:hideMark/>
          </w:tcPr>
          <w:p w14:paraId="3490C94B"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2,002,332.00 </w:t>
            </w:r>
          </w:p>
        </w:tc>
        <w:tc>
          <w:tcPr>
            <w:tcW w:w="1138" w:type="dxa"/>
            <w:shd w:val="clear" w:color="auto" w:fill="auto"/>
            <w:noWrap/>
            <w:vAlign w:val="center"/>
            <w:hideMark/>
          </w:tcPr>
          <w:p w14:paraId="31870FA6" w14:textId="77777777" w:rsidR="002C189E" w:rsidRPr="00EF2852" w:rsidRDefault="002C189E" w:rsidP="002C189E">
            <w:pPr>
              <w:spacing w:after="0" w:line="240" w:lineRule="auto"/>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(85,070.18)</w:t>
            </w:r>
          </w:p>
        </w:tc>
      </w:tr>
      <w:tr w:rsidR="002C189E" w:rsidRPr="00EF2852" w14:paraId="19F5E2CE" w14:textId="77777777" w:rsidTr="00A14365">
        <w:trPr>
          <w:gridAfter w:val="1"/>
          <w:wAfter w:w="9" w:type="dxa"/>
          <w:trHeight w:val="88"/>
        </w:trPr>
        <w:tc>
          <w:tcPr>
            <w:tcW w:w="2258" w:type="dxa"/>
            <w:shd w:val="clear" w:color="000000" w:fill="FFFF00"/>
            <w:noWrap/>
            <w:vAlign w:val="center"/>
            <w:hideMark/>
          </w:tcPr>
          <w:p w14:paraId="24522C17" w14:textId="77777777" w:rsidR="002C189E" w:rsidRPr="00EF2852" w:rsidRDefault="002C189E" w:rsidP="002C189E">
            <w:pPr>
              <w:spacing w:after="0" w:line="240" w:lineRule="auto"/>
              <w:jc w:val="center"/>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Output 001000493</w:t>
            </w:r>
          </w:p>
        </w:tc>
        <w:tc>
          <w:tcPr>
            <w:tcW w:w="1276" w:type="dxa"/>
            <w:shd w:val="clear" w:color="000000" w:fill="FFFF00"/>
            <w:noWrap/>
            <w:vAlign w:val="center"/>
            <w:hideMark/>
          </w:tcPr>
          <w:p w14:paraId="7F723083"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FFFF00"/>
            <w:noWrap/>
            <w:vAlign w:val="center"/>
            <w:hideMark/>
          </w:tcPr>
          <w:p w14:paraId="5ABC20B4"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417" w:type="dxa"/>
            <w:shd w:val="clear" w:color="000000" w:fill="FFFF00"/>
            <w:noWrap/>
            <w:vAlign w:val="center"/>
            <w:hideMark/>
          </w:tcPr>
          <w:p w14:paraId="7E3F70D4"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000000" w:fill="FFFF00"/>
            <w:noWrap/>
            <w:vAlign w:val="center"/>
            <w:hideMark/>
          </w:tcPr>
          <w:p w14:paraId="62D8743E"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418" w:type="dxa"/>
            <w:shd w:val="clear" w:color="000000" w:fill="FFFF00"/>
            <w:noWrap/>
            <w:vAlign w:val="center"/>
            <w:hideMark/>
          </w:tcPr>
          <w:p w14:paraId="24F058D9"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559" w:type="dxa"/>
            <w:shd w:val="clear" w:color="000000" w:fill="FFFF00"/>
            <w:noWrap/>
            <w:vAlign w:val="center"/>
            <w:hideMark/>
          </w:tcPr>
          <w:p w14:paraId="338D4D02"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4" w:type="dxa"/>
            <w:shd w:val="clear" w:color="000000" w:fill="FFFF00"/>
            <w:noWrap/>
            <w:vAlign w:val="center"/>
            <w:hideMark/>
          </w:tcPr>
          <w:p w14:paraId="4ED006D7"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8" w:type="dxa"/>
            <w:shd w:val="clear" w:color="000000" w:fill="FFFF00"/>
            <w:noWrap/>
            <w:vAlign w:val="center"/>
            <w:hideMark/>
          </w:tcPr>
          <w:p w14:paraId="1DA33A07" w14:textId="77777777" w:rsidR="002C189E" w:rsidRPr="00EF2852" w:rsidRDefault="002C189E" w:rsidP="002C189E">
            <w:pPr>
              <w:spacing w:after="0" w:line="240" w:lineRule="auto"/>
              <w:jc w:val="right"/>
              <w:rPr>
                <w:rFonts w:ascii="Roboto" w:eastAsia="Times New Roman" w:hAnsi="Roboto" w:cs="Calibri"/>
                <w:color w:val="4472C4"/>
                <w:kern w:val="0"/>
                <w:sz w:val="14"/>
                <w:szCs w:val="14"/>
                <w:lang w:eastAsia="en-GB"/>
                <w14:ligatures w14:val="none"/>
              </w:rPr>
            </w:pPr>
            <w:r w:rsidRPr="00EF2852">
              <w:rPr>
                <w:rFonts w:ascii="Roboto" w:eastAsia="Times New Roman" w:hAnsi="Roboto" w:cs="Calibri"/>
                <w:color w:val="4472C4"/>
                <w:kern w:val="0"/>
                <w:sz w:val="14"/>
                <w:szCs w:val="14"/>
                <w:lang w:eastAsia="en-GB"/>
                <w14:ligatures w14:val="none"/>
              </w:rPr>
              <w:t> </w:t>
            </w:r>
          </w:p>
        </w:tc>
      </w:tr>
      <w:tr w:rsidR="002C189E" w:rsidRPr="00EF2852" w14:paraId="6BB70F43" w14:textId="77777777" w:rsidTr="00A14365">
        <w:trPr>
          <w:gridAfter w:val="1"/>
          <w:wAfter w:w="9" w:type="dxa"/>
          <w:trHeight w:val="300"/>
        </w:trPr>
        <w:tc>
          <w:tcPr>
            <w:tcW w:w="2258" w:type="dxa"/>
            <w:shd w:val="clear" w:color="auto" w:fill="auto"/>
            <w:noWrap/>
            <w:vAlign w:val="center"/>
            <w:hideMark/>
          </w:tcPr>
          <w:p w14:paraId="090ABE86"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Activity1: Climate and Security</w:t>
            </w:r>
          </w:p>
        </w:tc>
        <w:tc>
          <w:tcPr>
            <w:tcW w:w="1276" w:type="dxa"/>
            <w:shd w:val="clear" w:color="auto" w:fill="auto"/>
            <w:noWrap/>
            <w:vAlign w:val="center"/>
            <w:hideMark/>
          </w:tcPr>
          <w:p w14:paraId="7C3BCB4E"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auto" w:fill="auto"/>
            <w:noWrap/>
            <w:vAlign w:val="center"/>
            <w:hideMark/>
          </w:tcPr>
          <w:p w14:paraId="1CF36B1F"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417" w:type="dxa"/>
            <w:shd w:val="clear" w:color="auto" w:fill="auto"/>
            <w:noWrap/>
            <w:vAlign w:val="center"/>
            <w:hideMark/>
          </w:tcPr>
          <w:p w14:paraId="41613A6F"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auto" w:fill="auto"/>
            <w:noWrap/>
            <w:vAlign w:val="center"/>
            <w:hideMark/>
          </w:tcPr>
          <w:p w14:paraId="4A0B9AAD"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1,000,000.00 </w:t>
            </w:r>
          </w:p>
        </w:tc>
        <w:tc>
          <w:tcPr>
            <w:tcW w:w="1418" w:type="dxa"/>
            <w:shd w:val="clear" w:color="auto" w:fill="auto"/>
            <w:noWrap/>
            <w:vAlign w:val="center"/>
            <w:hideMark/>
          </w:tcPr>
          <w:p w14:paraId="3A39BD55"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700,000.00 </w:t>
            </w:r>
          </w:p>
        </w:tc>
        <w:tc>
          <w:tcPr>
            <w:tcW w:w="1559" w:type="dxa"/>
            <w:shd w:val="clear" w:color="auto" w:fill="auto"/>
            <w:noWrap/>
            <w:vAlign w:val="center"/>
            <w:hideMark/>
          </w:tcPr>
          <w:p w14:paraId="54214197"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1,700,000.00 </w:t>
            </w:r>
          </w:p>
        </w:tc>
        <w:tc>
          <w:tcPr>
            <w:tcW w:w="1134" w:type="dxa"/>
            <w:shd w:val="clear" w:color="auto" w:fill="auto"/>
            <w:noWrap/>
            <w:vAlign w:val="center"/>
            <w:hideMark/>
          </w:tcPr>
          <w:p w14:paraId="1ADE2449"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0</w:t>
            </w:r>
          </w:p>
        </w:tc>
        <w:tc>
          <w:tcPr>
            <w:tcW w:w="1138" w:type="dxa"/>
            <w:shd w:val="clear" w:color="auto" w:fill="auto"/>
            <w:noWrap/>
            <w:vAlign w:val="center"/>
            <w:hideMark/>
          </w:tcPr>
          <w:p w14:paraId="5722C39C" w14:textId="77777777" w:rsidR="002C189E" w:rsidRPr="00EF2852" w:rsidRDefault="002C189E" w:rsidP="002C189E">
            <w:pPr>
              <w:spacing w:after="0" w:line="240" w:lineRule="auto"/>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1,700,000.00 </w:t>
            </w:r>
          </w:p>
        </w:tc>
      </w:tr>
      <w:tr w:rsidR="002C189E" w:rsidRPr="00EF2852" w14:paraId="442F86BB" w14:textId="77777777" w:rsidTr="00A14365">
        <w:trPr>
          <w:gridAfter w:val="1"/>
          <w:wAfter w:w="9" w:type="dxa"/>
          <w:trHeight w:val="123"/>
        </w:trPr>
        <w:tc>
          <w:tcPr>
            <w:tcW w:w="2258" w:type="dxa"/>
            <w:shd w:val="clear" w:color="000000" w:fill="ACB9CA"/>
            <w:noWrap/>
            <w:vAlign w:val="center"/>
            <w:hideMark/>
          </w:tcPr>
          <w:p w14:paraId="39DC7D2C" w14:textId="77777777" w:rsidR="002C189E" w:rsidRPr="00EF2852" w:rsidRDefault="002C189E" w:rsidP="002C189E">
            <w:pPr>
              <w:spacing w:after="0" w:line="240" w:lineRule="auto"/>
              <w:jc w:val="center"/>
              <w:rPr>
                <w:rFonts w:ascii="Roboto" w:eastAsia="Times New Roman" w:hAnsi="Roboto" w:cs="Calibri"/>
                <w:b/>
                <w:bCs/>
                <w:kern w:val="0"/>
                <w:sz w:val="14"/>
                <w:szCs w:val="14"/>
                <w:lang w:eastAsia="en-GB"/>
                <w14:ligatures w14:val="none"/>
              </w:rPr>
            </w:pPr>
            <w:r w:rsidRPr="00EF2852">
              <w:rPr>
                <w:rFonts w:ascii="Roboto" w:eastAsia="Times New Roman" w:hAnsi="Roboto" w:cs="Calibri"/>
                <w:b/>
                <w:bCs/>
                <w:kern w:val="0"/>
                <w:sz w:val="14"/>
                <w:szCs w:val="14"/>
                <w:lang w:eastAsia="en-GB"/>
                <w14:ligatures w14:val="none"/>
              </w:rPr>
              <w:t>Output 00119459</w:t>
            </w:r>
          </w:p>
        </w:tc>
        <w:tc>
          <w:tcPr>
            <w:tcW w:w="1276" w:type="dxa"/>
            <w:shd w:val="clear" w:color="000000" w:fill="ACB9CA"/>
            <w:noWrap/>
            <w:vAlign w:val="center"/>
            <w:hideMark/>
          </w:tcPr>
          <w:p w14:paraId="5ABAD9A0"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276" w:type="dxa"/>
            <w:shd w:val="clear" w:color="000000" w:fill="ACB9CA"/>
            <w:noWrap/>
            <w:vAlign w:val="center"/>
            <w:hideMark/>
          </w:tcPr>
          <w:p w14:paraId="4D3BA465" w14:textId="77777777" w:rsidR="002C189E" w:rsidRPr="00EF2852" w:rsidRDefault="002C189E" w:rsidP="002C189E">
            <w:pPr>
              <w:spacing w:after="0" w:line="240" w:lineRule="auto"/>
              <w:jc w:val="center"/>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417" w:type="dxa"/>
            <w:shd w:val="clear" w:color="000000" w:fill="ACB9CA"/>
            <w:noWrap/>
            <w:vAlign w:val="center"/>
            <w:hideMark/>
          </w:tcPr>
          <w:p w14:paraId="041E854C"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000000" w:fill="ACB9CA"/>
            <w:noWrap/>
            <w:vAlign w:val="center"/>
            <w:hideMark/>
          </w:tcPr>
          <w:p w14:paraId="21EC567B"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418" w:type="dxa"/>
            <w:shd w:val="clear" w:color="000000" w:fill="ACB9CA"/>
            <w:noWrap/>
            <w:vAlign w:val="center"/>
            <w:hideMark/>
          </w:tcPr>
          <w:p w14:paraId="02BE640F"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559" w:type="dxa"/>
            <w:shd w:val="clear" w:color="000000" w:fill="ACB9CA"/>
            <w:noWrap/>
            <w:vAlign w:val="center"/>
            <w:hideMark/>
          </w:tcPr>
          <w:p w14:paraId="5D114FD7"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4" w:type="dxa"/>
            <w:shd w:val="clear" w:color="000000" w:fill="ACB9CA"/>
            <w:noWrap/>
            <w:vAlign w:val="center"/>
            <w:hideMark/>
          </w:tcPr>
          <w:p w14:paraId="7C30D461"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138" w:type="dxa"/>
            <w:shd w:val="clear" w:color="000000" w:fill="ACB9CA"/>
            <w:noWrap/>
            <w:vAlign w:val="center"/>
            <w:hideMark/>
          </w:tcPr>
          <w:p w14:paraId="785085F2" w14:textId="77777777" w:rsidR="002C189E" w:rsidRPr="00EF2852" w:rsidRDefault="002C189E" w:rsidP="002C189E">
            <w:pPr>
              <w:spacing w:after="0" w:line="240" w:lineRule="auto"/>
              <w:jc w:val="right"/>
              <w:rPr>
                <w:rFonts w:ascii="Roboto" w:eastAsia="Times New Roman" w:hAnsi="Roboto" w:cs="Calibri"/>
                <w:color w:val="4472C4"/>
                <w:kern w:val="0"/>
                <w:sz w:val="14"/>
                <w:szCs w:val="14"/>
                <w:lang w:eastAsia="en-GB"/>
                <w14:ligatures w14:val="none"/>
              </w:rPr>
            </w:pPr>
            <w:r w:rsidRPr="00EF2852">
              <w:rPr>
                <w:rFonts w:ascii="Roboto" w:eastAsia="Times New Roman" w:hAnsi="Roboto" w:cs="Calibri"/>
                <w:color w:val="4472C4"/>
                <w:kern w:val="0"/>
                <w:sz w:val="14"/>
                <w:szCs w:val="14"/>
                <w:lang w:eastAsia="en-GB"/>
                <w14:ligatures w14:val="none"/>
              </w:rPr>
              <w:t> </w:t>
            </w:r>
          </w:p>
        </w:tc>
      </w:tr>
      <w:tr w:rsidR="002C189E" w:rsidRPr="00EF2852" w14:paraId="57E87AEE" w14:textId="77777777" w:rsidTr="00A14365">
        <w:trPr>
          <w:gridAfter w:val="1"/>
          <w:wAfter w:w="9" w:type="dxa"/>
          <w:trHeight w:val="79"/>
        </w:trPr>
        <w:tc>
          <w:tcPr>
            <w:tcW w:w="2258" w:type="dxa"/>
            <w:shd w:val="clear" w:color="auto" w:fill="auto"/>
            <w:noWrap/>
            <w:vAlign w:val="center"/>
            <w:hideMark/>
          </w:tcPr>
          <w:p w14:paraId="6E508A79"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Activity1: Plastics and waste</w:t>
            </w:r>
          </w:p>
        </w:tc>
        <w:tc>
          <w:tcPr>
            <w:tcW w:w="1276" w:type="dxa"/>
            <w:shd w:val="clear" w:color="auto" w:fill="auto"/>
            <w:noWrap/>
            <w:vAlign w:val="center"/>
            <w:hideMark/>
          </w:tcPr>
          <w:p w14:paraId="22DD3C4B"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auto" w:fill="auto"/>
            <w:noWrap/>
            <w:vAlign w:val="center"/>
            <w:hideMark/>
          </w:tcPr>
          <w:p w14:paraId="1C5ED84C" w14:textId="77777777" w:rsidR="002C189E" w:rsidRPr="00EF2852" w:rsidRDefault="002C189E" w:rsidP="002C189E">
            <w:pPr>
              <w:spacing w:after="0" w:line="240" w:lineRule="auto"/>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417" w:type="dxa"/>
            <w:shd w:val="clear" w:color="auto" w:fill="auto"/>
            <w:noWrap/>
            <w:vAlign w:val="center"/>
            <w:hideMark/>
          </w:tcPr>
          <w:p w14:paraId="7D9CA749"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w:t>
            </w:r>
          </w:p>
        </w:tc>
        <w:tc>
          <w:tcPr>
            <w:tcW w:w="1276" w:type="dxa"/>
            <w:shd w:val="clear" w:color="auto" w:fill="auto"/>
            <w:noWrap/>
            <w:vAlign w:val="center"/>
            <w:hideMark/>
          </w:tcPr>
          <w:p w14:paraId="7DCA86E3"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                           150,000.00 </w:t>
            </w:r>
          </w:p>
        </w:tc>
        <w:tc>
          <w:tcPr>
            <w:tcW w:w="1418" w:type="dxa"/>
            <w:shd w:val="clear" w:color="auto" w:fill="auto"/>
            <w:noWrap/>
            <w:vAlign w:val="center"/>
            <w:hideMark/>
          </w:tcPr>
          <w:p w14:paraId="5DA5BDE8"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w:t>
            </w:r>
          </w:p>
        </w:tc>
        <w:tc>
          <w:tcPr>
            <w:tcW w:w="1559" w:type="dxa"/>
            <w:shd w:val="clear" w:color="auto" w:fill="auto"/>
            <w:noWrap/>
            <w:vAlign w:val="center"/>
            <w:hideMark/>
          </w:tcPr>
          <w:p w14:paraId="3A734878"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 xml:space="preserve">                     150,000.00 </w:t>
            </w:r>
          </w:p>
        </w:tc>
        <w:tc>
          <w:tcPr>
            <w:tcW w:w="1134" w:type="dxa"/>
            <w:shd w:val="clear" w:color="auto" w:fill="auto"/>
            <w:noWrap/>
            <w:vAlign w:val="center"/>
            <w:hideMark/>
          </w:tcPr>
          <w:p w14:paraId="73AFFF9A" w14:textId="77777777" w:rsidR="002C189E" w:rsidRPr="00EF2852" w:rsidRDefault="002C189E" w:rsidP="002C189E">
            <w:pPr>
              <w:spacing w:after="0" w:line="240" w:lineRule="auto"/>
              <w:jc w:val="right"/>
              <w:rPr>
                <w:rFonts w:ascii="Roboto" w:eastAsia="Times New Roman" w:hAnsi="Roboto" w:cs="Calibri"/>
                <w:color w:val="000000"/>
                <w:kern w:val="0"/>
                <w:sz w:val="14"/>
                <w:szCs w:val="14"/>
                <w:lang w:eastAsia="en-GB"/>
                <w14:ligatures w14:val="none"/>
              </w:rPr>
            </w:pPr>
            <w:r w:rsidRPr="00EF2852">
              <w:rPr>
                <w:rFonts w:ascii="Roboto" w:eastAsia="Times New Roman" w:hAnsi="Roboto" w:cs="Calibri"/>
                <w:color w:val="000000"/>
                <w:kern w:val="0"/>
                <w:sz w:val="14"/>
                <w:szCs w:val="14"/>
                <w:lang w:eastAsia="en-GB"/>
                <w14:ligatures w14:val="none"/>
              </w:rPr>
              <w:t>0</w:t>
            </w:r>
          </w:p>
        </w:tc>
        <w:tc>
          <w:tcPr>
            <w:tcW w:w="1138" w:type="dxa"/>
            <w:shd w:val="clear" w:color="auto" w:fill="auto"/>
            <w:noWrap/>
            <w:vAlign w:val="center"/>
            <w:hideMark/>
          </w:tcPr>
          <w:p w14:paraId="41EDB93F" w14:textId="77777777" w:rsidR="002C189E" w:rsidRPr="00EF2852" w:rsidRDefault="002C189E" w:rsidP="002C189E">
            <w:pPr>
              <w:spacing w:after="0" w:line="240" w:lineRule="auto"/>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150,000.00 </w:t>
            </w:r>
          </w:p>
        </w:tc>
      </w:tr>
      <w:tr w:rsidR="002C189E" w:rsidRPr="00EF2852" w14:paraId="0F5A871F" w14:textId="77777777" w:rsidTr="00A14365">
        <w:trPr>
          <w:gridAfter w:val="1"/>
          <w:wAfter w:w="9" w:type="dxa"/>
          <w:trHeight w:val="179"/>
        </w:trPr>
        <w:tc>
          <w:tcPr>
            <w:tcW w:w="2258" w:type="dxa"/>
            <w:shd w:val="clear" w:color="000000" w:fill="FFC000"/>
            <w:noWrap/>
            <w:vAlign w:val="center"/>
            <w:hideMark/>
          </w:tcPr>
          <w:p w14:paraId="2B714A80" w14:textId="38E95A3E"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Total </w:t>
            </w:r>
            <w:r w:rsidR="00347E2A" w:rsidRPr="00EF2852">
              <w:rPr>
                <w:rFonts w:ascii="Roboto" w:eastAsia="Times New Roman" w:hAnsi="Roboto" w:cs="Calibri"/>
                <w:b/>
                <w:bCs/>
                <w:color w:val="000000"/>
                <w:kern w:val="0"/>
                <w:sz w:val="14"/>
                <w:szCs w:val="14"/>
                <w:lang w:eastAsia="en-GB"/>
                <w14:ligatures w14:val="none"/>
              </w:rPr>
              <w:t>budgeted</w:t>
            </w:r>
          </w:p>
        </w:tc>
        <w:tc>
          <w:tcPr>
            <w:tcW w:w="1276" w:type="dxa"/>
            <w:shd w:val="clear" w:color="000000" w:fill="FFC000"/>
            <w:noWrap/>
            <w:vAlign w:val="center"/>
            <w:hideMark/>
          </w:tcPr>
          <w:p w14:paraId="3443EB17"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4,179,114.19</w:t>
            </w:r>
          </w:p>
        </w:tc>
        <w:tc>
          <w:tcPr>
            <w:tcW w:w="1276" w:type="dxa"/>
            <w:shd w:val="clear" w:color="000000" w:fill="FFC000"/>
            <w:noWrap/>
            <w:vAlign w:val="center"/>
            <w:hideMark/>
          </w:tcPr>
          <w:p w14:paraId="2C9E9BFC"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7,978,512.95</w:t>
            </w:r>
          </w:p>
        </w:tc>
        <w:tc>
          <w:tcPr>
            <w:tcW w:w="1417" w:type="dxa"/>
            <w:shd w:val="clear" w:color="000000" w:fill="FFC000"/>
            <w:noWrap/>
            <w:vAlign w:val="center"/>
            <w:hideMark/>
          </w:tcPr>
          <w:p w14:paraId="5BD2E916"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8,144,718.75</w:t>
            </w:r>
          </w:p>
        </w:tc>
        <w:tc>
          <w:tcPr>
            <w:tcW w:w="1276" w:type="dxa"/>
            <w:shd w:val="clear" w:color="000000" w:fill="FFC000"/>
            <w:noWrap/>
            <w:vAlign w:val="center"/>
            <w:hideMark/>
          </w:tcPr>
          <w:p w14:paraId="4544E954"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13,862,810.00</w:t>
            </w:r>
          </w:p>
        </w:tc>
        <w:tc>
          <w:tcPr>
            <w:tcW w:w="1418" w:type="dxa"/>
            <w:shd w:val="clear" w:color="000000" w:fill="FFC000"/>
            <w:noWrap/>
            <w:vAlign w:val="center"/>
            <w:hideMark/>
          </w:tcPr>
          <w:p w14:paraId="7FB80A69"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3,908,754.11</w:t>
            </w:r>
          </w:p>
        </w:tc>
        <w:tc>
          <w:tcPr>
            <w:tcW w:w="1559" w:type="dxa"/>
            <w:shd w:val="clear" w:color="000000" w:fill="FFC000"/>
            <w:noWrap/>
            <w:vAlign w:val="center"/>
            <w:hideMark/>
          </w:tcPr>
          <w:p w14:paraId="5274689C"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39,500,000.00</w:t>
            </w:r>
          </w:p>
        </w:tc>
        <w:tc>
          <w:tcPr>
            <w:tcW w:w="1134" w:type="dxa"/>
            <w:shd w:val="clear" w:color="000000" w:fill="FFC000"/>
            <w:noWrap/>
            <w:vAlign w:val="center"/>
            <w:hideMark/>
          </w:tcPr>
          <w:p w14:paraId="56DE1C49"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37,893,957.00</w:t>
            </w:r>
          </w:p>
        </w:tc>
        <w:tc>
          <w:tcPr>
            <w:tcW w:w="1138" w:type="dxa"/>
            <w:shd w:val="clear" w:color="000000" w:fill="FFC000"/>
            <w:noWrap/>
            <w:vAlign w:val="center"/>
            <w:hideMark/>
          </w:tcPr>
          <w:p w14:paraId="21F000C7" w14:textId="77777777" w:rsidR="002C189E" w:rsidRPr="00EF2852" w:rsidRDefault="002C189E" w:rsidP="002C189E">
            <w:pPr>
              <w:spacing w:after="0" w:line="240" w:lineRule="auto"/>
              <w:jc w:val="right"/>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1,606,043.00</w:t>
            </w:r>
          </w:p>
        </w:tc>
      </w:tr>
      <w:tr w:rsidR="002C189E" w:rsidRPr="00EF2852" w14:paraId="167D2CB4" w14:textId="77777777" w:rsidTr="00A14365">
        <w:trPr>
          <w:trHeight w:val="300"/>
        </w:trPr>
        <w:tc>
          <w:tcPr>
            <w:tcW w:w="8921" w:type="dxa"/>
            <w:gridSpan w:val="6"/>
            <w:tcBorders>
              <w:bottom w:val="single" w:sz="4" w:space="0" w:color="auto"/>
            </w:tcBorders>
            <w:shd w:val="clear" w:color="auto" w:fill="auto"/>
            <w:noWrap/>
            <w:vAlign w:val="center"/>
            <w:hideMark/>
          </w:tcPr>
          <w:p w14:paraId="1EFE65EA"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 xml:space="preserve">Contingency reserve (unbudgeted to account for currency exchange losses) </w:t>
            </w:r>
          </w:p>
        </w:tc>
        <w:tc>
          <w:tcPr>
            <w:tcW w:w="1559" w:type="dxa"/>
            <w:tcBorders>
              <w:bottom w:val="single" w:sz="4" w:space="0" w:color="auto"/>
            </w:tcBorders>
            <w:shd w:val="clear" w:color="auto" w:fill="auto"/>
            <w:noWrap/>
            <w:vAlign w:val="center"/>
            <w:hideMark/>
          </w:tcPr>
          <w:p w14:paraId="20987795" w14:textId="77777777" w:rsidR="002C189E" w:rsidRPr="00EF2852" w:rsidRDefault="002C189E" w:rsidP="002C189E">
            <w:pPr>
              <w:spacing w:after="0" w:line="240" w:lineRule="auto"/>
              <w:jc w:val="right"/>
              <w:rPr>
                <w:rFonts w:ascii="Roboto" w:eastAsia="Times New Roman" w:hAnsi="Roboto" w:cs="Calibri"/>
                <w:b/>
                <w:bCs/>
                <w:color w:val="FF0000"/>
                <w:kern w:val="0"/>
                <w:sz w:val="14"/>
                <w:szCs w:val="14"/>
                <w:lang w:eastAsia="en-GB"/>
                <w14:ligatures w14:val="none"/>
              </w:rPr>
            </w:pPr>
            <w:r w:rsidRPr="00EF2852">
              <w:rPr>
                <w:rFonts w:ascii="Roboto" w:eastAsia="Times New Roman" w:hAnsi="Roboto" w:cs="Calibri"/>
                <w:b/>
                <w:bCs/>
                <w:color w:val="FF0000"/>
                <w:kern w:val="0"/>
                <w:sz w:val="14"/>
                <w:szCs w:val="14"/>
                <w:lang w:eastAsia="en-GB"/>
                <w14:ligatures w14:val="none"/>
              </w:rPr>
              <w:t xml:space="preserve">                     336,032.00 </w:t>
            </w:r>
          </w:p>
        </w:tc>
        <w:tc>
          <w:tcPr>
            <w:tcW w:w="1134" w:type="dxa"/>
            <w:tcBorders>
              <w:bottom w:val="single" w:sz="4" w:space="0" w:color="auto"/>
            </w:tcBorders>
            <w:shd w:val="clear" w:color="auto" w:fill="auto"/>
            <w:noWrap/>
            <w:vAlign w:val="center"/>
            <w:hideMark/>
          </w:tcPr>
          <w:p w14:paraId="1430641A" w14:textId="77777777" w:rsidR="002C189E" w:rsidRPr="00EF2852" w:rsidRDefault="002C189E" w:rsidP="002C189E">
            <w:pPr>
              <w:spacing w:after="0" w:line="240" w:lineRule="auto"/>
              <w:jc w:val="right"/>
              <w:rPr>
                <w:rFonts w:ascii="Roboto" w:eastAsia="Times New Roman" w:hAnsi="Roboto" w:cs="Calibri"/>
                <w:b/>
                <w:bCs/>
                <w:color w:val="FF0000"/>
                <w:kern w:val="0"/>
                <w:sz w:val="14"/>
                <w:szCs w:val="14"/>
                <w:lang w:eastAsia="en-GB"/>
                <w14:ligatures w14:val="none"/>
              </w:rPr>
            </w:pPr>
            <w:r w:rsidRPr="00EF2852">
              <w:rPr>
                <w:rFonts w:ascii="Roboto" w:eastAsia="Times New Roman" w:hAnsi="Roboto" w:cs="Calibri"/>
                <w:b/>
                <w:bCs/>
                <w:color w:val="FF0000"/>
                <w:kern w:val="0"/>
                <w:sz w:val="14"/>
                <w:szCs w:val="14"/>
                <w:lang w:eastAsia="en-GB"/>
                <w14:ligatures w14:val="none"/>
              </w:rPr>
              <w:t xml:space="preserve">                    2,206,043.00 </w:t>
            </w:r>
          </w:p>
        </w:tc>
        <w:tc>
          <w:tcPr>
            <w:tcW w:w="1147" w:type="dxa"/>
            <w:gridSpan w:val="2"/>
            <w:tcBorders>
              <w:bottom w:val="single" w:sz="4" w:space="0" w:color="auto"/>
            </w:tcBorders>
            <w:shd w:val="clear" w:color="auto" w:fill="auto"/>
            <w:noWrap/>
            <w:vAlign w:val="center"/>
            <w:hideMark/>
          </w:tcPr>
          <w:p w14:paraId="1F7CEC2D" w14:textId="77777777" w:rsidR="002C189E" w:rsidRPr="00EF2852" w:rsidRDefault="002C189E" w:rsidP="002C189E">
            <w:pPr>
              <w:spacing w:after="0" w:line="240" w:lineRule="auto"/>
              <w:jc w:val="right"/>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(1,870,011.00)</w:t>
            </w:r>
          </w:p>
        </w:tc>
      </w:tr>
      <w:tr w:rsidR="002C189E" w:rsidRPr="00EF2852" w14:paraId="175269C0" w14:textId="77777777" w:rsidTr="00A14365">
        <w:trPr>
          <w:trHeight w:val="420"/>
        </w:trPr>
        <w:tc>
          <w:tcPr>
            <w:tcW w:w="8921" w:type="dxa"/>
            <w:gridSpan w:val="6"/>
            <w:tcBorders>
              <w:top w:val="single" w:sz="4" w:space="0" w:color="auto"/>
              <w:bottom w:val="single" w:sz="4" w:space="0" w:color="auto"/>
            </w:tcBorders>
            <w:shd w:val="clear" w:color="auto" w:fill="auto"/>
            <w:noWrap/>
            <w:vAlign w:val="center"/>
            <w:hideMark/>
          </w:tcPr>
          <w:p w14:paraId="5B28AB43" w14:textId="77777777" w:rsidR="002C189E" w:rsidRPr="00EF2852" w:rsidRDefault="002C189E" w:rsidP="002C189E">
            <w:pPr>
              <w:spacing w:after="0" w:line="240" w:lineRule="auto"/>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Grand Total</w:t>
            </w:r>
          </w:p>
        </w:tc>
        <w:tc>
          <w:tcPr>
            <w:tcW w:w="1559" w:type="dxa"/>
            <w:tcBorders>
              <w:top w:val="single" w:sz="4" w:space="0" w:color="auto"/>
              <w:bottom w:val="single" w:sz="4" w:space="0" w:color="auto"/>
            </w:tcBorders>
            <w:shd w:val="clear" w:color="auto" w:fill="auto"/>
            <w:noWrap/>
            <w:vAlign w:val="center"/>
            <w:hideMark/>
          </w:tcPr>
          <w:p w14:paraId="423F1A2F"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39,836,032.00</w:t>
            </w:r>
          </w:p>
        </w:tc>
        <w:tc>
          <w:tcPr>
            <w:tcW w:w="1134" w:type="dxa"/>
            <w:tcBorders>
              <w:top w:val="single" w:sz="4" w:space="0" w:color="auto"/>
              <w:bottom w:val="single" w:sz="4" w:space="0" w:color="auto"/>
            </w:tcBorders>
            <w:shd w:val="clear" w:color="auto" w:fill="auto"/>
            <w:noWrap/>
            <w:vAlign w:val="center"/>
            <w:hideMark/>
          </w:tcPr>
          <w:p w14:paraId="09DC45AF" w14:textId="77777777" w:rsidR="002C189E" w:rsidRPr="00EF2852" w:rsidRDefault="002C189E" w:rsidP="002C189E">
            <w:pPr>
              <w:spacing w:after="0" w:line="240" w:lineRule="auto"/>
              <w:jc w:val="right"/>
              <w:rPr>
                <w:rFonts w:ascii="Roboto" w:eastAsia="Times New Roman" w:hAnsi="Roboto" w:cs="Calibri"/>
                <w:b/>
                <w:bCs/>
                <w:color w:val="000000"/>
                <w:kern w:val="0"/>
                <w:sz w:val="14"/>
                <w:szCs w:val="14"/>
                <w:lang w:eastAsia="en-GB"/>
                <w14:ligatures w14:val="none"/>
              </w:rPr>
            </w:pPr>
            <w:r w:rsidRPr="00EF2852">
              <w:rPr>
                <w:rFonts w:ascii="Roboto" w:eastAsia="Times New Roman" w:hAnsi="Roboto" w:cs="Calibri"/>
                <w:b/>
                <w:bCs/>
                <w:color w:val="000000"/>
                <w:kern w:val="0"/>
                <w:sz w:val="14"/>
                <w:szCs w:val="14"/>
                <w:lang w:eastAsia="en-GB"/>
                <w14:ligatures w14:val="none"/>
              </w:rPr>
              <w:t>40,100,000.00</w:t>
            </w:r>
          </w:p>
        </w:tc>
        <w:tc>
          <w:tcPr>
            <w:tcW w:w="1147" w:type="dxa"/>
            <w:gridSpan w:val="2"/>
            <w:tcBorders>
              <w:top w:val="single" w:sz="4" w:space="0" w:color="auto"/>
              <w:bottom w:val="single" w:sz="4" w:space="0" w:color="auto"/>
            </w:tcBorders>
            <w:shd w:val="clear" w:color="auto" w:fill="auto"/>
            <w:noWrap/>
            <w:vAlign w:val="center"/>
            <w:hideMark/>
          </w:tcPr>
          <w:p w14:paraId="6269FE6C" w14:textId="77777777" w:rsidR="002C189E" w:rsidRPr="00EF2852" w:rsidRDefault="002C189E" w:rsidP="002C189E">
            <w:pPr>
              <w:spacing w:after="0" w:line="240" w:lineRule="auto"/>
              <w:jc w:val="right"/>
              <w:rPr>
                <w:rFonts w:ascii="Roboto" w:eastAsia="Times New Roman" w:hAnsi="Roboto" w:cs="Calibri"/>
                <w:b/>
                <w:bCs/>
                <w:color w:val="4472C4"/>
                <w:kern w:val="0"/>
                <w:sz w:val="14"/>
                <w:szCs w:val="14"/>
                <w:lang w:eastAsia="en-GB"/>
                <w14:ligatures w14:val="none"/>
              </w:rPr>
            </w:pPr>
            <w:r w:rsidRPr="00EF2852">
              <w:rPr>
                <w:rFonts w:ascii="Roboto" w:eastAsia="Times New Roman" w:hAnsi="Roboto" w:cs="Calibri"/>
                <w:b/>
                <w:bCs/>
                <w:color w:val="4472C4"/>
                <w:kern w:val="0"/>
                <w:sz w:val="14"/>
                <w:szCs w:val="14"/>
                <w:lang w:eastAsia="en-GB"/>
                <w14:ligatures w14:val="none"/>
              </w:rPr>
              <w:t xml:space="preserve">                        (263,968.00)</w:t>
            </w:r>
          </w:p>
        </w:tc>
      </w:tr>
    </w:tbl>
    <w:p w14:paraId="34475E3A" w14:textId="77777777" w:rsidR="002C189E" w:rsidRPr="002C189E" w:rsidRDefault="002C189E" w:rsidP="002C189E"/>
    <w:p w14:paraId="73F43A89" w14:textId="66D87FB0" w:rsidR="00BC1564" w:rsidRDefault="00BC1564" w:rsidP="00766BB5">
      <w:pPr>
        <w:pStyle w:val="TORLetterlist"/>
        <w:rPr>
          <w:rStyle w:val="Heading2Char"/>
          <w:rFonts w:ascii="Roboto" w:hAnsi="Roboto"/>
          <w:b/>
          <w:bCs/>
          <w:i w:val="0"/>
          <w:iCs w:val="0"/>
        </w:rPr>
        <w:sectPr w:rsidR="00BC1564" w:rsidSect="00E6343F">
          <w:pgSz w:w="15840" w:h="12240" w:orient="landscape"/>
          <w:pgMar w:top="1440" w:right="1440" w:bottom="1440" w:left="1440" w:header="720" w:footer="720" w:gutter="0"/>
          <w:cols w:space="720"/>
          <w:docGrid w:linePitch="360"/>
        </w:sectPr>
      </w:pPr>
    </w:p>
    <w:p w14:paraId="67DD994B" w14:textId="77777777" w:rsidR="00D7673B" w:rsidRDefault="00D7673B" w:rsidP="009D4C8A">
      <w:pPr>
        <w:pStyle w:val="Caption"/>
        <w:spacing w:after="0"/>
        <w:rPr>
          <w:rFonts w:ascii="Roboto" w:hAnsi="Roboto" w:cstheme="minorHAnsi"/>
          <w:b/>
          <w:bCs/>
          <w:color w:val="5B9BD5" w:themeColor="accent5"/>
        </w:rPr>
      </w:pPr>
      <w:bookmarkStart w:id="62" w:name="_Ref151554840"/>
      <w:bookmarkStart w:id="63" w:name="_Ref150168686"/>
      <w:bookmarkStart w:id="64" w:name="_Ref154593939"/>
    </w:p>
    <w:p w14:paraId="2B2A40A5" w14:textId="216EE841" w:rsidR="009D4C8A" w:rsidRDefault="009D4C8A" w:rsidP="009D4C8A">
      <w:pPr>
        <w:pStyle w:val="Caption"/>
        <w:spacing w:after="0"/>
        <w:rPr>
          <w:rFonts w:ascii="Roboto" w:eastAsia="Times New Roman" w:hAnsi="Roboto" w:cstheme="minorHAnsi"/>
          <w:b/>
          <w:bCs/>
          <w:color w:val="4472C4" w:themeColor="accent1"/>
          <w:kern w:val="0"/>
          <w14:ligatures w14:val="none"/>
        </w:rPr>
      </w:pPr>
      <w:bookmarkStart w:id="65" w:name="_Ref163586306"/>
      <w:bookmarkStart w:id="66" w:name="_Toc163602416"/>
      <w:bookmarkStart w:id="67" w:name="_Toc164062677"/>
      <w:r w:rsidRPr="00EF2852">
        <w:rPr>
          <w:rFonts w:ascii="Roboto" w:hAnsi="Roboto" w:cstheme="minorHAnsi"/>
          <w:b/>
          <w:bCs/>
          <w:color w:val="5B9BD5" w:themeColor="accent5"/>
        </w:rPr>
        <w:t xml:space="preserve">Table </w:t>
      </w:r>
      <w:r w:rsidRPr="00EF2852">
        <w:rPr>
          <w:rFonts w:ascii="Roboto" w:hAnsi="Roboto" w:cstheme="minorHAnsi"/>
          <w:b/>
          <w:bCs/>
          <w:color w:val="5B9BD5" w:themeColor="accent5"/>
        </w:rPr>
        <w:fldChar w:fldCharType="begin"/>
      </w:r>
      <w:r w:rsidRPr="00EF2852">
        <w:rPr>
          <w:rFonts w:ascii="Roboto" w:hAnsi="Roboto" w:cstheme="minorHAnsi"/>
          <w:b/>
          <w:bCs/>
          <w:color w:val="5B9BD5" w:themeColor="accent5"/>
        </w:rPr>
        <w:instrText xml:space="preserve"> SEQ Table \* ARABIC </w:instrText>
      </w:r>
      <w:r w:rsidRPr="00EF2852">
        <w:rPr>
          <w:rFonts w:ascii="Roboto" w:hAnsi="Roboto" w:cstheme="minorHAnsi"/>
          <w:b/>
          <w:bCs/>
          <w:color w:val="5B9BD5" w:themeColor="accent5"/>
        </w:rPr>
        <w:fldChar w:fldCharType="separate"/>
      </w:r>
      <w:r w:rsidR="008A0404">
        <w:rPr>
          <w:rFonts w:ascii="Roboto" w:hAnsi="Roboto" w:cstheme="minorHAnsi"/>
          <w:b/>
          <w:bCs/>
          <w:noProof/>
          <w:color w:val="5B9BD5" w:themeColor="accent5"/>
        </w:rPr>
        <w:t>6</w:t>
      </w:r>
      <w:r w:rsidRPr="00EF2852">
        <w:rPr>
          <w:rFonts w:ascii="Roboto" w:hAnsi="Roboto" w:cstheme="minorHAnsi"/>
          <w:b/>
          <w:bCs/>
          <w:color w:val="5B9BD5" w:themeColor="accent5"/>
        </w:rPr>
        <w:fldChar w:fldCharType="end"/>
      </w:r>
      <w:bookmarkEnd w:id="62"/>
      <w:bookmarkEnd w:id="63"/>
      <w:bookmarkEnd w:id="64"/>
      <w:bookmarkEnd w:id="65"/>
      <w:r w:rsidRPr="00EF2852">
        <w:rPr>
          <w:rFonts w:ascii="Roboto" w:hAnsi="Roboto" w:cstheme="minorHAnsi"/>
          <w:b/>
          <w:bCs/>
          <w:color w:val="5B9BD5" w:themeColor="accent5"/>
        </w:rPr>
        <w:t xml:space="preserve">: </w:t>
      </w:r>
      <w:bookmarkStart w:id="68" w:name="_Toc136393456"/>
      <w:proofErr w:type="spellStart"/>
      <w:r w:rsidRPr="00EF2852">
        <w:rPr>
          <w:rFonts w:ascii="Roboto" w:eastAsia="Times New Roman" w:hAnsi="Roboto" w:cstheme="minorHAnsi"/>
          <w:b/>
          <w:bCs/>
          <w:color w:val="0070C0"/>
          <w:kern w:val="0"/>
          <w14:ligatures w14:val="none"/>
        </w:rPr>
        <w:t>Sida</w:t>
      </w:r>
      <w:proofErr w:type="spellEnd"/>
      <w:r w:rsidRPr="00EF2852">
        <w:rPr>
          <w:rFonts w:ascii="Roboto" w:eastAsia="Times New Roman" w:hAnsi="Roboto" w:cstheme="minorHAnsi"/>
          <w:b/>
          <w:bCs/>
          <w:color w:val="0070C0"/>
          <w:kern w:val="0"/>
          <w14:ligatures w14:val="none"/>
        </w:rPr>
        <w:t xml:space="preserve"> Programme co-financing </w:t>
      </w:r>
      <w:bookmarkEnd w:id="68"/>
      <w:r w:rsidRPr="00EF2852">
        <w:rPr>
          <w:rFonts w:ascii="Roboto" w:eastAsia="Times New Roman" w:hAnsi="Roboto" w:cstheme="minorHAnsi"/>
          <w:b/>
          <w:bCs/>
          <w:color w:val="4472C4" w:themeColor="accent1"/>
          <w:kern w:val="0"/>
          <w14:ligatures w14:val="none"/>
        </w:rPr>
        <w:t>as of December 2023</w:t>
      </w:r>
      <w:bookmarkEnd w:id="66"/>
      <w:bookmarkEnd w:id="67"/>
    </w:p>
    <w:p w14:paraId="318F2526" w14:textId="77777777" w:rsidR="00D7673B" w:rsidRPr="00D7673B" w:rsidRDefault="00D7673B" w:rsidP="00D7673B"/>
    <w:tbl>
      <w:tblPr>
        <w:tblW w:w="9493" w:type="dxa"/>
        <w:jc w:val="center"/>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ayout w:type="fixed"/>
        <w:tblLook w:val="0000" w:firstRow="0" w:lastRow="0" w:firstColumn="0" w:lastColumn="0" w:noHBand="0" w:noVBand="0"/>
      </w:tblPr>
      <w:tblGrid>
        <w:gridCol w:w="1438"/>
        <w:gridCol w:w="967"/>
        <w:gridCol w:w="3544"/>
        <w:gridCol w:w="1134"/>
        <w:gridCol w:w="2410"/>
      </w:tblGrid>
      <w:tr w:rsidR="009D4C8A" w:rsidRPr="00447627" w14:paraId="14E0F17D" w14:textId="77777777" w:rsidTr="00FE7A69">
        <w:trPr>
          <w:cantSplit/>
          <w:trHeight w:val="64"/>
          <w:jc w:val="center"/>
        </w:trPr>
        <w:tc>
          <w:tcPr>
            <w:tcW w:w="1438" w:type="dxa"/>
            <w:vMerge w:val="restart"/>
            <w:shd w:val="clear" w:color="auto" w:fill="2F5496" w:themeFill="accent1" w:themeFillShade="BF"/>
            <w:vAlign w:val="center"/>
          </w:tcPr>
          <w:p w14:paraId="0EFEC04D" w14:textId="77777777" w:rsidR="009D4C8A" w:rsidRPr="00EF2852" w:rsidRDefault="009D4C8A">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Co-financing</w:t>
            </w:r>
            <w:r w:rsidRPr="00EF2852">
              <w:rPr>
                <w:rFonts w:ascii="Roboto" w:eastAsia="Times New Roman" w:hAnsi="Roboto" w:cstheme="minorHAnsi"/>
                <w:b/>
                <w:color w:val="FFFFFF" w:themeColor="background1"/>
                <w:kern w:val="0"/>
                <w:sz w:val="16"/>
                <w:szCs w:val="16"/>
                <w14:ligatures w14:val="none"/>
              </w:rPr>
              <w:br/>
              <w:t>(Type/</w:t>
            </w:r>
          </w:p>
          <w:p w14:paraId="5E2412F4" w14:textId="77777777" w:rsidR="009D4C8A" w:rsidRPr="00EF2852" w:rsidRDefault="009D4C8A">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Source)</w:t>
            </w:r>
          </w:p>
        </w:tc>
        <w:tc>
          <w:tcPr>
            <w:tcW w:w="4511" w:type="dxa"/>
            <w:gridSpan w:val="2"/>
            <w:shd w:val="clear" w:color="auto" w:fill="2F5496" w:themeFill="accent1" w:themeFillShade="BF"/>
          </w:tcPr>
          <w:p w14:paraId="28F7F156" w14:textId="0014AB99" w:rsidR="009D4C8A" w:rsidRPr="00EF2852" w:rsidRDefault="009D4C8A">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UNDP co-financing</w:t>
            </w:r>
          </w:p>
        </w:tc>
        <w:tc>
          <w:tcPr>
            <w:tcW w:w="3544" w:type="dxa"/>
            <w:gridSpan w:val="2"/>
            <w:shd w:val="clear" w:color="auto" w:fill="2F5496" w:themeFill="accent1" w:themeFillShade="BF"/>
          </w:tcPr>
          <w:p w14:paraId="4739F10A" w14:textId="3407B14C" w:rsidR="009D4C8A" w:rsidRPr="00EF2852" w:rsidRDefault="009D4C8A" w:rsidP="006D7C76">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Leveraged Finance</w:t>
            </w:r>
          </w:p>
        </w:tc>
      </w:tr>
      <w:tr w:rsidR="009D4C8A" w:rsidRPr="00447627" w14:paraId="1CF36336" w14:textId="77777777" w:rsidTr="007269AB">
        <w:trPr>
          <w:cantSplit/>
          <w:jc w:val="center"/>
        </w:trPr>
        <w:tc>
          <w:tcPr>
            <w:tcW w:w="1438" w:type="dxa"/>
            <w:vMerge/>
            <w:tcBorders>
              <w:bottom w:val="nil"/>
            </w:tcBorders>
            <w:shd w:val="clear" w:color="auto" w:fill="4472C4" w:themeFill="accent1"/>
          </w:tcPr>
          <w:p w14:paraId="149D0E9F" w14:textId="77777777" w:rsidR="009D4C8A" w:rsidRPr="00EF2852" w:rsidRDefault="009D4C8A">
            <w:pPr>
              <w:spacing w:after="0" w:line="240" w:lineRule="auto"/>
              <w:jc w:val="both"/>
              <w:rPr>
                <w:rFonts w:ascii="Roboto" w:eastAsia="Times New Roman" w:hAnsi="Roboto" w:cstheme="minorHAnsi"/>
                <w:color w:val="FFFFFF" w:themeColor="background1"/>
                <w:kern w:val="0"/>
                <w:sz w:val="16"/>
                <w:szCs w:val="16"/>
                <w14:ligatures w14:val="none"/>
              </w:rPr>
            </w:pPr>
          </w:p>
        </w:tc>
        <w:tc>
          <w:tcPr>
            <w:tcW w:w="967" w:type="dxa"/>
            <w:tcBorders>
              <w:bottom w:val="nil"/>
            </w:tcBorders>
            <w:shd w:val="clear" w:color="auto" w:fill="2F5496" w:themeFill="accent1" w:themeFillShade="BF"/>
          </w:tcPr>
          <w:p w14:paraId="6846A4CE" w14:textId="77777777" w:rsidR="009D4C8A" w:rsidRPr="00EF2852" w:rsidRDefault="009D4C8A">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Planned</w:t>
            </w:r>
          </w:p>
          <w:p w14:paraId="5AA6D1B9" w14:textId="26298A9A" w:rsidR="009D4C8A" w:rsidRPr="00EF2852" w:rsidRDefault="009D4C8A" w:rsidP="006D7C76">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w:t>
            </w:r>
            <w:proofErr w:type="spellStart"/>
            <w:r w:rsidR="006D7C76">
              <w:rPr>
                <w:rFonts w:ascii="Roboto" w:eastAsia="Times New Roman" w:hAnsi="Roboto" w:cstheme="minorHAnsi"/>
                <w:b/>
                <w:color w:val="FFFFFF" w:themeColor="background1"/>
                <w:kern w:val="0"/>
                <w:sz w:val="16"/>
                <w:szCs w:val="16"/>
                <w14:ligatures w14:val="none"/>
              </w:rPr>
              <w:t>Pr</w:t>
            </w:r>
            <w:r w:rsidRPr="00EF2852">
              <w:rPr>
                <w:rFonts w:ascii="Roboto" w:eastAsia="Times New Roman" w:hAnsi="Roboto" w:cstheme="minorHAnsi"/>
                <w:b/>
                <w:color w:val="FFFFFF" w:themeColor="background1"/>
                <w:kern w:val="0"/>
                <w:sz w:val="16"/>
                <w:szCs w:val="16"/>
                <w14:ligatures w14:val="none"/>
              </w:rPr>
              <w:t>o</w:t>
            </w:r>
            <w:r w:rsidR="006D7C76">
              <w:rPr>
                <w:rFonts w:ascii="Roboto" w:eastAsia="Times New Roman" w:hAnsi="Roboto" w:cstheme="minorHAnsi"/>
                <w:b/>
                <w:color w:val="FFFFFF" w:themeColor="background1"/>
                <w:kern w:val="0"/>
                <w:sz w:val="16"/>
                <w:szCs w:val="16"/>
                <w14:ligatures w14:val="none"/>
              </w:rPr>
              <w:t>D</w:t>
            </w:r>
            <w:r w:rsidRPr="00EF2852">
              <w:rPr>
                <w:rFonts w:ascii="Roboto" w:eastAsia="Times New Roman" w:hAnsi="Roboto" w:cstheme="minorHAnsi"/>
                <w:b/>
                <w:color w:val="FFFFFF" w:themeColor="background1"/>
                <w:kern w:val="0"/>
                <w:sz w:val="16"/>
                <w:szCs w:val="16"/>
                <w14:ligatures w14:val="none"/>
              </w:rPr>
              <w:t>oc</w:t>
            </w:r>
            <w:proofErr w:type="spellEnd"/>
            <w:r w:rsidRPr="00EF2852">
              <w:rPr>
                <w:rFonts w:ascii="Roboto" w:eastAsia="Times New Roman" w:hAnsi="Roboto" w:cstheme="minorHAnsi"/>
                <w:b/>
                <w:color w:val="FFFFFF" w:themeColor="background1"/>
                <w:kern w:val="0"/>
                <w:sz w:val="16"/>
                <w:szCs w:val="16"/>
                <w14:ligatures w14:val="none"/>
              </w:rPr>
              <w:t>)</w:t>
            </w:r>
          </w:p>
        </w:tc>
        <w:tc>
          <w:tcPr>
            <w:tcW w:w="3544" w:type="dxa"/>
            <w:tcBorders>
              <w:bottom w:val="nil"/>
            </w:tcBorders>
            <w:shd w:val="clear" w:color="auto" w:fill="2F5496" w:themeFill="accent1" w:themeFillShade="BF"/>
          </w:tcPr>
          <w:p w14:paraId="4CC89A6C" w14:textId="77777777" w:rsidR="009D4C8A" w:rsidRPr="00EF2852" w:rsidRDefault="009D4C8A">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Actual</w:t>
            </w:r>
          </w:p>
        </w:tc>
        <w:tc>
          <w:tcPr>
            <w:tcW w:w="1134" w:type="dxa"/>
            <w:tcBorders>
              <w:bottom w:val="nil"/>
            </w:tcBorders>
            <w:shd w:val="clear" w:color="auto" w:fill="2F5496" w:themeFill="accent1" w:themeFillShade="BF"/>
          </w:tcPr>
          <w:p w14:paraId="46D8F082" w14:textId="77777777" w:rsidR="009D4C8A" w:rsidRPr="00EF2852" w:rsidRDefault="009D4C8A">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Planned</w:t>
            </w:r>
          </w:p>
        </w:tc>
        <w:tc>
          <w:tcPr>
            <w:tcW w:w="2410" w:type="dxa"/>
            <w:tcBorders>
              <w:bottom w:val="nil"/>
            </w:tcBorders>
            <w:shd w:val="clear" w:color="auto" w:fill="2F5496" w:themeFill="accent1" w:themeFillShade="BF"/>
          </w:tcPr>
          <w:p w14:paraId="0B8F8BD0" w14:textId="77777777" w:rsidR="009D4C8A" w:rsidRPr="00EF2852" w:rsidRDefault="009D4C8A">
            <w:pPr>
              <w:spacing w:after="0" w:line="240" w:lineRule="auto"/>
              <w:jc w:val="center"/>
              <w:rPr>
                <w:rFonts w:ascii="Roboto" w:eastAsia="Times New Roman" w:hAnsi="Roboto" w:cstheme="minorHAnsi"/>
                <w:b/>
                <w:color w:val="FFFFFF" w:themeColor="background1"/>
                <w:kern w:val="0"/>
                <w:sz w:val="16"/>
                <w:szCs w:val="16"/>
                <w14:ligatures w14:val="none"/>
              </w:rPr>
            </w:pPr>
            <w:r w:rsidRPr="00EF2852">
              <w:rPr>
                <w:rFonts w:ascii="Roboto" w:eastAsia="Times New Roman" w:hAnsi="Roboto" w:cstheme="minorHAnsi"/>
                <w:b/>
                <w:color w:val="FFFFFF" w:themeColor="background1"/>
                <w:kern w:val="0"/>
                <w:sz w:val="16"/>
                <w:szCs w:val="16"/>
                <w14:ligatures w14:val="none"/>
              </w:rPr>
              <w:t>Actual</w:t>
            </w:r>
          </w:p>
        </w:tc>
      </w:tr>
      <w:tr w:rsidR="009D4C8A" w:rsidRPr="00447627" w14:paraId="2BA6F47D" w14:textId="77777777" w:rsidTr="007269AB">
        <w:trPr>
          <w:cantSplit/>
          <w:jc w:val="center"/>
        </w:trPr>
        <w:tc>
          <w:tcPr>
            <w:tcW w:w="1438" w:type="dxa"/>
            <w:tcBorders>
              <w:top w:val="nil"/>
              <w:left w:val="nil"/>
              <w:bottom w:val="single" w:sz="4" w:space="0" w:color="4472C4" w:themeColor="accent1"/>
              <w:right w:val="nil"/>
            </w:tcBorders>
            <w:shd w:val="clear" w:color="auto" w:fill="EFFBFF"/>
            <w:vAlign w:val="center"/>
          </w:tcPr>
          <w:p w14:paraId="4031CE62" w14:textId="77777777" w:rsidR="009D4C8A" w:rsidRPr="00EF2852" w:rsidRDefault="009D4C8A">
            <w:pPr>
              <w:spacing w:after="0" w:line="240" w:lineRule="auto"/>
              <w:jc w:val="both"/>
              <w:rPr>
                <w:rFonts w:ascii="Roboto" w:eastAsia="Times New Roman" w:hAnsi="Roboto" w:cstheme="minorHAnsi"/>
                <w:kern w:val="0"/>
                <w:sz w:val="16"/>
                <w:szCs w:val="16"/>
                <w14:ligatures w14:val="none"/>
              </w:rPr>
            </w:pPr>
            <w:r w:rsidRPr="00EF2852">
              <w:rPr>
                <w:rFonts w:ascii="Roboto" w:eastAsia="Times New Roman" w:hAnsi="Roboto" w:cstheme="minorHAnsi"/>
                <w:kern w:val="0"/>
                <w:sz w:val="16"/>
                <w:szCs w:val="16"/>
                <w14:ligatures w14:val="none"/>
              </w:rPr>
              <w:t>Grants</w:t>
            </w:r>
          </w:p>
        </w:tc>
        <w:tc>
          <w:tcPr>
            <w:tcW w:w="967" w:type="dxa"/>
            <w:tcBorders>
              <w:top w:val="nil"/>
              <w:left w:val="nil"/>
              <w:bottom w:val="single" w:sz="4" w:space="0" w:color="4472C4" w:themeColor="accent1"/>
              <w:right w:val="nil"/>
            </w:tcBorders>
            <w:shd w:val="clear" w:color="auto" w:fill="EFFBFF"/>
            <w:vAlign w:val="center"/>
          </w:tcPr>
          <w:p w14:paraId="51C74F2E" w14:textId="77777777" w:rsidR="009D4C8A" w:rsidRPr="00EF2852" w:rsidRDefault="009D4C8A">
            <w:pPr>
              <w:spacing w:after="0" w:line="240" w:lineRule="auto"/>
              <w:jc w:val="both"/>
              <w:rPr>
                <w:rFonts w:ascii="Roboto" w:eastAsia="Times New Roman" w:hAnsi="Roboto" w:cstheme="minorHAnsi"/>
                <w:kern w:val="0"/>
                <w:sz w:val="16"/>
                <w:szCs w:val="16"/>
                <w14:ligatures w14:val="none"/>
              </w:rPr>
            </w:pPr>
            <w:r w:rsidRPr="00EF2852">
              <w:rPr>
                <w:rFonts w:ascii="Roboto" w:eastAsia="Times New Roman" w:hAnsi="Roboto" w:cstheme="minorHAnsi"/>
                <w:color w:val="000000"/>
                <w:kern w:val="0"/>
                <w:sz w:val="16"/>
                <w:szCs w:val="16"/>
                <w:lang w:eastAsia="en-GB"/>
                <w14:ligatures w14:val="none"/>
              </w:rPr>
              <w:t>$100,000</w:t>
            </w:r>
          </w:p>
        </w:tc>
        <w:tc>
          <w:tcPr>
            <w:tcW w:w="3544" w:type="dxa"/>
            <w:tcBorders>
              <w:top w:val="nil"/>
              <w:left w:val="nil"/>
              <w:bottom w:val="single" w:sz="4" w:space="0" w:color="4472C4" w:themeColor="accent1"/>
              <w:right w:val="nil"/>
            </w:tcBorders>
            <w:shd w:val="clear" w:color="auto" w:fill="EFFBFF"/>
            <w:vAlign w:val="center"/>
          </w:tcPr>
          <w:p w14:paraId="66357FC9" w14:textId="77777777" w:rsidR="009D4C8A" w:rsidRPr="00EF2852" w:rsidRDefault="009D4C8A">
            <w:pPr>
              <w:spacing w:after="0" w:line="240" w:lineRule="auto"/>
              <w:rPr>
                <w:rFonts w:ascii="Roboto" w:eastAsia="Times New Roman" w:hAnsi="Roboto" w:cstheme="minorHAnsi"/>
                <w:kern w:val="0"/>
                <w:sz w:val="16"/>
                <w:szCs w:val="16"/>
                <w14:ligatures w14:val="none"/>
              </w:rPr>
            </w:pPr>
            <w:r w:rsidRPr="00EF2852">
              <w:rPr>
                <w:rFonts w:ascii="Roboto" w:eastAsia="Times New Roman" w:hAnsi="Roboto" w:cstheme="minorHAnsi"/>
                <w:kern w:val="0"/>
                <w:sz w:val="16"/>
                <w:szCs w:val="16"/>
                <w14:ligatures w14:val="none"/>
              </w:rPr>
              <w:t xml:space="preserve">$8,700,000 (cash co0financing from the Swedish </w:t>
            </w:r>
            <w:proofErr w:type="spellStart"/>
            <w:r w:rsidRPr="00EF2852">
              <w:rPr>
                <w:rFonts w:ascii="Roboto" w:eastAsia="Times New Roman" w:hAnsi="Roboto" w:cstheme="minorHAnsi"/>
                <w:kern w:val="0"/>
                <w:sz w:val="16"/>
                <w:szCs w:val="16"/>
                <w14:ligatures w14:val="none"/>
              </w:rPr>
              <w:t>MoFA</w:t>
            </w:r>
            <w:proofErr w:type="spellEnd"/>
            <w:r w:rsidRPr="00EF2852">
              <w:rPr>
                <w:rFonts w:ascii="Roboto" w:eastAsia="Times New Roman" w:hAnsi="Roboto" w:cstheme="minorHAnsi"/>
                <w:kern w:val="0"/>
                <w:sz w:val="16"/>
                <w:szCs w:val="16"/>
                <w14:ligatures w14:val="none"/>
              </w:rPr>
              <w:t xml:space="preserve"> for the Stockholm 50+ national consultations </w:t>
            </w:r>
          </w:p>
          <w:p w14:paraId="2D742753" w14:textId="77777777" w:rsidR="009D4C8A" w:rsidRPr="00EF2852" w:rsidRDefault="009D4C8A">
            <w:pPr>
              <w:spacing w:after="0" w:line="240" w:lineRule="auto"/>
              <w:rPr>
                <w:rFonts w:ascii="Roboto" w:eastAsia="Times New Roman" w:hAnsi="Roboto" w:cstheme="minorHAnsi"/>
                <w:kern w:val="0"/>
                <w:sz w:val="16"/>
                <w:szCs w:val="16"/>
                <w14:ligatures w14:val="none"/>
              </w:rPr>
            </w:pPr>
          </w:p>
          <w:p w14:paraId="5C1564CE" w14:textId="77777777" w:rsidR="009D4C8A" w:rsidRPr="00EF2852" w:rsidRDefault="009D4C8A">
            <w:pPr>
              <w:spacing w:after="0" w:line="240" w:lineRule="auto"/>
              <w:rPr>
                <w:rFonts w:ascii="Roboto" w:eastAsia="Times New Roman" w:hAnsi="Roboto" w:cstheme="minorHAnsi"/>
                <w:kern w:val="0"/>
                <w:sz w:val="16"/>
                <w:szCs w:val="16"/>
                <w14:ligatures w14:val="none"/>
              </w:rPr>
            </w:pPr>
            <w:r w:rsidRPr="00EF2852">
              <w:rPr>
                <w:rFonts w:ascii="Roboto" w:eastAsia="Times New Roman" w:hAnsi="Roboto" w:cstheme="minorHAnsi"/>
                <w:kern w:val="0"/>
                <w:sz w:val="16"/>
                <w:szCs w:val="16"/>
                <w14:ligatures w14:val="none"/>
              </w:rPr>
              <w:t xml:space="preserve">$3,813,216 (NORAD co-financing for the Ocean Innovation Challenge 2021-2024) </w:t>
            </w:r>
          </w:p>
          <w:p w14:paraId="3BC921E1" w14:textId="77777777" w:rsidR="009D4C8A" w:rsidRPr="00EF2852" w:rsidRDefault="009D4C8A">
            <w:pPr>
              <w:spacing w:after="0" w:line="240" w:lineRule="auto"/>
              <w:rPr>
                <w:rFonts w:ascii="Roboto" w:eastAsia="Times New Roman" w:hAnsi="Roboto" w:cstheme="minorHAnsi"/>
                <w:kern w:val="0"/>
                <w:sz w:val="16"/>
                <w:szCs w:val="16"/>
                <w14:ligatures w14:val="none"/>
              </w:rPr>
            </w:pPr>
          </w:p>
          <w:p w14:paraId="2E2595EC" w14:textId="77777777" w:rsidR="009D4C8A" w:rsidRPr="00EF2852" w:rsidRDefault="009D4C8A">
            <w:pPr>
              <w:spacing w:after="0" w:line="240" w:lineRule="auto"/>
              <w:rPr>
                <w:rFonts w:ascii="Roboto" w:eastAsia="Times New Roman" w:hAnsi="Roboto" w:cstheme="minorHAnsi"/>
                <w:b/>
                <w:bCs/>
                <w:kern w:val="0"/>
                <w:sz w:val="16"/>
                <w:szCs w:val="16"/>
                <w14:ligatures w14:val="none"/>
              </w:rPr>
            </w:pPr>
            <w:r w:rsidRPr="00EF2852">
              <w:rPr>
                <w:rFonts w:ascii="Roboto" w:eastAsia="Times New Roman" w:hAnsi="Roboto" w:cstheme="minorHAnsi"/>
                <w:b/>
                <w:bCs/>
                <w:color w:val="C00000"/>
                <w:kern w:val="0"/>
                <w:sz w:val="16"/>
                <w:szCs w:val="16"/>
                <w14:ligatures w14:val="none"/>
              </w:rPr>
              <w:t>Total: $12,513,216</w:t>
            </w:r>
          </w:p>
        </w:tc>
        <w:tc>
          <w:tcPr>
            <w:tcW w:w="1134" w:type="dxa"/>
            <w:tcBorders>
              <w:top w:val="nil"/>
              <w:left w:val="nil"/>
              <w:bottom w:val="single" w:sz="4" w:space="0" w:color="4472C4" w:themeColor="accent1"/>
              <w:right w:val="nil"/>
            </w:tcBorders>
            <w:shd w:val="clear" w:color="auto" w:fill="EFFBFF"/>
            <w:vAlign w:val="center"/>
          </w:tcPr>
          <w:p w14:paraId="72F548C3" w14:textId="40704BCC" w:rsidR="009D4C8A" w:rsidRPr="00EF2852" w:rsidRDefault="009D4C8A">
            <w:pPr>
              <w:spacing w:after="0" w:line="240" w:lineRule="auto"/>
              <w:rPr>
                <w:rFonts w:ascii="Roboto" w:eastAsia="Times New Roman" w:hAnsi="Roboto" w:cstheme="minorHAnsi"/>
                <w:kern w:val="0"/>
                <w:sz w:val="16"/>
                <w:szCs w:val="16"/>
                <w14:ligatures w14:val="none"/>
              </w:rPr>
            </w:pPr>
            <w:r w:rsidRPr="00EF2852">
              <w:rPr>
                <w:rFonts w:ascii="Roboto" w:eastAsia="Times New Roman" w:hAnsi="Roboto" w:cstheme="minorHAnsi"/>
                <w:kern w:val="0"/>
                <w:sz w:val="16"/>
                <w:szCs w:val="16"/>
                <w14:ligatures w14:val="none"/>
              </w:rPr>
              <w:t>$100 million (planned leveraged innovation finance for biodiversity, (RF Indicator A1.3)</w:t>
            </w:r>
          </w:p>
        </w:tc>
        <w:tc>
          <w:tcPr>
            <w:tcW w:w="2410" w:type="dxa"/>
            <w:tcBorders>
              <w:top w:val="nil"/>
              <w:left w:val="nil"/>
              <w:bottom w:val="single" w:sz="4" w:space="0" w:color="4472C4" w:themeColor="accent1"/>
              <w:right w:val="nil"/>
            </w:tcBorders>
            <w:shd w:val="clear" w:color="auto" w:fill="EFFBFF"/>
            <w:vAlign w:val="center"/>
          </w:tcPr>
          <w:p w14:paraId="46F54C5D" w14:textId="2F1898F8" w:rsidR="009D4C8A" w:rsidRPr="00EF2852" w:rsidRDefault="009D4C8A">
            <w:pPr>
              <w:spacing w:after="0" w:line="240" w:lineRule="auto"/>
              <w:rPr>
                <w:rFonts w:ascii="Roboto" w:eastAsia="Times New Roman" w:hAnsi="Roboto" w:cstheme="minorHAnsi"/>
                <w:kern w:val="0"/>
                <w:sz w:val="16"/>
                <w:szCs w:val="16"/>
                <w14:ligatures w14:val="none"/>
              </w:rPr>
            </w:pPr>
            <w:r w:rsidRPr="00EF2852">
              <w:rPr>
                <w:rFonts w:ascii="Roboto" w:eastAsia="Times New Roman" w:hAnsi="Roboto" w:cstheme="minorHAnsi"/>
                <w:kern w:val="0"/>
                <w:sz w:val="16"/>
                <w:szCs w:val="16"/>
                <w14:ligatures w14:val="none"/>
              </w:rPr>
              <w:t>$341.6 million</w:t>
            </w:r>
            <w:r w:rsidRPr="00EF2852">
              <w:rPr>
                <w:rFonts w:ascii="Roboto" w:hAnsi="Roboto"/>
                <w:sz w:val="16"/>
                <w:szCs w:val="16"/>
              </w:rPr>
              <w:t xml:space="preserve"> (</w:t>
            </w:r>
            <w:r w:rsidRPr="00EF2852">
              <w:rPr>
                <w:rFonts w:ascii="Roboto" w:eastAsia="Times New Roman" w:hAnsi="Roboto" w:cstheme="minorHAnsi"/>
                <w:kern w:val="0"/>
                <w:sz w:val="16"/>
                <w:szCs w:val="16"/>
                <w14:ligatures w14:val="none"/>
              </w:rPr>
              <w:t>innovation finance for under biodiversity, TNDF and Coral Reef Fund)</w:t>
            </w:r>
          </w:p>
          <w:p w14:paraId="4B7F5870" w14:textId="77777777" w:rsidR="009D4C8A" w:rsidRPr="00EF2852" w:rsidRDefault="009D4C8A">
            <w:pPr>
              <w:spacing w:after="0" w:line="240" w:lineRule="auto"/>
              <w:rPr>
                <w:rFonts w:ascii="Roboto" w:eastAsia="Times New Roman" w:hAnsi="Roboto" w:cstheme="minorHAnsi"/>
                <w:kern w:val="0"/>
                <w:sz w:val="16"/>
                <w:szCs w:val="16"/>
                <w14:ligatures w14:val="none"/>
              </w:rPr>
            </w:pPr>
          </w:p>
          <w:p w14:paraId="6F70938E" w14:textId="5DB11CFC" w:rsidR="009D4C8A" w:rsidRPr="00EF2852" w:rsidRDefault="009D4C8A">
            <w:pPr>
              <w:spacing w:after="0" w:line="240" w:lineRule="auto"/>
              <w:rPr>
                <w:rFonts w:ascii="Roboto" w:eastAsia="Times New Roman" w:hAnsi="Roboto" w:cstheme="minorHAnsi"/>
                <w:kern w:val="0"/>
                <w:sz w:val="16"/>
                <w:szCs w:val="16"/>
                <w14:ligatures w14:val="none"/>
              </w:rPr>
            </w:pPr>
            <w:r w:rsidRPr="00EF2852">
              <w:rPr>
                <w:rFonts w:ascii="Roboto" w:eastAsia="Times New Roman" w:hAnsi="Roboto" w:cstheme="minorHAnsi"/>
                <w:kern w:val="0"/>
                <w:sz w:val="16"/>
                <w:szCs w:val="16"/>
                <w14:ligatures w14:val="none"/>
              </w:rPr>
              <w:t xml:space="preserve">$43.5 million (Africa Mini-grid programme </w:t>
            </w:r>
            <w:r w:rsidR="0081487F">
              <w:rPr>
                <w:rFonts w:ascii="Roboto" w:eastAsia="Times New Roman" w:hAnsi="Roboto" w:cstheme="minorHAnsi"/>
                <w:kern w:val="0"/>
                <w:sz w:val="16"/>
                <w:szCs w:val="16"/>
                <w14:ligatures w14:val="none"/>
              </w:rPr>
              <w:t>(</w:t>
            </w:r>
            <w:r w:rsidRPr="00EF2852">
              <w:rPr>
                <w:rFonts w:ascii="Roboto" w:eastAsia="Times New Roman" w:hAnsi="Roboto" w:cstheme="minorHAnsi"/>
                <w:kern w:val="0"/>
                <w:sz w:val="16"/>
                <w:szCs w:val="16"/>
                <w14:ligatures w14:val="none"/>
              </w:rPr>
              <w:t>energy</w:t>
            </w:r>
            <w:r w:rsidR="0081487F">
              <w:rPr>
                <w:rFonts w:ascii="Roboto" w:eastAsia="Times New Roman" w:hAnsi="Roboto" w:cstheme="minorHAnsi"/>
                <w:kern w:val="0"/>
                <w:sz w:val="16"/>
                <w:szCs w:val="16"/>
                <w14:ligatures w14:val="none"/>
              </w:rPr>
              <w:t>)</w:t>
            </w:r>
            <w:r w:rsidRPr="00EF2852">
              <w:rPr>
                <w:rFonts w:ascii="Roboto" w:eastAsia="Times New Roman" w:hAnsi="Roboto" w:cstheme="minorHAnsi"/>
                <w:kern w:val="0"/>
                <w:sz w:val="16"/>
                <w:szCs w:val="16"/>
                <w14:ligatures w14:val="none"/>
              </w:rPr>
              <w:t xml:space="preserve">) </w:t>
            </w:r>
          </w:p>
          <w:p w14:paraId="4CD9AABE" w14:textId="77777777" w:rsidR="009D4C8A" w:rsidRPr="00EF2852" w:rsidRDefault="009D4C8A">
            <w:pPr>
              <w:spacing w:after="0" w:line="240" w:lineRule="auto"/>
              <w:rPr>
                <w:rFonts w:ascii="Roboto" w:eastAsia="Times New Roman" w:hAnsi="Roboto" w:cstheme="minorHAnsi"/>
                <w:kern w:val="0"/>
                <w:sz w:val="16"/>
                <w:szCs w:val="16"/>
                <w14:ligatures w14:val="none"/>
              </w:rPr>
            </w:pPr>
          </w:p>
          <w:p w14:paraId="5578141D" w14:textId="77777777" w:rsidR="009D4C8A" w:rsidRPr="00EF2852" w:rsidRDefault="009D4C8A">
            <w:pPr>
              <w:spacing w:after="0" w:line="240" w:lineRule="auto"/>
              <w:rPr>
                <w:rFonts w:ascii="Roboto" w:eastAsia="Times New Roman" w:hAnsi="Roboto" w:cstheme="minorHAnsi"/>
                <w:b/>
                <w:bCs/>
                <w:color w:val="C00000"/>
                <w:kern w:val="0"/>
                <w:sz w:val="16"/>
                <w:szCs w:val="16"/>
                <w14:ligatures w14:val="none"/>
              </w:rPr>
            </w:pPr>
            <w:r w:rsidRPr="00EF2852">
              <w:rPr>
                <w:rFonts w:ascii="Roboto" w:eastAsia="Times New Roman" w:hAnsi="Roboto" w:cstheme="minorHAnsi"/>
                <w:b/>
                <w:bCs/>
                <w:color w:val="C00000"/>
                <w:kern w:val="0"/>
                <w:sz w:val="16"/>
                <w:szCs w:val="16"/>
                <w14:ligatures w14:val="none"/>
              </w:rPr>
              <w:t>Total $385.1 million</w:t>
            </w:r>
          </w:p>
          <w:p w14:paraId="7AA8753F" w14:textId="77777777" w:rsidR="009D4C8A" w:rsidRPr="00EF2852" w:rsidRDefault="009D4C8A">
            <w:pPr>
              <w:spacing w:after="0" w:line="240" w:lineRule="auto"/>
              <w:rPr>
                <w:rFonts w:ascii="Roboto" w:eastAsia="Times New Roman" w:hAnsi="Roboto" w:cstheme="minorHAnsi"/>
                <w:b/>
                <w:bCs/>
                <w:kern w:val="0"/>
                <w:sz w:val="16"/>
                <w:szCs w:val="16"/>
                <w14:ligatures w14:val="none"/>
              </w:rPr>
            </w:pPr>
          </w:p>
        </w:tc>
      </w:tr>
      <w:tr w:rsidR="009D4C8A" w:rsidRPr="00447627" w14:paraId="58C4A457" w14:textId="77777777" w:rsidTr="007269AB">
        <w:trPr>
          <w:cantSplit/>
          <w:jc w:val="center"/>
        </w:trPr>
        <w:tc>
          <w:tcPr>
            <w:tcW w:w="1438" w:type="dxa"/>
            <w:tcBorders>
              <w:top w:val="single" w:sz="4" w:space="0" w:color="4472C4" w:themeColor="accent1"/>
              <w:left w:val="nil"/>
              <w:bottom w:val="single" w:sz="4" w:space="0" w:color="4472C4" w:themeColor="accent1"/>
              <w:right w:val="nil"/>
            </w:tcBorders>
            <w:vAlign w:val="center"/>
          </w:tcPr>
          <w:p w14:paraId="3EFE29F7" w14:textId="77777777" w:rsidR="009D4C8A" w:rsidRPr="00EF2852" w:rsidRDefault="009D4C8A">
            <w:pPr>
              <w:spacing w:after="0" w:line="240" w:lineRule="auto"/>
              <w:jc w:val="both"/>
              <w:rPr>
                <w:rFonts w:ascii="Roboto" w:eastAsia="Times New Roman" w:hAnsi="Roboto" w:cstheme="minorHAnsi"/>
                <w:kern w:val="0"/>
                <w:sz w:val="16"/>
                <w:szCs w:val="16"/>
                <w14:ligatures w14:val="none"/>
              </w:rPr>
            </w:pPr>
            <w:r w:rsidRPr="00EF2852">
              <w:rPr>
                <w:rFonts w:ascii="Roboto" w:eastAsia="Times New Roman" w:hAnsi="Roboto" w:cstheme="minorHAnsi"/>
                <w:kern w:val="0"/>
                <w:sz w:val="16"/>
                <w:szCs w:val="16"/>
                <w14:ligatures w14:val="none"/>
              </w:rPr>
              <w:t>In-kind</w:t>
            </w:r>
          </w:p>
        </w:tc>
        <w:tc>
          <w:tcPr>
            <w:tcW w:w="967" w:type="dxa"/>
            <w:tcBorders>
              <w:top w:val="single" w:sz="4" w:space="0" w:color="4472C4" w:themeColor="accent1"/>
              <w:left w:val="nil"/>
              <w:bottom w:val="single" w:sz="4" w:space="0" w:color="4472C4" w:themeColor="accent1"/>
              <w:right w:val="nil"/>
            </w:tcBorders>
            <w:shd w:val="clear" w:color="auto" w:fill="FFFFFF"/>
            <w:vAlign w:val="center"/>
          </w:tcPr>
          <w:p w14:paraId="379CB84E" w14:textId="77777777" w:rsidR="009D4C8A" w:rsidRPr="00EF2852" w:rsidRDefault="009D4C8A">
            <w:pPr>
              <w:spacing w:after="0" w:line="240" w:lineRule="auto"/>
              <w:jc w:val="both"/>
              <w:rPr>
                <w:rFonts w:ascii="Roboto" w:eastAsia="Times New Roman" w:hAnsi="Roboto" w:cstheme="minorHAnsi"/>
                <w:kern w:val="0"/>
                <w:sz w:val="16"/>
                <w:szCs w:val="16"/>
                <w14:ligatures w14:val="none"/>
              </w:rPr>
            </w:pPr>
            <w:r w:rsidRPr="00EF2852">
              <w:rPr>
                <w:rFonts w:ascii="Roboto" w:eastAsia="Times New Roman" w:hAnsi="Roboto" w:cstheme="minorHAnsi"/>
                <w:color w:val="000000"/>
                <w:kern w:val="0"/>
                <w:sz w:val="16"/>
                <w:szCs w:val="16"/>
                <w:lang w:eastAsia="en-GB"/>
                <w14:ligatures w14:val="none"/>
              </w:rPr>
              <w:t>$200,000</w:t>
            </w:r>
          </w:p>
        </w:tc>
        <w:tc>
          <w:tcPr>
            <w:tcW w:w="3544" w:type="dxa"/>
            <w:tcBorders>
              <w:top w:val="single" w:sz="4" w:space="0" w:color="4472C4" w:themeColor="accent1"/>
              <w:left w:val="nil"/>
              <w:bottom w:val="single" w:sz="4" w:space="0" w:color="4472C4" w:themeColor="accent1"/>
              <w:right w:val="nil"/>
            </w:tcBorders>
            <w:shd w:val="clear" w:color="auto" w:fill="FFFFFF"/>
            <w:vAlign w:val="center"/>
          </w:tcPr>
          <w:p w14:paraId="15C557CD" w14:textId="6EB1E6E8" w:rsidR="009D4C8A" w:rsidRDefault="009D4C8A">
            <w:pPr>
              <w:spacing w:after="0" w:line="240" w:lineRule="auto"/>
              <w:rPr>
                <w:rFonts w:ascii="Roboto" w:eastAsia="Times New Roman" w:hAnsi="Roboto" w:cstheme="minorHAnsi"/>
                <w:kern w:val="0"/>
                <w:sz w:val="16"/>
                <w:szCs w:val="16"/>
                <w14:ligatures w14:val="none"/>
              </w:rPr>
            </w:pPr>
            <w:r w:rsidRPr="00EF2852">
              <w:rPr>
                <w:rFonts w:ascii="Roboto" w:eastAsia="Times New Roman" w:hAnsi="Roboto" w:cstheme="minorHAnsi"/>
                <w:kern w:val="0"/>
                <w:sz w:val="16"/>
                <w:szCs w:val="16"/>
                <w14:ligatures w14:val="none"/>
              </w:rPr>
              <w:t xml:space="preserve">$2,960,000 (UNDP in-kind co-finance for staff 2020-2023; Senior Policy Advisor – Environment (P5; 50%); Policy and Programme Specialist (p3. 70%); 2 NCE Regional team Leader (RBAS RBLAC; P4; 100%) </w:t>
            </w:r>
          </w:p>
          <w:p w14:paraId="12575E6F" w14:textId="77777777" w:rsidR="00D7673B" w:rsidRPr="00EF2852" w:rsidRDefault="00D7673B">
            <w:pPr>
              <w:spacing w:after="0" w:line="240" w:lineRule="auto"/>
              <w:rPr>
                <w:rFonts w:ascii="Roboto" w:eastAsia="Times New Roman" w:hAnsi="Roboto" w:cstheme="minorHAnsi"/>
                <w:kern w:val="0"/>
                <w:sz w:val="16"/>
                <w:szCs w:val="16"/>
                <w:highlight w:val="yellow"/>
                <w14:ligatures w14:val="none"/>
              </w:rPr>
            </w:pPr>
          </w:p>
        </w:tc>
        <w:tc>
          <w:tcPr>
            <w:tcW w:w="1134" w:type="dxa"/>
            <w:tcBorders>
              <w:top w:val="single" w:sz="4" w:space="0" w:color="4472C4" w:themeColor="accent1"/>
              <w:left w:val="nil"/>
              <w:bottom w:val="single" w:sz="4" w:space="0" w:color="4472C4" w:themeColor="accent1"/>
              <w:right w:val="nil"/>
            </w:tcBorders>
            <w:vAlign w:val="center"/>
          </w:tcPr>
          <w:p w14:paraId="3CCE707C" w14:textId="77777777" w:rsidR="009D4C8A" w:rsidRPr="00EF2852" w:rsidRDefault="009D4C8A">
            <w:pPr>
              <w:spacing w:after="0" w:line="240" w:lineRule="auto"/>
              <w:rPr>
                <w:rFonts w:ascii="Roboto" w:eastAsia="Times New Roman" w:hAnsi="Roboto" w:cstheme="minorHAnsi"/>
                <w:kern w:val="0"/>
                <w:sz w:val="16"/>
                <w:szCs w:val="16"/>
                <w14:ligatures w14:val="none"/>
              </w:rPr>
            </w:pPr>
          </w:p>
        </w:tc>
        <w:tc>
          <w:tcPr>
            <w:tcW w:w="2410" w:type="dxa"/>
            <w:tcBorders>
              <w:top w:val="single" w:sz="4" w:space="0" w:color="4472C4" w:themeColor="accent1"/>
              <w:left w:val="nil"/>
              <w:bottom w:val="single" w:sz="4" w:space="0" w:color="4472C4" w:themeColor="accent1"/>
              <w:right w:val="nil"/>
            </w:tcBorders>
            <w:vAlign w:val="center"/>
          </w:tcPr>
          <w:p w14:paraId="56BE2CAC" w14:textId="1B35D44A" w:rsidR="009D4C8A" w:rsidRPr="00EF2852" w:rsidRDefault="009D4C8A">
            <w:pPr>
              <w:spacing w:after="0" w:line="240" w:lineRule="auto"/>
              <w:rPr>
                <w:rFonts w:ascii="Roboto" w:eastAsia="Times New Roman" w:hAnsi="Roboto" w:cstheme="minorHAnsi"/>
                <w:kern w:val="0"/>
                <w:sz w:val="16"/>
                <w:szCs w:val="16"/>
                <w14:ligatures w14:val="none"/>
              </w:rPr>
            </w:pPr>
          </w:p>
        </w:tc>
      </w:tr>
    </w:tbl>
    <w:p w14:paraId="44381F9F" w14:textId="77777777" w:rsidR="0081487F" w:rsidRPr="00EC4C57" w:rsidRDefault="0081487F" w:rsidP="00EC4C57">
      <w:pPr>
        <w:pStyle w:val="NormalWeb"/>
        <w:rPr>
          <w:rFonts w:eastAsia="Arial"/>
          <w:lang w:val="tr-TR"/>
        </w:rPr>
      </w:pPr>
    </w:p>
    <w:p w14:paraId="006EA4A8" w14:textId="55D0C711" w:rsidR="00A12C95" w:rsidRPr="0029695F" w:rsidRDefault="00A12C95" w:rsidP="00766BB5">
      <w:pPr>
        <w:pStyle w:val="TORLetterlist"/>
        <w:rPr>
          <w:rStyle w:val="Heading2Char"/>
          <w:rFonts w:ascii="Roboto" w:hAnsi="Roboto"/>
          <w:b/>
          <w:bCs/>
          <w:i w:val="0"/>
          <w:iCs w:val="0"/>
        </w:rPr>
      </w:pPr>
      <w:bookmarkStart w:id="69" w:name="_Toc163593315"/>
      <w:bookmarkStart w:id="70" w:name="_Toc163595487"/>
      <w:proofErr w:type="spellStart"/>
      <w:r w:rsidRPr="0029695F">
        <w:rPr>
          <w:rStyle w:val="Heading2Char"/>
          <w:rFonts w:ascii="Roboto" w:hAnsi="Roboto"/>
          <w:b/>
          <w:bCs/>
          <w:i w:val="0"/>
          <w:iCs w:val="0"/>
        </w:rPr>
        <w:t>Programme</w:t>
      </w:r>
      <w:proofErr w:type="spellEnd"/>
      <w:r w:rsidRPr="0029695F">
        <w:rPr>
          <w:rStyle w:val="Heading2Char"/>
          <w:rFonts w:ascii="Roboto" w:hAnsi="Roboto"/>
          <w:b/>
          <w:bCs/>
          <w:i w:val="0"/>
          <w:iCs w:val="0"/>
        </w:rPr>
        <w:t xml:space="preserve"> Results</w:t>
      </w:r>
      <w:bookmarkEnd w:id="69"/>
      <w:bookmarkEnd w:id="70"/>
      <w:r w:rsidRPr="0029695F">
        <w:rPr>
          <w:rStyle w:val="Heading2Char"/>
          <w:rFonts w:ascii="Roboto" w:hAnsi="Roboto"/>
          <w:b/>
          <w:bCs/>
          <w:i w:val="0"/>
          <w:iCs w:val="0"/>
        </w:rPr>
        <w:t xml:space="preserve"> </w:t>
      </w:r>
    </w:p>
    <w:p w14:paraId="5E8B9B6C" w14:textId="6EB2E926" w:rsidR="00034307" w:rsidRDefault="00034307" w:rsidP="00034307">
      <w:pPr>
        <w:pStyle w:val="Heading3"/>
        <w:tabs>
          <w:tab w:val="clear" w:pos="2160"/>
          <w:tab w:val="left" w:pos="1418"/>
        </w:tabs>
        <w:ind w:left="1080"/>
        <w:rPr>
          <w:rFonts w:ascii="Roboto" w:hAnsi="Roboto"/>
          <w:sz w:val="32"/>
          <w:szCs w:val="32"/>
        </w:rPr>
      </w:pPr>
    </w:p>
    <w:p w14:paraId="5D57B9A8" w14:textId="113B1C81" w:rsidR="00E10850" w:rsidRPr="0029695F" w:rsidRDefault="00DE0EAD">
      <w:pPr>
        <w:pStyle w:val="Heading3"/>
        <w:numPr>
          <w:ilvl w:val="2"/>
          <w:numId w:val="56"/>
        </w:numPr>
        <w:tabs>
          <w:tab w:val="clear" w:pos="2160"/>
          <w:tab w:val="left" w:pos="1418"/>
        </w:tabs>
        <w:ind w:left="1701" w:hanging="850"/>
        <w:rPr>
          <w:rFonts w:ascii="Roboto" w:hAnsi="Roboto"/>
          <w:sz w:val="32"/>
          <w:szCs w:val="32"/>
        </w:rPr>
      </w:pPr>
      <w:r>
        <w:rPr>
          <w:rFonts w:ascii="Roboto" w:hAnsi="Roboto"/>
          <w:sz w:val="32"/>
          <w:szCs w:val="32"/>
        </w:rPr>
        <w:t xml:space="preserve"> </w:t>
      </w:r>
      <w:bookmarkStart w:id="71" w:name="_Toc163595488"/>
      <w:r w:rsidR="00A12C95" w:rsidRPr="0029695F">
        <w:rPr>
          <w:rFonts w:ascii="Roboto" w:hAnsi="Roboto"/>
          <w:sz w:val="32"/>
          <w:szCs w:val="32"/>
        </w:rPr>
        <w:t>Relevance</w:t>
      </w:r>
      <w:bookmarkEnd w:id="71"/>
      <w:r w:rsidR="00A12C95" w:rsidRPr="0029695F">
        <w:rPr>
          <w:rFonts w:ascii="Roboto" w:hAnsi="Roboto"/>
          <w:sz w:val="32"/>
          <w:szCs w:val="32"/>
        </w:rPr>
        <w:t xml:space="preserve"> </w:t>
      </w:r>
    </w:p>
    <w:p w14:paraId="0A8E59F5" w14:textId="6C958B17" w:rsidR="00B15F01" w:rsidRPr="0029695F" w:rsidRDefault="00B15F01" w:rsidP="00A04690">
      <w:pPr>
        <w:spacing w:before="56" w:after="60" w:line="240" w:lineRule="auto"/>
        <w:ind w:right="4"/>
        <w:jc w:val="both"/>
        <w:rPr>
          <w:rFonts w:ascii="Roboto" w:eastAsia="Times New Roman" w:hAnsi="Roboto" w:cs="Arial"/>
          <w:i/>
          <w:iCs/>
          <w:color w:val="4472C4" w:themeColor="accent1"/>
          <w:kern w:val="0"/>
          <w14:ligatures w14:val="none"/>
        </w:rPr>
      </w:pPr>
    </w:p>
    <w:p w14:paraId="42FAAE82" w14:textId="617BD58E" w:rsidR="00A14365" w:rsidRPr="00772C8A" w:rsidRDefault="000D0435">
      <w:pPr>
        <w:pStyle w:val="ListParagraph"/>
        <w:numPr>
          <w:ilvl w:val="0"/>
          <w:numId w:val="47"/>
        </w:numPr>
        <w:ind w:left="0" w:right="6" w:firstLine="284"/>
        <w:rPr>
          <w:rFonts w:ascii="Roboto" w:eastAsia="Times New Roman" w:hAnsi="Roboto" w:cs="Arial"/>
        </w:rPr>
      </w:pPr>
      <w:r w:rsidRPr="00772C8A">
        <w:rPr>
          <w:rFonts w:ascii="Roboto" w:hAnsi="Roboto" w:cs="Calibri"/>
          <w:i/>
          <w:iCs/>
          <w:color w:val="4472C4" w:themeColor="accent1"/>
        </w:rPr>
        <w:t xml:space="preserve">The </w:t>
      </w:r>
      <w:proofErr w:type="spellStart"/>
      <w:r w:rsidRPr="00772C8A">
        <w:rPr>
          <w:rFonts w:ascii="Roboto" w:hAnsi="Roboto" w:cs="Calibri"/>
          <w:i/>
          <w:iCs/>
          <w:color w:val="4472C4" w:themeColor="accent1"/>
        </w:rPr>
        <w:t>programme</w:t>
      </w:r>
      <w:proofErr w:type="spellEnd"/>
      <w:r w:rsidRPr="00772C8A">
        <w:rPr>
          <w:rFonts w:ascii="Roboto" w:hAnsi="Roboto" w:cs="Calibri"/>
          <w:i/>
          <w:iCs/>
          <w:color w:val="4472C4" w:themeColor="accent1"/>
        </w:rPr>
        <w:t xml:space="preserve"> is in line with UNDP’s mandate and strategic priorities as outlined in the UNDP Strategic Plans 2018-2021 and 2022-2025 and relevant Signature Solutions (4 and 5 in particular, on Promoting Nature Based solutions (NBS) for sustainable plane and Closing the Clean energy Gap respectively).</w:t>
      </w:r>
      <w:r w:rsidRPr="00772C8A">
        <w:rPr>
          <w:rFonts w:ascii="Roboto" w:hAnsi="Roboto" w:cs="Calibri"/>
          <w:color w:val="4472C4" w:themeColor="accent1"/>
        </w:rPr>
        <w:t xml:space="preserve"> </w:t>
      </w:r>
      <w:r w:rsidRPr="00772C8A">
        <w:rPr>
          <w:rFonts w:ascii="Roboto" w:hAnsi="Roboto" w:cs="Calibri"/>
        </w:rPr>
        <w:t>To start with, capacity building has been identified as one of the key needs in the UNDP Strategic Plan. Secondly it respond</w:t>
      </w:r>
      <w:r w:rsidR="00533FE6">
        <w:rPr>
          <w:rFonts w:ascii="Roboto" w:hAnsi="Roboto" w:cs="Calibri"/>
        </w:rPr>
        <w:t>ed</w:t>
      </w:r>
      <w:r w:rsidRPr="00772C8A">
        <w:rPr>
          <w:rFonts w:ascii="Roboto" w:hAnsi="Roboto" w:cs="Calibri"/>
        </w:rPr>
        <w:t xml:space="preserve"> to the need to develop integrated approaches to deliver on the Signature Solutions that were identified in the UNDP Strategic </w:t>
      </w:r>
      <w:r w:rsidR="00B82449" w:rsidRPr="00772C8A">
        <w:rPr>
          <w:rFonts w:ascii="Roboto" w:hAnsi="Roboto" w:cs="Calibri"/>
        </w:rPr>
        <w:t>plan</w:t>
      </w:r>
      <w:r w:rsidR="008B482C" w:rsidRPr="00772C8A">
        <w:rPr>
          <w:rFonts w:ascii="Roboto" w:eastAsia="Times New Roman" w:hAnsi="Roboto" w:cs="Arial"/>
        </w:rPr>
        <w:t xml:space="preserve">. The latter </w:t>
      </w:r>
      <w:r w:rsidR="00DF115A" w:rsidRPr="00772C8A">
        <w:rPr>
          <w:rFonts w:ascii="Roboto" w:hAnsi="Roboto" w:cs="Calibri"/>
        </w:rPr>
        <w:t>set a clear direction</w:t>
      </w:r>
      <w:r w:rsidR="00DF115A" w:rsidRPr="00772C8A">
        <w:rPr>
          <w:rStyle w:val="yiv5105676295apple-converted-space"/>
          <w:rFonts w:ascii="Roboto" w:hAnsi="Roboto"/>
        </w:rPr>
        <w:t> </w:t>
      </w:r>
      <w:r w:rsidR="00DF115A" w:rsidRPr="00772C8A">
        <w:rPr>
          <w:rFonts w:ascii="Roboto" w:hAnsi="Roboto" w:cs="Calibri"/>
        </w:rPr>
        <w:t xml:space="preserve">for UNDP to go ‘beyond projects’ </w:t>
      </w:r>
      <w:r w:rsidR="00173CE0" w:rsidRPr="00772C8A">
        <w:rPr>
          <w:rFonts w:ascii="Roboto" w:hAnsi="Roboto" w:cs="Calibri"/>
        </w:rPr>
        <w:t>and</w:t>
      </w:r>
      <w:r w:rsidR="00DF115A" w:rsidRPr="00772C8A">
        <w:rPr>
          <w:rFonts w:ascii="Roboto" w:hAnsi="Roboto" w:cs="Calibri"/>
        </w:rPr>
        <w:t xml:space="preserve"> embrace portfolios</w:t>
      </w:r>
      <w:r w:rsidR="00173CE0" w:rsidRPr="00772C8A">
        <w:rPr>
          <w:rFonts w:ascii="Roboto" w:hAnsi="Roboto" w:cs="Calibri"/>
        </w:rPr>
        <w:t xml:space="preserve"> and integrated programming</w:t>
      </w:r>
      <w:r w:rsidR="00DF115A" w:rsidRPr="00772C8A">
        <w:rPr>
          <w:rFonts w:ascii="Roboto" w:hAnsi="Roboto" w:cs="Calibri"/>
        </w:rPr>
        <w:t xml:space="preserve">. </w:t>
      </w:r>
      <w:r w:rsidR="00173CE0" w:rsidRPr="00772C8A">
        <w:rPr>
          <w:rFonts w:ascii="Roboto" w:hAnsi="Roboto" w:cs="Calibri"/>
        </w:rPr>
        <w:t xml:space="preserve"> </w:t>
      </w:r>
      <w:proofErr w:type="spellStart"/>
      <w:r w:rsidR="00173CE0" w:rsidRPr="00772C8A">
        <w:rPr>
          <w:rFonts w:ascii="Roboto" w:hAnsi="Roboto" w:cs="Calibri"/>
        </w:rPr>
        <w:t>Sida</w:t>
      </w:r>
      <w:proofErr w:type="spellEnd"/>
      <w:r w:rsidR="00173CE0" w:rsidRPr="00772C8A">
        <w:rPr>
          <w:rFonts w:ascii="Roboto" w:hAnsi="Roboto" w:cs="Calibri"/>
        </w:rPr>
        <w:t xml:space="preserve"> </w:t>
      </w:r>
      <w:proofErr w:type="spellStart"/>
      <w:r w:rsidR="00173CE0" w:rsidRPr="00772C8A">
        <w:rPr>
          <w:rFonts w:ascii="Roboto" w:hAnsi="Roboto" w:cs="Calibri"/>
        </w:rPr>
        <w:t>Programme</w:t>
      </w:r>
      <w:proofErr w:type="spellEnd"/>
      <w:r w:rsidR="00173CE0" w:rsidRPr="00772C8A">
        <w:rPr>
          <w:rFonts w:ascii="Roboto" w:hAnsi="Roboto" w:cs="Calibri"/>
        </w:rPr>
        <w:t xml:space="preserve"> was </w:t>
      </w:r>
      <w:r w:rsidR="00772C8A" w:rsidRPr="00772C8A">
        <w:rPr>
          <w:rFonts w:ascii="Roboto" w:hAnsi="Roboto" w:cs="Calibri"/>
        </w:rPr>
        <w:t xml:space="preserve">among </w:t>
      </w:r>
      <w:r w:rsidR="00173CE0" w:rsidRPr="00772C8A">
        <w:rPr>
          <w:rFonts w:ascii="Roboto" w:hAnsi="Roboto" w:cs="Calibri"/>
        </w:rPr>
        <w:t>the first initiative</w:t>
      </w:r>
      <w:r w:rsidR="00772C8A" w:rsidRPr="00772C8A">
        <w:rPr>
          <w:rFonts w:ascii="Roboto" w:hAnsi="Roboto" w:cs="Calibri"/>
        </w:rPr>
        <w:t>s</w:t>
      </w:r>
      <w:r w:rsidR="00173CE0" w:rsidRPr="00772C8A">
        <w:rPr>
          <w:rFonts w:ascii="Roboto" w:hAnsi="Roboto" w:cs="Calibri"/>
        </w:rPr>
        <w:t xml:space="preserve"> to implement this shift from siloed, projectized approach to integrated programming and </w:t>
      </w:r>
      <w:r w:rsidR="00B82449" w:rsidRPr="00772C8A">
        <w:rPr>
          <w:rFonts w:ascii="Roboto" w:hAnsi="Roboto" w:cs="Calibri"/>
        </w:rPr>
        <w:t>portfolios,</w:t>
      </w:r>
      <w:r w:rsidR="00173CE0" w:rsidRPr="00772C8A">
        <w:rPr>
          <w:rFonts w:ascii="Roboto" w:hAnsi="Roboto" w:cs="Calibri"/>
        </w:rPr>
        <w:t xml:space="preserve"> and so it was very relevant in that context, as </w:t>
      </w:r>
      <w:r w:rsidR="00B82449" w:rsidRPr="00772C8A">
        <w:rPr>
          <w:rFonts w:ascii="Roboto" w:hAnsi="Roboto" w:cs="Calibri"/>
        </w:rPr>
        <w:t>the strategic</w:t>
      </w:r>
      <w:r w:rsidR="00DF115A" w:rsidRPr="00772C8A">
        <w:rPr>
          <w:rFonts w:ascii="Roboto" w:hAnsi="Roboto" w:cs="Calibri"/>
        </w:rPr>
        <w:t xml:space="preserve"> document did not dwell on the details of the how.</w:t>
      </w:r>
      <w:r w:rsidR="00772C8A" w:rsidRPr="00772C8A">
        <w:rPr>
          <w:rFonts w:ascii="Roboto" w:hAnsi="Roboto" w:cs="Calibri"/>
        </w:rPr>
        <w:t xml:space="preserve"> It must be </w:t>
      </w:r>
      <w:r w:rsidR="005326F5">
        <w:rPr>
          <w:rFonts w:ascii="Roboto" w:hAnsi="Roboto" w:cs="Calibri"/>
        </w:rPr>
        <w:t>n</w:t>
      </w:r>
      <w:r w:rsidR="005326F5" w:rsidRPr="00772C8A">
        <w:rPr>
          <w:rFonts w:ascii="Roboto" w:hAnsi="Roboto" w:cs="Calibri"/>
        </w:rPr>
        <w:t xml:space="preserve">oted </w:t>
      </w:r>
      <w:r w:rsidR="00772C8A" w:rsidRPr="00772C8A">
        <w:rPr>
          <w:rFonts w:ascii="Roboto" w:hAnsi="Roboto" w:cs="Calibri"/>
        </w:rPr>
        <w:t>that there were other related initiatives too, like SDG integration work (</w:t>
      </w:r>
      <w:hyperlink r:id="rId22" w:history="1">
        <w:r w:rsidR="00772C8A" w:rsidRPr="00772C8A">
          <w:rPr>
            <w:rStyle w:val="Hyperlink"/>
            <w:rFonts w:ascii="Roboto" w:hAnsi="Roboto" w:cs="Calibri"/>
          </w:rPr>
          <w:t>https://sdgintegration.undp.org</w:t>
        </w:r>
      </w:hyperlink>
      <w:r w:rsidR="00772C8A" w:rsidRPr="00772C8A">
        <w:rPr>
          <w:rFonts w:ascii="Roboto" w:hAnsi="Roboto" w:cs="Calibri"/>
        </w:rPr>
        <w:t xml:space="preserve">) but with a focus more on data. Later, the work on promoting portfolio approaches </w:t>
      </w:r>
      <w:r w:rsidR="000A6AA5">
        <w:rPr>
          <w:rFonts w:ascii="Roboto" w:hAnsi="Roboto" w:cs="Calibri"/>
        </w:rPr>
        <w:t xml:space="preserve">(see </w:t>
      </w:r>
      <w:r w:rsidR="000A6AA5" w:rsidRPr="00D40D9C">
        <w:rPr>
          <w:rFonts w:ascii="Roboto" w:hAnsi="Roboto" w:cs="Calibri"/>
          <w:color w:val="4472C4" w:themeColor="accent1"/>
        </w:rPr>
        <w:fldChar w:fldCharType="begin"/>
      </w:r>
      <w:r w:rsidR="000A6AA5" w:rsidRPr="00D40D9C">
        <w:rPr>
          <w:rFonts w:ascii="Roboto" w:hAnsi="Roboto" w:cs="Calibri"/>
          <w:color w:val="4472C4" w:themeColor="accent1"/>
        </w:rPr>
        <w:instrText xml:space="preserve"> REF _Ref154074561 \h </w:instrText>
      </w:r>
      <w:r w:rsidR="000A6AA5" w:rsidRPr="00D40D9C">
        <w:rPr>
          <w:rFonts w:ascii="Roboto" w:hAnsi="Roboto" w:cs="Calibri"/>
          <w:color w:val="4472C4" w:themeColor="accent1"/>
        </w:rPr>
      </w:r>
      <w:r w:rsidR="000A6AA5" w:rsidRPr="00D40D9C">
        <w:rPr>
          <w:rFonts w:ascii="Roboto" w:hAnsi="Roboto" w:cs="Calibri"/>
          <w:color w:val="4472C4" w:themeColor="accent1"/>
        </w:rPr>
        <w:fldChar w:fldCharType="separate"/>
      </w:r>
      <w:r w:rsidR="000A6AA5" w:rsidRPr="00D40D9C">
        <w:rPr>
          <w:rFonts w:ascii="Roboto" w:hAnsi="Roboto"/>
          <w:b/>
          <w:bCs/>
          <w:color w:val="4472C4" w:themeColor="accent1"/>
        </w:rPr>
        <w:t xml:space="preserve">Box </w:t>
      </w:r>
      <w:r w:rsidR="000A6AA5" w:rsidRPr="00D40D9C">
        <w:rPr>
          <w:rFonts w:ascii="Roboto" w:hAnsi="Roboto"/>
          <w:b/>
          <w:bCs/>
          <w:noProof/>
          <w:color w:val="4472C4" w:themeColor="accent1"/>
        </w:rPr>
        <w:t>4</w:t>
      </w:r>
      <w:r w:rsidR="000A6AA5" w:rsidRPr="00D40D9C">
        <w:rPr>
          <w:rFonts w:ascii="Roboto" w:hAnsi="Roboto" w:cs="Calibri"/>
          <w:color w:val="4472C4" w:themeColor="accent1"/>
        </w:rPr>
        <w:fldChar w:fldCharType="end"/>
      </w:r>
      <w:r w:rsidR="000A6AA5">
        <w:rPr>
          <w:rFonts w:ascii="Roboto" w:hAnsi="Roboto" w:cs="Calibri"/>
        </w:rPr>
        <w:t xml:space="preserve"> for the definition of portfolio approach) </w:t>
      </w:r>
      <w:r w:rsidR="00772C8A" w:rsidRPr="00772C8A">
        <w:rPr>
          <w:rFonts w:ascii="Roboto" w:hAnsi="Roboto" w:cs="Calibri"/>
        </w:rPr>
        <w:t>by the Innovation Facility started</w:t>
      </w:r>
      <w:r w:rsidR="00533FE6">
        <w:rPr>
          <w:rFonts w:ascii="Roboto" w:hAnsi="Roboto" w:cs="Calibri"/>
        </w:rPr>
        <w:t xml:space="preserve"> (2022)</w:t>
      </w:r>
      <w:r w:rsidR="00772C8A" w:rsidRPr="00772C8A">
        <w:rPr>
          <w:rFonts w:ascii="Roboto" w:hAnsi="Roboto" w:cs="Calibri"/>
        </w:rPr>
        <w:t xml:space="preserve">, but the integrated approaches promoted under </w:t>
      </w:r>
      <w:proofErr w:type="spellStart"/>
      <w:r w:rsidR="00772C8A" w:rsidRPr="00772C8A">
        <w:rPr>
          <w:rFonts w:ascii="Roboto" w:hAnsi="Roboto" w:cs="Calibri"/>
        </w:rPr>
        <w:t>Sida</w:t>
      </w:r>
      <w:proofErr w:type="spellEnd"/>
      <w:r w:rsidR="00772C8A" w:rsidRPr="00772C8A">
        <w:rPr>
          <w:rFonts w:ascii="Roboto" w:hAnsi="Roboto" w:cs="Calibri"/>
        </w:rPr>
        <w:t xml:space="preserve"> </w:t>
      </w:r>
      <w:proofErr w:type="spellStart"/>
      <w:r w:rsidR="00772C8A" w:rsidRPr="00772C8A">
        <w:rPr>
          <w:rFonts w:ascii="Roboto" w:hAnsi="Roboto" w:cs="Calibri"/>
        </w:rPr>
        <w:t>programme</w:t>
      </w:r>
      <w:proofErr w:type="spellEnd"/>
      <w:r w:rsidR="00772C8A" w:rsidRPr="00772C8A">
        <w:rPr>
          <w:rFonts w:ascii="Roboto" w:hAnsi="Roboto" w:cs="Calibri"/>
        </w:rPr>
        <w:t xml:space="preserve"> did not lose the relevance, as integration is understood in a broader thematic context, with the </w:t>
      </w:r>
      <w:proofErr w:type="spellStart"/>
      <w:r w:rsidR="00772C8A" w:rsidRPr="00772C8A">
        <w:rPr>
          <w:rFonts w:ascii="Roboto" w:hAnsi="Roboto" w:cs="Calibri"/>
        </w:rPr>
        <w:t>Programme</w:t>
      </w:r>
      <w:proofErr w:type="spellEnd"/>
      <w:r w:rsidR="00772C8A" w:rsidRPr="00772C8A">
        <w:rPr>
          <w:rFonts w:ascii="Roboto" w:hAnsi="Roboto" w:cs="Calibri"/>
        </w:rPr>
        <w:t xml:space="preserve"> building synergies across complementary thematic areas and a closely linked set of cross-cutting theme</w:t>
      </w:r>
      <w:r w:rsidR="00533FE6">
        <w:rPr>
          <w:rFonts w:ascii="Roboto" w:hAnsi="Roboto" w:cs="Calibri"/>
        </w:rPr>
        <w:t>s</w:t>
      </w:r>
      <w:r w:rsidR="00772C8A" w:rsidRPr="00772C8A">
        <w:rPr>
          <w:rFonts w:ascii="Roboto" w:hAnsi="Roboto" w:cs="Calibri"/>
        </w:rPr>
        <w:t>, i.e. not only issue-based integration but also thematic- with programmatic initiatives and mainstreaming (</w:t>
      </w:r>
      <w:r w:rsidR="00533FE6">
        <w:rPr>
          <w:rFonts w:ascii="Roboto" w:hAnsi="Roboto" w:cs="Calibri"/>
        </w:rPr>
        <w:t xml:space="preserve">the latter applies to </w:t>
      </w:r>
      <w:r w:rsidR="00772C8A" w:rsidRPr="00772C8A">
        <w:rPr>
          <w:rFonts w:ascii="Roboto" w:hAnsi="Roboto" w:cs="Calibri"/>
        </w:rPr>
        <w:t xml:space="preserve">gender and SES). </w:t>
      </w:r>
      <w:r w:rsidR="00533FE6">
        <w:rPr>
          <w:rFonts w:ascii="Roboto" w:hAnsi="Roboto" w:cs="Calibri"/>
        </w:rPr>
        <w:t xml:space="preserve">What was missing perhaps is an explanation of </w:t>
      </w:r>
      <w:r w:rsidR="00E7406E">
        <w:rPr>
          <w:rFonts w:ascii="Roboto" w:hAnsi="Roboto" w:cs="Calibri"/>
        </w:rPr>
        <w:t>these differences and synergies</w:t>
      </w:r>
      <w:r w:rsidR="00B1532F">
        <w:rPr>
          <w:rFonts w:ascii="Roboto" w:hAnsi="Roboto" w:cs="Calibri"/>
        </w:rPr>
        <w:t xml:space="preserve"> </w:t>
      </w:r>
      <w:r w:rsidR="00533FE6">
        <w:rPr>
          <w:rFonts w:ascii="Roboto" w:hAnsi="Roboto" w:cs="Calibri"/>
        </w:rPr>
        <w:t>in a clear</w:t>
      </w:r>
      <w:r w:rsidR="000A6AA5">
        <w:rPr>
          <w:rFonts w:ascii="Roboto" w:hAnsi="Roboto" w:cs="Calibri"/>
        </w:rPr>
        <w:t>-</w:t>
      </w:r>
      <w:r w:rsidR="00533FE6">
        <w:rPr>
          <w:rFonts w:ascii="Roboto" w:hAnsi="Roboto" w:cs="Calibri"/>
        </w:rPr>
        <w:t xml:space="preserve">cut </w:t>
      </w:r>
      <w:r w:rsidR="00533FE6" w:rsidRPr="00F66197">
        <w:rPr>
          <w:rFonts w:ascii="Roboto" w:hAnsi="Roboto" w:cs="Calibri"/>
        </w:rPr>
        <w:t>way (see Recommendations)</w:t>
      </w:r>
      <w:r w:rsidR="00533FE6">
        <w:rPr>
          <w:rFonts w:ascii="Roboto" w:hAnsi="Roboto" w:cs="Calibri"/>
        </w:rPr>
        <w:t xml:space="preserve"> </w:t>
      </w:r>
    </w:p>
    <w:p w14:paraId="04236308" w14:textId="77777777" w:rsidR="00772C8A" w:rsidRPr="00772C8A" w:rsidRDefault="00772C8A" w:rsidP="00772C8A">
      <w:pPr>
        <w:pStyle w:val="ListParagraph"/>
        <w:ind w:left="284" w:right="6" w:firstLine="0"/>
        <w:rPr>
          <w:rFonts w:ascii="Roboto" w:eastAsia="Times New Roman" w:hAnsi="Roboto" w:cs="Arial"/>
        </w:rPr>
      </w:pPr>
    </w:p>
    <w:p w14:paraId="09C0915D" w14:textId="66BC8006" w:rsidR="0031698B" w:rsidRDefault="00766BB5">
      <w:pPr>
        <w:pStyle w:val="ListParagraph"/>
        <w:numPr>
          <w:ilvl w:val="0"/>
          <w:numId w:val="47"/>
        </w:numPr>
        <w:tabs>
          <w:tab w:val="left" w:pos="426"/>
          <w:tab w:val="left" w:pos="851"/>
        </w:tabs>
        <w:ind w:left="0" w:firstLine="284"/>
        <w:rPr>
          <w:rFonts w:ascii="Roboto" w:hAnsi="Roboto"/>
        </w:rPr>
      </w:pPr>
      <w:r>
        <w:rPr>
          <w:noProof/>
          <w:color w:val="FF0000"/>
        </w:rPr>
        <w:lastRenderedPageBreak/>
        <mc:AlternateContent>
          <mc:Choice Requires="wps">
            <w:drawing>
              <wp:anchor distT="0" distB="0" distL="114300" distR="114300" simplePos="0" relativeHeight="251658287" behindDoc="1" locked="0" layoutInCell="1" allowOverlap="1" wp14:anchorId="7033F8E5" wp14:editId="72F4B509">
                <wp:simplePos x="0" y="0"/>
                <wp:positionH relativeFrom="column">
                  <wp:posOffset>2474844</wp:posOffset>
                </wp:positionH>
                <wp:positionV relativeFrom="paragraph">
                  <wp:posOffset>-110048</wp:posOffset>
                </wp:positionV>
                <wp:extent cx="3373755" cy="3743325"/>
                <wp:effectExtent l="0" t="0" r="17145" b="28575"/>
                <wp:wrapTight wrapText="bothSides">
                  <wp:wrapPolygon edited="0">
                    <wp:start x="0" y="0"/>
                    <wp:lineTo x="0" y="21655"/>
                    <wp:lineTo x="21588" y="21655"/>
                    <wp:lineTo x="21588" y="0"/>
                    <wp:lineTo x="0" y="0"/>
                  </wp:wrapPolygon>
                </wp:wrapTight>
                <wp:docPr id="1770928960" name="Text Box 1770928960"/>
                <wp:cNvGraphicFramePr/>
                <a:graphic xmlns:a="http://schemas.openxmlformats.org/drawingml/2006/main">
                  <a:graphicData uri="http://schemas.microsoft.com/office/word/2010/wordprocessingShape">
                    <wps:wsp>
                      <wps:cNvSpPr txBox="1"/>
                      <wps:spPr>
                        <a:xfrm>
                          <a:off x="0" y="0"/>
                          <a:ext cx="3373755" cy="3743325"/>
                        </a:xfrm>
                        <a:prstGeom prst="rect">
                          <a:avLst/>
                        </a:prstGeom>
                        <a:solidFill>
                          <a:srgbClr val="EFFFFF"/>
                        </a:solidFill>
                        <a:ln w="6350">
                          <a:solidFill>
                            <a:schemeClr val="accent1">
                              <a:lumMod val="75000"/>
                            </a:schemeClr>
                          </a:solidFill>
                        </a:ln>
                      </wps:spPr>
                      <wps:txbx>
                        <w:txbxContent>
                          <w:p w14:paraId="72478D94" w14:textId="77777777" w:rsidR="000A6AA5" w:rsidRPr="00EB1FA5" w:rsidRDefault="000A6AA5" w:rsidP="000A6AA5">
                            <w:pPr>
                              <w:pStyle w:val="Caption"/>
                              <w:jc w:val="center"/>
                              <w:rPr>
                                <w:rFonts w:ascii="Roboto" w:eastAsia="Arial MT" w:hAnsi="Roboto" w:cs="Arial MT"/>
                                <w:b/>
                                <w:bCs/>
                                <w:noProof/>
                                <w:color w:val="FF0000"/>
                                <w:kern w:val="0"/>
                                <w:lang w:val="en-US"/>
                              </w:rPr>
                            </w:pPr>
                            <w:bookmarkStart w:id="72" w:name="_Ref154074561"/>
                            <w:bookmarkStart w:id="73" w:name="_Toc163593355"/>
                            <w:r w:rsidRPr="00EB1FA5">
                              <w:rPr>
                                <w:rFonts w:ascii="Roboto" w:hAnsi="Roboto"/>
                                <w:b/>
                                <w:bCs/>
                              </w:rPr>
                              <w:t xml:space="preserve">Box </w:t>
                            </w:r>
                            <w:r w:rsidRPr="00EB1FA5">
                              <w:rPr>
                                <w:rFonts w:ascii="Roboto" w:hAnsi="Roboto"/>
                                <w:b/>
                                <w:bCs/>
                              </w:rPr>
                              <w:fldChar w:fldCharType="begin"/>
                            </w:r>
                            <w:r w:rsidRPr="00EB1FA5">
                              <w:rPr>
                                <w:rFonts w:ascii="Roboto" w:hAnsi="Roboto"/>
                                <w:b/>
                                <w:bCs/>
                              </w:rPr>
                              <w:instrText xml:space="preserve"> SEQ Box \* ARABIC </w:instrText>
                            </w:r>
                            <w:r w:rsidRPr="00EB1FA5">
                              <w:rPr>
                                <w:rFonts w:ascii="Roboto" w:hAnsi="Roboto"/>
                                <w:b/>
                                <w:bCs/>
                              </w:rPr>
                              <w:fldChar w:fldCharType="separate"/>
                            </w:r>
                            <w:r>
                              <w:rPr>
                                <w:rFonts w:ascii="Roboto" w:hAnsi="Roboto"/>
                                <w:b/>
                                <w:bCs/>
                                <w:noProof/>
                              </w:rPr>
                              <w:t>4</w:t>
                            </w:r>
                            <w:r w:rsidRPr="00EB1FA5">
                              <w:rPr>
                                <w:rFonts w:ascii="Roboto" w:hAnsi="Roboto"/>
                                <w:b/>
                                <w:bCs/>
                              </w:rPr>
                              <w:fldChar w:fldCharType="end"/>
                            </w:r>
                            <w:bookmarkEnd w:id="72"/>
                            <w:r w:rsidRPr="00EB1FA5">
                              <w:rPr>
                                <w:rFonts w:ascii="Roboto" w:hAnsi="Roboto"/>
                                <w:b/>
                                <w:bCs/>
                              </w:rPr>
                              <w:t xml:space="preserve"> Definition of portfolio and its three main features</w:t>
                            </w:r>
                            <w:bookmarkEnd w:id="73"/>
                          </w:p>
                          <w:p w14:paraId="3E0F6518" w14:textId="77777777" w:rsidR="000A6AA5" w:rsidRPr="003C2176" w:rsidRDefault="000A6AA5" w:rsidP="000A6AA5">
                            <w:pPr>
                              <w:jc w:val="both"/>
                              <w:rPr>
                                <w:rFonts w:ascii="Roboto" w:hAnsi="Roboto"/>
                                <w:sz w:val="16"/>
                                <w:szCs w:val="16"/>
                              </w:rPr>
                            </w:pPr>
                            <w:r w:rsidRPr="003C2176">
                              <w:rPr>
                                <w:rFonts w:ascii="Roboto" w:hAnsi="Roboto"/>
                                <w:sz w:val="16"/>
                                <w:szCs w:val="16"/>
                              </w:rPr>
                              <w:t>A portfolio is set of interconnected interventions designed and dynamically managed to generate a continuous supply of new options over time to help deliver strategic development impact when facing a challenge of system transformation. Portfolio is a vehicle that harnesses collective capabilities of a broader set of partners in a more dynamic way, aligning their efforts toward a common goal to create lasting change. Three main features</w:t>
                            </w:r>
                          </w:p>
                          <w:p w14:paraId="6FA62D25" w14:textId="77777777" w:rsidR="000A6AA5" w:rsidRPr="003C2176" w:rsidRDefault="000A6AA5">
                            <w:pPr>
                              <w:pStyle w:val="ListParagraph"/>
                              <w:numPr>
                                <w:ilvl w:val="0"/>
                                <w:numId w:val="91"/>
                              </w:numPr>
                              <w:spacing w:after="120"/>
                              <w:ind w:left="284" w:hanging="142"/>
                              <w:rPr>
                                <w:rFonts w:ascii="Roboto" w:hAnsi="Roboto"/>
                                <w:sz w:val="16"/>
                                <w:szCs w:val="16"/>
                              </w:rPr>
                            </w:pPr>
                            <w:r w:rsidRPr="003C2176">
                              <w:rPr>
                                <w:rFonts w:ascii="Roboto" w:hAnsi="Roboto"/>
                                <w:sz w:val="16"/>
                                <w:szCs w:val="16"/>
                              </w:rPr>
                              <w:t>Aim for System Change beyond sector-based issues to entry points for transformation Interventions are designed to learn about and continually affect change in the system. The system, not UNDP’s internal structure, is the starting point</w:t>
                            </w:r>
                          </w:p>
                          <w:p w14:paraId="551EE611" w14:textId="77777777" w:rsidR="000A6AA5" w:rsidRPr="003C2176" w:rsidRDefault="000A6AA5">
                            <w:pPr>
                              <w:pStyle w:val="ListParagraph"/>
                              <w:numPr>
                                <w:ilvl w:val="0"/>
                                <w:numId w:val="91"/>
                              </w:numPr>
                              <w:spacing w:after="120"/>
                              <w:ind w:left="284" w:hanging="142"/>
                              <w:rPr>
                                <w:rFonts w:ascii="Roboto" w:hAnsi="Roboto"/>
                                <w:sz w:val="16"/>
                                <w:szCs w:val="16"/>
                              </w:rPr>
                            </w:pPr>
                            <w:r w:rsidRPr="003C2176">
                              <w:rPr>
                                <w:rFonts w:ascii="Roboto" w:hAnsi="Roboto"/>
                                <w:sz w:val="16"/>
                                <w:szCs w:val="16"/>
                              </w:rPr>
                              <w:t>Coherence beyond laundry list of projects Interventions continually evolve to maintain coherence with the fast-changing dynamic of complex challenges. They are informed by system perspective &amp; act on a diverse set of connected levers in that system in a complementary manner. This allows UNDP and partners to tell a compelling story &amp; maintain coherence in lock step as the context changes.</w:t>
                            </w:r>
                          </w:p>
                          <w:p w14:paraId="1D6CFD4F" w14:textId="77777777" w:rsidR="000A6AA5" w:rsidRPr="003C2176" w:rsidRDefault="000A6AA5">
                            <w:pPr>
                              <w:pStyle w:val="ListParagraph"/>
                              <w:numPr>
                                <w:ilvl w:val="0"/>
                                <w:numId w:val="91"/>
                              </w:numPr>
                              <w:spacing w:after="120"/>
                              <w:ind w:left="284" w:hanging="142"/>
                              <w:rPr>
                                <w:rFonts w:ascii="Roboto" w:hAnsi="Roboto"/>
                                <w:sz w:val="16"/>
                                <w:szCs w:val="16"/>
                              </w:rPr>
                            </w:pPr>
                            <w:r w:rsidRPr="003C2176">
                              <w:rPr>
                                <w:rFonts w:ascii="Roboto" w:hAnsi="Roboto"/>
                                <w:sz w:val="16"/>
                                <w:szCs w:val="16"/>
                              </w:rPr>
                              <w:t>Generate options for action beyond lessons learned to dynamic management Continuous learning allows interventions to evolve over time, generating new insights and policy possibilities. Dynamic management of a portfolio triggers a constant supply of new options that UNDP and partners can tap into.</w:t>
                            </w:r>
                          </w:p>
                          <w:p w14:paraId="793E7F16" w14:textId="77777777" w:rsidR="000A6AA5" w:rsidRPr="003C2176" w:rsidRDefault="000A6AA5" w:rsidP="000A6AA5">
                            <w:pPr>
                              <w:spacing w:after="120"/>
                              <w:rPr>
                                <w:rFonts w:ascii="Roboto" w:hAnsi="Roboto"/>
                                <w:i/>
                                <w:iCs/>
                                <w:sz w:val="16"/>
                                <w:szCs w:val="16"/>
                              </w:rPr>
                            </w:pPr>
                            <w:r w:rsidRPr="003C2176">
                              <w:rPr>
                                <w:rFonts w:ascii="Roboto" w:hAnsi="Roboto"/>
                                <w:i/>
                                <w:iCs/>
                                <w:sz w:val="16"/>
                                <w:szCs w:val="16"/>
                              </w:rPr>
                              <w:t>Source: “Portfolio Approach Primer”, May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3F8E5" id="Text Box 1770928960" o:spid="_x0000_s1033" type="#_x0000_t202" style="position:absolute;left:0;text-align:left;margin-left:194.85pt;margin-top:-8.65pt;width:265.65pt;height:294.75pt;z-index:-2516581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" fillcolor="#efffff" strokecolor="#2f5496 [2404]" strokeweight=".5pt">
                <v:textbox>
                  <w:txbxContent>
                    <w:p w14:paraId="72478D94" w14:textId="77777777" w:rsidR="000A6AA5" w:rsidRPr="00EB1FA5" w:rsidRDefault="000A6AA5" w:rsidP="000A6AA5">
                      <w:pPr>
                        <w:pStyle w:val="Caption"/>
                        <w:jc w:val="center"/>
                        <w:rPr>
                          <w:rFonts w:ascii="Roboto" w:eastAsia="Arial MT" w:hAnsi="Roboto" w:cs="Arial MT"/>
                          <w:b/>
                          <w:bCs/>
                          <w:noProof/>
                          <w:color w:val="FF0000"/>
                          <w:kern w:val="0"/>
                          <w:lang w:val="en-US"/>
                        </w:rPr>
                      </w:pPr>
                      <w:bookmarkStart w:id="74" w:name="_Ref154074561"/>
                      <w:bookmarkStart w:id="75" w:name="_Toc163593355"/>
                      <w:r w:rsidRPr="00EB1FA5">
                        <w:rPr>
                          <w:rFonts w:ascii="Roboto" w:hAnsi="Roboto"/>
                          <w:b/>
                          <w:bCs/>
                        </w:rPr>
                        <w:t xml:space="preserve">Box </w:t>
                      </w:r>
                      <w:r w:rsidRPr="00EB1FA5">
                        <w:rPr>
                          <w:rFonts w:ascii="Roboto" w:hAnsi="Roboto"/>
                          <w:b/>
                          <w:bCs/>
                        </w:rPr>
                        <w:fldChar w:fldCharType="begin"/>
                      </w:r>
                      <w:r w:rsidRPr="00EB1FA5">
                        <w:rPr>
                          <w:rFonts w:ascii="Roboto" w:hAnsi="Roboto"/>
                          <w:b/>
                          <w:bCs/>
                        </w:rPr>
                        <w:instrText xml:space="preserve"> SEQ Box \* ARABIC </w:instrText>
                      </w:r>
                      <w:r w:rsidRPr="00EB1FA5">
                        <w:rPr>
                          <w:rFonts w:ascii="Roboto" w:hAnsi="Roboto"/>
                          <w:b/>
                          <w:bCs/>
                        </w:rPr>
                        <w:fldChar w:fldCharType="separate"/>
                      </w:r>
                      <w:r>
                        <w:rPr>
                          <w:rFonts w:ascii="Roboto" w:hAnsi="Roboto"/>
                          <w:b/>
                          <w:bCs/>
                          <w:noProof/>
                        </w:rPr>
                        <w:t>4</w:t>
                      </w:r>
                      <w:r w:rsidRPr="00EB1FA5">
                        <w:rPr>
                          <w:rFonts w:ascii="Roboto" w:hAnsi="Roboto"/>
                          <w:b/>
                          <w:bCs/>
                        </w:rPr>
                        <w:fldChar w:fldCharType="end"/>
                      </w:r>
                      <w:bookmarkEnd w:id="74"/>
                      <w:r w:rsidRPr="00EB1FA5">
                        <w:rPr>
                          <w:rFonts w:ascii="Roboto" w:hAnsi="Roboto"/>
                          <w:b/>
                          <w:bCs/>
                        </w:rPr>
                        <w:t xml:space="preserve"> Definition of portfolio and its three main features</w:t>
                      </w:r>
                      <w:bookmarkEnd w:id="75"/>
                    </w:p>
                    <w:p w14:paraId="3E0F6518" w14:textId="77777777" w:rsidR="000A6AA5" w:rsidRPr="003C2176" w:rsidRDefault="000A6AA5" w:rsidP="000A6AA5">
                      <w:pPr>
                        <w:jc w:val="both"/>
                        <w:rPr>
                          <w:rFonts w:ascii="Roboto" w:hAnsi="Roboto"/>
                          <w:sz w:val="16"/>
                          <w:szCs w:val="16"/>
                        </w:rPr>
                      </w:pPr>
                      <w:r w:rsidRPr="003C2176">
                        <w:rPr>
                          <w:rFonts w:ascii="Roboto" w:hAnsi="Roboto"/>
                          <w:sz w:val="16"/>
                          <w:szCs w:val="16"/>
                        </w:rPr>
                        <w:t>A portfolio is set of interconnected interventions designed and dynamically managed to generate a continuous supply of new options over time to help deliver strategic development impact when facing a challenge of system transformation. Portfolio is a vehicle that harnesses collective capabilities of a broader set of partners in a more dynamic way, aligning their efforts toward a common goal to create lasting change. Three main features</w:t>
                      </w:r>
                    </w:p>
                    <w:p w14:paraId="6FA62D25" w14:textId="77777777" w:rsidR="000A6AA5" w:rsidRPr="003C2176" w:rsidRDefault="000A6AA5">
                      <w:pPr>
                        <w:pStyle w:val="ListParagraph"/>
                        <w:numPr>
                          <w:ilvl w:val="0"/>
                          <w:numId w:val="91"/>
                        </w:numPr>
                        <w:spacing w:after="120"/>
                        <w:ind w:left="284" w:hanging="142"/>
                        <w:rPr>
                          <w:rFonts w:ascii="Roboto" w:hAnsi="Roboto"/>
                          <w:sz w:val="16"/>
                          <w:szCs w:val="16"/>
                        </w:rPr>
                      </w:pPr>
                      <w:r w:rsidRPr="003C2176">
                        <w:rPr>
                          <w:rFonts w:ascii="Roboto" w:hAnsi="Roboto"/>
                          <w:sz w:val="16"/>
                          <w:szCs w:val="16"/>
                        </w:rPr>
                        <w:t>Aim for System Change beyond sector-based issues to entry points for transformation Interventions are designed to learn about and continually affect change in the system. The system, not UNDP’s internal structure, is the starting point</w:t>
                      </w:r>
                    </w:p>
                    <w:p w14:paraId="551EE611" w14:textId="77777777" w:rsidR="000A6AA5" w:rsidRPr="003C2176" w:rsidRDefault="000A6AA5">
                      <w:pPr>
                        <w:pStyle w:val="ListParagraph"/>
                        <w:numPr>
                          <w:ilvl w:val="0"/>
                          <w:numId w:val="91"/>
                        </w:numPr>
                        <w:spacing w:after="120"/>
                        <w:ind w:left="284" w:hanging="142"/>
                        <w:rPr>
                          <w:rFonts w:ascii="Roboto" w:hAnsi="Roboto"/>
                          <w:sz w:val="16"/>
                          <w:szCs w:val="16"/>
                        </w:rPr>
                      </w:pPr>
                      <w:r w:rsidRPr="003C2176">
                        <w:rPr>
                          <w:rFonts w:ascii="Roboto" w:hAnsi="Roboto"/>
                          <w:sz w:val="16"/>
                          <w:szCs w:val="16"/>
                        </w:rPr>
                        <w:t>Coherence beyond laundry list of projects Interventions continually evolve to maintain coherence with the fast-changing dynamic of complex challenges. They are informed by system perspective &amp; act on a diverse set of connected levers in that system in a complementary manner. This allows UNDP and partners to tell a compelling story &amp; maintain coherence in lock step as the context changes.</w:t>
                      </w:r>
                    </w:p>
                    <w:p w14:paraId="1D6CFD4F" w14:textId="77777777" w:rsidR="000A6AA5" w:rsidRPr="003C2176" w:rsidRDefault="000A6AA5">
                      <w:pPr>
                        <w:pStyle w:val="ListParagraph"/>
                        <w:numPr>
                          <w:ilvl w:val="0"/>
                          <w:numId w:val="91"/>
                        </w:numPr>
                        <w:spacing w:after="120"/>
                        <w:ind w:left="284" w:hanging="142"/>
                        <w:rPr>
                          <w:rFonts w:ascii="Roboto" w:hAnsi="Roboto"/>
                          <w:sz w:val="16"/>
                          <w:szCs w:val="16"/>
                        </w:rPr>
                      </w:pPr>
                      <w:r w:rsidRPr="003C2176">
                        <w:rPr>
                          <w:rFonts w:ascii="Roboto" w:hAnsi="Roboto"/>
                          <w:sz w:val="16"/>
                          <w:szCs w:val="16"/>
                        </w:rPr>
                        <w:t>Generate options for action beyond lessons learned to dynamic management Continuous learning allows interventions to evolve over time, generating new insights and policy possibilities. Dynamic management of a portfolio triggers a constant supply of new options that UNDP and partners can tap into.</w:t>
                      </w:r>
                    </w:p>
                    <w:p w14:paraId="793E7F16" w14:textId="77777777" w:rsidR="000A6AA5" w:rsidRPr="003C2176" w:rsidRDefault="000A6AA5" w:rsidP="000A6AA5">
                      <w:pPr>
                        <w:spacing w:after="120"/>
                        <w:rPr>
                          <w:rFonts w:ascii="Roboto" w:hAnsi="Roboto"/>
                          <w:i/>
                          <w:iCs/>
                          <w:sz w:val="16"/>
                          <w:szCs w:val="16"/>
                        </w:rPr>
                      </w:pPr>
                      <w:r w:rsidRPr="003C2176">
                        <w:rPr>
                          <w:rFonts w:ascii="Roboto" w:hAnsi="Roboto"/>
                          <w:i/>
                          <w:iCs/>
                          <w:sz w:val="16"/>
                          <w:szCs w:val="16"/>
                        </w:rPr>
                        <w:t>Source: “Portfolio Approach Primer”, May 2023</w:t>
                      </w:r>
                    </w:p>
                  </w:txbxContent>
                </v:textbox>
                <w10:wrap type="tight"/>
              </v:shape>
            </w:pict>
          </mc:Fallback>
        </mc:AlternateContent>
      </w:r>
      <w:r w:rsidR="0031698B" w:rsidRPr="00A455E5">
        <w:rPr>
          <w:rFonts w:ascii="Roboto" w:hAnsi="Roboto"/>
          <w:i/>
          <w:iCs/>
          <w:color w:val="4472C4" w:themeColor="accent1"/>
        </w:rPr>
        <w:t xml:space="preserve">While this </w:t>
      </w:r>
      <w:r w:rsidR="00772C8A">
        <w:rPr>
          <w:rFonts w:ascii="Roboto" w:hAnsi="Roboto"/>
          <w:i/>
          <w:iCs/>
          <w:color w:val="4472C4" w:themeColor="accent1"/>
        </w:rPr>
        <w:t>was</w:t>
      </w:r>
      <w:r w:rsidR="0031698B" w:rsidRPr="00A455E5">
        <w:rPr>
          <w:rFonts w:ascii="Roboto" w:hAnsi="Roboto"/>
          <w:i/>
          <w:iCs/>
          <w:color w:val="4472C4" w:themeColor="accent1"/>
        </w:rPr>
        <w:t xml:space="preserve"> </w:t>
      </w:r>
      <w:r w:rsidR="00533FE6">
        <w:rPr>
          <w:rFonts w:ascii="Roboto" w:hAnsi="Roboto"/>
          <w:i/>
          <w:iCs/>
          <w:color w:val="4472C4" w:themeColor="accent1"/>
        </w:rPr>
        <w:t xml:space="preserve">a </w:t>
      </w:r>
      <w:r w:rsidR="0031698B" w:rsidRPr="00A455E5">
        <w:rPr>
          <w:rFonts w:ascii="Roboto" w:hAnsi="Roboto"/>
          <w:i/>
          <w:iCs/>
          <w:color w:val="4472C4" w:themeColor="accent1"/>
        </w:rPr>
        <w:t xml:space="preserve">rather top- down </w:t>
      </w:r>
      <w:proofErr w:type="spellStart"/>
      <w:r w:rsidR="0031698B" w:rsidRPr="00A455E5">
        <w:rPr>
          <w:rFonts w:ascii="Roboto" w:hAnsi="Roboto"/>
          <w:i/>
          <w:iCs/>
          <w:color w:val="4472C4" w:themeColor="accent1"/>
        </w:rPr>
        <w:t>Programme</w:t>
      </w:r>
      <w:proofErr w:type="spellEnd"/>
      <w:r w:rsidR="0031698B" w:rsidRPr="00A455E5">
        <w:rPr>
          <w:rFonts w:ascii="Roboto" w:hAnsi="Roboto"/>
          <w:i/>
          <w:iCs/>
          <w:color w:val="4472C4" w:themeColor="accent1"/>
        </w:rPr>
        <w:t xml:space="preserve"> with the primary purpose of capacity building of UNDP staff, it could be argued that</w:t>
      </w:r>
      <w:r w:rsidR="0031698B">
        <w:rPr>
          <w:rFonts w:ascii="Roboto" w:hAnsi="Roboto"/>
          <w:i/>
          <w:iCs/>
          <w:color w:val="4472C4" w:themeColor="accent1"/>
        </w:rPr>
        <w:t xml:space="preserve">, broadly, </w:t>
      </w:r>
      <w:r w:rsidR="0031698B" w:rsidRPr="00A455E5">
        <w:rPr>
          <w:rFonts w:ascii="Roboto" w:hAnsi="Roboto"/>
          <w:i/>
          <w:iCs/>
          <w:color w:val="4472C4" w:themeColor="accent1"/>
        </w:rPr>
        <w:t>it responds to national prioritie</w:t>
      </w:r>
      <w:r w:rsidR="0031698B" w:rsidRPr="00A455E5">
        <w:rPr>
          <w:rFonts w:ascii="Roboto" w:hAnsi="Roboto"/>
          <w:color w:val="4472C4" w:themeColor="accent1"/>
        </w:rPr>
        <w:t xml:space="preserve">s. </w:t>
      </w:r>
      <w:r w:rsidR="0031698B" w:rsidRPr="00A455E5">
        <w:rPr>
          <w:rFonts w:ascii="Roboto" w:hAnsi="Roboto"/>
        </w:rPr>
        <w:t xml:space="preserve">This could be argued based on (a) the assessment that the </w:t>
      </w:r>
      <w:proofErr w:type="spellStart"/>
      <w:r w:rsidR="0031698B" w:rsidRPr="00A455E5">
        <w:rPr>
          <w:rFonts w:ascii="Roboto" w:hAnsi="Roboto"/>
        </w:rPr>
        <w:t>Programme</w:t>
      </w:r>
      <w:proofErr w:type="spellEnd"/>
      <w:r w:rsidR="0031698B" w:rsidRPr="00A455E5">
        <w:rPr>
          <w:rFonts w:ascii="Roboto" w:hAnsi="Roboto"/>
        </w:rPr>
        <w:t xml:space="preserve"> focused on cutting-edge thematic issues with regards to external programming; and (b) the fact that the pilot COs chose the areas to focus on in consultation with the national governments.   </w:t>
      </w:r>
    </w:p>
    <w:p w14:paraId="30DC604B" w14:textId="77777777" w:rsidR="006D7C76" w:rsidRPr="006D7C76" w:rsidRDefault="006D7C76" w:rsidP="006D7C76">
      <w:pPr>
        <w:pStyle w:val="ListParagraph"/>
        <w:rPr>
          <w:rFonts w:ascii="Roboto" w:hAnsi="Roboto"/>
        </w:rPr>
      </w:pPr>
    </w:p>
    <w:p w14:paraId="43629AB0" w14:textId="5CFC9078" w:rsidR="00D51B26" w:rsidRPr="00772C8A" w:rsidRDefault="008454A2">
      <w:pPr>
        <w:pStyle w:val="ListParagraph"/>
        <w:numPr>
          <w:ilvl w:val="0"/>
          <w:numId w:val="47"/>
        </w:numPr>
        <w:ind w:left="0" w:right="6" w:firstLine="284"/>
        <w:rPr>
          <w:rFonts w:ascii="Roboto" w:eastAsia="Times New Roman" w:hAnsi="Roboto" w:cs="Arial"/>
        </w:rPr>
      </w:pPr>
      <w:r w:rsidRPr="00772C8A">
        <w:rPr>
          <w:rFonts w:ascii="Roboto" w:eastAsia="Times New Roman" w:hAnsi="Roboto" w:cs="Arial"/>
          <w:i/>
          <w:iCs/>
          <w:color w:val="4472C4" w:themeColor="accent1"/>
        </w:rPr>
        <w:t xml:space="preserve">The </w:t>
      </w:r>
      <w:proofErr w:type="spellStart"/>
      <w:r w:rsidRPr="00772C8A">
        <w:rPr>
          <w:rFonts w:ascii="Roboto" w:eastAsia="Times New Roman" w:hAnsi="Roboto" w:cs="Arial"/>
          <w:i/>
          <w:iCs/>
          <w:color w:val="4472C4" w:themeColor="accent1"/>
        </w:rPr>
        <w:t>programme</w:t>
      </w:r>
      <w:proofErr w:type="spellEnd"/>
      <w:r w:rsidRPr="00772C8A">
        <w:rPr>
          <w:rFonts w:ascii="Roboto" w:eastAsia="Times New Roman" w:hAnsi="Roboto" w:cs="Arial"/>
          <w:i/>
          <w:iCs/>
          <w:color w:val="4472C4" w:themeColor="accent1"/>
        </w:rPr>
        <w:t xml:space="preserve"> </w:t>
      </w:r>
      <w:r w:rsidR="00851323">
        <w:rPr>
          <w:rFonts w:ascii="Roboto" w:eastAsia="Times New Roman" w:hAnsi="Roboto" w:cs="Arial"/>
          <w:i/>
          <w:iCs/>
          <w:color w:val="4472C4" w:themeColor="accent1"/>
        </w:rPr>
        <w:t xml:space="preserve">objective </w:t>
      </w:r>
      <w:r w:rsidR="00922C5C" w:rsidRPr="00772C8A">
        <w:rPr>
          <w:rFonts w:ascii="Roboto" w:eastAsia="Times New Roman" w:hAnsi="Roboto" w:cs="Arial"/>
          <w:i/>
          <w:iCs/>
          <w:color w:val="4472C4" w:themeColor="accent1"/>
        </w:rPr>
        <w:t>was</w:t>
      </w:r>
      <w:r w:rsidRPr="00772C8A">
        <w:rPr>
          <w:rFonts w:ascii="Roboto" w:eastAsia="Times New Roman" w:hAnsi="Roboto" w:cs="Arial"/>
          <w:i/>
          <w:iCs/>
          <w:color w:val="4472C4" w:themeColor="accent1"/>
        </w:rPr>
        <w:t xml:space="preserve"> relevant, namely the need for the </w:t>
      </w:r>
      <w:r w:rsidR="0085201A" w:rsidRPr="00772C8A">
        <w:rPr>
          <w:rFonts w:ascii="Roboto" w:eastAsia="Times New Roman" w:hAnsi="Roboto" w:cs="Arial"/>
          <w:i/>
          <w:iCs/>
          <w:color w:val="4472C4" w:themeColor="accent1"/>
        </w:rPr>
        <w:t>strengthened internal capacities</w:t>
      </w:r>
      <w:r w:rsidR="0085201A" w:rsidRPr="00772C8A">
        <w:rPr>
          <w:rFonts w:ascii="Roboto" w:eastAsia="Times New Roman" w:hAnsi="Roboto" w:cs="Arial"/>
          <w:i/>
          <w:iCs/>
          <w:color w:val="4472C4" w:themeColor="accent1"/>
          <w:spacing w:val="-8"/>
        </w:rPr>
        <w:t xml:space="preserve"> </w:t>
      </w:r>
      <w:r w:rsidR="0085201A" w:rsidRPr="00772C8A">
        <w:rPr>
          <w:rFonts w:ascii="Roboto" w:eastAsia="Times New Roman" w:hAnsi="Roboto" w:cs="Arial"/>
          <w:i/>
          <w:iCs/>
          <w:color w:val="4472C4" w:themeColor="accent1"/>
        </w:rPr>
        <w:t>to</w:t>
      </w:r>
      <w:r w:rsidR="0085201A" w:rsidRPr="00772C8A">
        <w:rPr>
          <w:rFonts w:ascii="Roboto" w:eastAsia="Times New Roman" w:hAnsi="Roboto" w:cs="Arial"/>
          <w:i/>
          <w:iCs/>
          <w:color w:val="4472C4" w:themeColor="accent1"/>
          <w:spacing w:val="-4"/>
        </w:rPr>
        <w:t xml:space="preserve"> </w:t>
      </w:r>
      <w:r w:rsidR="0085201A" w:rsidRPr="00772C8A">
        <w:rPr>
          <w:rFonts w:ascii="Roboto" w:eastAsia="Times New Roman" w:hAnsi="Roboto" w:cs="Arial"/>
          <w:i/>
          <w:iCs/>
          <w:color w:val="4472C4" w:themeColor="accent1"/>
        </w:rPr>
        <w:t>achieve</w:t>
      </w:r>
      <w:r w:rsidR="0085201A" w:rsidRPr="00772C8A">
        <w:rPr>
          <w:rFonts w:ascii="Roboto" w:eastAsia="Times New Roman" w:hAnsi="Roboto" w:cs="Arial"/>
          <w:i/>
          <w:iCs/>
          <w:color w:val="4472C4" w:themeColor="accent1"/>
          <w:spacing w:val="-7"/>
        </w:rPr>
        <w:t xml:space="preserve"> </w:t>
      </w:r>
      <w:r w:rsidR="0085201A" w:rsidRPr="00772C8A">
        <w:rPr>
          <w:rFonts w:ascii="Roboto" w:eastAsia="Times New Roman" w:hAnsi="Roboto" w:cs="Arial"/>
          <w:i/>
          <w:iCs/>
          <w:color w:val="4472C4" w:themeColor="accent1"/>
        </w:rPr>
        <w:t>UNDP’s</w:t>
      </w:r>
      <w:r w:rsidR="0085201A" w:rsidRPr="00772C8A">
        <w:rPr>
          <w:rFonts w:ascii="Roboto" w:eastAsia="Times New Roman" w:hAnsi="Roboto" w:cs="Arial"/>
          <w:i/>
          <w:iCs/>
          <w:color w:val="4472C4" w:themeColor="accent1"/>
          <w:spacing w:val="-5"/>
        </w:rPr>
        <w:t xml:space="preserve"> </w:t>
      </w:r>
      <w:r w:rsidR="0085201A" w:rsidRPr="00772C8A">
        <w:rPr>
          <w:rFonts w:ascii="Roboto" w:eastAsia="Times New Roman" w:hAnsi="Roboto" w:cs="Arial"/>
          <w:i/>
          <w:iCs/>
          <w:color w:val="4472C4" w:themeColor="accent1"/>
        </w:rPr>
        <w:t>overall</w:t>
      </w:r>
      <w:r w:rsidR="0085201A" w:rsidRPr="00772C8A">
        <w:rPr>
          <w:rFonts w:ascii="Roboto" w:eastAsia="Times New Roman" w:hAnsi="Roboto" w:cs="Arial"/>
          <w:i/>
          <w:iCs/>
          <w:color w:val="4472C4" w:themeColor="accent1"/>
          <w:spacing w:val="-9"/>
        </w:rPr>
        <w:t xml:space="preserve"> </w:t>
      </w:r>
      <w:r w:rsidR="0085201A" w:rsidRPr="00772C8A">
        <w:rPr>
          <w:rFonts w:ascii="Roboto" w:eastAsia="Times New Roman" w:hAnsi="Roboto" w:cs="Arial"/>
          <w:i/>
          <w:iCs/>
          <w:color w:val="4472C4" w:themeColor="accent1"/>
        </w:rPr>
        <w:t>sustainable</w:t>
      </w:r>
      <w:r w:rsidR="0085201A" w:rsidRPr="00772C8A">
        <w:rPr>
          <w:rFonts w:ascii="Roboto" w:eastAsia="Times New Roman" w:hAnsi="Roboto" w:cs="Arial"/>
          <w:i/>
          <w:iCs/>
          <w:color w:val="4472C4" w:themeColor="accent1"/>
          <w:spacing w:val="-8"/>
        </w:rPr>
        <w:t xml:space="preserve"> </w:t>
      </w:r>
      <w:r w:rsidR="0085201A" w:rsidRPr="00772C8A">
        <w:rPr>
          <w:rFonts w:ascii="Roboto" w:eastAsia="Times New Roman" w:hAnsi="Roboto" w:cs="Arial"/>
          <w:i/>
          <w:iCs/>
          <w:color w:val="4472C4" w:themeColor="accent1"/>
        </w:rPr>
        <w:t>development</w:t>
      </w:r>
      <w:r w:rsidR="0085201A" w:rsidRPr="00772C8A">
        <w:rPr>
          <w:rFonts w:ascii="Roboto" w:eastAsia="Times New Roman" w:hAnsi="Roboto" w:cs="Arial"/>
          <w:i/>
          <w:iCs/>
          <w:color w:val="4472C4" w:themeColor="accent1"/>
          <w:spacing w:val="-8"/>
        </w:rPr>
        <w:t xml:space="preserve"> </w:t>
      </w:r>
      <w:r w:rsidR="0085201A" w:rsidRPr="00772C8A">
        <w:rPr>
          <w:rFonts w:ascii="Roboto" w:eastAsia="Times New Roman" w:hAnsi="Roboto" w:cs="Arial"/>
          <w:i/>
          <w:iCs/>
          <w:color w:val="4472C4" w:themeColor="accent1"/>
        </w:rPr>
        <w:t>vision</w:t>
      </w:r>
      <w:r w:rsidR="0085201A" w:rsidRPr="00772C8A">
        <w:rPr>
          <w:rFonts w:ascii="Roboto" w:eastAsia="Times New Roman" w:hAnsi="Roboto" w:cs="Arial"/>
          <w:i/>
          <w:iCs/>
          <w:color w:val="4472C4" w:themeColor="accent1"/>
          <w:spacing w:val="-9"/>
        </w:rPr>
        <w:t xml:space="preserve"> </w:t>
      </w:r>
      <w:r w:rsidR="0085201A" w:rsidRPr="00772C8A">
        <w:rPr>
          <w:rFonts w:ascii="Roboto" w:eastAsia="Times New Roman" w:hAnsi="Roboto" w:cs="Arial"/>
          <w:i/>
          <w:iCs/>
          <w:color w:val="4472C4" w:themeColor="accent1"/>
        </w:rPr>
        <w:t>for</w:t>
      </w:r>
      <w:r w:rsidR="0085201A" w:rsidRPr="00772C8A">
        <w:rPr>
          <w:rFonts w:ascii="Roboto" w:eastAsia="Times New Roman" w:hAnsi="Roboto" w:cs="Arial"/>
          <w:i/>
          <w:iCs/>
          <w:color w:val="4472C4" w:themeColor="accent1"/>
          <w:spacing w:val="-8"/>
        </w:rPr>
        <w:t xml:space="preserve"> </w:t>
      </w:r>
      <w:r w:rsidR="0085201A" w:rsidRPr="00772C8A">
        <w:rPr>
          <w:rFonts w:ascii="Roboto" w:eastAsia="Times New Roman" w:hAnsi="Roboto" w:cs="Arial"/>
          <w:i/>
          <w:iCs/>
          <w:color w:val="4472C4" w:themeColor="accent1"/>
        </w:rPr>
        <w:t>poverty</w:t>
      </w:r>
      <w:r w:rsidR="0085201A" w:rsidRPr="00772C8A">
        <w:rPr>
          <w:rFonts w:ascii="Roboto" w:eastAsia="Times New Roman" w:hAnsi="Roboto" w:cs="Arial"/>
          <w:i/>
          <w:iCs/>
          <w:color w:val="4472C4" w:themeColor="accent1"/>
          <w:spacing w:val="-7"/>
        </w:rPr>
        <w:t xml:space="preserve"> </w:t>
      </w:r>
      <w:r w:rsidR="0085201A" w:rsidRPr="00772C8A">
        <w:rPr>
          <w:rFonts w:ascii="Roboto" w:eastAsia="Times New Roman" w:hAnsi="Roboto" w:cs="Arial"/>
          <w:i/>
          <w:iCs/>
          <w:color w:val="4472C4" w:themeColor="accent1"/>
        </w:rPr>
        <w:t>eradication</w:t>
      </w:r>
      <w:r w:rsidR="0085201A" w:rsidRPr="00772C8A">
        <w:rPr>
          <w:rFonts w:ascii="Roboto" w:eastAsia="Times New Roman" w:hAnsi="Roboto" w:cs="Arial"/>
          <w:i/>
          <w:iCs/>
          <w:color w:val="4472C4" w:themeColor="accent1"/>
          <w:spacing w:val="-6"/>
        </w:rPr>
        <w:t xml:space="preserve"> </w:t>
      </w:r>
      <w:r w:rsidR="0085201A" w:rsidRPr="00772C8A">
        <w:rPr>
          <w:rFonts w:ascii="Roboto" w:eastAsia="Times New Roman" w:hAnsi="Roboto" w:cs="Arial"/>
          <w:i/>
          <w:iCs/>
          <w:color w:val="4472C4" w:themeColor="accent1"/>
        </w:rPr>
        <w:t>through</w:t>
      </w:r>
      <w:r w:rsidR="0085201A" w:rsidRPr="00772C8A">
        <w:rPr>
          <w:rFonts w:ascii="Roboto" w:eastAsia="Times New Roman" w:hAnsi="Roboto" w:cs="Arial"/>
          <w:i/>
          <w:iCs/>
          <w:color w:val="4472C4" w:themeColor="accent1"/>
          <w:spacing w:val="-6"/>
        </w:rPr>
        <w:t xml:space="preserve"> </w:t>
      </w:r>
      <w:r w:rsidR="0085201A" w:rsidRPr="00772C8A">
        <w:rPr>
          <w:rFonts w:ascii="Roboto" w:eastAsia="Times New Roman" w:hAnsi="Roboto" w:cs="Arial"/>
          <w:i/>
          <w:iCs/>
          <w:color w:val="4472C4" w:themeColor="accent1"/>
        </w:rPr>
        <w:t>a</w:t>
      </w:r>
      <w:r w:rsidR="0085201A" w:rsidRPr="00772C8A">
        <w:rPr>
          <w:rFonts w:ascii="Roboto" w:eastAsia="Times New Roman" w:hAnsi="Roboto" w:cs="Arial"/>
          <w:i/>
          <w:iCs/>
          <w:color w:val="4472C4" w:themeColor="accent1"/>
          <w:spacing w:val="-8"/>
        </w:rPr>
        <w:t xml:space="preserve"> </w:t>
      </w:r>
      <w:r w:rsidR="0085201A" w:rsidRPr="00772C8A">
        <w:rPr>
          <w:rFonts w:ascii="Roboto" w:eastAsia="Times New Roman" w:hAnsi="Roboto" w:cs="Arial"/>
          <w:i/>
          <w:iCs/>
          <w:color w:val="4472C4" w:themeColor="accent1"/>
        </w:rPr>
        <w:t>more integrated,</w:t>
      </w:r>
      <w:r w:rsidR="0085201A" w:rsidRPr="00772C8A">
        <w:rPr>
          <w:rFonts w:ascii="Roboto" w:eastAsia="Times New Roman" w:hAnsi="Roboto" w:cs="Arial"/>
          <w:i/>
          <w:iCs/>
          <w:color w:val="4472C4" w:themeColor="accent1"/>
          <w:spacing w:val="-13"/>
        </w:rPr>
        <w:t xml:space="preserve"> </w:t>
      </w:r>
      <w:r w:rsidR="0085201A" w:rsidRPr="00772C8A">
        <w:rPr>
          <w:rFonts w:ascii="Roboto" w:eastAsia="Times New Roman" w:hAnsi="Roboto" w:cs="Arial"/>
          <w:i/>
          <w:iCs/>
          <w:color w:val="4472C4" w:themeColor="accent1"/>
        </w:rPr>
        <w:t>coherent</w:t>
      </w:r>
      <w:r w:rsidR="0085201A" w:rsidRPr="00772C8A">
        <w:rPr>
          <w:rFonts w:ascii="Roboto" w:eastAsia="Times New Roman" w:hAnsi="Roboto" w:cs="Arial"/>
          <w:i/>
          <w:iCs/>
          <w:color w:val="4472C4" w:themeColor="accent1"/>
          <w:spacing w:val="-12"/>
        </w:rPr>
        <w:t xml:space="preserve"> </w:t>
      </w:r>
      <w:r w:rsidR="0085201A" w:rsidRPr="00772C8A">
        <w:rPr>
          <w:rFonts w:ascii="Roboto" w:eastAsia="Times New Roman" w:hAnsi="Roboto" w:cs="Arial"/>
          <w:i/>
          <w:iCs/>
          <w:color w:val="4472C4" w:themeColor="accent1"/>
        </w:rPr>
        <w:t>approach</w:t>
      </w:r>
      <w:r w:rsidR="0085201A" w:rsidRPr="00772C8A">
        <w:rPr>
          <w:rFonts w:ascii="Roboto" w:eastAsia="Times New Roman" w:hAnsi="Roboto" w:cs="Arial"/>
          <w:i/>
          <w:iCs/>
          <w:color w:val="4472C4" w:themeColor="accent1"/>
          <w:spacing w:val="-13"/>
        </w:rPr>
        <w:t xml:space="preserve"> </w:t>
      </w:r>
      <w:r w:rsidR="0085201A" w:rsidRPr="00772C8A">
        <w:rPr>
          <w:rFonts w:ascii="Roboto" w:eastAsia="Times New Roman" w:hAnsi="Roboto" w:cs="Arial"/>
          <w:i/>
          <w:iCs/>
          <w:color w:val="4472C4" w:themeColor="accent1"/>
        </w:rPr>
        <w:t>to</w:t>
      </w:r>
      <w:r w:rsidR="0085201A" w:rsidRPr="00772C8A">
        <w:rPr>
          <w:rFonts w:ascii="Roboto" w:eastAsia="Times New Roman" w:hAnsi="Roboto" w:cs="Arial"/>
          <w:i/>
          <w:iCs/>
          <w:color w:val="4472C4" w:themeColor="accent1"/>
          <w:spacing w:val="-12"/>
        </w:rPr>
        <w:t xml:space="preserve"> </w:t>
      </w:r>
      <w:r w:rsidR="0085201A" w:rsidRPr="00772C8A">
        <w:rPr>
          <w:rFonts w:ascii="Roboto" w:eastAsia="Times New Roman" w:hAnsi="Roboto" w:cs="Arial"/>
          <w:i/>
          <w:iCs/>
          <w:color w:val="4472C4" w:themeColor="accent1"/>
        </w:rPr>
        <w:t>the</w:t>
      </w:r>
      <w:r w:rsidR="0085201A" w:rsidRPr="00772C8A">
        <w:rPr>
          <w:rFonts w:ascii="Roboto" w:eastAsia="Times New Roman" w:hAnsi="Roboto" w:cs="Arial"/>
          <w:i/>
          <w:iCs/>
          <w:color w:val="4472C4" w:themeColor="accent1"/>
          <w:spacing w:val="-13"/>
        </w:rPr>
        <w:t xml:space="preserve"> </w:t>
      </w:r>
      <w:r w:rsidR="0085201A" w:rsidRPr="00772C8A">
        <w:rPr>
          <w:rFonts w:ascii="Roboto" w:eastAsia="Times New Roman" w:hAnsi="Roboto" w:cs="Arial"/>
          <w:i/>
          <w:iCs/>
          <w:color w:val="4472C4" w:themeColor="accent1"/>
        </w:rPr>
        <w:t>environmental</w:t>
      </w:r>
      <w:r w:rsidR="0085201A" w:rsidRPr="00772C8A">
        <w:rPr>
          <w:rFonts w:ascii="Roboto" w:eastAsia="Times New Roman" w:hAnsi="Roboto" w:cs="Arial"/>
          <w:i/>
          <w:iCs/>
          <w:color w:val="4472C4" w:themeColor="accent1"/>
          <w:spacing w:val="-12"/>
        </w:rPr>
        <w:t xml:space="preserve"> </w:t>
      </w:r>
      <w:r w:rsidR="0085201A" w:rsidRPr="00772C8A">
        <w:rPr>
          <w:rFonts w:ascii="Roboto" w:eastAsia="Times New Roman" w:hAnsi="Roboto" w:cs="Arial"/>
          <w:i/>
          <w:iCs/>
          <w:color w:val="4472C4" w:themeColor="accent1"/>
        </w:rPr>
        <w:t>and</w:t>
      </w:r>
      <w:r w:rsidR="0085201A" w:rsidRPr="00772C8A">
        <w:rPr>
          <w:rFonts w:ascii="Roboto" w:eastAsia="Times New Roman" w:hAnsi="Roboto" w:cs="Arial"/>
          <w:i/>
          <w:iCs/>
          <w:color w:val="4472C4" w:themeColor="accent1"/>
          <w:spacing w:val="-13"/>
        </w:rPr>
        <w:t xml:space="preserve"> </w:t>
      </w:r>
      <w:r w:rsidR="0085201A" w:rsidRPr="00772C8A">
        <w:rPr>
          <w:rFonts w:ascii="Roboto" w:eastAsia="Times New Roman" w:hAnsi="Roboto" w:cs="Arial"/>
          <w:i/>
          <w:iCs/>
          <w:color w:val="4472C4" w:themeColor="accent1"/>
        </w:rPr>
        <w:t>climate</w:t>
      </w:r>
      <w:r w:rsidR="0085201A" w:rsidRPr="00772C8A">
        <w:rPr>
          <w:rFonts w:ascii="Roboto" w:eastAsia="Times New Roman" w:hAnsi="Roboto" w:cs="Arial"/>
          <w:i/>
          <w:iCs/>
          <w:color w:val="4472C4" w:themeColor="accent1"/>
          <w:spacing w:val="-12"/>
        </w:rPr>
        <w:t xml:space="preserve"> </w:t>
      </w:r>
      <w:r w:rsidR="0085201A" w:rsidRPr="00772C8A">
        <w:rPr>
          <w:rFonts w:ascii="Roboto" w:eastAsia="Times New Roman" w:hAnsi="Roboto" w:cs="Arial"/>
          <w:i/>
          <w:iCs/>
          <w:color w:val="4472C4" w:themeColor="accent1"/>
        </w:rPr>
        <w:t>dimensions</w:t>
      </w:r>
      <w:r w:rsidR="0085201A" w:rsidRPr="00772C8A">
        <w:rPr>
          <w:rFonts w:ascii="Roboto" w:eastAsia="Times New Roman" w:hAnsi="Roboto" w:cs="Arial"/>
          <w:i/>
          <w:iCs/>
          <w:color w:val="4472C4" w:themeColor="accent1"/>
          <w:spacing w:val="-12"/>
        </w:rPr>
        <w:t xml:space="preserve"> </w:t>
      </w:r>
      <w:r w:rsidR="0085201A" w:rsidRPr="00772C8A">
        <w:rPr>
          <w:rFonts w:ascii="Roboto" w:eastAsia="Times New Roman" w:hAnsi="Roboto" w:cs="Arial"/>
          <w:i/>
          <w:iCs/>
          <w:color w:val="4472C4" w:themeColor="accent1"/>
        </w:rPr>
        <w:t>of</w:t>
      </w:r>
      <w:r w:rsidR="0085201A" w:rsidRPr="00772C8A">
        <w:rPr>
          <w:rFonts w:ascii="Roboto" w:eastAsia="Times New Roman" w:hAnsi="Roboto" w:cs="Arial"/>
          <w:i/>
          <w:iCs/>
          <w:color w:val="4472C4" w:themeColor="accent1"/>
          <w:spacing w:val="-13"/>
        </w:rPr>
        <w:t xml:space="preserve"> </w:t>
      </w:r>
      <w:r w:rsidR="0085201A" w:rsidRPr="00772C8A">
        <w:rPr>
          <w:rFonts w:ascii="Roboto" w:eastAsia="Times New Roman" w:hAnsi="Roboto" w:cs="Arial"/>
          <w:i/>
          <w:iCs/>
          <w:color w:val="4472C4" w:themeColor="accent1"/>
        </w:rPr>
        <w:t>its</w:t>
      </w:r>
      <w:r w:rsidR="0085201A" w:rsidRPr="00772C8A">
        <w:rPr>
          <w:rFonts w:ascii="Roboto" w:eastAsia="Times New Roman" w:hAnsi="Roboto" w:cs="Arial"/>
          <w:i/>
          <w:iCs/>
          <w:color w:val="4472C4" w:themeColor="accent1"/>
          <w:spacing w:val="-12"/>
        </w:rPr>
        <w:t xml:space="preserve"> </w:t>
      </w:r>
      <w:r w:rsidR="0085201A" w:rsidRPr="00772C8A">
        <w:rPr>
          <w:rFonts w:ascii="Roboto" w:eastAsia="Times New Roman" w:hAnsi="Roboto" w:cs="Arial"/>
          <w:i/>
          <w:iCs/>
          <w:color w:val="4472C4" w:themeColor="accent1"/>
        </w:rPr>
        <w:t>Strategic</w:t>
      </w:r>
      <w:r w:rsidR="0085201A" w:rsidRPr="00772C8A">
        <w:rPr>
          <w:rFonts w:ascii="Roboto" w:eastAsia="Times New Roman" w:hAnsi="Roboto" w:cs="Arial"/>
          <w:i/>
          <w:iCs/>
          <w:color w:val="4472C4" w:themeColor="accent1"/>
          <w:spacing w:val="-13"/>
        </w:rPr>
        <w:t xml:space="preserve"> </w:t>
      </w:r>
      <w:r w:rsidR="0085201A" w:rsidRPr="00772C8A">
        <w:rPr>
          <w:rFonts w:ascii="Roboto" w:eastAsia="Times New Roman" w:hAnsi="Roboto" w:cs="Arial"/>
          <w:i/>
          <w:iCs/>
          <w:color w:val="4472C4" w:themeColor="accent1"/>
        </w:rPr>
        <w:t>Plan.</w:t>
      </w:r>
      <w:r w:rsidR="00323DC9" w:rsidRPr="00772C8A">
        <w:rPr>
          <w:rFonts w:ascii="Roboto" w:eastAsia="Times New Roman" w:hAnsi="Roboto" w:cs="Arial"/>
          <w:color w:val="4472C4" w:themeColor="accent1"/>
        </w:rPr>
        <w:t xml:space="preserve"> </w:t>
      </w:r>
      <w:r w:rsidR="00323DC9" w:rsidRPr="00772C8A">
        <w:rPr>
          <w:rFonts w:ascii="Roboto" w:eastAsia="Times New Roman" w:hAnsi="Roboto" w:cs="Arial"/>
        </w:rPr>
        <w:t xml:space="preserve">This need was identified in </w:t>
      </w:r>
      <w:r w:rsidR="000A2B14">
        <w:rPr>
          <w:rFonts w:ascii="Roboto" w:eastAsia="Times New Roman" w:hAnsi="Roboto" w:cs="Arial"/>
        </w:rPr>
        <w:t xml:space="preserve">the </w:t>
      </w:r>
      <w:r w:rsidR="00323DC9" w:rsidRPr="00772C8A">
        <w:rPr>
          <w:rFonts w:ascii="Roboto" w:eastAsia="Times New Roman" w:hAnsi="Roboto" w:cs="Arial"/>
        </w:rPr>
        <w:t>UNDP Strategic Plan</w:t>
      </w:r>
      <w:r w:rsidR="00D51B26" w:rsidRPr="00772C8A">
        <w:rPr>
          <w:rFonts w:ascii="Roboto" w:eastAsia="Times New Roman" w:hAnsi="Roboto" w:cs="Arial"/>
        </w:rPr>
        <w:t>, as s</w:t>
      </w:r>
      <w:r w:rsidR="0085201A" w:rsidRPr="00772C8A">
        <w:rPr>
          <w:rFonts w:ascii="Roboto" w:eastAsia="Times New Roman" w:hAnsi="Roboto" w:cs="Arial"/>
        </w:rPr>
        <w:t>ustainable development challenges cannot be addressed as separate siloed problems and solutions. Rather, complex challenges, including poverty eradication, gender equality</w:t>
      </w:r>
      <w:r w:rsidR="00D51B26" w:rsidRPr="00772C8A">
        <w:rPr>
          <w:rFonts w:ascii="Roboto" w:eastAsia="Times New Roman" w:hAnsi="Roboto" w:cs="Arial"/>
        </w:rPr>
        <w:t xml:space="preserve">, </w:t>
      </w:r>
      <w:r w:rsidRPr="00772C8A">
        <w:rPr>
          <w:rFonts w:ascii="Roboto" w:eastAsia="Times New Roman" w:hAnsi="Roboto" w:cs="Arial"/>
        </w:rPr>
        <w:t>c</w:t>
      </w:r>
      <w:r w:rsidR="0085201A" w:rsidRPr="00772C8A">
        <w:rPr>
          <w:rFonts w:ascii="Roboto" w:eastAsia="Times New Roman" w:hAnsi="Roboto" w:cs="Arial"/>
        </w:rPr>
        <w:t>limate action, and natural resource management,</w:t>
      </w:r>
      <w:r w:rsidR="0085201A" w:rsidRPr="00772C8A">
        <w:rPr>
          <w:rFonts w:ascii="Roboto" w:eastAsia="Times New Roman" w:hAnsi="Roboto" w:cs="Arial"/>
          <w:spacing w:val="-8"/>
        </w:rPr>
        <w:t xml:space="preserve"> </w:t>
      </w:r>
      <w:r w:rsidR="0085201A" w:rsidRPr="00772C8A">
        <w:rPr>
          <w:rFonts w:ascii="Roboto" w:eastAsia="Times New Roman" w:hAnsi="Roboto" w:cs="Arial"/>
        </w:rPr>
        <w:t>are</w:t>
      </w:r>
      <w:r w:rsidR="0085201A" w:rsidRPr="00772C8A">
        <w:rPr>
          <w:rFonts w:ascii="Roboto" w:eastAsia="Times New Roman" w:hAnsi="Roboto" w:cs="Arial"/>
          <w:spacing w:val="-8"/>
        </w:rPr>
        <w:t xml:space="preserve"> </w:t>
      </w:r>
      <w:r w:rsidR="0085201A" w:rsidRPr="00772C8A">
        <w:rPr>
          <w:rFonts w:ascii="Roboto" w:eastAsia="Times New Roman" w:hAnsi="Roboto" w:cs="Arial"/>
        </w:rPr>
        <w:t>all</w:t>
      </w:r>
      <w:r w:rsidR="0085201A" w:rsidRPr="00772C8A">
        <w:rPr>
          <w:rFonts w:ascii="Roboto" w:eastAsia="Times New Roman" w:hAnsi="Roboto" w:cs="Arial"/>
          <w:spacing w:val="-9"/>
        </w:rPr>
        <w:t xml:space="preserve"> </w:t>
      </w:r>
      <w:r w:rsidR="0085201A" w:rsidRPr="00772C8A">
        <w:rPr>
          <w:rFonts w:ascii="Roboto" w:eastAsia="Times New Roman" w:hAnsi="Roboto" w:cs="Arial"/>
        </w:rPr>
        <w:t>connected</w:t>
      </w:r>
      <w:r w:rsidR="0085201A" w:rsidRPr="00772C8A">
        <w:rPr>
          <w:rFonts w:ascii="Roboto" w:eastAsia="Times New Roman" w:hAnsi="Roboto" w:cs="Arial"/>
          <w:spacing w:val="-9"/>
        </w:rPr>
        <w:t xml:space="preserve"> </w:t>
      </w:r>
      <w:r w:rsidR="0085201A" w:rsidRPr="00772C8A">
        <w:rPr>
          <w:rFonts w:ascii="Roboto" w:eastAsia="Times New Roman" w:hAnsi="Roboto" w:cs="Arial"/>
        </w:rPr>
        <w:t>and</w:t>
      </w:r>
      <w:r w:rsidR="0085201A" w:rsidRPr="00772C8A">
        <w:rPr>
          <w:rFonts w:ascii="Roboto" w:eastAsia="Times New Roman" w:hAnsi="Roboto" w:cs="Arial"/>
          <w:spacing w:val="-9"/>
        </w:rPr>
        <w:t xml:space="preserve"> </w:t>
      </w:r>
      <w:r w:rsidR="0085201A" w:rsidRPr="00772C8A">
        <w:rPr>
          <w:rFonts w:ascii="Roboto" w:eastAsia="Times New Roman" w:hAnsi="Roboto" w:cs="Arial"/>
        </w:rPr>
        <w:t>must</w:t>
      </w:r>
      <w:r w:rsidR="0085201A" w:rsidRPr="00772C8A">
        <w:rPr>
          <w:rFonts w:ascii="Roboto" w:eastAsia="Times New Roman" w:hAnsi="Roboto" w:cs="Arial"/>
          <w:spacing w:val="-8"/>
        </w:rPr>
        <w:t xml:space="preserve"> </w:t>
      </w:r>
      <w:r w:rsidR="0085201A" w:rsidRPr="00772C8A">
        <w:rPr>
          <w:rFonts w:ascii="Roboto" w:eastAsia="Times New Roman" w:hAnsi="Roboto" w:cs="Arial"/>
        </w:rPr>
        <w:t>be</w:t>
      </w:r>
      <w:r w:rsidR="0085201A" w:rsidRPr="00772C8A">
        <w:rPr>
          <w:rFonts w:ascii="Roboto" w:eastAsia="Times New Roman" w:hAnsi="Roboto" w:cs="Arial"/>
          <w:spacing w:val="-7"/>
        </w:rPr>
        <w:t xml:space="preserve"> </w:t>
      </w:r>
      <w:r w:rsidR="0085201A" w:rsidRPr="00772C8A">
        <w:rPr>
          <w:rFonts w:ascii="Roboto" w:eastAsia="Times New Roman" w:hAnsi="Roboto" w:cs="Arial"/>
        </w:rPr>
        <w:t>addressed</w:t>
      </w:r>
      <w:r w:rsidR="0085201A" w:rsidRPr="00772C8A">
        <w:rPr>
          <w:rFonts w:ascii="Roboto" w:eastAsia="Times New Roman" w:hAnsi="Roboto" w:cs="Arial"/>
          <w:spacing w:val="-9"/>
        </w:rPr>
        <w:t xml:space="preserve"> </w:t>
      </w:r>
      <w:r w:rsidR="0085201A" w:rsidRPr="00772C8A">
        <w:rPr>
          <w:rFonts w:ascii="Roboto" w:eastAsia="Times New Roman" w:hAnsi="Roboto" w:cs="Arial"/>
        </w:rPr>
        <w:t>in</w:t>
      </w:r>
      <w:r w:rsidR="0085201A" w:rsidRPr="00772C8A">
        <w:rPr>
          <w:rFonts w:ascii="Roboto" w:eastAsia="Times New Roman" w:hAnsi="Roboto" w:cs="Arial"/>
          <w:spacing w:val="-9"/>
        </w:rPr>
        <w:t xml:space="preserve"> </w:t>
      </w:r>
      <w:r w:rsidR="0085201A" w:rsidRPr="00772C8A">
        <w:rPr>
          <w:rFonts w:ascii="Roboto" w:eastAsia="Times New Roman" w:hAnsi="Roboto" w:cs="Arial"/>
        </w:rPr>
        <w:t>a</w:t>
      </w:r>
      <w:r w:rsidR="0085201A" w:rsidRPr="00772C8A">
        <w:rPr>
          <w:rFonts w:ascii="Roboto" w:eastAsia="Times New Roman" w:hAnsi="Roboto" w:cs="Arial"/>
          <w:spacing w:val="-8"/>
        </w:rPr>
        <w:t xml:space="preserve"> </w:t>
      </w:r>
      <w:r w:rsidR="0085201A" w:rsidRPr="00772C8A">
        <w:rPr>
          <w:rFonts w:ascii="Roboto" w:eastAsia="Times New Roman" w:hAnsi="Roboto" w:cs="Arial"/>
        </w:rPr>
        <w:t>strategic,</w:t>
      </w:r>
      <w:r w:rsidR="0085201A" w:rsidRPr="00772C8A">
        <w:rPr>
          <w:rFonts w:ascii="Roboto" w:eastAsia="Times New Roman" w:hAnsi="Roboto" w:cs="Arial"/>
          <w:spacing w:val="-10"/>
        </w:rPr>
        <w:t xml:space="preserve"> </w:t>
      </w:r>
      <w:r w:rsidR="0085201A" w:rsidRPr="00772C8A">
        <w:rPr>
          <w:rFonts w:ascii="Roboto" w:eastAsia="Times New Roman" w:hAnsi="Roboto" w:cs="Arial"/>
        </w:rPr>
        <w:t>multifaceted</w:t>
      </w:r>
      <w:r w:rsidR="0085201A" w:rsidRPr="00772C8A">
        <w:rPr>
          <w:rFonts w:ascii="Roboto" w:eastAsia="Times New Roman" w:hAnsi="Roboto" w:cs="Arial"/>
          <w:spacing w:val="-8"/>
        </w:rPr>
        <w:t xml:space="preserve"> </w:t>
      </w:r>
      <w:r w:rsidR="0085201A" w:rsidRPr="00772C8A">
        <w:rPr>
          <w:rFonts w:ascii="Roboto" w:eastAsia="Times New Roman" w:hAnsi="Roboto" w:cs="Arial"/>
        </w:rPr>
        <w:t>manner.</w:t>
      </w:r>
      <w:r w:rsidR="0085201A" w:rsidRPr="00772C8A">
        <w:rPr>
          <w:rFonts w:ascii="Roboto" w:eastAsia="Times New Roman" w:hAnsi="Roboto" w:cs="Arial"/>
          <w:spacing w:val="-8"/>
        </w:rPr>
        <w:t xml:space="preserve"> </w:t>
      </w:r>
    </w:p>
    <w:p w14:paraId="61745A95" w14:textId="77777777" w:rsidR="00772C8A" w:rsidRPr="00772C8A" w:rsidRDefault="00772C8A" w:rsidP="00772C8A">
      <w:pPr>
        <w:pStyle w:val="ListParagraph"/>
        <w:rPr>
          <w:rFonts w:ascii="Roboto" w:eastAsia="Times New Roman" w:hAnsi="Roboto" w:cs="Arial"/>
        </w:rPr>
      </w:pPr>
    </w:p>
    <w:p w14:paraId="2046C529" w14:textId="77777777" w:rsidR="00A85FC9" w:rsidRDefault="00CB2BB9">
      <w:pPr>
        <w:pStyle w:val="ListParagraph"/>
        <w:numPr>
          <w:ilvl w:val="0"/>
          <w:numId w:val="47"/>
        </w:numPr>
        <w:spacing w:after="120"/>
        <w:ind w:left="142" w:right="6" w:firstLine="142"/>
        <w:rPr>
          <w:rFonts w:ascii="Roboto" w:eastAsia="Times New Roman" w:hAnsi="Roboto" w:cs="Arial"/>
        </w:rPr>
      </w:pPr>
      <w:r w:rsidRPr="00D51B26">
        <w:rPr>
          <w:rFonts w:ascii="Roboto" w:eastAsia="Times New Roman" w:hAnsi="Roboto" w:cs="Arial"/>
          <w:i/>
          <w:iCs/>
          <w:color w:val="4472C4" w:themeColor="accent1"/>
        </w:rPr>
        <w:t xml:space="preserve">The program </w:t>
      </w:r>
      <w:r w:rsidR="00922C5C">
        <w:rPr>
          <w:rFonts w:ascii="Roboto" w:eastAsia="Times New Roman" w:hAnsi="Roboto" w:cs="Arial"/>
          <w:i/>
          <w:iCs/>
          <w:color w:val="4472C4" w:themeColor="accent1"/>
        </w:rPr>
        <w:t>was</w:t>
      </w:r>
      <w:r w:rsidRPr="00D51B26">
        <w:rPr>
          <w:rFonts w:ascii="Roboto" w:eastAsia="Times New Roman" w:hAnsi="Roboto" w:cs="Arial"/>
          <w:i/>
          <w:iCs/>
          <w:color w:val="4472C4" w:themeColor="accent1"/>
        </w:rPr>
        <w:t xml:space="preserve"> relevant in the choice of internal capacity building themes.</w:t>
      </w:r>
      <w:r w:rsidRPr="00D51B26">
        <w:rPr>
          <w:rFonts w:ascii="Roboto" w:eastAsia="Times New Roman" w:hAnsi="Roboto" w:cs="Arial"/>
          <w:color w:val="4472C4" w:themeColor="accent1"/>
        </w:rPr>
        <w:t xml:space="preserve"> </w:t>
      </w:r>
      <w:r w:rsidR="000E72AC" w:rsidRPr="000E72AC">
        <w:rPr>
          <w:rFonts w:ascii="Roboto" w:eastAsia="Times New Roman" w:hAnsi="Roboto" w:cs="Arial"/>
        </w:rPr>
        <w:t xml:space="preserve">In particular, </w:t>
      </w:r>
    </w:p>
    <w:p w14:paraId="17C127FA" w14:textId="4A3EFC6A" w:rsidR="00A85FC9" w:rsidRDefault="000E72AC">
      <w:pPr>
        <w:pStyle w:val="ListParagraph"/>
        <w:numPr>
          <w:ilvl w:val="0"/>
          <w:numId w:val="121"/>
        </w:numPr>
        <w:spacing w:after="120"/>
        <w:ind w:right="6"/>
        <w:rPr>
          <w:rFonts w:ascii="Roboto" w:eastAsia="Times New Roman" w:hAnsi="Roboto" w:cs="Arial"/>
        </w:rPr>
      </w:pPr>
      <w:r w:rsidRPr="000E72AC">
        <w:rPr>
          <w:rFonts w:ascii="Roboto" w:eastAsia="Times New Roman" w:hAnsi="Roboto" w:cs="Arial"/>
        </w:rPr>
        <w:t xml:space="preserve">gender equality and women’s empowerment </w:t>
      </w:r>
      <w:r w:rsidR="00347E2A" w:rsidRPr="000E72AC">
        <w:rPr>
          <w:rFonts w:ascii="Roboto" w:eastAsia="Times New Roman" w:hAnsi="Roboto" w:cs="Arial"/>
        </w:rPr>
        <w:t>were</w:t>
      </w:r>
      <w:r w:rsidRPr="000E72AC">
        <w:rPr>
          <w:rFonts w:ascii="Roboto" w:eastAsia="Times New Roman" w:hAnsi="Roboto" w:cs="Arial"/>
        </w:rPr>
        <w:t xml:space="preserve"> not strongly incorporated at the Country programming before the SIDA </w:t>
      </w:r>
      <w:proofErr w:type="spellStart"/>
      <w:r w:rsidRPr="000E72AC">
        <w:rPr>
          <w:rFonts w:ascii="Roboto" w:eastAsia="Times New Roman" w:hAnsi="Roboto" w:cs="Arial"/>
        </w:rPr>
        <w:t>programme</w:t>
      </w:r>
      <w:proofErr w:type="spellEnd"/>
    </w:p>
    <w:p w14:paraId="29464DDD" w14:textId="1E041090" w:rsidR="00837CBF" w:rsidRDefault="00DE0EAD">
      <w:pPr>
        <w:pStyle w:val="ListParagraph"/>
        <w:numPr>
          <w:ilvl w:val="0"/>
          <w:numId w:val="121"/>
        </w:numPr>
        <w:spacing w:after="120"/>
        <w:ind w:right="6"/>
        <w:rPr>
          <w:rFonts w:ascii="Roboto" w:eastAsia="Times New Roman" w:hAnsi="Roboto" w:cs="Arial"/>
        </w:rPr>
      </w:pPr>
      <w:r w:rsidRPr="000A1CE5">
        <w:rPr>
          <w:rFonts w:ascii="Roboto" w:eastAsia="Times New Roman" w:hAnsi="Roboto" w:cs="Arial"/>
        </w:rPr>
        <w:t xml:space="preserve">The focus on SES was very relevant as </w:t>
      </w:r>
    </w:p>
    <w:p w14:paraId="0925E67D" w14:textId="438AECF7" w:rsidR="00837CBF" w:rsidRPr="00D91A2B" w:rsidRDefault="00837CBF">
      <w:pPr>
        <w:pStyle w:val="ListParagraph"/>
        <w:numPr>
          <w:ilvl w:val="0"/>
          <w:numId w:val="124"/>
        </w:numPr>
        <w:ind w:left="1276" w:hanging="283"/>
        <w:rPr>
          <w:rFonts w:ascii="Roboto" w:eastAsia="Calibri" w:hAnsi="Roboto" w:cs="Calibri"/>
        </w:rPr>
      </w:pPr>
      <w:r w:rsidRPr="00D91A2B">
        <w:rPr>
          <w:rFonts w:ascii="Roboto" w:eastAsia="Calibri" w:hAnsi="Roboto" w:cs="Calibri"/>
        </w:rPr>
        <w:t xml:space="preserve">SES capacities are critical for designing and delivering integrated Country </w:t>
      </w:r>
      <w:proofErr w:type="spellStart"/>
      <w:r w:rsidRPr="00D91A2B">
        <w:rPr>
          <w:rFonts w:ascii="Roboto" w:eastAsia="Calibri" w:hAnsi="Roboto" w:cs="Calibri"/>
        </w:rPr>
        <w:t>Programmes</w:t>
      </w:r>
      <w:proofErr w:type="spellEnd"/>
      <w:r w:rsidRPr="00D91A2B">
        <w:rPr>
          <w:rFonts w:ascii="Roboto" w:eastAsia="Calibri" w:hAnsi="Roboto" w:cs="Calibri"/>
        </w:rPr>
        <w:t xml:space="preserve">/ Projects, since </w:t>
      </w:r>
      <w:r w:rsidR="00933C6C">
        <w:rPr>
          <w:rFonts w:ascii="Roboto" w:eastAsia="Calibri" w:hAnsi="Roboto" w:cs="Calibri"/>
        </w:rPr>
        <w:t>they</w:t>
      </w:r>
    </w:p>
    <w:p w14:paraId="0E07FCAA" w14:textId="2D70836E" w:rsidR="00837CBF" w:rsidRPr="001E68F7" w:rsidRDefault="00837CBF">
      <w:pPr>
        <w:pStyle w:val="ListParagraph"/>
        <w:numPr>
          <w:ilvl w:val="0"/>
          <w:numId w:val="77"/>
        </w:numPr>
        <w:rPr>
          <w:rFonts w:ascii="Roboto" w:eastAsia="Calibri" w:hAnsi="Roboto" w:cs="Calibri"/>
        </w:rPr>
      </w:pPr>
      <w:r w:rsidRPr="001E68F7">
        <w:rPr>
          <w:rFonts w:ascii="Roboto" w:eastAsia="Calibri" w:hAnsi="Roboto" w:cs="Calibri"/>
        </w:rPr>
        <w:t>Necessitate a multi-disciplinary approach (bring</w:t>
      </w:r>
      <w:r w:rsidR="00933C6C">
        <w:rPr>
          <w:rFonts w:ascii="Roboto" w:eastAsia="Calibri" w:hAnsi="Roboto" w:cs="Calibri"/>
        </w:rPr>
        <w:t>ing</w:t>
      </w:r>
      <w:r w:rsidRPr="001E68F7">
        <w:rPr>
          <w:rFonts w:ascii="Roboto" w:eastAsia="Calibri" w:hAnsi="Roboto" w:cs="Calibri"/>
        </w:rPr>
        <w:t xml:space="preserve"> together human rights, gender, environment, climate expertise)</w:t>
      </w:r>
      <w:r w:rsidR="00933C6C">
        <w:rPr>
          <w:rFonts w:ascii="Roboto" w:eastAsia="Calibri" w:hAnsi="Roboto" w:cs="Calibri"/>
        </w:rPr>
        <w:t xml:space="preserve"> and </w:t>
      </w:r>
      <w:r w:rsidRPr="001E68F7">
        <w:rPr>
          <w:rFonts w:ascii="Roboto" w:eastAsia="Calibri" w:hAnsi="Roboto" w:cs="Calibri"/>
        </w:rPr>
        <w:t xml:space="preserve">foster cross-team collaboration; </w:t>
      </w:r>
    </w:p>
    <w:p w14:paraId="6374C286" w14:textId="77777777" w:rsidR="00837CBF" w:rsidRPr="001E68F7" w:rsidRDefault="00837CBF">
      <w:pPr>
        <w:pStyle w:val="ListParagraph"/>
        <w:numPr>
          <w:ilvl w:val="0"/>
          <w:numId w:val="77"/>
        </w:numPr>
        <w:rPr>
          <w:rFonts w:ascii="Roboto" w:eastAsia="Calibri" w:hAnsi="Roboto" w:cs="Calibri"/>
        </w:rPr>
      </w:pPr>
      <w:r w:rsidRPr="001E68F7">
        <w:rPr>
          <w:rFonts w:ascii="Roboto" w:eastAsia="Calibri" w:hAnsi="Roboto" w:cs="Calibri"/>
        </w:rPr>
        <w:t>Ensure inclusive processes with multiple-voices and interests, particularly those of affected people and beneficiaries, to identify integrated solutions</w:t>
      </w:r>
      <w:r>
        <w:rPr>
          <w:rFonts w:ascii="Roboto" w:eastAsia="Calibri" w:hAnsi="Roboto" w:cs="Calibri"/>
        </w:rPr>
        <w:t>;</w:t>
      </w:r>
    </w:p>
    <w:p w14:paraId="1157746F" w14:textId="200AB380" w:rsidR="00837CBF" w:rsidRPr="001E68F7" w:rsidRDefault="00837CBF">
      <w:pPr>
        <w:pStyle w:val="ListParagraph"/>
        <w:numPr>
          <w:ilvl w:val="0"/>
          <w:numId w:val="77"/>
        </w:numPr>
        <w:rPr>
          <w:rFonts w:ascii="Roboto" w:eastAsia="Calibri" w:hAnsi="Roboto" w:cs="Calibri"/>
        </w:rPr>
      </w:pPr>
      <w:r w:rsidRPr="001E68F7">
        <w:rPr>
          <w:rFonts w:ascii="Roboto" w:eastAsia="Calibri" w:hAnsi="Roboto" w:cs="Calibri"/>
        </w:rPr>
        <w:t>Ensure UN programming principles (L</w:t>
      </w:r>
      <w:r>
        <w:rPr>
          <w:rFonts w:ascii="Roboto" w:eastAsia="Calibri" w:hAnsi="Roboto" w:cs="Calibri"/>
        </w:rPr>
        <w:t>eave no one behind (L</w:t>
      </w:r>
      <w:r w:rsidRPr="001E68F7">
        <w:rPr>
          <w:rFonts w:ascii="Roboto" w:eastAsia="Calibri" w:hAnsi="Roboto" w:cs="Calibri"/>
        </w:rPr>
        <w:t>NOB</w:t>
      </w:r>
      <w:r>
        <w:rPr>
          <w:rFonts w:ascii="Roboto" w:eastAsia="Calibri" w:hAnsi="Roboto" w:cs="Calibri"/>
        </w:rPr>
        <w:t>)</w:t>
      </w:r>
      <w:r w:rsidRPr="001E68F7">
        <w:rPr>
          <w:rFonts w:ascii="Roboto" w:eastAsia="Calibri" w:hAnsi="Roboto" w:cs="Calibri"/>
        </w:rPr>
        <w:t xml:space="preserve">, human rights, gender, sustainability and resilience, accountability) </w:t>
      </w:r>
      <w:r w:rsidR="00933C6C">
        <w:rPr>
          <w:rFonts w:ascii="Roboto" w:eastAsia="Calibri" w:hAnsi="Roboto" w:cs="Calibri"/>
        </w:rPr>
        <w:t xml:space="preserve">are </w:t>
      </w:r>
      <w:r w:rsidRPr="001E68F7">
        <w:rPr>
          <w:rFonts w:ascii="Roboto" w:eastAsia="Calibri" w:hAnsi="Roboto" w:cs="Calibri"/>
        </w:rPr>
        <w:t xml:space="preserve">embedded in </w:t>
      </w:r>
      <w:proofErr w:type="spellStart"/>
      <w:r w:rsidRPr="001E68F7">
        <w:rPr>
          <w:rFonts w:ascii="Roboto" w:eastAsia="Calibri" w:hAnsi="Roboto" w:cs="Calibri"/>
        </w:rPr>
        <w:t>programme</w:t>
      </w:r>
      <w:proofErr w:type="spellEnd"/>
      <w:r w:rsidRPr="001E68F7">
        <w:rPr>
          <w:rFonts w:ascii="Roboto" w:eastAsia="Calibri" w:hAnsi="Roboto" w:cs="Calibri"/>
        </w:rPr>
        <w:t xml:space="preserve">/project design, </w:t>
      </w:r>
      <w:r w:rsidR="00933C6C">
        <w:rPr>
          <w:rFonts w:ascii="Roboto" w:eastAsia="Calibri" w:hAnsi="Roboto" w:cs="Calibri"/>
        </w:rPr>
        <w:t xml:space="preserve">becoming </w:t>
      </w:r>
      <w:r w:rsidRPr="001E68F7">
        <w:rPr>
          <w:rFonts w:ascii="Roboto" w:eastAsia="Calibri" w:hAnsi="Roboto" w:cs="Calibri"/>
        </w:rPr>
        <w:t>part of strengthening UNDP’s sustainable development “offer” rather than an add-on for UNDP compliance purposes</w:t>
      </w:r>
      <w:r>
        <w:rPr>
          <w:rFonts w:ascii="Roboto" w:eastAsia="Calibri" w:hAnsi="Roboto" w:cs="Calibri"/>
        </w:rPr>
        <w:t>;</w:t>
      </w:r>
    </w:p>
    <w:p w14:paraId="631A936C" w14:textId="46FBD898" w:rsidR="00837CBF" w:rsidRPr="001E68F7" w:rsidRDefault="00837CBF">
      <w:pPr>
        <w:pStyle w:val="ListParagraph"/>
        <w:numPr>
          <w:ilvl w:val="0"/>
          <w:numId w:val="77"/>
        </w:numPr>
        <w:rPr>
          <w:rFonts w:ascii="Roboto" w:eastAsia="Calibri" w:hAnsi="Roboto" w:cs="Calibri"/>
        </w:rPr>
      </w:pPr>
      <w:r w:rsidRPr="001E68F7">
        <w:rPr>
          <w:rFonts w:ascii="Roboto" w:eastAsia="Calibri" w:hAnsi="Roboto" w:cs="Calibri"/>
        </w:rPr>
        <w:t xml:space="preserve">Provide UNDP with important tools to ensure due diligence, considering potential unintended consequences of work and assessing social and environmental risks together, </w:t>
      </w:r>
      <w:r w:rsidR="00933C6C">
        <w:rPr>
          <w:rFonts w:ascii="Roboto" w:eastAsia="Calibri" w:hAnsi="Roboto" w:cs="Calibri"/>
        </w:rPr>
        <w:t>with</w:t>
      </w:r>
      <w:r w:rsidRPr="001E68F7">
        <w:rPr>
          <w:rFonts w:ascii="Roboto" w:eastAsia="Calibri" w:hAnsi="Roboto" w:cs="Calibri"/>
        </w:rPr>
        <w:t xml:space="preserve"> potential tradeoffs; which provides a strong evidence-base for integrated decision-making</w:t>
      </w:r>
      <w:r>
        <w:rPr>
          <w:rFonts w:ascii="Roboto" w:eastAsia="Calibri" w:hAnsi="Roboto" w:cs="Calibri"/>
        </w:rPr>
        <w:t>; and</w:t>
      </w:r>
    </w:p>
    <w:p w14:paraId="0D9692EB" w14:textId="77777777" w:rsidR="00837CBF" w:rsidRDefault="00837CBF">
      <w:pPr>
        <w:pStyle w:val="ListParagraph"/>
        <w:numPr>
          <w:ilvl w:val="0"/>
          <w:numId w:val="77"/>
        </w:numPr>
        <w:rPr>
          <w:rFonts w:ascii="Roboto" w:eastAsia="Calibri" w:hAnsi="Roboto" w:cs="Calibri"/>
        </w:rPr>
      </w:pPr>
      <w:r w:rsidRPr="001E68F7">
        <w:rPr>
          <w:rFonts w:ascii="Roboto" w:eastAsia="Calibri" w:hAnsi="Roboto" w:cs="Calibri"/>
        </w:rPr>
        <w:lastRenderedPageBreak/>
        <w:t>Provide opportunity to strengthen UN alignment at the country level and leverage expertise in the wider UN</w:t>
      </w:r>
    </w:p>
    <w:p w14:paraId="372116D6" w14:textId="77777777" w:rsidR="00837CBF" w:rsidRDefault="00837CBF" w:rsidP="00837CBF">
      <w:pPr>
        <w:pStyle w:val="ListParagraph"/>
        <w:ind w:left="2421" w:firstLine="0"/>
        <w:rPr>
          <w:rFonts w:ascii="Roboto" w:eastAsia="Calibri" w:hAnsi="Roboto" w:cs="Calibri"/>
        </w:rPr>
      </w:pPr>
    </w:p>
    <w:p w14:paraId="424EB024" w14:textId="17F9490E" w:rsidR="00D51B26" w:rsidRPr="000E72AC" w:rsidRDefault="00A85FC9">
      <w:pPr>
        <w:pStyle w:val="ListParagraph"/>
        <w:numPr>
          <w:ilvl w:val="0"/>
          <w:numId w:val="125"/>
        </w:numPr>
        <w:spacing w:after="120"/>
        <w:ind w:left="1276" w:right="6" w:hanging="283"/>
        <w:rPr>
          <w:rFonts w:ascii="Roboto" w:eastAsia="Times New Roman" w:hAnsi="Roboto" w:cs="Arial"/>
        </w:rPr>
      </w:pPr>
      <w:r>
        <w:rPr>
          <w:rFonts w:ascii="Roboto" w:eastAsia="Times New Roman" w:hAnsi="Roboto" w:cs="Arial"/>
        </w:rPr>
        <w:t>T</w:t>
      </w:r>
      <w:r w:rsidR="00D51B26" w:rsidRPr="000E72AC">
        <w:rPr>
          <w:rFonts w:ascii="Roboto" w:eastAsia="Calibri" w:hAnsi="Roboto" w:cs="Calibri"/>
        </w:rPr>
        <w:t>he baseline SES assessment</w:t>
      </w:r>
      <w:r w:rsidR="00933C6C">
        <w:rPr>
          <w:rFonts w:ascii="Roboto" w:eastAsia="Calibri" w:hAnsi="Roboto" w:cs="Calibri"/>
        </w:rPr>
        <w:t xml:space="preserve"> at the COs</w:t>
      </w:r>
      <w:r w:rsidR="00D51B26" w:rsidRPr="000E72AC">
        <w:rPr>
          <w:rFonts w:ascii="Roboto" w:eastAsia="Calibri" w:hAnsi="Roboto" w:cs="Calibri"/>
        </w:rPr>
        <w:t xml:space="preserve"> beyond the basic compliance issues found</w:t>
      </w:r>
      <w:r>
        <w:rPr>
          <w:rFonts w:ascii="Roboto" w:eastAsia="Calibri" w:hAnsi="Roboto" w:cs="Calibri"/>
        </w:rPr>
        <w:t xml:space="preserve">, </w:t>
      </w:r>
      <w:r w:rsidRPr="00A85FC9">
        <w:rPr>
          <w:rFonts w:ascii="Roboto" w:eastAsia="Calibri" w:hAnsi="Roboto" w:cs="Calibri"/>
          <w:i/>
          <w:iCs/>
        </w:rPr>
        <w:t>inter alia,</w:t>
      </w:r>
      <w:r>
        <w:rPr>
          <w:rFonts w:ascii="Roboto" w:eastAsia="Calibri" w:hAnsi="Roboto" w:cs="Calibri"/>
        </w:rPr>
        <w:t xml:space="preserve"> </w:t>
      </w:r>
      <w:r w:rsidR="00D51B26" w:rsidRPr="000E72AC">
        <w:rPr>
          <w:rFonts w:ascii="Roboto" w:eastAsia="Calibri" w:hAnsi="Roboto" w:cs="Calibri"/>
        </w:rPr>
        <w:t xml:space="preserve">that: </w:t>
      </w:r>
    </w:p>
    <w:p w14:paraId="5FC83E47" w14:textId="4DB38395" w:rsidR="00D51B26" w:rsidRPr="0029695F" w:rsidRDefault="00D51B26">
      <w:pPr>
        <w:pStyle w:val="ListParagraph"/>
        <w:numPr>
          <w:ilvl w:val="0"/>
          <w:numId w:val="126"/>
        </w:numPr>
        <w:rPr>
          <w:rFonts w:ascii="Roboto" w:eastAsia="Calibri" w:hAnsi="Roboto" w:cs="Calibri"/>
        </w:rPr>
      </w:pPr>
      <w:r w:rsidRPr="0029695F">
        <w:rPr>
          <w:rFonts w:ascii="Roboto" w:eastAsia="Calibri" w:hAnsi="Roboto" w:cs="Calibri"/>
        </w:rPr>
        <w:t xml:space="preserve">The </w:t>
      </w:r>
      <w:r w:rsidR="00A85FC9">
        <w:rPr>
          <w:rFonts w:ascii="Roboto" w:eastAsia="Calibri" w:hAnsi="Roboto" w:cs="Calibri"/>
        </w:rPr>
        <w:t>q</w:t>
      </w:r>
      <w:r w:rsidRPr="0029695F">
        <w:rPr>
          <w:rFonts w:ascii="Roboto" w:eastAsia="Calibri" w:hAnsi="Roboto" w:cs="Calibri"/>
        </w:rPr>
        <w:t>uality of SESPs needed improvement (</w:t>
      </w:r>
      <w:r w:rsidR="00A85FC9">
        <w:rPr>
          <w:rFonts w:ascii="Roboto" w:eastAsia="Calibri" w:hAnsi="Roboto" w:cs="Calibri"/>
        </w:rPr>
        <w:t xml:space="preserve">due to </w:t>
      </w:r>
      <w:r w:rsidRPr="0029695F">
        <w:rPr>
          <w:rFonts w:ascii="Roboto" w:eastAsia="Calibri" w:hAnsi="Roboto" w:cs="Calibri"/>
        </w:rPr>
        <w:t>weak identification of risks and appropriate management measures)</w:t>
      </w:r>
      <w:r w:rsidR="00A85FC9">
        <w:rPr>
          <w:rFonts w:ascii="Roboto" w:eastAsia="Calibri" w:hAnsi="Roboto" w:cs="Calibri"/>
        </w:rPr>
        <w:t xml:space="preserve">, with the exception perhaps the vertical funds projects </w:t>
      </w:r>
      <w:r w:rsidRPr="0029695F">
        <w:rPr>
          <w:rFonts w:ascii="Roboto" w:eastAsia="Calibri" w:hAnsi="Roboto" w:cs="Calibri"/>
        </w:rPr>
        <w:t>due to safeguards clearance conducted by NCE HQ</w:t>
      </w:r>
      <w:r w:rsidR="00A85FC9">
        <w:rPr>
          <w:rFonts w:ascii="Roboto" w:eastAsia="Calibri" w:hAnsi="Roboto" w:cs="Calibri"/>
        </w:rPr>
        <w:t>;</w:t>
      </w:r>
      <w:r w:rsidRPr="0029695F">
        <w:rPr>
          <w:rFonts w:ascii="Roboto" w:eastAsia="Calibri" w:hAnsi="Roboto" w:cs="Calibri"/>
        </w:rPr>
        <w:t xml:space="preserve"> </w:t>
      </w:r>
    </w:p>
    <w:p w14:paraId="5D344200" w14:textId="54931357" w:rsidR="00A85FC9" w:rsidRDefault="00D51B26">
      <w:pPr>
        <w:pStyle w:val="ListParagraph"/>
        <w:numPr>
          <w:ilvl w:val="0"/>
          <w:numId w:val="126"/>
        </w:numPr>
        <w:rPr>
          <w:rFonts w:ascii="Roboto" w:eastAsia="Calibri" w:hAnsi="Roboto" w:cs="Calibri"/>
        </w:rPr>
      </w:pPr>
      <w:r w:rsidRPr="0029695F">
        <w:rPr>
          <w:rFonts w:ascii="Roboto" w:eastAsia="Calibri" w:hAnsi="Roboto" w:cs="Calibri"/>
        </w:rPr>
        <w:t>Weak implementation throughout project cycle (including monitoring) beyond SESP</w:t>
      </w:r>
      <w:r w:rsidR="00A85FC9">
        <w:rPr>
          <w:rFonts w:ascii="Roboto" w:eastAsia="Calibri" w:hAnsi="Roboto" w:cs="Calibri"/>
        </w:rPr>
        <w:t>;</w:t>
      </w:r>
    </w:p>
    <w:p w14:paraId="33EBAA08" w14:textId="73C74682" w:rsidR="00A85FC9" w:rsidRDefault="00D51B26">
      <w:pPr>
        <w:pStyle w:val="ListParagraph"/>
        <w:numPr>
          <w:ilvl w:val="0"/>
          <w:numId w:val="126"/>
        </w:numPr>
        <w:rPr>
          <w:rFonts w:ascii="Roboto" w:eastAsia="Calibri" w:hAnsi="Roboto" w:cs="Calibri"/>
        </w:rPr>
      </w:pPr>
      <w:r w:rsidRPr="00A85FC9">
        <w:rPr>
          <w:rFonts w:ascii="Roboto" w:eastAsia="Calibri" w:hAnsi="Roboto" w:cs="Calibri"/>
        </w:rPr>
        <w:t xml:space="preserve">Uneven knowledge and capacity, insufficient training and communication on SES </w:t>
      </w:r>
      <w:r w:rsidR="00A85FC9">
        <w:rPr>
          <w:rFonts w:ascii="Roboto" w:eastAsia="Calibri" w:hAnsi="Roboto" w:cs="Calibri"/>
        </w:rPr>
        <w:t xml:space="preserve">with a </w:t>
      </w:r>
      <w:r w:rsidR="00933C6C">
        <w:rPr>
          <w:rFonts w:ascii="Roboto" w:eastAsia="Calibri" w:hAnsi="Roboto" w:cs="Calibri"/>
        </w:rPr>
        <w:t>mis</w:t>
      </w:r>
      <w:r w:rsidR="00A85FC9">
        <w:rPr>
          <w:rFonts w:ascii="Roboto" w:eastAsia="Calibri" w:hAnsi="Roboto" w:cs="Calibri"/>
        </w:rPr>
        <w:t xml:space="preserve">perception at many </w:t>
      </w:r>
      <w:r w:rsidRPr="00A85FC9">
        <w:rPr>
          <w:rFonts w:ascii="Roboto" w:eastAsia="Calibri" w:hAnsi="Roboto" w:cs="Calibri"/>
        </w:rPr>
        <w:t>COs that SES only apply to nature, climate, energy portfolio)</w:t>
      </w:r>
      <w:r w:rsidR="00A85FC9">
        <w:rPr>
          <w:rFonts w:ascii="Roboto" w:eastAsia="Calibri" w:hAnsi="Roboto" w:cs="Calibri"/>
        </w:rPr>
        <w:t>;</w:t>
      </w:r>
    </w:p>
    <w:p w14:paraId="34CF1FF4" w14:textId="159631B5" w:rsidR="00A85FC9" w:rsidRDefault="00D51B26">
      <w:pPr>
        <w:pStyle w:val="ListParagraph"/>
        <w:numPr>
          <w:ilvl w:val="0"/>
          <w:numId w:val="126"/>
        </w:numPr>
        <w:rPr>
          <w:rFonts w:ascii="Roboto" w:eastAsia="Calibri" w:hAnsi="Roboto" w:cs="Calibri"/>
        </w:rPr>
      </w:pPr>
      <w:r w:rsidRPr="00A85FC9">
        <w:rPr>
          <w:rFonts w:ascii="Roboto" w:eastAsia="Calibri" w:hAnsi="Roboto" w:cs="Calibri"/>
        </w:rPr>
        <w:t xml:space="preserve">Particular gaps in CO capacity to do SES assurance/oversight to ensure consistent compliance and approaches across the </w:t>
      </w:r>
      <w:proofErr w:type="spellStart"/>
      <w:r w:rsidRPr="00A85FC9">
        <w:rPr>
          <w:rFonts w:ascii="Roboto" w:eastAsia="Calibri" w:hAnsi="Roboto" w:cs="Calibri"/>
        </w:rPr>
        <w:t>Programme</w:t>
      </w:r>
      <w:proofErr w:type="spellEnd"/>
      <w:r w:rsidR="00A85FC9">
        <w:rPr>
          <w:rFonts w:ascii="Roboto" w:eastAsia="Calibri" w:hAnsi="Roboto" w:cs="Calibri"/>
        </w:rPr>
        <w:t>; and</w:t>
      </w:r>
    </w:p>
    <w:p w14:paraId="14C18C63" w14:textId="5F70017A" w:rsidR="00D51B26" w:rsidRDefault="00D51B26">
      <w:pPr>
        <w:pStyle w:val="ListParagraph"/>
        <w:numPr>
          <w:ilvl w:val="0"/>
          <w:numId w:val="126"/>
        </w:numPr>
        <w:rPr>
          <w:rFonts w:ascii="Roboto" w:eastAsia="Calibri" w:hAnsi="Roboto" w:cs="Calibri"/>
        </w:rPr>
      </w:pPr>
      <w:r w:rsidRPr="00A85FC9">
        <w:rPr>
          <w:rFonts w:ascii="Roboto" w:eastAsia="Calibri" w:hAnsi="Roboto" w:cs="Calibri"/>
        </w:rPr>
        <w:t>challenge</w:t>
      </w:r>
      <w:r w:rsidR="00A85FC9">
        <w:rPr>
          <w:rFonts w:ascii="Roboto" w:eastAsia="Calibri" w:hAnsi="Roboto" w:cs="Calibri"/>
        </w:rPr>
        <w:t>s</w:t>
      </w:r>
      <w:r w:rsidRPr="00A85FC9">
        <w:rPr>
          <w:rFonts w:ascii="Roboto" w:eastAsia="Calibri" w:hAnsi="Roboto" w:cs="Calibri"/>
        </w:rPr>
        <w:t xml:space="preserve"> of getting governments on board </w:t>
      </w:r>
      <w:r w:rsidR="00A85FC9">
        <w:rPr>
          <w:rFonts w:ascii="Roboto" w:eastAsia="Calibri" w:hAnsi="Roboto" w:cs="Calibri"/>
        </w:rPr>
        <w:t xml:space="preserve">on some issues, </w:t>
      </w:r>
      <w:r w:rsidR="00347E2A" w:rsidRPr="00A85FC9">
        <w:rPr>
          <w:rFonts w:ascii="Roboto" w:eastAsia="Calibri" w:hAnsi="Roboto" w:cs="Calibri"/>
        </w:rPr>
        <w:t>e.g.,</w:t>
      </w:r>
      <w:r w:rsidRPr="00A85FC9">
        <w:rPr>
          <w:rFonts w:ascii="Roboto" w:eastAsia="Calibri" w:hAnsi="Roboto" w:cs="Calibri"/>
        </w:rPr>
        <w:t xml:space="preserve"> Indigenous Peoples</w:t>
      </w:r>
      <w:r w:rsidR="00A85FC9">
        <w:rPr>
          <w:rFonts w:ascii="Roboto" w:eastAsia="Calibri" w:hAnsi="Roboto" w:cs="Calibri"/>
        </w:rPr>
        <w:t xml:space="preserve"> and hence the need in</w:t>
      </w:r>
      <w:r w:rsidRPr="00A85FC9">
        <w:rPr>
          <w:rFonts w:ascii="Roboto" w:eastAsia="Calibri" w:hAnsi="Roboto" w:cs="Calibri"/>
        </w:rPr>
        <w:t xml:space="preserve"> a </w:t>
      </w:r>
      <w:proofErr w:type="spellStart"/>
      <w:r w:rsidRPr="00A85FC9">
        <w:rPr>
          <w:rFonts w:ascii="Roboto" w:eastAsia="Calibri" w:hAnsi="Roboto" w:cs="Calibri"/>
        </w:rPr>
        <w:t>programme</w:t>
      </w:r>
      <w:proofErr w:type="spellEnd"/>
      <w:r w:rsidRPr="00A85FC9">
        <w:rPr>
          <w:rFonts w:ascii="Roboto" w:eastAsia="Calibri" w:hAnsi="Roboto" w:cs="Calibri"/>
        </w:rPr>
        <w:t xml:space="preserve"> or portfolio approach for how these should be addressed.</w:t>
      </w:r>
    </w:p>
    <w:p w14:paraId="0B700B06" w14:textId="77777777" w:rsidR="006D7C76" w:rsidRPr="00A85FC9" w:rsidRDefault="006D7C76" w:rsidP="006D7C76">
      <w:pPr>
        <w:pStyle w:val="ListParagraph"/>
        <w:ind w:left="1800" w:firstLine="0"/>
        <w:rPr>
          <w:rFonts w:ascii="Roboto" w:eastAsia="Calibri" w:hAnsi="Roboto" w:cs="Calibri"/>
        </w:rPr>
      </w:pPr>
    </w:p>
    <w:p w14:paraId="6C4DEE0A" w14:textId="6CFFF303" w:rsidR="00B80DD4" w:rsidRPr="00D51B26" w:rsidRDefault="0018597D">
      <w:pPr>
        <w:pStyle w:val="ListParagraph"/>
        <w:numPr>
          <w:ilvl w:val="0"/>
          <w:numId w:val="47"/>
        </w:numPr>
        <w:spacing w:after="120"/>
        <w:ind w:left="0" w:right="4" w:firstLine="284"/>
        <w:rPr>
          <w:rFonts w:ascii="Roboto" w:eastAsia="Times New Roman" w:hAnsi="Roboto" w:cs="Arial"/>
        </w:rPr>
      </w:pPr>
      <w:r w:rsidRPr="00CB2BB9">
        <w:rPr>
          <w:rFonts w:ascii="Roboto" w:eastAsia="Times New Roman" w:hAnsi="Roboto" w:cs="Arial"/>
          <w:i/>
          <w:iCs/>
          <w:color w:val="4472C4" w:themeColor="accent1"/>
        </w:rPr>
        <w:t xml:space="preserve">The </w:t>
      </w:r>
      <w:proofErr w:type="spellStart"/>
      <w:r w:rsidR="00A85FC9">
        <w:rPr>
          <w:rFonts w:ascii="Roboto" w:eastAsia="Times New Roman" w:hAnsi="Roboto" w:cs="Arial"/>
          <w:i/>
          <w:iCs/>
          <w:color w:val="4472C4" w:themeColor="accent1"/>
        </w:rPr>
        <w:t>P</w:t>
      </w:r>
      <w:r w:rsidRPr="00CB2BB9">
        <w:rPr>
          <w:rFonts w:ascii="Roboto" w:eastAsia="Times New Roman" w:hAnsi="Roboto" w:cs="Arial"/>
          <w:i/>
          <w:iCs/>
          <w:color w:val="4472C4" w:themeColor="accent1"/>
        </w:rPr>
        <w:t>rogramme</w:t>
      </w:r>
      <w:proofErr w:type="spellEnd"/>
      <w:r w:rsidRPr="00CB2BB9">
        <w:rPr>
          <w:rFonts w:ascii="Roboto" w:eastAsia="Times New Roman" w:hAnsi="Roboto" w:cs="Arial"/>
          <w:i/>
          <w:iCs/>
          <w:color w:val="4472C4" w:themeColor="accent1"/>
        </w:rPr>
        <w:t xml:space="preserve"> </w:t>
      </w:r>
      <w:r w:rsidR="00922C5C">
        <w:rPr>
          <w:rFonts w:ascii="Roboto" w:eastAsia="Times New Roman" w:hAnsi="Roboto" w:cs="Arial"/>
          <w:i/>
          <w:iCs/>
          <w:color w:val="4472C4" w:themeColor="accent1"/>
        </w:rPr>
        <w:t>was</w:t>
      </w:r>
      <w:r w:rsidRPr="00CB2BB9">
        <w:rPr>
          <w:rFonts w:ascii="Roboto" w:eastAsia="Times New Roman" w:hAnsi="Roboto" w:cs="Arial"/>
          <w:i/>
          <w:iCs/>
          <w:color w:val="4472C4" w:themeColor="accent1"/>
        </w:rPr>
        <w:t xml:space="preserve"> relevant with regards to</w:t>
      </w:r>
      <w:r w:rsidRPr="00CB2BB9">
        <w:rPr>
          <w:rFonts w:ascii="Roboto" w:eastAsia="Times New Roman" w:hAnsi="Roboto" w:cs="Arial"/>
          <w:color w:val="4472C4" w:themeColor="accent1"/>
        </w:rPr>
        <w:t xml:space="preserve"> the </w:t>
      </w:r>
      <w:r w:rsidR="00B80DD4" w:rsidRPr="00CB2BB9">
        <w:rPr>
          <w:rFonts w:ascii="Roboto" w:eastAsia="Times New Roman" w:hAnsi="Roboto" w:cs="Arial"/>
          <w:color w:val="4472C4" w:themeColor="accent1"/>
        </w:rPr>
        <w:t xml:space="preserve">topics of external programming </w:t>
      </w:r>
      <w:r w:rsidR="00B15F01" w:rsidRPr="00CB2BB9">
        <w:rPr>
          <w:rFonts w:ascii="Roboto" w:eastAsia="Times New Roman" w:hAnsi="Roboto" w:cs="Arial"/>
          <w:color w:val="4472C4" w:themeColor="accent1"/>
        </w:rPr>
        <w:t>- Sustainable Management of Ecosystems, Biodiversity, and Natural Capital</w:t>
      </w:r>
      <w:r w:rsidR="00B15F01" w:rsidRPr="00CB2BB9">
        <w:rPr>
          <w:rFonts w:ascii="Roboto" w:hAnsi="Roboto"/>
        </w:rPr>
        <w:t xml:space="preserve">; </w:t>
      </w:r>
      <w:r w:rsidR="00B15F01" w:rsidRPr="00CB2BB9">
        <w:rPr>
          <w:rFonts w:ascii="Roboto" w:eastAsia="Times New Roman" w:hAnsi="Roboto" w:cs="Arial"/>
          <w:color w:val="4472C4" w:themeColor="accent1"/>
        </w:rPr>
        <w:t>Sustainable Water and Ocean Governance</w:t>
      </w:r>
      <w:r w:rsidR="00F438B3">
        <w:rPr>
          <w:rFonts w:ascii="Roboto" w:eastAsia="Times New Roman" w:hAnsi="Roboto" w:cs="Arial"/>
          <w:color w:val="4472C4" w:themeColor="accent1"/>
        </w:rPr>
        <w:t>;</w:t>
      </w:r>
      <w:r w:rsidR="00B15F01" w:rsidRPr="00CB2BB9">
        <w:rPr>
          <w:rFonts w:ascii="Roboto" w:hAnsi="Roboto"/>
        </w:rPr>
        <w:t xml:space="preserve"> </w:t>
      </w:r>
      <w:r w:rsidR="00B15F01" w:rsidRPr="00CB2BB9">
        <w:rPr>
          <w:rFonts w:ascii="Roboto" w:eastAsia="Times New Roman" w:hAnsi="Roboto" w:cs="Arial"/>
          <w:color w:val="4472C4" w:themeColor="accent1"/>
        </w:rPr>
        <w:t>Scaling up Climate Change Action for Sustainable Development</w:t>
      </w:r>
      <w:r w:rsidR="00B15F01" w:rsidRPr="00CB2BB9">
        <w:rPr>
          <w:rFonts w:ascii="Roboto" w:hAnsi="Roboto"/>
        </w:rPr>
        <w:t xml:space="preserve">; </w:t>
      </w:r>
      <w:r w:rsidR="00B15F01" w:rsidRPr="00CB2BB9">
        <w:rPr>
          <w:rFonts w:ascii="Roboto" w:eastAsia="Times New Roman" w:hAnsi="Roboto" w:cs="Arial"/>
          <w:color w:val="4472C4" w:themeColor="accent1"/>
        </w:rPr>
        <w:t>Sustainable Food Systems</w:t>
      </w:r>
      <w:r w:rsidR="000E72AC">
        <w:rPr>
          <w:rFonts w:ascii="Roboto" w:eastAsia="Times New Roman" w:hAnsi="Roboto" w:cs="Arial"/>
          <w:color w:val="4472C4" w:themeColor="accent1"/>
        </w:rPr>
        <w:t xml:space="preserve">; </w:t>
      </w:r>
      <w:r w:rsidR="00D7673B">
        <w:rPr>
          <w:rFonts w:ascii="Roboto" w:eastAsia="Times New Roman" w:hAnsi="Roboto" w:cs="Arial"/>
          <w:color w:val="4472C4" w:themeColor="accent1"/>
        </w:rPr>
        <w:t xml:space="preserve">Sustainable Energy; </w:t>
      </w:r>
      <w:r w:rsidR="000E72AC" w:rsidRPr="000E72AC">
        <w:rPr>
          <w:rFonts w:ascii="Roboto" w:eastAsia="Times New Roman" w:hAnsi="Roboto" w:cs="Arial"/>
          <w:color w:val="4472C4" w:themeColor="accent1"/>
        </w:rPr>
        <w:t>Climate and Security</w:t>
      </w:r>
      <w:r w:rsidR="000E72AC">
        <w:t xml:space="preserve">; and </w:t>
      </w:r>
      <w:r w:rsidR="000E72AC" w:rsidRPr="000E72AC">
        <w:rPr>
          <w:rFonts w:ascii="Roboto" w:eastAsia="Times New Roman" w:hAnsi="Roboto" w:cs="Arial"/>
          <w:color w:val="4472C4" w:themeColor="accent1"/>
        </w:rPr>
        <w:t>Plastics and Waste,</w:t>
      </w:r>
    </w:p>
    <w:p w14:paraId="2FFCFDDB" w14:textId="16B0DB6D" w:rsidR="00E34FB1" w:rsidRPr="0029695F" w:rsidRDefault="00E34FB1">
      <w:pPr>
        <w:pStyle w:val="ListParagraph"/>
        <w:numPr>
          <w:ilvl w:val="0"/>
          <w:numId w:val="30"/>
        </w:numPr>
        <w:tabs>
          <w:tab w:val="left" w:pos="377"/>
        </w:tabs>
        <w:spacing w:after="120"/>
        <w:rPr>
          <w:rFonts w:ascii="Roboto" w:eastAsia="Times New Roman" w:hAnsi="Roboto" w:cs="Arial"/>
        </w:rPr>
      </w:pPr>
      <w:r w:rsidRPr="0029695F">
        <w:rPr>
          <w:rFonts w:ascii="Roboto" w:eastAsia="Arial" w:hAnsi="Roboto" w:cs="Arial"/>
          <w:b/>
        </w:rPr>
        <w:t>Sustainable</w:t>
      </w:r>
      <w:r w:rsidRPr="0029695F">
        <w:rPr>
          <w:rFonts w:ascii="Roboto" w:eastAsia="Arial" w:hAnsi="Roboto" w:cs="Arial"/>
          <w:b/>
          <w:spacing w:val="-10"/>
        </w:rPr>
        <w:t xml:space="preserve"> </w:t>
      </w:r>
      <w:r w:rsidRPr="0029695F">
        <w:rPr>
          <w:rFonts w:ascii="Roboto" w:eastAsia="Arial" w:hAnsi="Roboto" w:cs="Arial"/>
          <w:b/>
        </w:rPr>
        <w:t>Management</w:t>
      </w:r>
      <w:r w:rsidRPr="0029695F">
        <w:rPr>
          <w:rFonts w:ascii="Roboto" w:eastAsia="Arial" w:hAnsi="Roboto" w:cs="Arial"/>
          <w:b/>
          <w:spacing w:val="-7"/>
        </w:rPr>
        <w:t xml:space="preserve"> </w:t>
      </w:r>
      <w:r w:rsidRPr="0029695F">
        <w:rPr>
          <w:rFonts w:ascii="Roboto" w:eastAsia="Arial" w:hAnsi="Roboto" w:cs="Arial"/>
          <w:b/>
        </w:rPr>
        <w:t>of</w:t>
      </w:r>
      <w:r w:rsidRPr="0029695F">
        <w:rPr>
          <w:rFonts w:ascii="Roboto" w:eastAsia="Arial" w:hAnsi="Roboto" w:cs="Arial"/>
          <w:b/>
          <w:spacing w:val="-8"/>
        </w:rPr>
        <w:t xml:space="preserve"> </w:t>
      </w:r>
      <w:r w:rsidRPr="0029695F">
        <w:rPr>
          <w:rFonts w:ascii="Roboto" w:eastAsia="Arial" w:hAnsi="Roboto" w:cs="Arial"/>
          <w:b/>
        </w:rPr>
        <w:t>Ecosystems,</w:t>
      </w:r>
      <w:r w:rsidRPr="0029695F">
        <w:rPr>
          <w:rFonts w:ascii="Roboto" w:eastAsia="Arial" w:hAnsi="Roboto" w:cs="Arial"/>
          <w:b/>
          <w:spacing w:val="-9"/>
        </w:rPr>
        <w:t xml:space="preserve"> </w:t>
      </w:r>
      <w:r w:rsidRPr="0029695F">
        <w:rPr>
          <w:rFonts w:ascii="Roboto" w:eastAsia="Arial" w:hAnsi="Roboto" w:cs="Arial"/>
          <w:b/>
        </w:rPr>
        <w:t>Biodiversity,</w:t>
      </w:r>
      <w:r w:rsidRPr="0029695F">
        <w:rPr>
          <w:rFonts w:ascii="Roboto" w:eastAsia="Arial" w:hAnsi="Roboto" w:cs="Arial"/>
          <w:b/>
          <w:spacing w:val="-6"/>
        </w:rPr>
        <w:t xml:space="preserve"> </w:t>
      </w:r>
      <w:r w:rsidRPr="0029695F">
        <w:rPr>
          <w:rFonts w:ascii="Roboto" w:eastAsia="Arial" w:hAnsi="Roboto" w:cs="Arial"/>
          <w:b/>
        </w:rPr>
        <w:t>and</w:t>
      </w:r>
      <w:r w:rsidRPr="0029695F">
        <w:rPr>
          <w:rFonts w:ascii="Roboto" w:eastAsia="Arial" w:hAnsi="Roboto" w:cs="Arial"/>
          <w:b/>
          <w:spacing w:val="-10"/>
        </w:rPr>
        <w:t xml:space="preserve"> </w:t>
      </w:r>
      <w:r w:rsidRPr="0029695F">
        <w:rPr>
          <w:rFonts w:ascii="Roboto" w:eastAsia="Arial" w:hAnsi="Roboto" w:cs="Arial"/>
          <w:b/>
        </w:rPr>
        <w:t>Natural</w:t>
      </w:r>
      <w:r w:rsidRPr="0029695F">
        <w:rPr>
          <w:rFonts w:ascii="Roboto" w:eastAsia="Arial" w:hAnsi="Roboto" w:cs="Arial"/>
          <w:b/>
          <w:spacing w:val="-8"/>
        </w:rPr>
        <w:t xml:space="preserve"> </w:t>
      </w:r>
      <w:r w:rsidRPr="0029695F">
        <w:rPr>
          <w:rFonts w:ascii="Roboto" w:eastAsia="Arial" w:hAnsi="Roboto" w:cs="Arial"/>
          <w:b/>
          <w:spacing w:val="-2"/>
        </w:rPr>
        <w:t>Capital</w:t>
      </w:r>
      <w:r w:rsidR="005F36F0" w:rsidRPr="0029695F">
        <w:rPr>
          <w:rFonts w:ascii="Roboto" w:eastAsia="Arial" w:hAnsi="Roboto" w:cs="Arial"/>
          <w:b/>
        </w:rPr>
        <w:t xml:space="preserve"> </w:t>
      </w:r>
      <w:r w:rsidR="009152DE">
        <w:rPr>
          <w:rFonts w:ascii="Roboto" w:eastAsia="Arial" w:hAnsi="Roboto" w:cs="Arial"/>
          <w:b/>
        </w:rPr>
        <w:t xml:space="preserve">thematic area </w:t>
      </w:r>
      <w:r w:rsidR="009152DE" w:rsidRPr="009152DE">
        <w:rPr>
          <w:rFonts w:ascii="Roboto" w:eastAsia="Arial" w:hAnsi="Roboto" w:cs="Arial"/>
          <w:bCs/>
        </w:rPr>
        <w:t>responds to</w:t>
      </w:r>
      <w:r w:rsidR="009152DE">
        <w:rPr>
          <w:rFonts w:ascii="Roboto" w:eastAsia="Arial" w:hAnsi="Roboto" w:cs="Arial"/>
          <w:b/>
        </w:rPr>
        <w:t xml:space="preserve"> </w:t>
      </w:r>
      <w:r w:rsidRPr="0029695F">
        <w:rPr>
          <w:rFonts w:ascii="Roboto" w:eastAsia="Times New Roman" w:hAnsi="Roboto" w:cs="Arial"/>
        </w:rPr>
        <w:t>the evolving post-2020 Global Biodiversity Framework of the Convention of Biological Diversity</w:t>
      </w:r>
      <w:r w:rsidR="0015584C">
        <w:rPr>
          <w:rFonts w:ascii="Roboto" w:eastAsia="Times New Roman" w:hAnsi="Roboto" w:cs="Arial"/>
        </w:rPr>
        <w:t>;</w:t>
      </w:r>
    </w:p>
    <w:p w14:paraId="760B868E" w14:textId="19DEB2AD" w:rsidR="00E34FB1" w:rsidRPr="0029695F" w:rsidRDefault="00E34FB1">
      <w:pPr>
        <w:pStyle w:val="ListParagraph"/>
        <w:numPr>
          <w:ilvl w:val="0"/>
          <w:numId w:val="30"/>
        </w:numPr>
        <w:tabs>
          <w:tab w:val="left" w:pos="367"/>
        </w:tabs>
        <w:spacing w:before="10" w:after="60"/>
        <w:rPr>
          <w:rFonts w:ascii="Roboto" w:eastAsia="Times New Roman" w:hAnsi="Roboto" w:cs="Arial"/>
          <w:bCs/>
        </w:rPr>
      </w:pPr>
      <w:bookmarkStart w:id="76" w:name="_Hlk149982147"/>
      <w:r w:rsidRPr="0029695F">
        <w:rPr>
          <w:rFonts w:ascii="Roboto" w:eastAsia="Arial" w:hAnsi="Roboto" w:cs="Arial"/>
          <w:b/>
          <w:i/>
          <w:iCs/>
        </w:rPr>
        <w:t>Sustainable</w:t>
      </w:r>
      <w:r w:rsidRPr="0029695F">
        <w:rPr>
          <w:rFonts w:ascii="Roboto" w:eastAsia="Arial" w:hAnsi="Roboto" w:cs="Arial"/>
          <w:b/>
          <w:i/>
          <w:iCs/>
          <w:spacing w:val="-6"/>
        </w:rPr>
        <w:t xml:space="preserve"> </w:t>
      </w:r>
      <w:r w:rsidRPr="0029695F">
        <w:rPr>
          <w:rFonts w:ascii="Roboto" w:eastAsia="Arial" w:hAnsi="Roboto" w:cs="Arial"/>
          <w:b/>
          <w:i/>
          <w:iCs/>
        </w:rPr>
        <w:t>Water</w:t>
      </w:r>
      <w:r w:rsidRPr="0029695F">
        <w:rPr>
          <w:rFonts w:ascii="Roboto" w:eastAsia="Arial" w:hAnsi="Roboto" w:cs="Arial"/>
          <w:b/>
          <w:i/>
          <w:iCs/>
          <w:spacing w:val="-5"/>
        </w:rPr>
        <w:t xml:space="preserve"> </w:t>
      </w:r>
      <w:r w:rsidRPr="0029695F">
        <w:rPr>
          <w:rFonts w:ascii="Roboto" w:eastAsia="Arial" w:hAnsi="Roboto" w:cs="Arial"/>
          <w:b/>
          <w:i/>
          <w:iCs/>
        </w:rPr>
        <w:t>and</w:t>
      </w:r>
      <w:r w:rsidRPr="0029695F">
        <w:rPr>
          <w:rFonts w:ascii="Roboto" w:eastAsia="Arial" w:hAnsi="Roboto" w:cs="Arial"/>
          <w:b/>
          <w:i/>
          <w:iCs/>
          <w:spacing w:val="-8"/>
        </w:rPr>
        <w:t xml:space="preserve"> </w:t>
      </w:r>
      <w:r w:rsidRPr="0029695F">
        <w:rPr>
          <w:rFonts w:ascii="Roboto" w:eastAsia="Arial" w:hAnsi="Roboto" w:cs="Arial"/>
          <w:b/>
          <w:i/>
          <w:iCs/>
        </w:rPr>
        <w:t>Ocean</w:t>
      </w:r>
      <w:r w:rsidRPr="0029695F">
        <w:rPr>
          <w:rFonts w:ascii="Roboto" w:eastAsia="Arial" w:hAnsi="Roboto" w:cs="Arial"/>
          <w:b/>
          <w:i/>
          <w:iCs/>
          <w:spacing w:val="-5"/>
        </w:rPr>
        <w:t xml:space="preserve"> </w:t>
      </w:r>
      <w:r w:rsidRPr="0029695F">
        <w:rPr>
          <w:rFonts w:ascii="Roboto" w:eastAsia="Arial" w:hAnsi="Roboto" w:cs="Arial"/>
          <w:b/>
          <w:i/>
          <w:iCs/>
          <w:spacing w:val="-2"/>
        </w:rPr>
        <w:t>Governance</w:t>
      </w:r>
      <w:r w:rsidR="009152DE">
        <w:rPr>
          <w:rFonts w:ascii="Roboto" w:eastAsia="Arial" w:hAnsi="Roboto" w:cs="Arial"/>
          <w:b/>
          <w:i/>
          <w:iCs/>
          <w:spacing w:val="-2"/>
        </w:rPr>
        <w:t xml:space="preserve"> </w:t>
      </w:r>
      <w:r w:rsidR="009152DE" w:rsidRPr="009152DE">
        <w:rPr>
          <w:rFonts w:ascii="Roboto" w:eastAsia="Arial" w:hAnsi="Roboto" w:cs="Arial"/>
          <w:bCs/>
          <w:spacing w:val="-2"/>
        </w:rPr>
        <w:t>area with its focus</w:t>
      </w:r>
      <w:bookmarkEnd w:id="76"/>
      <w:r w:rsidR="009152DE">
        <w:rPr>
          <w:rFonts w:ascii="Roboto" w:eastAsia="Arial" w:hAnsi="Roboto" w:cs="Arial"/>
          <w:bCs/>
          <w:spacing w:val="-2"/>
        </w:rPr>
        <w:t xml:space="preserve"> </w:t>
      </w:r>
      <w:r w:rsidRPr="0029695F">
        <w:rPr>
          <w:rFonts w:ascii="Roboto" w:eastAsia="Arial" w:hAnsi="Roboto" w:cs="Arial"/>
          <w:bCs/>
          <w:spacing w:val="-2"/>
        </w:rPr>
        <w:t xml:space="preserve">on </w:t>
      </w:r>
      <w:r w:rsidRPr="0029695F">
        <w:rPr>
          <w:rFonts w:ascii="Roboto" w:eastAsia="Arial" w:hAnsi="Roboto" w:cs="Arial"/>
          <w:bCs/>
        </w:rPr>
        <w:t xml:space="preserve">the </w:t>
      </w:r>
      <w:r w:rsidRPr="0029695F">
        <w:rPr>
          <w:rFonts w:ascii="Roboto" w:eastAsia="Times New Roman" w:hAnsi="Roboto" w:cs="Arial"/>
          <w:bCs/>
        </w:rPr>
        <w:t>resources management,</w:t>
      </w:r>
      <w:r w:rsidRPr="0029695F">
        <w:rPr>
          <w:rFonts w:ascii="Roboto" w:eastAsia="Times New Roman" w:hAnsi="Roboto" w:cs="Arial"/>
          <w:bCs/>
          <w:spacing w:val="-3"/>
        </w:rPr>
        <w:t xml:space="preserve"> </w:t>
      </w:r>
      <w:r w:rsidRPr="0029695F">
        <w:rPr>
          <w:rFonts w:ascii="Roboto" w:eastAsia="Times New Roman" w:hAnsi="Roboto" w:cs="Arial"/>
          <w:bCs/>
        </w:rPr>
        <w:t>both</w:t>
      </w:r>
      <w:r w:rsidRPr="0029695F">
        <w:rPr>
          <w:rFonts w:ascii="Roboto" w:eastAsia="Times New Roman" w:hAnsi="Roboto" w:cs="Arial"/>
          <w:bCs/>
          <w:spacing w:val="-4"/>
        </w:rPr>
        <w:t xml:space="preserve"> </w:t>
      </w:r>
      <w:r w:rsidRPr="0029695F">
        <w:rPr>
          <w:rFonts w:ascii="Roboto" w:eastAsia="Times New Roman" w:hAnsi="Roboto" w:cs="Arial"/>
          <w:bCs/>
        </w:rPr>
        <w:t>freshwater</w:t>
      </w:r>
      <w:r w:rsidRPr="0029695F">
        <w:rPr>
          <w:rFonts w:ascii="Roboto" w:eastAsia="Times New Roman" w:hAnsi="Roboto" w:cs="Arial"/>
          <w:bCs/>
          <w:spacing w:val="-3"/>
        </w:rPr>
        <w:t xml:space="preserve"> </w:t>
      </w:r>
      <w:r w:rsidRPr="0029695F">
        <w:rPr>
          <w:rFonts w:ascii="Roboto" w:eastAsia="Times New Roman" w:hAnsi="Roboto" w:cs="Arial"/>
          <w:bCs/>
        </w:rPr>
        <w:t>and</w:t>
      </w:r>
      <w:r w:rsidRPr="0029695F">
        <w:rPr>
          <w:rFonts w:ascii="Roboto" w:eastAsia="Times New Roman" w:hAnsi="Roboto" w:cs="Arial"/>
          <w:bCs/>
          <w:spacing w:val="-4"/>
        </w:rPr>
        <w:t xml:space="preserve"> </w:t>
      </w:r>
      <w:r w:rsidRPr="0029695F">
        <w:rPr>
          <w:rFonts w:ascii="Roboto" w:eastAsia="Times New Roman" w:hAnsi="Roboto" w:cs="Arial"/>
          <w:bCs/>
        </w:rPr>
        <w:t>marine,</w:t>
      </w:r>
      <w:r w:rsidRPr="0029695F">
        <w:rPr>
          <w:rFonts w:ascii="Roboto" w:eastAsia="Times New Roman" w:hAnsi="Roboto" w:cs="Arial"/>
          <w:bCs/>
          <w:spacing w:val="-3"/>
        </w:rPr>
        <w:t xml:space="preserve"> </w:t>
      </w:r>
      <w:r w:rsidRPr="0029695F">
        <w:rPr>
          <w:rFonts w:ascii="Roboto" w:eastAsia="Times New Roman" w:hAnsi="Roboto" w:cs="Arial"/>
          <w:bCs/>
        </w:rPr>
        <w:t>biodiversity,</w:t>
      </w:r>
      <w:r w:rsidRPr="0029695F">
        <w:rPr>
          <w:rFonts w:ascii="Roboto" w:eastAsia="Times New Roman" w:hAnsi="Roboto" w:cs="Arial"/>
          <w:bCs/>
          <w:spacing w:val="-3"/>
        </w:rPr>
        <w:t xml:space="preserve"> </w:t>
      </w:r>
      <w:r w:rsidRPr="0029695F">
        <w:rPr>
          <w:rFonts w:ascii="Roboto" w:eastAsia="Times New Roman" w:hAnsi="Roboto" w:cs="Arial"/>
          <w:bCs/>
        </w:rPr>
        <w:t>and</w:t>
      </w:r>
      <w:r w:rsidRPr="0029695F">
        <w:rPr>
          <w:rFonts w:ascii="Roboto" w:eastAsia="Times New Roman" w:hAnsi="Roboto" w:cs="Arial"/>
          <w:bCs/>
          <w:spacing w:val="-4"/>
        </w:rPr>
        <w:t xml:space="preserve"> </w:t>
      </w:r>
      <w:r w:rsidRPr="0029695F">
        <w:rPr>
          <w:rFonts w:ascii="Roboto" w:eastAsia="Times New Roman" w:hAnsi="Roboto" w:cs="Arial"/>
          <w:bCs/>
        </w:rPr>
        <w:t>fisheries</w:t>
      </w:r>
      <w:r w:rsidRPr="0029695F">
        <w:rPr>
          <w:rFonts w:ascii="Roboto" w:eastAsia="Times New Roman" w:hAnsi="Roboto" w:cs="Arial"/>
          <w:bCs/>
          <w:spacing w:val="-3"/>
        </w:rPr>
        <w:t xml:space="preserve"> </w:t>
      </w:r>
      <w:r w:rsidRPr="0029695F">
        <w:rPr>
          <w:rFonts w:ascii="Roboto" w:eastAsia="Times New Roman" w:hAnsi="Roboto" w:cs="Arial"/>
          <w:bCs/>
        </w:rPr>
        <w:t>as</w:t>
      </w:r>
      <w:r w:rsidRPr="0029695F">
        <w:rPr>
          <w:rFonts w:ascii="Roboto" w:eastAsia="Times New Roman" w:hAnsi="Roboto" w:cs="Arial"/>
          <w:bCs/>
          <w:spacing w:val="-3"/>
        </w:rPr>
        <w:t xml:space="preserve"> </w:t>
      </w:r>
      <w:r w:rsidRPr="0029695F">
        <w:rPr>
          <w:rFonts w:ascii="Roboto" w:eastAsia="Times New Roman" w:hAnsi="Roboto" w:cs="Arial"/>
          <w:bCs/>
        </w:rPr>
        <w:t>a</w:t>
      </w:r>
      <w:r w:rsidRPr="0029695F">
        <w:rPr>
          <w:rFonts w:ascii="Roboto" w:eastAsia="Times New Roman" w:hAnsi="Roboto" w:cs="Arial"/>
          <w:bCs/>
          <w:spacing w:val="-3"/>
        </w:rPr>
        <w:t xml:space="preserve"> </w:t>
      </w:r>
      <w:r w:rsidRPr="0029695F">
        <w:rPr>
          <w:rFonts w:ascii="Roboto" w:eastAsia="Times New Roman" w:hAnsi="Roboto" w:cs="Arial"/>
          <w:bCs/>
        </w:rPr>
        <w:t>critical</w:t>
      </w:r>
      <w:r w:rsidRPr="0029695F">
        <w:rPr>
          <w:rFonts w:ascii="Roboto" w:eastAsia="Times New Roman" w:hAnsi="Roboto" w:cs="Arial"/>
          <w:bCs/>
          <w:spacing w:val="-6"/>
        </w:rPr>
        <w:t xml:space="preserve"> </w:t>
      </w:r>
      <w:r w:rsidRPr="0029695F">
        <w:rPr>
          <w:rFonts w:ascii="Roboto" w:eastAsia="Times New Roman" w:hAnsi="Roboto" w:cs="Arial"/>
          <w:bCs/>
        </w:rPr>
        <w:t>component</w:t>
      </w:r>
      <w:r w:rsidRPr="0029695F">
        <w:rPr>
          <w:rFonts w:ascii="Roboto" w:eastAsia="Times New Roman" w:hAnsi="Roboto" w:cs="Arial"/>
          <w:bCs/>
          <w:spacing w:val="-5"/>
        </w:rPr>
        <w:t xml:space="preserve"> </w:t>
      </w:r>
      <w:r w:rsidRPr="0029695F">
        <w:rPr>
          <w:rFonts w:ascii="Roboto" w:eastAsia="Times New Roman" w:hAnsi="Roboto" w:cs="Arial"/>
          <w:bCs/>
        </w:rPr>
        <w:t>of</w:t>
      </w:r>
      <w:r w:rsidRPr="0029695F">
        <w:rPr>
          <w:rFonts w:ascii="Roboto" w:eastAsia="Times New Roman" w:hAnsi="Roboto" w:cs="Arial"/>
          <w:bCs/>
          <w:spacing w:val="-3"/>
        </w:rPr>
        <w:t xml:space="preserve"> </w:t>
      </w:r>
      <w:r w:rsidRPr="0029695F">
        <w:rPr>
          <w:rFonts w:ascii="Roboto" w:eastAsia="Times New Roman" w:hAnsi="Roboto" w:cs="Arial"/>
          <w:bCs/>
        </w:rPr>
        <w:t xml:space="preserve">sustainable food systems, </w:t>
      </w:r>
      <w:r w:rsidR="005F36F0" w:rsidRPr="0029695F">
        <w:rPr>
          <w:rFonts w:ascii="Roboto" w:eastAsia="Times New Roman" w:hAnsi="Roboto" w:cs="Arial"/>
          <w:bCs/>
        </w:rPr>
        <w:t>with an emphasis on g</w:t>
      </w:r>
      <w:r w:rsidRPr="0029695F">
        <w:rPr>
          <w:rFonts w:ascii="Roboto" w:eastAsia="Times New Roman" w:hAnsi="Roboto" w:cs="Arial"/>
          <w:bCs/>
        </w:rPr>
        <w:t>ood governance, and the scaling up of green, blue and blended nature-based finance solutions were relevant</w:t>
      </w:r>
      <w:r w:rsidR="0015584C">
        <w:rPr>
          <w:rFonts w:ascii="Roboto" w:eastAsia="Times New Roman" w:hAnsi="Roboto" w:cs="Arial"/>
          <w:bCs/>
        </w:rPr>
        <w:t>;</w:t>
      </w:r>
      <w:r w:rsidR="005F36F0" w:rsidRPr="0029695F">
        <w:rPr>
          <w:rFonts w:ascii="Roboto" w:eastAsia="Times New Roman" w:hAnsi="Roboto" w:cs="Arial"/>
          <w:bCs/>
        </w:rPr>
        <w:t xml:space="preserve"> </w:t>
      </w:r>
    </w:p>
    <w:p w14:paraId="38905337" w14:textId="5675B04F" w:rsidR="00E34FB1" w:rsidRPr="0029695F" w:rsidRDefault="00E34FB1">
      <w:pPr>
        <w:pStyle w:val="ListParagraph"/>
        <w:numPr>
          <w:ilvl w:val="0"/>
          <w:numId w:val="30"/>
        </w:numPr>
        <w:tabs>
          <w:tab w:val="left" w:pos="360"/>
        </w:tabs>
        <w:spacing w:before="8" w:after="60"/>
        <w:rPr>
          <w:rFonts w:ascii="Roboto" w:eastAsia="Times New Roman" w:hAnsi="Roboto" w:cs="Arial"/>
        </w:rPr>
      </w:pPr>
      <w:r w:rsidRPr="0029695F">
        <w:rPr>
          <w:rFonts w:ascii="Roboto" w:eastAsia="Arial" w:hAnsi="Roboto" w:cs="Arial"/>
          <w:b/>
        </w:rPr>
        <w:t>Scaling</w:t>
      </w:r>
      <w:r w:rsidRPr="0029695F">
        <w:rPr>
          <w:rFonts w:ascii="Roboto" w:eastAsia="Arial" w:hAnsi="Roboto" w:cs="Arial"/>
          <w:b/>
          <w:spacing w:val="-6"/>
        </w:rPr>
        <w:t xml:space="preserve"> </w:t>
      </w:r>
      <w:r w:rsidRPr="0029695F">
        <w:rPr>
          <w:rFonts w:ascii="Roboto" w:eastAsia="Arial" w:hAnsi="Roboto" w:cs="Arial"/>
          <w:b/>
        </w:rPr>
        <w:t>up</w:t>
      </w:r>
      <w:r w:rsidRPr="0029695F">
        <w:rPr>
          <w:rFonts w:ascii="Roboto" w:eastAsia="Arial" w:hAnsi="Roboto" w:cs="Arial"/>
          <w:b/>
          <w:spacing w:val="-6"/>
        </w:rPr>
        <w:t xml:space="preserve"> </w:t>
      </w:r>
      <w:r w:rsidRPr="0029695F">
        <w:rPr>
          <w:rFonts w:ascii="Roboto" w:eastAsia="Arial" w:hAnsi="Roboto" w:cs="Arial"/>
          <w:b/>
        </w:rPr>
        <w:t>Climate</w:t>
      </w:r>
      <w:r w:rsidRPr="0029695F">
        <w:rPr>
          <w:rFonts w:ascii="Roboto" w:eastAsia="Arial" w:hAnsi="Roboto" w:cs="Arial"/>
          <w:b/>
          <w:spacing w:val="-7"/>
        </w:rPr>
        <w:t xml:space="preserve"> </w:t>
      </w:r>
      <w:r w:rsidRPr="0029695F">
        <w:rPr>
          <w:rFonts w:ascii="Roboto" w:eastAsia="Arial" w:hAnsi="Roboto" w:cs="Arial"/>
          <w:b/>
        </w:rPr>
        <w:t>Change</w:t>
      </w:r>
      <w:r w:rsidRPr="0029695F">
        <w:rPr>
          <w:rFonts w:ascii="Roboto" w:eastAsia="Arial" w:hAnsi="Roboto" w:cs="Arial"/>
          <w:b/>
          <w:spacing w:val="-6"/>
        </w:rPr>
        <w:t xml:space="preserve"> </w:t>
      </w:r>
      <w:r w:rsidRPr="0029695F">
        <w:rPr>
          <w:rFonts w:ascii="Roboto" w:eastAsia="Arial" w:hAnsi="Roboto" w:cs="Arial"/>
          <w:b/>
        </w:rPr>
        <w:t>Action</w:t>
      </w:r>
      <w:r w:rsidRPr="0029695F">
        <w:rPr>
          <w:rFonts w:ascii="Roboto" w:eastAsia="Arial" w:hAnsi="Roboto" w:cs="Arial"/>
          <w:b/>
          <w:spacing w:val="-6"/>
        </w:rPr>
        <w:t xml:space="preserve"> </w:t>
      </w:r>
      <w:r w:rsidRPr="0029695F">
        <w:rPr>
          <w:rFonts w:ascii="Roboto" w:eastAsia="Arial" w:hAnsi="Roboto" w:cs="Arial"/>
          <w:b/>
        </w:rPr>
        <w:t>for</w:t>
      </w:r>
      <w:r w:rsidRPr="0029695F">
        <w:rPr>
          <w:rFonts w:ascii="Roboto" w:eastAsia="Arial" w:hAnsi="Roboto" w:cs="Arial"/>
          <w:b/>
          <w:spacing w:val="-7"/>
        </w:rPr>
        <w:t xml:space="preserve"> </w:t>
      </w:r>
      <w:r w:rsidRPr="0029695F">
        <w:rPr>
          <w:rFonts w:ascii="Roboto" w:eastAsia="Arial" w:hAnsi="Roboto" w:cs="Arial"/>
          <w:b/>
        </w:rPr>
        <w:t>Sustainable</w:t>
      </w:r>
      <w:r w:rsidRPr="0029695F">
        <w:rPr>
          <w:rFonts w:ascii="Roboto" w:eastAsia="Arial" w:hAnsi="Roboto" w:cs="Arial"/>
          <w:b/>
          <w:spacing w:val="-7"/>
        </w:rPr>
        <w:t xml:space="preserve"> </w:t>
      </w:r>
      <w:r w:rsidRPr="0029695F">
        <w:rPr>
          <w:rFonts w:ascii="Roboto" w:eastAsia="Arial" w:hAnsi="Roboto" w:cs="Arial"/>
          <w:b/>
          <w:spacing w:val="-2"/>
        </w:rPr>
        <w:t>Development</w:t>
      </w:r>
      <w:r w:rsidRPr="0029695F">
        <w:rPr>
          <w:rFonts w:ascii="Roboto" w:eastAsia="Arial" w:hAnsi="Roboto" w:cs="Arial"/>
          <w:b/>
        </w:rPr>
        <w:t xml:space="preserve"> </w:t>
      </w:r>
      <w:r w:rsidR="009152DE">
        <w:rPr>
          <w:rFonts w:ascii="Roboto" w:eastAsia="Arial" w:hAnsi="Roboto" w:cs="Arial"/>
          <w:b/>
        </w:rPr>
        <w:t xml:space="preserve">area </w:t>
      </w:r>
      <w:r w:rsidRPr="0029695F">
        <w:rPr>
          <w:rFonts w:ascii="Roboto" w:eastAsia="Arial" w:hAnsi="Roboto" w:cs="Arial"/>
          <w:b/>
        </w:rPr>
        <w:t xml:space="preserve">with a focus on </w:t>
      </w:r>
      <w:r w:rsidRPr="0029695F">
        <w:rPr>
          <w:rFonts w:ascii="Roboto" w:eastAsia="Times New Roman" w:hAnsi="Roboto" w:cs="Arial"/>
        </w:rPr>
        <w:t>Nationally</w:t>
      </w:r>
      <w:r w:rsidRPr="0029695F">
        <w:rPr>
          <w:rFonts w:ascii="Roboto" w:eastAsia="Times New Roman" w:hAnsi="Roboto" w:cs="Arial"/>
          <w:spacing w:val="-11"/>
        </w:rPr>
        <w:t xml:space="preserve"> </w:t>
      </w:r>
      <w:r w:rsidRPr="0029695F">
        <w:rPr>
          <w:rFonts w:ascii="Roboto" w:eastAsia="Times New Roman" w:hAnsi="Roboto" w:cs="Arial"/>
        </w:rPr>
        <w:t>Determined</w:t>
      </w:r>
      <w:r w:rsidRPr="0029695F">
        <w:rPr>
          <w:rFonts w:ascii="Roboto" w:eastAsia="Times New Roman" w:hAnsi="Roboto" w:cs="Arial"/>
          <w:spacing w:val="-9"/>
        </w:rPr>
        <w:t xml:space="preserve"> </w:t>
      </w:r>
      <w:r w:rsidRPr="0029695F">
        <w:rPr>
          <w:rFonts w:ascii="Roboto" w:eastAsia="Times New Roman" w:hAnsi="Roboto" w:cs="Arial"/>
        </w:rPr>
        <w:t>Contributions</w:t>
      </w:r>
      <w:r w:rsidRPr="0029695F">
        <w:rPr>
          <w:rFonts w:ascii="Roboto" w:eastAsia="Times New Roman" w:hAnsi="Roboto" w:cs="Arial"/>
          <w:spacing w:val="-9"/>
        </w:rPr>
        <w:t xml:space="preserve"> </w:t>
      </w:r>
      <w:r w:rsidRPr="0029695F">
        <w:rPr>
          <w:rFonts w:ascii="Roboto" w:eastAsia="Times New Roman" w:hAnsi="Roboto" w:cs="Arial"/>
        </w:rPr>
        <w:t>(NDCs)</w:t>
      </w:r>
      <w:r w:rsidRPr="0029695F">
        <w:rPr>
          <w:rFonts w:ascii="Roboto" w:eastAsia="Times New Roman" w:hAnsi="Roboto" w:cs="Arial"/>
          <w:spacing w:val="-9"/>
        </w:rPr>
        <w:t xml:space="preserve"> </w:t>
      </w:r>
      <w:r w:rsidRPr="0029695F">
        <w:rPr>
          <w:rFonts w:ascii="Roboto" w:eastAsia="Times New Roman" w:hAnsi="Roboto" w:cs="Arial"/>
        </w:rPr>
        <w:t>in</w:t>
      </w:r>
      <w:r w:rsidRPr="0029695F">
        <w:rPr>
          <w:rFonts w:ascii="Roboto" w:eastAsia="Times New Roman" w:hAnsi="Roboto" w:cs="Arial"/>
          <w:spacing w:val="-10"/>
        </w:rPr>
        <w:t xml:space="preserve"> </w:t>
      </w:r>
      <w:r w:rsidRPr="0029695F">
        <w:rPr>
          <w:rFonts w:ascii="Roboto" w:eastAsia="Times New Roman" w:hAnsi="Roboto" w:cs="Arial"/>
        </w:rPr>
        <w:t>meeting</w:t>
      </w:r>
      <w:r w:rsidRPr="0029695F">
        <w:rPr>
          <w:rFonts w:ascii="Roboto" w:eastAsia="Times New Roman" w:hAnsi="Roboto" w:cs="Arial"/>
          <w:spacing w:val="-10"/>
        </w:rPr>
        <w:t xml:space="preserve"> </w:t>
      </w:r>
      <w:r w:rsidRPr="0029695F">
        <w:rPr>
          <w:rFonts w:ascii="Roboto" w:eastAsia="Times New Roman" w:hAnsi="Roboto" w:cs="Arial"/>
        </w:rPr>
        <w:t>the</w:t>
      </w:r>
      <w:r w:rsidRPr="0029695F">
        <w:rPr>
          <w:rFonts w:ascii="Roboto" w:eastAsia="Times New Roman" w:hAnsi="Roboto" w:cs="Arial"/>
          <w:spacing w:val="-8"/>
        </w:rPr>
        <w:t xml:space="preserve"> </w:t>
      </w:r>
      <w:r w:rsidRPr="0029695F">
        <w:rPr>
          <w:rFonts w:ascii="Roboto" w:eastAsia="Times New Roman" w:hAnsi="Roboto" w:cs="Arial"/>
        </w:rPr>
        <w:t>goals</w:t>
      </w:r>
      <w:r w:rsidRPr="0029695F">
        <w:rPr>
          <w:rFonts w:ascii="Roboto" w:eastAsia="Times New Roman" w:hAnsi="Roboto" w:cs="Arial"/>
          <w:spacing w:val="-11"/>
        </w:rPr>
        <w:t xml:space="preserve"> </w:t>
      </w:r>
      <w:r w:rsidRPr="0029695F">
        <w:rPr>
          <w:rFonts w:ascii="Roboto" w:eastAsia="Times New Roman" w:hAnsi="Roboto" w:cs="Arial"/>
        </w:rPr>
        <w:t>of</w:t>
      </w:r>
      <w:r w:rsidRPr="0029695F">
        <w:rPr>
          <w:rFonts w:ascii="Roboto" w:eastAsia="Times New Roman" w:hAnsi="Roboto" w:cs="Arial"/>
          <w:spacing w:val="-11"/>
        </w:rPr>
        <w:t xml:space="preserve"> </w:t>
      </w:r>
      <w:r w:rsidRPr="0029695F">
        <w:rPr>
          <w:rFonts w:ascii="Roboto" w:eastAsia="Times New Roman" w:hAnsi="Roboto" w:cs="Arial"/>
        </w:rPr>
        <w:t>the</w:t>
      </w:r>
      <w:r w:rsidRPr="0029695F">
        <w:rPr>
          <w:rFonts w:ascii="Roboto" w:eastAsia="Times New Roman" w:hAnsi="Roboto" w:cs="Arial"/>
          <w:spacing w:val="-8"/>
        </w:rPr>
        <w:t xml:space="preserve"> </w:t>
      </w:r>
      <w:r w:rsidRPr="0029695F">
        <w:rPr>
          <w:rFonts w:ascii="Roboto" w:eastAsia="Times New Roman" w:hAnsi="Roboto" w:cs="Arial"/>
        </w:rPr>
        <w:t>Paris</w:t>
      </w:r>
      <w:r w:rsidRPr="0029695F">
        <w:rPr>
          <w:rFonts w:ascii="Roboto" w:eastAsia="Times New Roman" w:hAnsi="Roboto" w:cs="Arial"/>
          <w:spacing w:val="-9"/>
        </w:rPr>
        <w:t xml:space="preserve"> </w:t>
      </w:r>
      <w:r w:rsidRPr="0029695F">
        <w:rPr>
          <w:rFonts w:ascii="Roboto" w:eastAsia="Times New Roman" w:hAnsi="Roboto" w:cs="Arial"/>
        </w:rPr>
        <w:t>Agreement</w:t>
      </w:r>
      <w:r w:rsidR="009152DE">
        <w:rPr>
          <w:rFonts w:ascii="Roboto" w:eastAsia="Times New Roman" w:hAnsi="Roboto" w:cs="Arial"/>
        </w:rPr>
        <w:t xml:space="preserve">; </w:t>
      </w:r>
    </w:p>
    <w:p w14:paraId="77592A23" w14:textId="60DE6A72" w:rsidR="00E34FB1" w:rsidRPr="00DE0EAD" w:rsidRDefault="00E34FB1">
      <w:pPr>
        <w:pStyle w:val="ListParagraph"/>
        <w:numPr>
          <w:ilvl w:val="0"/>
          <w:numId w:val="30"/>
        </w:numPr>
        <w:tabs>
          <w:tab w:val="left" w:pos="442"/>
        </w:tabs>
        <w:spacing w:after="60"/>
        <w:ind w:right="4"/>
        <w:rPr>
          <w:rFonts w:ascii="Roboto" w:eastAsia="Calibri" w:hAnsi="Roboto" w:cs="Arial"/>
          <w:b/>
          <w:bCs/>
          <w:lang w:val="da-DK"/>
        </w:rPr>
      </w:pPr>
      <w:r w:rsidRPr="0029695F">
        <w:rPr>
          <w:rFonts w:ascii="Roboto" w:eastAsia="Arial" w:hAnsi="Roboto" w:cs="Arial"/>
          <w:b/>
          <w:i/>
          <w:iCs/>
        </w:rPr>
        <w:t>Sustainable Food Systems – Mobilizing Government, Businesses, Communities and Investors for Transforming Food Systems</w:t>
      </w:r>
      <w:r w:rsidR="008125B7">
        <w:rPr>
          <w:rFonts w:ascii="Roboto" w:eastAsia="Arial" w:hAnsi="Roboto" w:cs="Arial"/>
          <w:b/>
          <w:i/>
          <w:iCs/>
        </w:rPr>
        <w:t xml:space="preserve">- </w:t>
      </w:r>
      <w:r w:rsidR="00B1534D" w:rsidRPr="008125B7">
        <w:rPr>
          <w:rFonts w:ascii="Roboto" w:eastAsia="Arial" w:hAnsi="Roboto" w:cs="Arial"/>
          <w:bCs/>
          <w:i/>
          <w:iCs/>
        </w:rPr>
        <w:t>important, as t</w:t>
      </w:r>
      <w:r w:rsidRPr="008125B7">
        <w:rPr>
          <w:rFonts w:ascii="Roboto" w:eastAsia="Times New Roman" w:hAnsi="Roboto" w:cs="Arial"/>
          <w:bCs/>
        </w:rPr>
        <w:t>h</w:t>
      </w:r>
      <w:r w:rsidRPr="0029695F">
        <w:rPr>
          <w:rFonts w:ascii="Roboto" w:eastAsia="Times New Roman" w:hAnsi="Roboto" w:cs="Arial"/>
        </w:rPr>
        <w:t xml:space="preserve">e way that food systems at local, national, </w:t>
      </w:r>
      <w:r w:rsidRPr="00DE0EAD">
        <w:rPr>
          <w:rFonts w:ascii="Roboto" w:eastAsia="Times New Roman" w:hAnsi="Roboto" w:cs="Arial"/>
        </w:rPr>
        <w:t>and global levels are managed has a direct, often negative impact on our biodiversity, water and oceans, and efforts to mitigate and adapt to our changing climate</w:t>
      </w:r>
      <w:r w:rsidR="00B1534D" w:rsidRPr="00DE0EAD">
        <w:rPr>
          <w:rFonts w:ascii="Roboto" w:eastAsia="Times New Roman" w:hAnsi="Roboto" w:cs="Arial"/>
        </w:rPr>
        <w:t xml:space="preserve">; </w:t>
      </w:r>
    </w:p>
    <w:p w14:paraId="002657D9" w14:textId="30C7D92B" w:rsidR="00D7673B" w:rsidRPr="00D7673B" w:rsidRDefault="00D7673B">
      <w:pPr>
        <w:pStyle w:val="ListParagraph"/>
        <w:numPr>
          <w:ilvl w:val="0"/>
          <w:numId w:val="30"/>
        </w:numPr>
        <w:spacing w:after="60"/>
        <w:rPr>
          <w:rFonts w:ascii="Roboto" w:eastAsia="Calibri" w:hAnsi="Roboto" w:cs="Arial"/>
          <w:lang w:val="da-DK"/>
        </w:rPr>
      </w:pPr>
      <w:r w:rsidRPr="00D7673B">
        <w:rPr>
          <w:rFonts w:ascii="Roboto" w:eastAsia="Calibri" w:hAnsi="Roboto" w:cs="Arial"/>
          <w:b/>
          <w:bCs/>
          <w:lang w:val="da-DK"/>
        </w:rPr>
        <w:t>Sustainable Energy</w:t>
      </w:r>
      <w:r>
        <w:rPr>
          <w:rFonts w:ascii="Roboto" w:eastAsia="Calibri" w:hAnsi="Roboto" w:cs="Arial"/>
          <w:lang w:val="da-DK"/>
        </w:rPr>
        <w:t xml:space="preserve">, as it </w:t>
      </w:r>
      <w:r w:rsidRPr="00D7673B">
        <w:rPr>
          <w:rFonts w:ascii="Roboto" w:eastAsia="Calibri" w:hAnsi="Roboto" w:cs="Arial"/>
          <w:lang w:val="da-DK"/>
        </w:rPr>
        <w:t>is critical to support both climate change mitigation by reducing greenhouse gas emissions, and climate change adaptation by helping communities build resilience across key sectors, including agriculture and health.</w:t>
      </w:r>
    </w:p>
    <w:p w14:paraId="09AD6E11" w14:textId="4DBA539C" w:rsidR="00B1534D" w:rsidRPr="00DE0EAD" w:rsidRDefault="00E34FB1">
      <w:pPr>
        <w:pStyle w:val="ListParagraph"/>
        <w:numPr>
          <w:ilvl w:val="0"/>
          <w:numId w:val="30"/>
        </w:numPr>
        <w:spacing w:after="60"/>
        <w:rPr>
          <w:rFonts w:ascii="Roboto" w:eastAsia="Calibri" w:hAnsi="Roboto" w:cs="Arial"/>
          <w:lang w:val="da-DK"/>
        </w:rPr>
      </w:pPr>
      <w:r w:rsidRPr="00DE0EAD">
        <w:rPr>
          <w:rFonts w:ascii="Roboto" w:eastAsia="Calibri" w:hAnsi="Roboto" w:cs="Arial"/>
          <w:b/>
          <w:bCs/>
          <w:lang w:val="da-DK"/>
        </w:rPr>
        <w:t>Climate and Security</w:t>
      </w:r>
      <w:r w:rsidR="00B1534D" w:rsidRPr="00DE0EAD">
        <w:rPr>
          <w:rFonts w:ascii="Roboto" w:eastAsia="Calibri" w:hAnsi="Roboto" w:cs="Arial"/>
          <w:b/>
          <w:bCs/>
          <w:lang w:val="da-DK"/>
        </w:rPr>
        <w:t xml:space="preserve">, </w:t>
      </w:r>
      <w:r w:rsidR="00B1534D" w:rsidRPr="00DE0EAD">
        <w:rPr>
          <w:rFonts w:ascii="Roboto" w:eastAsia="Calibri" w:hAnsi="Roboto" w:cs="Arial"/>
          <w:lang w:val="da-DK"/>
        </w:rPr>
        <w:t>the</w:t>
      </w:r>
      <w:r w:rsidR="00B1534D" w:rsidRPr="00DE0EAD">
        <w:rPr>
          <w:rFonts w:ascii="Roboto" w:eastAsia="Calibri" w:hAnsi="Roboto" w:cs="Arial"/>
          <w:b/>
          <w:bCs/>
          <w:lang w:val="da-DK"/>
        </w:rPr>
        <w:t xml:space="preserve"> </w:t>
      </w:r>
      <w:r w:rsidRPr="00DE0EAD">
        <w:rPr>
          <w:rFonts w:ascii="Roboto" w:eastAsia="Times New Roman" w:hAnsi="Roboto" w:cs="Arial"/>
        </w:rPr>
        <w:t>Security Council acknowledge</w:t>
      </w:r>
      <w:r w:rsidR="00DE0EAD" w:rsidRPr="00DE0EAD">
        <w:rPr>
          <w:rFonts w:ascii="Roboto" w:eastAsia="Times New Roman" w:hAnsi="Roboto" w:cs="Arial"/>
        </w:rPr>
        <w:t xml:space="preserve">d </w:t>
      </w:r>
      <w:r w:rsidRPr="00DE0EAD">
        <w:rPr>
          <w:rFonts w:ascii="Roboto" w:eastAsia="Times New Roman" w:hAnsi="Roboto" w:cs="Arial"/>
        </w:rPr>
        <w:t>the impact of climate-related security risks on stability in resolutions related to different country and regional mandates calling for adequate assessments, and management and response strategies</w:t>
      </w:r>
      <w:r w:rsidR="00B1534D" w:rsidRPr="00DE0EAD">
        <w:rPr>
          <w:rFonts w:ascii="Roboto" w:eastAsia="Times New Roman" w:hAnsi="Roboto" w:cs="Arial"/>
        </w:rPr>
        <w:t xml:space="preserve">; </w:t>
      </w:r>
    </w:p>
    <w:p w14:paraId="724B6136" w14:textId="436DE114" w:rsidR="00E34FB1" w:rsidRPr="00447627" w:rsidRDefault="00E34FB1">
      <w:pPr>
        <w:pStyle w:val="ListParagraph"/>
        <w:numPr>
          <w:ilvl w:val="0"/>
          <w:numId w:val="30"/>
        </w:numPr>
        <w:spacing w:after="60"/>
        <w:rPr>
          <w:rFonts w:ascii="Roboto" w:eastAsia="Calibri" w:hAnsi="Roboto" w:cs="Arial"/>
          <w:lang w:val="da-DK"/>
        </w:rPr>
      </w:pPr>
      <w:r w:rsidRPr="00DE0EAD">
        <w:rPr>
          <w:rFonts w:ascii="Roboto" w:eastAsia="Calibri" w:hAnsi="Roboto" w:cs="Arial"/>
          <w:b/>
          <w:bCs/>
        </w:rPr>
        <w:t>Plastics and Waste</w:t>
      </w:r>
      <w:r w:rsidR="00B1534D" w:rsidRPr="00DE0EAD">
        <w:rPr>
          <w:rFonts w:ascii="Roboto" w:eastAsia="Calibri" w:hAnsi="Roboto" w:cs="Arial"/>
          <w:b/>
          <w:bCs/>
        </w:rPr>
        <w:t xml:space="preserve">, </w:t>
      </w:r>
      <w:r w:rsidR="00B1534D" w:rsidRPr="00DE0EAD">
        <w:rPr>
          <w:rFonts w:ascii="Roboto" w:eastAsia="Calibri" w:hAnsi="Roboto" w:cs="Arial"/>
        </w:rPr>
        <w:t>w</w:t>
      </w:r>
      <w:r w:rsidRPr="00DE0EAD">
        <w:rPr>
          <w:rFonts w:ascii="Roboto" w:eastAsia="Calibri" w:hAnsi="Roboto" w:cs="Arial"/>
        </w:rPr>
        <w:t xml:space="preserve">aste management is a major issue for cities and communities </w:t>
      </w:r>
      <w:r w:rsidRPr="00DE0EAD">
        <w:rPr>
          <w:rFonts w:ascii="Roboto" w:eastAsia="Calibri" w:hAnsi="Roboto" w:cs="Arial"/>
        </w:rPr>
        <w:lastRenderedPageBreak/>
        <w:t>around the world</w:t>
      </w:r>
      <w:r w:rsidR="00B1534D" w:rsidRPr="00DE0EAD">
        <w:rPr>
          <w:rFonts w:ascii="Roboto" w:eastAsia="Calibri" w:hAnsi="Roboto" w:cs="Arial"/>
        </w:rPr>
        <w:t>, wi</w:t>
      </w:r>
      <w:r w:rsidRPr="00DE0EAD">
        <w:rPr>
          <w:rFonts w:ascii="Roboto" w:eastAsia="Calibri" w:hAnsi="Roboto" w:cs="Arial"/>
        </w:rPr>
        <w:t>th </w:t>
      </w:r>
      <w:hyperlink r:id="rId23" w:history="1">
        <w:r w:rsidRPr="00DE0EAD">
          <w:rPr>
            <w:rFonts w:ascii="Roboto" w:eastAsia="Calibri" w:hAnsi="Roboto" w:cs="Arial"/>
          </w:rPr>
          <w:t>over 90% of waste openly dumped or burned</w:t>
        </w:r>
      </w:hyperlink>
      <w:r w:rsidRPr="00DE0EAD">
        <w:rPr>
          <w:rFonts w:ascii="Roboto" w:eastAsia="Calibri" w:hAnsi="Roboto" w:cs="Arial"/>
        </w:rPr>
        <w:t xml:space="preserve"> in low-income countries, </w:t>
      </w:r>
      <w:r w:rsidR="00DE0EAD" w:rsidRPr="00DE0EAD">
        <w:rPr>
          <w:rFonts w:ascii="Roboto" w:eastAsia="Calibri" w:hAnsi="Roboto" w:cs="Arial"/>
        </w:rPr>
        <w:t>with t</w:t>
      </w:r>
      <w:r w:rsidRPr="00DE0EAD">
        <w:rPr>
          <w:rFonts w:ascii="Roboto" w:eastAsia="Calibri" w:hAnsi="Roboto" w:cs="Arial"/>
        </w:rPr>
        <w:t>he poor and most vulnerable disproportionately affected</w:t>
      </w:r>
      <w:r w:rsidR="00DE0EAD" w:rsidRPr="00DE0EAD">
        <w:rPr>
          <w:rFonts w:ascii="Roboto" w:eastAsia="Calibri" w:hAnsi="Roboto" w:cs="Arial"/>
        </w:rPr>
        <w:t xml:space="preserve">; </w:t>
      </w:r>
      <w:r w:rsidR="00B1534D" w:rsidRPr="00DE0EAD">
        <w:rPr>
          <w:rFonts w:ascii="Roboto" w:eastAsia="Calibri" w:hAnsi="Roboto" w:cs="Arial"/>
        </w:rPr>
        <w:t xml:space="preserve"> p</w:t>
      </w:r>
      <w:r w:rsidRPr="00DE0EAD">
        <w:rPr>
          <w:rFonts w:ascii="Roboto" w:eastAsia="Calibri" w:hAnsi="Roboto" w:cs="Arial"/>
        </w:rPr>
        <w:t>lastics</w:t>
      </w:r>
      <w:r w:rsidR="00B1534D" w:rsidRPr="00DE0EAD">
        <w:rPr>
          <w:rFonts w:ascii="Roboto" w:eastAsia="Calibri" w:hAnsi="Roboto" w:cs="Arial"/>
        </w:rPr>
        <w:t xml:space="preserve"> with short use and </w:t>
      </w:r>
      <w:r w:rsidRPr="00DE0EAD">
        <w:rPr>
          <w:rFonts w:ascii="Roboto" w:eastAsia="Calibri" w:hAnsi="Roboto" w:cs="Arial"/>
        </w:rPr>
        <w:t xml:space="preserve">long time they take to decompose creates one of the most prominent environmental and health crises in our time. </w:t>
      </w:r>
    </w:p>
    <w:p w14:paraId="508311D5" w14:textId="77777777" w:rsidR="00447627" w:rsidRPr="00DE0EAD" w:rsidRDefault="00447627" w:rsidP="00447627">
      <w:pPr>
        <w:pStyle w:val="ListParagraph"/>
        <w:spacing w:after="60"/>
        <w:ind w:left="720" w:firstLine="0"/>
        <w:rPr>
          <w:rFonts w:ascii="Roboto" w:eastAsia="Calibri" w:hAnsi="Roboto" w:cs="Arial"/>
          <w:lang w:val="da-DK"/>
        </w:rPr>
      </w:pPr>
    </w:p>
    <w:p w14:paraId="035891A6" w14:textId="67007E41" w:rsidR="00C334DD" w:rsidRPr="000A1CE5" w:rsidRDefault="008125B7">
      <w:pPr>
        <w:pStyle w:val="ListParagraph"/>
        <w:numPr>
          <w:ilvl w:val="0"/>
          <w:numId w:val="47"/>
        </w:numPr>
        <w:tabs>
          <w:tab w:val="left" w:pos="993"/>
        </w:tabs>
        <w:spacing w:after="60"/>
        <w:ind w:left="0" w:firstLine="284"/>
        <w:rPr>
          <w:rFonts w:ascii="Roboto" w:eastAsia="Times New Roman" w:hAnsi="Roboto" w:cs="Arial"/>
        </w:rPr>
      </w:pPr>
      <w:r w:rsidRPr="00DE0EAD">
        <w:rPr>
          <w:rFonts w:ascii="Roboto" w:eastAsia="Calibri" w:hAnsi="Roboto" w:cs="Arial"/>
          <w:i/>
          <w:iCs/>
          <w:color w:val="4472C4" w:themeColor="accent1"/>
          <w:lang w:val="da-DK"/>
        </w:rPr>
        <w:t xml:space="preserve">Promoting </w:t>
      </w:r>
      <w:r w:rsidR="00173CE0">
        <w:rPr>
          <w:rFonts w:ascii="Roboto" w:eastAsia="Calibri" w:hAnsi="Roboto" w:cs="Arial"/>
          <w:i/>
          <w:iCs/>
          <w:color w:val="4472C4" w:themeColor="accent1"/>
          <w:lang w:val="da-DK"/>
        </w:rPr>
        <w:t xml:space="preserve">integrated, </w:t>
      </w:r>
      <w:r w:rsidRPr="00DE0EAD">
        <w:rPr>
          <w:rFonts w:ascii="Roboto" w:eastAsia="Calibri" w:hAnsi="Roboto" w:cs="Arial"/>
          <w:i/>
          <w:iCs/>
          <w:color w:val="4472C4" w:themeColor="accent1"/>
          <w:lang w:val="da-DK"/>
        </w:rPr>
        <w:t>approach was very relevant  for the identified cross cutting themes</w:t>
      </w:r>
      <w:r w:rsidR="00933C6C">
        <w:rPr>
          <w:rFonts w:ascii="Roboto" w:eastAsia="Calibri" w:hAnsi="Roboto" w:cs="Arial"/>
          <w:i/>
          <w:iCs/>
          <w:color w:val="4472C4" w:themeColor="accent1"/>
          <w:lang w:val="da-DK"/>
        </w:rPr>
        <w:t>.</w:t>
      </w:r>
      <w:r w:rsidR="00DE0EAD">
        <w:rPr>
          <w:rFonts w:ascii="Roboto" w:eastAsia="Calibri" w:hAnsi="Roboto" w:cs="Arial"/>
          <w:i/>
          <w:iCs/>
          <w:color w:val="4472C4" w:themeColor="accent1"/>
          <w:lang w:val="da-DK"/>
        </w:rPr>
        <w:t xml:space="preserve">  </w:t>
      </w:r>
      <w:r w:rsidR="00E34FB1" w:rsidRPr="000A1CE5">
        <w:rPr>
          <w:rFonts w:ascii="Roboto" w:eastAsia="Times New Roman" w:hAnsi="Roboto" w:cs="Arial"/>
        </w:rPr>
        <w:t>Gender</w:t>
      </w:r>
      <w:r w:rsidR="00E34FB1" w:rsidRPr="000A1CE5">
        <w:rPr>
          <w:rFonts w:ascii="Roboto" w:eastAsia="Times New Roman" w:hAnsi="Roboto" w:cs="Arial"/>
          <w:spacing w:val="-3"/>
        </w:rPr>
        <w:t xml:space="preserve"> </w:t>
      </w:r>
      <w:r w:rsidR="00E34FB1" w:rsidRPr="000A1CE5">
        <w:rPr>
          <w:rFonts w:ascii="Roboto" w:eastAsia="Times New Roman" w:hAnsi="Roboto" w:cs="Arial"/>
        </w:rPr>
        <w:t>Equality</w:t>
      </w:r>
      <w:r w:rsidR="00E34FB1" w:rsidRPr="000A1CE5">
        <w:rPr>
          <w:rFonts w:ascii="Roboto" w:eastAsia="Times New Roman" w:hAnsi="Roboto" w:cs="Arial"/>
          <w:spacing w:val="-6"/>
        </w:rPr>
        <w:t xml:space="preserve"> </w:t>
      </w:r>
      <w:r w:rsidR="00E34FB1" w:rsidRPr="000A1CE5">
        <w:rPr>
          <w:rFonts w:ascii="Roboto" w:eastAsia="Times New Roman" w:hAnsi="Roboto" w:cs="Arial"/>
        </w:rPr>
        <w:t>and</w:t>
      </w:r>
      <w:r w:rsidR="00E34FB1" w:rsidRPr="000A1CE5">
        <w:rPr>
          <w:rFonts w:ascii="Roboto" w:eastAsia="Times New Roman" w:hAnsi="Roboto" w:cs="Arial"/>
          <w:spacing w:val="-5"/>
        </w:rPr>
        <w:t xml:space="preserve"> </w:t>
      </w:r>
      <w:r w:rsidR="00E34FB1" w:rsidRPr="000A1CE5">
        <w:rPr>
          <w:rFonts w:ascii="Roboto" w:eastAsia="Times New Roman" w:hAnsi="Roboto" w:cs="Arial"/>
        </w:rPr>
        <w:t>Women’s</w:t>
      </w:r>
      <w:r w:rsidR="00E34FB1" w:rsidRPr="000A1CE5">
        <w:rPr>
          <w:rFonts w:ascii="Roboto" w:eastAsia="Times New Roman" w:hAnsi="Roboto" w:cs="Arial"/>
          <w:spacing w:val="-2"/>
        </w:rPr>
        <w:t xml:space="preserve"> Empowerment</w:t>
      </w:r>
      <w:r w:rsidR="00DE0EAD" w:rsidRPr="000A1CE5">
        <w:rPr>
          <w:rFonts w:ascii="Roboto" w:eastAsia="Times New Roman" w:hAnsi="Roboto" w:cs="Arial"/>
        </w:rPr>
        <w:t xml:space="preserve"> </w:t>
      </w:r>
      <w:r w:rsidR="00C334DD" w:rsidRPr="000A1CE5">
        <w:rPr>
          <w:rFonts w:ascii="Roboto" w:eastAsia="Times New Roman" w:hAnsi="Roboto" w:cs="Arial"/>
        </w:rPr>
        <w:t xml:space="preserve">and </w:t>
      </w:r>
      <w:r w:rsidR="00E34FB1" w:rsidRPr="000A1CE5">
        <w:rPr>
          <w:rFonts w:ascii="Roboto" w:eastAsia="Times New Roman" w:hAnsi="Roboto" w:cs="Arial"/>
        </w:rPr>
        <w:t>Conflict</w:t>
      </w:r>
      <w:r w:rsidR="00E34FB1" w:rsidRPr="000A1CE5">
        <w:rPr>
          <w:rFonts w:ascii="Roboto" w:eastAsia="Times New Roman" w:hAnsi="Roboto" w:cs="Arial"/>
          <w:spacing w:val="-7"/>
        </w:rPr>
        <w:t xml:space="preserve"> </w:t>
      </w:r>
      <w:r w:rsidR="00E34FB1" w:rsidRPr="000A1CE5">
        <w:rPr>
          <w:rFonts w:ascii="Roboto" w:eastAsia="Times New Roman" w:hAnsi="Roboto" w:cs="Arial"/>
          <w:spacing w:val="-2"/>
        </w:rPr>
        <w:t>Sensitivit</w:t>
      </w:r>
      <w:r w:rsidR="007858AE" w:rsidRPr="000A1CE5">
        <w:rPr>
          <w:rFonts w:ascii="Roboto" w:eastAsia="Times New Roman" w:hAnsi="Roboto" w:cs="Arial"/>
          <w:spacing w:val="-2"/>
        </w:rPr>
        <w:t>y</w:t>
      </w:r>
      <w:r w:rsidR="00B1534D" w:rsidRPr="000A1CE5">
        <w:rPr>
          <w:rFonts w:ascii="Roboto" w:eastAsia="Times New Roman" w:hAnsi="Roboto" w:cs="Arial"/>
          <w:spacing w:val="-2"/>
        </w:rPr>
        <w:t xml:space="preserve"> w</w:t>
      </w:r>
      <w:r w:rsidR="00C334DD" w:rsidRPr="000A1CE5">
        <w:rPr>
          <w:rFonts w:ascii="Roboto" w:eastAsia="Times New Roman" w:hAnsi="Roboto" w:cs="Arial"/>
          <w:spacing w:val="-2"/>
        </w:rPr>
        <w:t>ere discussed earlier</w:t>
      </w:r>
      <w:r w:rsidR="00E34FB1" w:rsidRPr="000A1CE5">
        <w:rPr>
          <w:rFonts w:ascii="Roboto" w:eastAsia="Times New Roman" w:hAnsi="Roboto" w:cs="Arial"/>
        </w:rPr>
        <w:t>.</w:t>
      </w:r>
      <w:r w:rsidR="00C334DD" w:rsidRPr="000A1CE5">
        <w:rPr>
          <w:rFonts w:ascii="Roboto" w:eastAsia="Times New Roman" w:hAnsi="Roboto" w:cs="Arial"/>
        </w:rPr>
        <w:t xml:space="preserve"> </w:t>
      </w:r>
      <w:r w:rsidR="00A85FC9">
        <w:rPr>
          <w:rFonts w:ascii="Roboto" w:eastAsia="Times New Roman" w:hAnsi="Roboto" w:cs="Arial"/>
        </w:rPr>
        <w:t>As for the rest:</w:t>
      </w:r>
    </w:p>
    <w:p w14:paraId="1053CEE6" w14:textId="6E7430F9" w:rsidR="00C334DD" w:rsidRDefault="00E34FB1">
      <w:pPr>
        <w:pStyle w:val="ListParagraph"/>
        <w:numPr>
          <w:ilvl w:val="0"/>
          <w:numId w:val="50"/>
        </w:numPr>
        <w:spacing w:after="60"/>
        <w:rPr>
          <w:rFonts w:ascii="Roboto" w:eastAsia="Times New Roman" w:hAnsi="Roboto" w:cs="Arial"/>
        </w:rPr>
      </w:pPr>
      <w:r w:rsidRPr="000E72AC">
        <w:rPr>
          <w:rFonts w:ascii="Roboto" w:eastAsia="Times New Roman" w:hAnsi="Roboto" w:cs="Arial"/>
          <w:i/>
          <w:iCs/>
          <w:spacing w:val="-2"/>
          <w:u w:val="single"/>
        </w:rPr>
        <w:t>Finance</w:t>
      </w:r>
      <w:r w:rsidR="000E72AC">
        <w:rPr>
          <w:rFonts w:ascii="Roboto" w:eastAsia="Times New Roman" w:hAnsi="Roboto" w:cs="Arial"/>
          <w:spacing w:val="-2"/>
          <w:u w:val="single"/>
        </w:rPr>
        <w:t xml:space="preserve"> </w:t>
      </w:r>
      <w:r w:rsidR="00B1534D" w:rsidRPr="000E72AC">
        <w:rPr>
          <w:rFonts w:ascii="Roboto" w:eastAsia="Times New Roman" w:hAnsi="Roboto" w:cs="Arial"/>
          <w:spacing w:val="-2"/>
        </w:rPr>
        <w:t>was relevant as</w:t>
      </w:r>
      <w:r w:rsidR="00B1534D" w:rsidRPr="00C334DD">
        <w:rPr>
          <w:rFonts w:ascii="Roboto" w:eastAsia="Times New Roman" w:hAnsi="Roboto" w:cs="Arial"/>
        </w:rPr>
        <w:t xml:space="preserve"> means to bring an </w:t>
      </w:r>
      <w:r w:rsidRPr="00C334DD">
        <w:rPr>
          <w:rFonts w:ascii="Roboto" w:eastAsia="Times New Roman" w:hAnsi="Roboto" w:cs="Arial"/>
        </w:rPr>
        <w:t xml:space="preserve">integrated approach to financing across the three </w:t>
      </w:r>
      <w:proofErr w:type="spellStart"/>
      <w:r w:rsidRPr="00C334DD">
        <w:rPr>
          <w:rFonts w:ascii="Roboto" w:eastAsia="Times New Roman" w:hAnsi="Roboto" w:cs="Arial"/>
        </w:rPr>
        <w:t>programme</w:t>
      </w:r>
      <w:proofErr w:type="spellEnd"/>
      <w:r w:rsidRPr="00C334DD">
        <w:rPr>
          <w:rFonts w:ascii="Roboto" w:eastAsia="Times New Roman" w:hAnsi="Roboto" w:cs="Arial"/>
        </w:rPr>
        <w:t xml:space="preserve"> areas above</w:t>
      </w:r>
      <w:r w:rsidR="00FA45AD" w:rsidRPr="00C334DD">
        <w:rPr>
          <w:rFonts w:ascii="Roboto" w:eastAsia="Times New Roman" w:hAnsi="Roboto" w:cs="Arial"/>
        </w:rPr>
        <w:t xml:space="preserve">, ensuring that </w:t>
      </w:r>
      <w:r w:rsidRPr="00C334DD">
        <w:rPr>
          <w:rFonts w:ascii="Roboto" w:eastAsia="Times New Roman" w:hAnsi="Roboto" w:cs="Arial"/>
        </w:rPr>
        <w:t>government</w:t>
      </w:r>
      <w:r w:rsidRPr="00C334DD">
        <w:rPr>
          <w:rFonts w:ascii="Roboto" w:eastAsia="Times New Roman" w:hAnsi="Roboto" w:cs="Arial"/>
          <w:spacing w:val="-9"/>
        </w:rPr>
        <w:t xml:space="preserve"> </w:t>
      </w:r>
      <w:r w:rsidRPr="00C334DD">
        <w:rPr>
          <w:rFonts w:ascii="Roboto" w:eastAsia="Times New Roman" w:hAnsi="Roboto" w:cs="Arial"/>
        </w:rPr>
        <w:t>budget</w:t>
      </w:r>
      <w:r w:rsidRPr="00C334DD">
        <w:rPr>
          <w:rFonts w:ascii="Roboto" w:eastAsia="Times New Roman" w:hAnsi="Roboto" w:cs="Arial"/>
          <w:spacing w:val="-8"/>
        </w:rPr>
        <w:t xml:space="preserve"> </w:t>
      </w:r>
      <w:r w:rsidRPr="00C334DD">
        <w:rPr>
          <w:rFonts w:ascii="Roboto" w:eastAsia="Times New Roman" w:hAnsi="Roboto" w:cs="Arial"/>
        </w:rPr>
        <w:t>reflects</w:t>
      </w:r>
      <w:r w:rsidRPr="00C334DD">
        <w:rPr>
          <w:rFonts w:ascii="Roboto" w:eastAsia="Times New Roman" w:hAnsi="Roboto" w:cs="Arial"/>
          <w:spacing w:val="-9"/>
        </w:rPr>
        <w:t xml:space="preserve"> </w:t>
      </w:r>
      <w:r w:rsidRPr="00C334DD">
        <w:rPr>
          <w:rFonts w:ascii="Roboto" w:eastAsia="Times New Roman" w:hAnsi="Roboto" w:cs="Arial"/>
        </w:rPr>
        <w:t>support</w:t>
      </w:r>
      <w:r w:rsidRPr="00C334DD">
        <w:rPr>
          <w:rFonts w:ascii="Roboto" w:eastAsia="Times New Roman" w:hAnsi="Roboto" w:cs="Arial"/>
          <w:spacing w:val="-9"/>
        </w:rPr>
        <w:t xml:space="preserve"> </w:t>
      </w:r>
      <w:r w:rsidRPr="00C334DD">
        <w:rPr>
          <w:rFonts w:ascii="Roboto" w:eastAsia="Times New Roman" w:hAnsi="Roboto" w:cs="Arial"/>
        </w:rPr>
        <w:t>for</w:t>
      </w:r>
      <w:r w:rsidRPr="00C334DD">
        <w:rPr>
          <w:rFonts w:ascii="Roboto" w:eastAsia="Times New Roman" w:hAnsi="Roboto" w:cs="Arial"/>
          <w:spacing w:val="-9"/>
        </w:rPr>
        <w:t xml:space="preserve"> </w:t>
      </w:r>
      <w:r w:rsidRPr="00C334DD">
        <w:rPr>
          <w:rFonts w:ascii="Roboto" w:eastAsia="Times New Roman" w:hAnsi="Roboto" w:cs="Arial"/>
        </w:rPr>
        <w:t>biodiversity,</w:t>
      </w:r>
      <w:r w:rsidRPr="00C334DD">
        <w:rPr>
          <w:rFonts w:ascii="Roboto" w:eastAsia="Times New Roman" w:hAnsi="Roboto" w:cs="Arial"/>
          <w:spacing w:val="-11"/>
        </w:rPr>
        <w:t xml:space="preserve"> </w:t>
      </w:r>
      <w:r w:rsidRPr="00C334DD">
        <w:rPr>
          <w:rFonts w:ascii="Roboto" w:eastAsia="Times New Roman" w:hAnsi="Roboto" w:cs="Arial"/>
        </w:rPr>
        <w:t>ecosystems,</w:t>
      </w:r>
      <w:r w:rsidRPr="00C334DD">
        <w:rPr>
          <w:rFonts w:ascii="Roboto" w:eastAsia="Times New Roman" w:hAnsi="Roboto" w:cs="Arial"/>
          <w:spacing w:val="-11"/>
        </w:rPr>
        <w:t xml:space="preserve"> </w:t>
      </w:r>
      <w:r w:rsidRPr="00C334DD">
        <w:rPr>
          <w:rFonts w:ascii="Roboto" w:eastAsia="Times New Roman" w:hAnsi="Roboto" w:cs="Arial"/>
        </w:rPr>
        <w:t>natural</w:t>
      </w:r>
      <w:r w:rsidRPr="00C334DD">
        <w:rPr>
          <w:rFonts w:ascii="Roboto" w:eastAsia="Times New Roman" w:hAnsi="Roboto" w:cs="Arial"/>
          <w:spacing w:val="-10"/>
        </w:rPr>
        <w:t xml:space="preserve"> </w:t>
      </w:r>
      <w:r w:rsidRPr="00C334DD">
        <w:rPr>
          <w:rFonts w:ascii="Roboto" w:eastAsia="Times New Roman" w:hAnsi="Roboto" w:cs="Arial"/>
        </w:rPr>
        <w:t>capital, sustainable ocean governance and climate action as priorities</w:t>
      </w:r>
      <w:r w:rsidR="00FA45AD" w:rsidRPr="00C334DD">
        <w:rPr>
          <w:rFonts w:ascii="Roboto" w:eastAsia="Times New Roman" w:hAnsi="Roboto" w:cs="Arial"/>
        </w:rPr>
        <w:t xml:space="preserve"> with </w:t>
      </w:r>
      <w:r w:rsidRPr="00C334DD">
        <w:rPr>
          <w:rFonts w:ascii="Roboto" w:eastAsia="Times New Roman" w:hAnsi="Roboto" w:cs="Arial"/>
        </w:rPr>
        <w:t>more innovative finance approaches adopted to mobilize private capital towards these</w:t>
      </w:r>
      <w:r w:rsidRPr="00C334DD">
        <w:rPr>
          <w:rFonts w:ascii="Roboto" w:eastAsia="Times New Roman" w:hAnsi="Roboto" w:cs="Arial"/>
          <w:spacing w:val="-8"/>
        </w:rPr>
        <w:t xml:space="preserve"> </w:t>
      </w:r>
      <w:r w:rsidRPr="00C334DD">
        <w:rPr>
          <w:rFonts w:ascii="Roboto" w:eastAsia="Times New Roman" w:hAnsi="Roboto" w:cs="Arial"/>
        </w:rPr>
        <w:t>same</w:t>
      </w:r>
      <w:r w:rsidRPr="00C334DD">
        <w:rPr>
          <w:rFonts w:ascii="Roboto" w:eastAsia="Times New Roman" w:hAnsi="Roboto" w:cs="Arial"/>
          <w:spacing w:val="-8"/>
        </w:rPr>
        <w:t xml:space="preserve"> </w:t>
      </w:r>
      <w:r w:rsidRPr="00C334DD">
        <w:rPr>
          <w:rFonts w:ascii="Roboto" w:eastAsia="Times New Roman" w:hAnsi="Roboto" w:cs="Arial"/>
        </w:rPr>
        <w:t>policy</w:t>
      </w:r>
      <w:r w:rsidRPr="00C334DD">
        <w:rPr>
          <w:rFonts w:ascii="Roboto" w:eastAsia="Times New Roman" w:hAnsi="Roboto" w:cs="Arial"/>
          <w:spacing w:val="-8"/>
        </w:rPr>
        <w:t xml:space="preserve"> </w:t>
      </w:r>
      <w:r w:rsidRPr="00C334DD">
        <w:rPr>
          <w:rFonts w:ascii="Roboto" w:eastAsia="Times New Roman" w:hAnsi="Roboto" w:cs="Arial"/>
        </w:rPr>
        <w:t>objectives</w:t>
      </w:r>
      <w:r w:rsidRPr="00C334DD">
        <w:rPr>
          <w:rFonts w:ascii="Roboto" w:eastAsia="Times New Roman" w:hAnsi="Roboto" w:cs="Arial"/>
          <w:spacing w:val="-7"/>
        </w:rPr>
        <w:t xml:space="preserve"> </w:t>
      </w:r>
      <w:r w:rsidRPr="00C334DD">
        <w:rPr>
          <w:rFonts w:ascii="Roboto" w:eastAsia="Times New Roman" w:hAnsi="Roboto" w:cs="Arial"/>
        </w:rPr>
        <w:t>across</w:t>
      </w:r>
      <w:r w:rsidRPr="00C334DD">
        <w:rPr>
          <w:rFonts w:ascii="Roboto" w:eastAsia="Times New Roman" w:hAnsi="Roboto" w:cs="Arial"/>
          <w:spacing w:val="-9"/>
        </w:rPr>
        <w:t xml:space="preserve"> </w:t>
      </w:r>
      <w:r w:rsidRPr="00C334DD">
        <w:rPr>
          <w:rFonts w:ascii="Roboto" w:eastAsia="Times New Roman" w:hAnsi="Roboto" w:cs="Arial"/>
        </w:rPr>
        <w:t>all</w:t>
      </w:r>
      <w:r w:rsidRPr="00C334DD">
        <w:rPr>
          <w:rFonts w:ascii="Roboto" w:eastAsia="Times New Roman" w:hAnsi="Roboto" w:cs="Arial"/>
          <w:spacing w:val="-10"/>
        </w:rPr>
        <w:t xml:space="preserve"> </w:t>
      </w:r>
      <w:r w:rsidRPr="00C334DD">
        <w:rPr>
          <w:rFonts w:ascii="Roboto" w:eastAsia="Times New Roman" w:hAnsi="Roboto" w:cs="Arial"/>
        </w:rPr>
        <w:t>three</w:t>
      </w:r>
      <w:r w:rsidRPr="00C334DD">
        <w:rPr>
          <w:rFonts w:ascii="Roboto" w:eastAsia="Times New Roman" w:hAnsi="Roboto" w:cs="Arial"/>
          <w:spacing w:val="-6"/>
        </w:rPr>
        <w:t xml:space="preserve"> </w:t>
      </w:r>
      <w:proofErr w:type="spellStart"/>
      <w:r w:rsidRPr="00C334DD">
        <w:rPr>
          <w:rFonts w:ascii="Roboto" w:eastAsia="Times New Roman" w:hAnsi="Roboto" w:cs="Arial"/>
        </w:rPr>
        <w:t>programme</w:t>
      </w:r>
      <w:proofErr w:type="spellEnd"/>
      <w:r w:rsidRPr="00C334DD">
        <w:rPr>
          <w:rFonts w:ascii="Roboto" w:eastAsia="Times New Roman" w:hAnsi="Roboto" w:cs="Arial"/>
          <w:spacing w:val="-8"/>
        </w:rPr>
        <w:t xml:space="preserve"> </w:t>
      </w:r>
      <w:r w:rsidRPr="00C334DD">
        <w:rPr>
          <w:rFonts w:ascii="Roboto" w:eastAsia="Times New Roman" w:hAnsi="Roboto" w:cs="Arial"/>
        </w:rPr>
        <w:t>areas</w:t>
      </w:r>
      <w:r w:rsidR="00C334DD">
        <w:rPr>
          <w:rFonts w:ascii="Roboto" w:eastAsia="Times New Roman" w:hAnsi="Roboto" w:cs="Arial"/>
        </w:rPr>
        <w:t xml:space="preserve">. </w:t>
      </w:r>
    </w:p>
    <w:p w14:paraId="1911EBD2" w14:textId="77777777" w:rsidR="000E72AC" w:rsidRDefault="007B450B">
      <w:pPr>
        <w:pStyle w:val="ListParagraph"/>
        <w:numPr>
          <w:ilvl w:val="0"/>
          <w:numId w:val="50"/>
        </w:numPr>
        <w:spacing w:after="60"/>
        <w:rPr>
          <w:rFonts w:ascii="Roboto" w:eastAsia="Times New Roman" w:hAnsi="Roboto" w:cs="Arial"/>
        </w:rPr>
      </w:pPr>
      <w:r w:rsidRPr="00E22954">
        <w:rPr>
          <w:rFonts w:ascii="Roboto" w:eastAsia="Times New Roman" w:hAnsi="Roboto" w:cs="Arial"/>
          <w:i/>
          <w:iCs/>
          <w:u w:val="single"/>
        </w:rPr>
        <w:t>Digitalization</w:t>
      </w:r>
      <w:r w:rsidRPr="007B450B">
        <w:rPr>
          <w:rFonts w:ascii="Roboto" w:eastAsia="Times New Roman" w:hAnsi="Roboto" w:cs="Arial"/>
        </w:rPr>
        <w:t xml:space="preserve"> was identified as on</w:t>
      </w:r>
      <w:r w:rsidR="000A1CE5">
        <w:rPr>
          <w:rFonts w:ascii="Roboto" w:eastAsia="Times New Roman" w:hAnsi="Roboto" w:cs="Arial"/>
        </w:rPr>
        <w:t>e</w:t>
      </w:r>
      <w:r w:rsidRPr="007B450B">
        <w:rPr>
          <w:rFonts w:ascii="Roboto" w:eastAsia="Times New Roman" w:hAnsi="Roboto" w:cs="Arial"/>
        </w:rPr>
        <w:t xml:space="preserve"> of the enablers in UNDP Strategic Plan for Signature Solutions but the ways to pursue it were not well articulated. South South-South Cooperation and KM were important to facilitate countries learning from one another.</w:t>
      </w:r>
    </w:p>
    <w:p w14:paraId="63078923" w14:textId="75435A30" w:rsidR="00E22954" w:rsidRDefault="007B450B">
      <w:pPr>
        <w:pStyle w:val="ListParagraph"/>
        <w:numPr>
          <w:ilvl w:val="0"/>
          <w:numId w:val="50"/>
        </w:numPr>
        <w:spacing w:after="60"/>
        <w:rPr>
          <w:rFonts w:ascii="Roboto" w:eastAsia="Times New Roman" w:hAnsi="Roboto" w:cs="Arial"/>
        </w:rPr>
      </w:pPr>
      <w:r w:rsidRPr="00E22954">
        <w:rPr>
          <w:rFonts w:ascii="Roboto" w:eastAsia="Times New Roman" w:hAnsi="Roboto" w:cs="Arial"/>
          <w:i/>
          <w:iCs/>
          <w:u w:val="single"/>
        </w:rPr>
        <w:t xml:space="preserve"> </w:t>
      </w:r>
      <w:r w:rsidR="00557C17">
        <w:rPr>
          <w:rFonts w:ascii="Roboto" w:eastAsia="Times New Roman" w:hAnsi="Roboto" w:cs="Arial"/>
          <w:i/>
          <w:iCs/>
          <w:u w:val="single"/>
        </w:rPr>
        <w:t>K</w:t>
      </w:r>
      <w:r w:rsidR="000E72AC" w:rsidRPr="00E22954">
        <w:rPr>
          <w:rFonts w:ascii="Roboto" w:eastAsia="Times New Roman" w:hAnsi="Roboto" w:cs="Arial"/>
          <w:i/>
          <w:iCs/>
          <w:u w:val="single"/>
        </w:rPr>
        <w:t>nowledge management (KM)</w:t>
      </w:r>
      <w:r w:rsidR="00E22954" w:rsidRPr="00E22954">
        <w:rPr>
          <w:rFonts w:ascii="Roboto" w:eastAsia="Times New Roman" w:hAnsi="Roboto" w:cs="Arial"/>
          <w:i/>
          <w:iCs/>
          <w:u w:val="single"/>
        </w:rPr>
        <w:t xml:space="preserve"> and </w:t>
      </w:r>
      <w:r w:rsidR="000E72AC" w:rsidRPr="00E22954">
        <w:rPr>
          <w:rFonts w:ascii="Roboto" w:eastAsia="Times New Roman" w:hAnsi="Roboto" w:cs="Arial"/>
          <w:i/>
          <w:iCs/>
          <w:u w:val="single"/>
        </w:rPr>
        <w:t>South-South cooperation</w:t>
      </w:r>
      <w:r w:rsidR="000E72AC">
        <w:rPr>
          <w:rFonts w:ascii="Roboto" w:eastAsia="Times New Roman" w:hAnsi="Roboto" w:cs="Arial"/>
        </w:rPr>
        <w:t xml:space="preserve"> are important to allow for continuous learning</w:t>
      </w:r>
      <w:r w:rsidR="00E22954">
        <w:rPr>
          <w:rFonts w:ascii="Roboto" w:eastAsia="Times New Roman" w:hAnsi="Roboto" w:cs="Arial"/>
        </w:rPr>
        <w:t xml:space="preserve">, including peer-to-peer (P2P) learning) and improvement. </w:t>
      </w:r>
    </w:p>
    <w:p w14:paraId="34611C58" w14:textId="77777777" w:rsidR="00FA45AD" w:rsidRPr="0029695F" w:rsidRDefault="00FA45AD" w:rsidP="00FA45AD">
      <w:pPr>
        <w:pStyle w:val="ListParagraph"/>
        <w:spacing w:before="56" w:after="60"/>
        <w:ind w:left="360" w:right="263" w:firstLine="0"/>
        <w:rPr>
          <w:rFonts w:ascii="Roboto" w:eastAsia="Times New Roman" w:hAnsi="Roboto" w:cs="Arial"/>
        </w:rPr>
      </w:pPr>
    </w:p>
    <w:p w14:paraId="2FAF830B" w14:textId="617EEB77" w:rsidR="00A12C95" w:rsidRPr="0029695F" w:rsidRDefault="00A12C95">
      <w:pPr>
        <w:pStyle w:val="Heading3"/>
        <w:numPr>
          <w:ilvl w:val="2"/>
          <w:numId w:val="56"/>
        </w:numPr>
        <w:tabs>
          <w:tab w:val="clear" w:pos="2160"/>
          <w:tab w:val="left" w:pos="1843"/>
        </w:tabs>
        <w:rPr>
          <w:rFonts w:ascii="Roboto" w:hAnsi="Roboto"/>
          <w:sz w:val="32"/>
          <w:szCs w:val="32"/>
        </w:rPr>
      </w:pPr>
      <w:bookmarkStart w:id="77" w:name="_Ref152143273"/>
      <w:bookmarkStart w:id="78" w:name="_Toc163595489"/>
      <w:r w:rsidRPr="0029695F">
        <w:rPr>
          <w:rFonts w:ascii="Roboto" w:hAnsi="Roboto"/>
          <w:sz w:val="32"/>
          <w:szCs w:val="32"/>
        </w:rPr>
        <w:t xml:space="preserve">Effectiveness </w:t>
      </w:r>
      <w:r w:rsidR="00DE3423" w:rsidRPr="0029695F">
        <w:rPr>
          <w:rFonts w:ascii="Roboto" w:hAnsi="Roboto"/>
          <w:sz w:val="32"/>
          <w:szCs w:val="32"/>
        </w:rPr>
        <w:t>and sustainability by output</w:t>
      </w:r>
      <w:bookmarkEnd w:id="77"/>
      <w:bookmarkEnd w:id="78"/>
      <w:r w:rsidR="00DE3423" w:rsidRPr="0029695F">
        <w:rPr>
          <w:rFonts w:ascii="Roboto" w:hAnsi="Roboto"/>
          <w:sz w:val="32"/>
          <w:szCs w:val="32"/>
        </w:rPr>
        <w:t xml:space="preserve"> </w:t>
      </w:r>
    </w:p>
    <w:p w14:paraId="7068E018" w14:textId="77777777" w:rsidR="00680F13" w:rsidRDefault="00680F13" w:rsidP="00680F13">
      <w:pPr>
        <w:rPr>
          <w:rFonts w:ascii="Roboto" w:hAnsi="Roboto"/>
          <w:i/>
          <w:iCs/>
          <w:color w:val="4472C4" w:themeColor="accent1"/>
          <w:lang w:val="en-US"/>
        </w:rPr>
      </w:pPr>
    </w:p>
    <w:p w14:paraId="36252B55" w14:textId="1EF67A9F" w:rsidR="008125B7" w:rsidRDefault="00680F13">
      <w:pPr>
        <w:pStyle w:val="ListParagraph"/>
        <w:numPr>
          <w:ilvl w:val="0"/>
          <w:numId w:val="47"/>
        </w:numPr>
        <w:ind w:left="0" w:firstLine="284"/>
        <w:rPr>
          <w:rFonts w:ascii="Roboto" w:hAnsi="Roboto"/>
        </w:rPr>
      </w:pPr>
      <w:r w:rsidRPr="008125B7">
        <w:rPr>
          <w:rFonts w:ascii="Roboto" w:hAnsi="Roboto"/>
          <w:i/>
          <w:iCs/>
          <w:color w:val="4472C4" w:themeColor="accent1"/>
        </w:rPr>
        <w:t xml:space="preserve">The </w:t>
      </w:r>
      <w:proofErr w:type="spellStart"/>
      <w:r w:rsidRPr="008125B7">
        <w:rPr>
          <w:rFonts w:ascii="Roboto" w:hAnsi="Roboto"/>
          <w:i/>
          <w:iCs/>
          <w:color w:val="4472C4" w:themeColor="accent1"/>
        </w:rPr>
        <w:t>Programme</w:t>
      </w:r>
      <w:proofErr w:type="spellEnd"/>
      <w:r w:rsidRPr="008125B7">
        <w:rPr>
          <w:rFonts w:ascii="Roboto" w:hAnsi="Roboto"/>
          <w:i/>
          <w:iCs/>
          <w:color w:val="4472C4" w:themeColor="accent1"/>
        </w:rPr>
        <w:t xml:space="preserve"> is </w:t>
      </w:r>
      <w:r w:rsidR="001E68F7">
        <w:rPr>
          <w:rFonts w:ascii="Roboto" w:hAnsi="Roboto"/>
          <w:i/>
          <w:iCs/>
          <w:color w:val="4472C4" w:themeColor="accent1"/>
        </w:rPr>
        <w:t xml:space="preserve">mostly </w:t>
      </w:r>
      <w:r w:rsidRPr="008125B7">
        <w:rPr>
          <w:rFonts w:ascii="Roboto" w:hAnsi="Roboto"/>
          <w:i/>
          <w:iCs/>
          <w:color w:val="4472C4" w:themeColor="accent1"/>
        </w:rPr>
        <w:t>on track to achieve its objectives and meet or exceed the targets reflected in the revised Results Framework.</w:t>
      </w:r>
      <w:r w:rsidRPr="008125B7">
        <w:rPr>
          <w:rFonts w:ascii="Roboto" w:hAnsi="Roboto"/>
          <w:color w:val="4472C4" w:themeColor="accent1"/>
        </w:rPr>
        <w:t xml:space="preserve"> </w:t>
      </w:r>
      <w:r w:rsidRPr="008125B7">
        <w:rPr>
          <w:rFonts w:ascii="Roboto" w:hAnsi="Roboto"/>
        </w:rPr>
        <w:t xml:space="preserve">This includes progress across three mutually reenforcing areas of focus: internal capacity at the global and regional level; </w:t>
      </w:r>
      <w:bookmarkStart w:id="79" w:name="_Hlk143936169"/>
      <w:r w:rsidRPr="008125B7">
        <w:rPr>
          <w:rFonts w:ascii="Roboto" w:hAnsi="Roboto"/>
        </w:rPr>
        <w:t>integrated external programming across the portfolio of the NCEW</w:t>
      </w:r>
      <w:r w:rsidR="00A85FC9">
        <w:rPr>
          <w:rFonts w:ascii="Roboto" w:hAnsi="Roboto"/>
        </w:rPr>
        <w:t xml:space="preserve"> </w:t>
      </w:r>
      <w:r w:rsidRPr="008125B7">
        <w:rPr>
          <w:rFonts w:ascii="Roboto" w:hAnsi="Roboto"/>
        </w:rPr>
        <w:t>teams and broader work of UNDP’s Global Policy Network</w:t>
      </w:r>
      <w:bookmarkEnd w:id="79"/>
      <w:r w:rsidRPr="008125B7">
        <w:rPr>
          <w:rFonts w:ascii="Roboto" w:hAnsi="Roboto"/>
        </w:rPr>
        <w:t xml:space="preserve">; and work in all </w:t>
      </w:r>
      <w:r w:rsidRPr="00A879F7">
        <w:rPr>
          <w:rFonts w:ascii="Roboto" w:hAnsi="Roboto"/>
        </w:rPr>
        <w:t xml:space="preserve">the nine pilot </w:t>
      </w:r>
      <w:proofErr w:type="spellStart"/>
      <w:r w:rsidR="00A85FC9">
        <w:rPr>
          <w:rFonts w:ascii="Roboto" w:hAnsi="Roboto"/>
        </w:rPr>
        <w:t>COs.</w:t>
      </w:r>
      <w:proofErr w:type="spellEnd"/>
      <w:r w:rsidR="00A85FC9">
        <w:rPr>
          <w:rFonts w:ascii="Roboto" w:hAnsi="Roboto"/>
        </w:rPr>
        <w:t xml:space="preserve"> </w:t>
      </w:r>
    </w:p>
    <w:p w14:paraId="79514EC8" w14:textId="77777777" w:rsidR="008125B7" w:rsidRDefault="008125B7" w:rsidP="00960860">
      <w:pPr>
        <w:pStyle w:val="ListParagraph"/>
        <w:ind w:left="0" w:firstLine="284"/>
        <w:rPr>
          <w:rFonts w:ascii="Roboto" w:hAnsi="Roboto"/>
        </w:rPr>
      </w:pPr>
    </w:p>
    <w:p w14:paraId="04671445" w14:textId="718CD280" w:rsidR="008125B7" w:rsidRPr="0034536F" w:rsidRDefault="00BF7877">
      <w:pPr>
        <w:pStyle w:val="ListParagraph"/>
        <w:numPr>
          <w:ilvl w:val="0"/>
          <w:numId w:val="47"/>
        </w:numPr>
        <w:tabs>
          <w:tab w:val="left" w:pos="426"/>
        </w:tabs>
        <w:ind w:left="0" w:firstLine="284"/>
        <w:rPr>
          <w:rFonts w:ascii="Roboto" w:hAnsi="Roboto"/>
        </w:rPr>
      </w:pPr>
      <w:r w:rsidRPr="0034536F">
        <w:rPr>
          <w:rFonts w:ascii="Roboto" w:eastAsia="Times New Roman" w:hAnsi="Roboto"/>
        </w:rPr>
        <w:t>Out of 31 output indicators</w:t>
      </w:r>
      <w:r w:rsidR="00665B12">
        <w:rPr>
          <w:rFonts w:ascii="Roboto" w:eastAsia="Times New Roman" w:hAnsi="Roboto"/>
        </w:rPr>
        <w:t>,</w:t>
      </w:r>
      <w:r w:rsidRPr="0034536F">
        <w:rPr>
          <w:rFonts w:ascii="Roboto" w:eastAsia="Times New Roman" w:hAnsi="Roboto"/>
        </w:rPr>
        <w:t xml:space="preserve"> only 5 were not achieved </w:t>
      </w:r>
      <w:r w:rsidR="00907CC8" w:rsidRPr="0034536F">
        <w:rPr>
          <w:rFonts w:ascii="Roboto" w:eastAsia="Times New Roman" w:hAnsi="Roboto"/>
        </w:rPr>
        <w:t>based on</w:t>
      </w:r>
      <w:r w:rsidRPr="0034536F">
        <w:rPr>
          <w:rFonts w:ascii="Roboto" w:eastAsia="Times New Roman" w:hAnsi="Roboto"/>
        </w:rPr>
        <w:t xml:space="preserve"> </w:t>
      </w:r>
      <w:r w:rsidR="00933C6C">
        <w:rPr>
          <w:rFonts w:ascii="Roboto" w:eastAsia="Times New Roman" w:hAnsi="Roboto"/>
        </w:rPr>
        <w:t xml:space="preserve">the </w:t>
      </w:r>
      <w:r w:rsidRPr="0034536F">
        <w:rPr>
          <w:rFonts w:ascii="Roboto" w:eastAsia="Times New Roman" w:hAnsi="Roboto"/>
        </w:rPr>
        <w:t>20</w:t>
      </w:r>
      <w:r w:rsidR="00565E14">
        <w:rPr>
          <w:rFonts w:ascii="Roboto" w:eastAsia="Times New Roman" w:hAnsi="Roboto"/>
        </w:rPr>
        <w:t>2</w:t>
      </w:r>
      <w:r w:rsidRPr="0034536F">
        <w:rPr>
          <w:rFonts w:ascii="Roboto" w:eastAsia="Times New Roman" w:hAnsi="Roboto"/>
        </w:rPr>
        <w:t>2 Annual Report.</w:t>
      </w:r>
      <w:r w:rsidR="005D4ACA" w:rsidRPr="0034536F">
        <w:rPr>
          <w:rFonts w:ascii="Roboto" w:eastAsia="Times New Roman" w:hAnsi="Roboto"/>
        </w:rPr>
        <w:t xml:space="preserve"> But this is the assessment of the </w:t>
      </w:r>
      <w:proofErr w:type="spellStart"/>
      <w:r w:rsidR="005D4ACA" w:rsidRPr="0034536F">
        <w:rPr>
          <w:rFonts w:ascii="Roboto" w:eastAsia="Times New Roman" w:hAnsi="Roboto"/>
        </w:rPr>
        <w:t>programme</w:t>
      </w:r>
      <w:proofErr w:type="spellEnd"/>
      <w:r w:rsidR="005D4ACA" w:rsidRPr="0034536F">
        <w:rPr>
          <w:rFonts w:ascii="Roboto" w:eastAsia="Times New Roman" w:hAnsi="Roboto"/>
        </w:rPr>
        <w:t xml:space="preserve"> management. </w:t>
      </w:r>
    </w:p>
    <w:p w14:paraId="4719740E" w14:textId="03532168" w:rsidR="00647AD0" w:rsidRPr="0034536F" w:rsidRDefault="00647AD0">
      <w:pPr>
        <w:pStyle w:val="ListParagraph"/>
        <w:numPr>
          <w:ilvl w:val="0"/>
          <w:numId w:val="122"/>
        </w:numPr>
        <w:rPr>
          <w:rFonts w:ascii="Roboto" w:hAnsi="Roboto"/>
        </w:rPr>
      </w:pPr>
      <w:r w:rsidRPr="0034536F">
        <w:rPr>
          <w:rFonts w:ascii="Roboto" w:hAnsi="Roboto"/>
          <w:b/>
          <w:bCs/>
          <w:i/>
          <w:iCs/>
        </w:rPr>
        <w:t>A1.</w:t>
      </w:r>
      <w:r w:rsidRPr="0034536F">
        <w:rPr>
          <w:rFonts w:ascii="Roboto" w:hAnsi="Roboto"/>
          <w:b/>
          <w:bCs/>
          <w:i/>
          <w:iCs/>
          <w:sz w:val="20"/>
          <w:szCs w:val="20"/>
        </w:rPr>
        <w:t>1</w:t>
      </w:r>
      <w:r w:rsidRPr="0034536F">
        <w:rPr>
          <w:rFonts w:ascii="Roboto" w:hAnsi="Roboto"/>
          <w:sz w:val="20"/>
          <w:szCs w:val="20"/>
        </w:rPr>
        <w:t xml:space="preserve"> </w:t>
      </w:r>
      <w:r w:rsidRPr="0034536F">
        <w:rPr>
          <w:rFonts w:ascii="Roboto" w:hAnsi="Roboto"/>
        </w:rPr>
        <w:t>Number of countries where synergies between biodiversity and climate resilient community development are demonstrated through a range of integrated actions, with strong emphasis on gender and poverty reduction dividends (annual).</w:t>
      </w:r>
    </w:p>
    <w:p w14:paraId="41806334" w14:textId="5A26BE7C" w:rsidR="00647AD0" w:rsidRPr="0034536F" w:rsidRDefault="00647AD0">
      <w:pPr>
        <w:pStyle w:val="ListParagraph"/>
        <w:numPr>
          <w:ilvl w:val="0"/>
          <w:numId w:val="122"/>
        </w:numPr>
        <w:rPr>
          <w:rFonts w:ascii="Roboto" w:hAnsi="Roboto"/>
        </w:rPr>
      </w:pPr>
      <w:r w:rsidRPr="0034536F">
        <w:rPr>
          <w:rFonts w:ascii="Roboto" w:hAnsi="Roboto"/>
          <w:b/>
          <w:bCs/>
          <w:i/>
          <w:iCs/>
        </w:rPr>
        <w:t>B1.3</w:t>
      </w:r>
      <w:r w:rsidRPr="0034536F">
        <w:rPr>
          <w:rFonts w:ascii="Roboto" w:hAnsi="Roboto"/>
        </w:rPr>
        <w:t xml:space="preserve"> Number of pilot countries with innovative financing mechanisms established for financing for the Post 2020 Global Biodiversity Framework including fiscal reform </w:t>
      </w:r>
      <w:r w:rsidR="00347E2A" w:rsidRPr="0034536F">
        <w:rPr>
          <w:rFonts w:ascii="Roboto" w:hAnsi="Roboto"/>
        </w:rPr>
        <w:t>e.g.,</w:t>
      </w:r>
      <w:r w:rsidRPr="0034536F">
        <w:rPr>
          <w:rFonts w:ascii="Roboto" w:hAnsi="Roboto"/>
        </w:rPr>
        <w:t xml:space="preserve"> subsidy repurposing</w:t>
      </w:r>
    </w:p>
    <w:p w14:paraId="0C4E3202" w14:textId="1B6672F1" w:rsidR="00647AD0" w:rsidRPr="0034536F" w:rsidRDefault="00647AD0">
      <w:pPr>
        <w:pStyle w:val="ListParagraph"/>
        <w:numPr>
          <w:ilvl w:val="0"/>
          <w:numId w:val="122"/>
        </w:numPr>
        <w:rPr>
          <w:rFonts w:ascii="Roboto" w:hAnsi="Roboto"/>
        </w:rPr>
      </w:pPr>
      <w:r w:rsidRPr="0034536F">
        <w:rPr>
          <w:rFonts w:ascii="Roboto" w:hAnsi="Roboto"/>
          <w:b/>
          <w:bCs/>
          <w:i/>
          <w:iCs/>
        </w:rPr>
        <w:t>A2.2</w:t>
      </w:r>
      <w:r w:rsidRPr="0034536F">
        <w:rPr>
          <w:rFonts w:ascii="Roboto" w:hAnsi="Roboto"/>
        </w:rPr>
        <w:t xml:space="preserve"> Number of countries with enhanced institutional capacities for sustainable water management  </w:t>
      </w:r>
    </w:p>
    <w:p w14:paraId="0A9CD5CE" w14:textId="44543D80" w:rsidR="00647AD0" w:rsidRPr="0034536F" w:rsidRDefault="00647AD0">
      <w:pPr>
        <w:pStyle w:val="ListParagraph"/>
        <w:numPr>
          <w:ilvl w:val="0"/>
          <w:numId w:val="122"/>
        </w:numPr>
        <w:rPr>
          <w:rFonts w:ascii="Roboto" w:hAnsi="Roboto"/>
        </w:rPr>
      </w:pPr>
      <w:r w:rsidRPr="0034536F">
        <w:rPr>
          <w:rFonts w:ascii="Roboto" w:hAnsi="Roboto"/>
          <w:b/>
          <w:bCs/>
          <w:i/>
          <w:iCs/>
        </w:rPr>
        <w:t>A4.1</w:t>
      </w:r>
      <w:r w:rsidRPr="0034536F">
        <w:rPr>
          <w:rFonts w:ascii="Roboto" w:hAnsi="Roboto"/>
        </w:rPr>
        <w:t xml:space="preserve"> Number of countries where </w:t>
      </w:r>
      <w:bookmarkStart w:id="80" w:name="_Hlk155981250"/>
      <w:r w:rsidRPr="0034536F">
        <w:rPr>
          <w:rFonts w:ascii="Roboto" w:hAnsi="Roboto"/>
        </w:rPr>
        <w:t xml:space="preserve">de-risking Renewable Energy Investment (DREI) diagnostics </w:t>
      </w:r>
      <w:bookmarkEnd w:id="80"/>
      <w:r w:rsidRPr="0034536F">
        <w:rPr>
          <w:rFonts w:ascii="Roboto" w:hAnsi="Roboto"/>
        </w:rPr>
        <w:t>are applie</w:t>
      </w:r>
      <w:r w:rsidR="00C75598" w:rsidRPr="0034536F">
        <w:rPr>
          <w:rFonts w:ascii="Roboto" w:hAnsi="Roboto"/>
        </w:rPr>
        <w:t>d</w:t>
      </w:r>
      <w:r w:rsidR="00173CE0" w:rsidRPr="0034536F">
        <w:rPr>
          <w:rFonts w:ascii="Roboto" w:hAnsi="Roboto"/>
        </w:rPr>
        <w:t>;</w:t>
      </w:r>
    </w:p>
    <w:p w14:paraId="18344B0E" w14:textId="293025A3" w:rsidR="00647AD0" w:rsidRPr="0034536F" w:rsidRDefault="00647AD0">
      <w:pPr>
        <w:pStyle w:val="ListParagraph"/>
        <w:numPr>
          <w:ilvl w:val="0"/>
          <w:numId w:val="122"/>
        </w:numPr>
        <w:rPr>
          <w:rFonts w:ascii="Roboto" w:eastAsia="Times New Roman" w:hAnsi="Roboto" w:cs="Calibri"/>
          <w:color w:val="000000"/>
          <w:lang w:eastAsia="en-GB"/>
        </w:rPr>
      </w:pPr>
      <w:r w:rsidRPr="0034536F">
        <w:rPr>
          <w:rFonts w:ascii="Roboto" w:eastAsia="Times New Roman" w:hAnsi="Roboto" w:cs="Calibri"/>
          <w:b/>
          <w:bCs/>
          <w:i/>
          <w:iCs/>
          <w:color w:val="000000"/>
          <w:lang w:eastAsia="en-GB"/>
        </w:rPr>
        <w:t>7.1</w:t>
      </w:r>
      <w:r w:rsidRPr="0034536F">
        <w:rPr>
          <w:rFonts w:ascii="Roboto" w:eastAsia="Times New Roman" w:hAnsi="Roboto" w:cs="Calibri"/>
          <w:b/>
          <w:bCs/>
          <w:color w:val="000000"/>
          <w:lang w:eastAsia="en-GB"/>
        </w:rPr>
        <w:t xml:space="preserve"> </w:t>
      </w:r>
      <w:r w:rsidRPr="0034536F">
        <w:rPr>
          <w:rFonts w:ascii="Roboto" w:eastAsia="Times New Roman" w:hAnsi="Roboto" w:cs="Calibri"/>
          <w:color w:val="000000"/>
          <w:lang w:eastAsia="en-GB"/>
        </w:rPr>
        <w:t>Number of countries supported with</w:t>
      </w:r>
      <w:r w:rsidRPr="0034536F">
        <w:rPr>
          <w:rFonts w:ascii="Roboto" w:eastAsia="Times New Roman" w:hAnsi="Roboto" w:cs="Calibri"/>
          <w:b/>
          <w:bCs/>
          <w:color w:val="000000"/>
          <w:lang w:eastAsia="en-GB"/>
        </w:rPr>
        <w:t xml:space="preserve"> </w:t>
      </w:r>
      <w:r w:rsidRPr="0034536F">
        <w:rPr>
          <w:rFonts w:ascii="Roboto" w:eastAsia="Times New Roman" w:hAnsi="Roboto" w:cs="Calibri"/>
          <w:color w:val="000000"/>
          <w:lang w:eastAsia="en-GB"/>
        </w:rPr>
        <w:t>bottom-up, whole-of-society, whole-of-government Stockholm+50 national consultations </w:t>
      </w:r>
    </w:p>
    <w:p w14:paraId="4B3B5F19" w14:textId="77777777" w:rsidR="00C75598" w:rsidRPr="00C75598" w:rsidRDefault="00C75598" w:rsidP="00F57586">
      <w:pPr>
        <w:pStyle w:val="ListParagraph"/>
        <w:ind w:left="993" w:hanging="501"/>
        <w:rPr>
          <w:rFonts w:ascii="Roboto" w:hAnsi="Roboto"/>
          <w:i/>
          <w:iCs/>
          <w:sz w:val="18"/>
          <w:szCs w:val="18"/>
        </w:rPr>
      </w:pPr>
    </w:p>
    <w:p w14:paraId="6091235B" w14:textId="13B9F679" w:rsidR="0034536F" w:rsidRPr="0034536F" w:rsidRDefault="00BF7877">
      <w:pPr>
        <w:pStyle w:val="ListParagraph"/>
        <w:numPr>
          <w:ilvl w:val="0"/>
          <w:numId w:val="47"/>
        </w:numPr>
        <w:tabs>
          <w:tab w:val="left" w:pos="426"/>
        </w:tabs>
        <w:ind w:left="0" w:firstLine="284"/>
        <w:rPr>
          <w:rFonts w:ascii="Roboto" w:hAnsi="Roboto"/>
        </w:rPr>
      </w:pPr>
      <w:r w:rsidRPr="008125B7">
        <w:rPr>
          <w:rFonts w:ascii="Roboto" w:eastAsia="Times New Roman" w:hAnsi="Roboto"/>
        </w:rPr>
        <w:t xml:space="preserve"> </w:t>
      </w:r>
      <w:r w:rsidR="0034536F">
        <w:rPr>
          <w:rFonts w:ascii="Roboto" w:eastAsia="Times New Roman" w:hAnsi="Roboto"/>
        </w:rPr>
        <w:t>Based on this review there is one more indicator for which the targets were not reached as yet (described in the respective Results tables throughout the text</w:t>
      </w:r>
      <w:r w:rsidR="000E1D33">
        <w:rPr>
          <w:rFonts w:ascii="Roboto" w:eastAsia="Times New Roman" w:hAnsi="Roboto"/>
        </w:rPr>
        <w:t>),</w:t>
      </w:r>
      <w:r w:rsidR="0034536F">
        <w:rPr>
          <w:rFonts w:ascii="Roboto" w:eastAsia="Times New Roman" w:hAnsi="Roboto"/>
        </w:rPr>
        <w:t xml:space="preserve"> namely </w:t>
      </w:r>
    </w:p>
    <w:p w14:paraId="355704B6" w14:textId="572C0F35" w:rsidR="0034536F" w:rsidRPr="0034536F" w:rsidRDefault="0034536F">
      <w:pPr>
        <w:pStyle w:val="ListParagraph"/>
        <w:numPr>
          <w:ilvl w:val="1"/>
          <w:numId w:val="123"/>
        </w:numPr>
        <w:tabs>
          <w:tab w:val="left" w:pos="426"/>
        </w:tabs>
        <w:rPr>
          <w:rFonts w:ascii="Roboto" w:hAnsi="Roboto"/>
        </w:rPr>
      </w:pPr>
      <w:r w:rsidRPr="0034536F">
        <w:rPr>
          <w:rFonts w:ascii="Roboto" w:eastAsia="Times New Roman" w:hAnsi="Roboto" w:cs="Calibri"/>
          <w:b/>
          <w:bCs/>
          <w:i/>
          <w:iCs/>
          <w:color w:val="000000"/>
          <w:lang w:eastAsia="en-GB"/>
        </w:rPr>
        <w:t>6.1.</w:t>
      </w:r>
      <w:r>
        <w:rPr>
          <w:rFonts w:ascii="Roboto" w:eastAsia="Times New Roman" w:hAnsi="Roboto" w:cs="Calibri"/>
          <w:color w:val="000000"/>
          <w:lang w:eastAsia="en-GB"/>
        </w:rPr>
        <w:t xml:space="preserve"> </w:t>
      </w:r>
      <w:r w:rsidRPr="0034536F">
        <w:rPr>
          <w:rFonts w:ascii="Roboto" w:eastAsia="Times New Roman" w:hAnsi="Roboto" w:cs="Calibri"/>
          <w:color w:val="000000"/>
          <w:lang w:eastAsia="en-GB"/>
        </w:rPr>
        <w:t xml:space="preserve">Number of pilot countries where communities are benefiting from integrated </w:t>
      </w:r>
      <w:r w:rsidRPr="0034536F">
        <w:rPr>
          <w:rFonts w:ascii="Roboto" w:eastAsia="Times New Roman" w:hAnsi="Roboto" w:cs="Calibri"/>
          <w:color w:val="000000"/>
          <w:lang w:eastAsia="en-GB"/>
        </w:rPr>
        <w:lastRenderedPageBreak/>
        <w:t>SD solutions vis a vis reduced poverty, including in ways that advance gender equality </w:t>
      </w:r>
    </w:p>
    <w:p w14:paraId="32EC1F10" w14:textId="77777777" w:rsidR="0034536F" w:rsidRPr="0034536F" w:rsidRDefault="0034536F" w:rsidP="0034536F">
      <w:pPr>
        <w:pStyle w:val="ListParagraph"/>
        <w:tabs>
          <w:tab w:val="left" w:pos="426"/>
        </w:tabs>
        <w:ind w:left="1724" w:firstLine="0"/>
        <w:rPr>
          <w:rFonts w:ascii="Roboto" w:hAnsi="Roboto"/>
        </w:rPr>
      </w:pPr>
    </w:p>
    <w:p w14:paraId="5B80EF8E" w14:textId="56DDC7DA" w:rsidR="00680F13" w:rsidRPr="00333ADA" w:rsidRDefault="00274764" w:rsidP="006F35E3">
      <w:pPr>
        <w:pStyle w:val="ListParagraph"/>
        <w:numPr>
          <w:ilvl w:val="0"/>
          <w:numId w:val="47"/>
        </w:numPr>
        <w:ind w:left="0" w:firstLine="284"/>
        <w:rPr>
          <w:rFonts w:ascii="Roboto" w:eastAsia="Times New Roman" w:hAnsi="Roboto"/>
        </w:rPr>
      </w:pPr>
      <w:r>
        <w:rPr>
          <w:rFonts w:ascii="Roboto" w:eastAsia="Times New Roman" w:hAnsi="Roboto"/>
        </w:rPr>
        <w:t xml:space="preserve">In what follows below </w:t>
      </w:r>
      <w:r w:rsidR="00933C6C">
        <w:rPr>
          <w:rFonts w:ascii="Roboto" w:eastAsia="Times New Roman" w:hAnsi="Roboto"/>
        </w:rPr>
        <w:t xml:space="preserve">the </w:t>
      </w:r>
      <w:proofErr w:type="spellStart"/>
      <w:r w:rsidR="000A1CE5">
        <w:rPr>
          <w:rFonts w:ascii="Roboto" w:eastAsia="Times New Roman" w:hAnsi="Roboto"/>
        </w:rPr>
        <w:t>Program</w:t>
      </w:r>
      <w:r w:rsidR="00933C6C">
        <w:rPr>
          <w:rFonts w:ascii="Roboto" w:eastAsia="Times New Roman" w:hAnsi="Roboto"/>
        </w:rPr>
        <w:t>me</w:t>
      </w:r>
      <w:proofErr w:type="spellEnd"/>
      <w:r w:rsidR="000A1CE5">
        <w:rPr>
          <w:rFonts w:ascii="Roboto" w:eastAsia="Times New Roman" w:hAnsi="Roboto"/>
        </w:rPr>
        <w:t xml:space="preserve"> achievements are described along the </w:t>
      </w:r>
      <w:r w:rsidR="006F35E3">
        <w:rPr>
          <w:rFonts w:ascii="Roboto" w:eastAsia="Times New Roman" w:hAnsi="Roboto"/>
        </w:rPr>
        <w:t xml:space="preserve">four </w:t>
      </w:r>
      <w:r w:rsidR="00933C6C" w:rsidRPr="008125B7">
        <w:rPr>
          <w:rFonts w:ascii="Roboto" w:hAnsi="Roboto"/>
        </w:rPr>
        <w:t>mutually reenforcing areas of focus</w:t>
      </w:r>
      <w:r w:rsidR="00933C6C">
        <w:rPr>
          <w:rFonts w:ascii="Roboto" w:eastAsia="Times New Roman" w:hAnsi="Roboto"/>
        </w:rPr>
        <w:t xml:space="preserve"> mentions</w:t>
      </w:r>
      <w:r w:rsidR="006F35E3" w:rsidRPr="006F35E3">
        <w:t xml:space="preserve"> </w:t>
      </w:r>
      <w:r w:rsidR="006F35E3">
        <w:t xml:space="preserve">(A: </w:t>
      </w:r>
      <w:r w:rsidR="006F35E3" w:rsidRPr="006F35E3">
        <w:rPr>
          <w:rFonts w:ascii="Roboto" w:eastAsia="Times New Roman" w:hAnsi="Roboto"/>
        </w:rPr>
        <w:t>Capacity Building;</w:t>
      </w:r>
      <w:r w:rsidR="006F35E3">
        <w:rPr>
          <w:rFonts w:ascii="Roboto" w:eastAsia="Times New Roman" w:hAnsi="Roboto"/>
        </w:rPr>
        <w:t xml:space="preserve"> </w:t>
      </w:r>
      <w:r w:rsidR="006F35E3" w:rsidRPr="006F35E3">
        <w:rPr>
          <w:rFonts w:ascii="Roboto" w:eastAsia="Times New Roman" w:hAnsi="Roboto"/>
        </w:rPr>
        <w:t>B. External Programming;</w:t>
      </w:r>
      <w:r w:rsidR="006F35E3">
        <w:rPr>
          <w:rFonts w:ascii="Roboto" w:eastAsia="Times New Roman" w:hAnsi="Roboto"/>
        </w:rPr>
        <w:t xml:space="preserve"> </w:t>
      </w:r>
      <w:r w:rsidR="006F35E3" w:rsidRPr="006F35E3">
        <w:rPr>
          <w:rFonts w:ascii="Roboto" w:eastAsia="Times New Roman" w:hAnsi="Roboto"/>
        </w:rPr>
        <w:t>C. Cross cutting areas</w:t>
      </w:r>
      <w:r w:rsidR="006F35E3">
        <w:rPr>
          <w:rFonts w:ascii="Roboto" w:eastAsia="Times New Roman" w:hAnsi="Roboto"/>
        </w:rPr>
        <w:t xml:space="preserve">; and </w:t>
      </w:r>
      <w:r w:rsidR="006F35E3" w:rsidRPr="006F35E3">
        <w:rPr>
          <w:rFonts w:ascii="Roboto" w:eastAsia="Times New Roman" w:hAnsi="Roboto"/>
        </w:rPr>
        <w:t>D. Country-level work and regional perspective</w:t>
      </w:r>
      <w:r w:rsidR="006F35E3">
        <w:rPr>
          <w:rFonts w:ascii="Roboto" w:eastAsia="Times New Roman" w:hAnsi="Roboto"/>
        </w:rPr>
        <w:t xml:space="preserve">) </w:t>
      </w:r>
      <w:r w:rsidR="00933C6C" w:rsidRPr="006F35E3">
        <w:rPr>
          <w:rFonts w:ascii="Roboto" w:eastAsia="Times New Roman" w:hAnsi="Roboto"/>
        </w:rPr>
        <w:t xml:space="preserve">and then under each of these, along the </w:t>
      </w:r>
      <w:r w:rsidR="000A1CE5" w:rsidRPr="006F35E3">
        <w:rPr>
          <w:rFonts w:ascii="Roboto" w:eastAsia="Times New Roman" w:hAnsi="Roboto"/>
        </w:rPr>
        <w:t xml:space="preserve">outputs. </w:t>
      </w:r>
      <w:r w:rsidR="00BF7877" w:rsidRPr="006F35E3">
        <w:rPr>
          <w:rFonts w:ascii="Roboto" w:eastAsia="Times New Roman" w:hAnsi="Roboto"/>
        </w:rPr>
        <w:t xml:space="preserve">The description of the results is too vast </w:t>
      </w:r>
      <w:r w:rsidR="001E68F7" w:rsidRPr="006F35E3">
        <w:rPr>
          <w:rFonts w:ascii="Roboto" w:eastAsia="Times New Roman" w:hAnsi="Roboto"/>
        </w:rPr>
        <w:t xml:space="preserve">and </w:t>
      </w:r>
      <w:r w:rsidR="00BF7877" w:rsidRPr="006F35E3">
        <w:rPr>
          <w:rFonts w:ascii="Roboto" w:eastAsia="Times New Roman" w:hAnsi="Roboto"/>
        </w:rPr>
        <w:t>only the headline results</w:t>
      </w:r>
      <w:r w:rsidR="001E68F7" w:rsidRPr="006F35E3">
        <w:rPr>
          <w:rFonts w:ascii="Roboto" w:eastAsia="Times New Roman" w:hAnsi="Roboto"/>
        </w:rPr>
        <w:t xml:space="preserve"> are </w:t>
      </w:r>
      <w:r w:rsidR="00907CC8" w:rsidRPr="006F35E3">
        <w:rPr>
          <w:rFonts w:ascii="Roboto" w:eastAsia="Times New Roman" w:hAnsi="Roboto"/>
        </w:rPr>
        <w:t>p</w:t>
      </w:r>
      <w:r w:rsidR="001E68F7" w:rsidRPr="006F35E3">
        <w:rPr>
          <w:rFonts w:ascii="Roboto" w:eastAsia="Times New Roman" w:hAnsi="Roboto"/>
        </w:rPr>
        <w:t>resented</w:t>
      </w:r>
      <w:r w:rsidR="00261DFD" w:rsidRPr="006F35E3">
        <w:rPr>
          <w:rFonts w:ascii="Roboto" w:eastAsia="Times New Roman" w:hAnsi="Roboto"/>
        </w:rPr>
        <w:t xml:space="preserve">, based on the interviews and review of the documents (including </w:t>
      </w:r>
      <w:r w:rsidR="00B06758" w:rsidRPr="006F35E3">
        <w:rPr>
          <w:rFonts w:ascii="Roboto" w:eastAsia="Times New Roman" w:hAnsi="Roboto"/>
          <w:i/>
          <w:iCs/>
          <w:color w:val="4472C4" w:themeColor="accent1"/>
        </w:rPr>
        <w:fldChar w:fldCharType="begin"/>
      </w:r>
      <w:r w:rsidR="00B06758" w:rsidRPr="006F35E3">
        <w:rPr>
          <w:rFonts w:ascii="Roboto" w:eastAsia="Times New Roman" w:hAnsi="Roboto"/>
          <w:i/>
          <w:iCs/>
          <w:color w:val="4472C4" w:themeColor="accent1"/>
        </w:rPr>
        <w:instrText xml:space="preserve"> REF _Ref152664721 \h  \* MERGEFORMAT </w:instrText>
      </w:r>
      <w:r w:rsidR="00B06758" w:rsidRPr="006F35E3">
        <w:rPr>
          <w:rFonts w:ascii="Roboto" w:eastAsia="Times New Roman" w:hAnsi="Roboto"/>
          <w:i/>
          <w:iCs/>
          <w:color w:val="4472C4" w:themeColor="accent1"/>
        </w:rPr>
      </w:r>
      <w:r w:rsidR="00B06758" w:rsidRPr="006F35E3">
        <w:rPr>
          <w:rFonts w:ascii="Roboto" w:eastAsia="Times New Roman" w:hAnsi="Roboto"/>
          <w:i/>
          <w:iCs/>
          <w:color w:val="4472C4" w:themeColor="accent1"/>
        </w:rPr>
        <w:fldChar w:fldCharType="separate"/>
      </w:r>
      <w:r w:rsidR="000E1D33" w:rsidRPr="006F35E3">
        <w:rPr>
          <w:rFonts w:ascii="Roboto" w:eastAsia="Times New Roman" w:hAnsi="Roboto" w:cs="Segoe UI"/>
          <w:i/>
          <w:iCs/>
          <w:smallCaps/>
          <w:color w:val="4472C4" w:themeColor="accent1"/>
          <w:lang w:val="en-GB"/>
        </w:rPr>
        <w:t>A</w:t>
      </w:r>
      <w:r w:rsidR="000E1D33" w:rsidRPr="006F35E3">
        <w:rPr>
          <w:rFonts w:ascii="Roboto" w:eastAsia="Times New Roman" w:hAnsi="Roboto" w:cs="Segoe UI"/>
          <w:i/>
          <w:iCs/>
          <w:color w:val="4472C4" w:themeColor="accent1"/>
          <w:lang w:val="en-GB"/>
        </w:rPr>
        <w:t>nnex 4</w:t>
      </w:r>
      <w:r w:rsidR="00B06758" w:rsidRPr="006F35E3">
        <w:rPr>
          <w:rFonts w:ascii="Roboto" w:eastAsia="Times New Roman" w:hAnsi="Roboto" w:cs="Segoe UI"/>
          <w:i/>
          <w:iCs/>
          <w:color w:val="4472C4" w:themeColor="accent1"/>
          <w:lang w:val="en-GB"/>
        </w:rPr>
        <w:t>: Programme Results at a Glance as Reported by the Programme</w:t>
      </w:r>
      <w:r w:rsidR="00B06758" w:rsidRPr="006F35E3">
        <w:rPr>
          <w:rFonts w:ascii="Roboto" w:eastAsia="Times New Roman" w:hAnsi="Roboto"/>
          <w:i/>
          <w:iCs/>
          <w:color w:val="4472C4" w:themeColor="accent1"/>
        </w:rPr>
        <w:fldChar w:fldCharType="end"/>
      </w:r>
      <w:r w:rsidR="00B97269" w:rsidRPr="006F35E3">
        <w:rPr>
          <w:rFonts w:ascii="Roboto" w:eastAsia="Times New Roman" w:hAnsi="Roboto"/>
          <w:i/>
          <w:iCs/>
          <w:color w:val="4472C4" w:themeColor="accent1"/>
        </w:rPr>
        <w:t xml:space="preserve">)  </w:t>
      </w:r>
      <w:r w:rsidR="00B97269" w:rsidRPr="006F35E3">
        <w:rPr>
          <w:rFonts w:ascii="Roboto" w:eastAsia="Times New Roman" w:hAnsi="Roboto"/>
        </w:rPr>
        <w:t xml:space="preserve">and description of achievements for each indicator provided by the </w:t>
      </w:r>
      <w:proofErr w:type="spellStart"/>
      <w:r w:rsidR="00B97269" w:rsidRPr="006F35E3">
        <w:rPr>
          <w:rFonts w:ascii="Roboto" w:eastAsia="Times New Roman" w:hAnsi="Roboto"/>
        </w:rPr>
        <w:t>Programme</w:t>
      </w:r>
      <w:proofErr w:type="spellEnd"/>
      <w:r w:rsidR="00B97269" w:rsidRPr="006F35E3">
        <w:rPr>
          <w:rFonts w:ascii="Roboto" w:eastAsia="Times New Roman" w:hAnsi="Roboto"/>
        </w:rPr>
        <w:t xml:space="preserve"> </w:t>
      </w:r>
      <w:r w:rsidR="000E1D33" w:rsidRPr="006F35E3">
        <w:rPr>
          <w:rFonts w:ascii="Roboto" w:eastAsia="Times New Roman" w:hAnsi="Roboto"/>
        </w:rPr>
        <w:t>management.</w:t>
      </w:r>
      <w:r w:rsidR="00B97269" w:rsidRPr="006F35E3">
        <w:rPr>
          <w:rFonts w:ascii="Roboto" w:eastAsia="Times New Roman" w:hAnsi="Roboto"/>
        </w:rPr>
        <w:t xml:space="preserve"> </w:t>
      </w:r>
    </w:p>
    <w:p w14:paraId="2979164E" w14:textId="77777777" w:rsidR="00565E14" w:rsidRPr="00B97269" w:rsidRDefault="00565E14" w:rsidP="00565E14">
      <w:pPr>
        <w:pStyle w:val="ListParagraph"/>
        <w:ind w:left="284" w:firstLine="0"/>
        <w:rPr>
          <w:rFonts w:ascii="Roboto" w:hAnsi="Roboto"/>
        </w:rPr>
      </w:pPr>
    </w:p>
    <w:p w14:paraId="2AE1CE78" w14:textId="77777777" w:rsidR="006D7C76" w:rsidRDefault="00E510AA">
      <w:pPr>
        <w:pStyle w:val="Heading4"/>
        <w:numPr>
          <w:ilvl w:val="0"/>
          <w:numId w:val="46"/>
        </w:numPr>
        <w:spacing w:after="0"/>
        <w:rPr>
          <w:rFonts w:ascii="Roboto" w:hAnsi="Roboto"/>
          <w:i/>
          <w:iCs/>
        </w:rPr>
      </w:pPr>
      <w:r w:rsidRPr="005F0BED">
        <w:rPr>
          <w:rFonts w:ascii="Roboto" w:hAnsi="Roboto"/>
          <w:i/>
          <w:iCs/>
        </w:rPr>
        <w:t>Capacity Building</w:t>
      </w:r>
    </w:p>
    <w:p w14:paraId="756D279A" w14:textId="0B71E16D" w:rsidR="00E510AA" w:rsidRPr="005F0BED" w:rsidRDefault="00E510AA" w:rsidP="006D7C76">
      <w:pPr>
        <w:pStyle w:val="Heading4"/>
        <w:spacing w:after="0"/>
        <w:ind w:left="836"/>
        <w:rPr>
          <w:rFonts w:ascii="Roboto" w:hAnsi="Roboto"/>
          <w:i/>
          <w:iCs/>
        </w:rPr>
      </w:pPr>
      <w:r w:rsidRPr="005F0BED">
        <w:rPr>
          <w:rFonts w:ascii="Roboto" w:hAnsi="Roboto"/>
          <w:i/>
          <w:iCs/>
        </w:rPr>
        <w:t xml:space="preserve"> </w:t>
      </w:r>
    </w:p>
    <w:p w14:paraId="269EF5D2" w14:textId="12D01937" w:rsidR="001A75BC" w:rsidRDefault="001A75BC" w:rsidP="006D7C76">
      <w:pPr>
        <w:adjustRightInd w:val="0"/>
        <w:spacing w:after="0"/>
        <w:rPr>
          <w:rFonts w:ascii="Roboto" w:hAnsi="Roboto" w:cs="Calibri"/>
          <w:b/>
          <w:bCs/>
          <w:i/>
          <w:iCs/>
          <w:color w:val="C00000"/>
          <w:u w:val="single"/>
        </w:rPr>
      </w:pPr>
      <w:r w:rsidRPr="005F0BED">
        <w:rPr>
          <w:rFonts w:ascii="Roboto" w:hAnsi="Roboto" w:cs="Calibri"/>
          <w:b/>
          <w:bCs/>
          <w:i/>
          <w:iCs/>
          <w:color w:val="C00000"/>
          <w:u w:val="single"/>
        </w:rPr>
        <w:t>Output CB1:  Strengthened cross-cutting expertise for technical assistance in place for all Programme Areas, gender, finance, and conflict sensitivity</w:t>
      </w:r>
    </w:p>
    <w:p w14:paraId="16506C8D" w14:textId="77777777" w:rsidR="006D7C76" w:rsidRPr="005F0BED" w:rsidRDefault="006D7C76" w:rsidP="006D7C76">
      <w:pPr>
        <w:adjustRightInd w:val="0"/>
        <w:spacing w:after="0"/>
        <w:rPr>
          <w:rFonts w:ascii="Roboto" w:hAnsi="Roboto" w:cs="Calibri"/>
          <w:b/>
          <w:bCs/>
          <w:i/>
          <w:iCs/>
          <w:color w:val="C00000"/>
          <w:u w:val="single"/>
        </w:rPr>
      </w:pPr>
    </w:p>
    <w:p w14:paraId="2001EFF0" w14:textId="0C915B7F" w:rsidR="00907CC8" w:rsidRPr="00210473" w:rsidRDefault="00FA45AD">
      <w:pPr>
        <w:pStyle w:val="ListParagraph"/>
        <w:numPr>
          <w:ilvl w:val="0"/>
          <w:numId w:val="47"/>
        </w:numPr>
        <w:tabs>
          <w:tab w:val="left" w:pos="993"/>
        </w:tabs>
        <w:ind w:left="0" w:firstLine="284"/>
        <w:rPr>
          <w:rFonts w:ascii="Roboto" w:eastAsia="Calibri" w:hAnsi="Roboto" w:cs="Calibri"/>
          <w:b/>
          <w:bCs/>
          <w:i/>
          <w:iCs/>
          <w:color w:val="4472C4" w:themeColor="accent1"/>
        </w:rPr>
      </w:pPr>
      <w:r w:rsidRPr="00210473">
        <w:rPr>
          <w:rFonts w:ascii="Roboto" w:eastAsia="Calibri" w:hAnsi="Roboto" w:cs="Calibri"/>
          <w:i/>
          <w:iCs/>
          <w:color w:val="4472C4" w:themeColor="accent1"/>
        </w:rPr>
        <w:t xml:space="preserve">The </w:t>
      </w:r>
      <w:proofErr w:type="spellStart"/>
      <w:r w:rsidRPr="00210473">
        <w:rPr>
          <w:rFonts w:ascii="Roboto" w:eastAsia="Calibri" w:hAnsi="Roboto" w:cs="Calibri"/>
          <w:i/>
          <w:iCs/>
          <w:color w:val="4472C4" w:themeColor="accent1"/>
        </w:rPr>
        <w:t>Programme</w:t>
      </w:r>
      <w:proofErr w:type="spellEnd"/>
      <w:r w:rsidRPr="00210473">
        <w:rPr>
          <w:rFonts w:ascii="Roboto" w:eastAsia="Calibri" w:hAnsi="Roboto" w:cs="Calibri"/>
          <w:i/>
          <w:iCs/>
          <w:color w:val="4472C4" w:themeColor="accent1"/>
        </w:rPr>
        <w:t xml:space="preserve"> has achieved impressive results</w:t>
      </w:r>
      <w:r w:rsidR="006C3F80" w:rsidRPr="00210473">
        <w:rPr>
          <w:rFonts w:ascii="Roboto" w:eastAsia="Calibri" w:hAnsi="Roboto" w:cs="Calibri"/>
          <w:i/>
          <w:iCs/>
          <w:color w:val="4472C4" w:themeColor="accent1"/>
        </w:rPr>
        <w:t xml:space="preserve"> i</w:t>
      </w:r>
      <w:r w:rsidRPr="00210473">
        <w:rPr>
          <w:rFonts w:ascii="Roboto" w:eastAsia="Calibri" w:hAnsi="Roboto" w:cs="Calibri"/>
          <w:i/>
          <w:iCs/>
          <w:color w:val="4472C4" w:themeColor="accent1"/>
        </w:rPr>
        <w:t>n Integrated Management, Coordination, Staffing, Policy and Programming</w:t>
      </w:r>
      <w:r w:rsidR="009D4C8A" w:rsidRPr="00210473">
        <w:rPr>
          <w:rFonts w:ascii="Roboto" w:eastAsia="Calibri" w:hAnsi="Roboto" w:cs="Calibri"/>
          <w:i/>
          <w:iCs/>
          <w:color w:val="4472C4" w:themeColor="accent1"/>
        </w:rPr>
        <w:t>, especially at the global level</w:t>
      </w:r>
      <w:r w:rsidR="00933C6C">
        <w:rPr>
          <w:rFonts w:ascii="Roboto" w:eastAsia="Calibri" w:hAnsi="Roboto" w:cs="Calibri"/>
          <w:i/>
          <w:iCs/>
          <w:color w:val="4472C4" w:themeColor="accent1"/>
        </w:rPr>
        <w:t xml:space="preserve"> and in the context of the global and regional initiatives linked to thematic service offers</w:t>
      </w:r>
      <w:bookmarkStart w:id="81" w:name="_Hlk156117391"/>
      <w:r w:rsidR="00E331B3" w:rsidRPr="00210473">
        <w:rPr>
          <w:rFonts w:ascii="Roboto" w:eastAsia="Calibri" w:hAnsi="Roboto" w:cs="Calibri"/>
          <w:i/>
          <w:iCs/>
          <w:color w:val="4472C4" w:themeColor="accent1"/>
        </w:rPr>
        <w:t xml:space="preserve">. </w:t>
      </w:r>
      <w:r w:rsidR="008C2283" w:rsidRPr="00210473">
        <w:rPr>
          <w:rFonts w:ascii="Roboto" w:eastAsia="Times New Roman" w:hAnsi="Roboto"/>
        </w:rPr>
        <w:t xml:space="preserve">The program was successful in catalyzing and facilitating a shift from a siloed project-based approach to </w:t>
      </w:r>
      <w:r w:rsidR="00524AA7">
        <w:rPr>
          <w:rFonts w:ascii="Roboto" w:eastAsia="Times New Roman" w:hAnsi="Roboto"/>
        </w:rPr>
        <w:t xml:space="preserve">an improved </w:t>
      </w:r>
      <w:r w:rsidR="00E7406E">
        <w:rPr>
          <w:rFonts w:ascii="Roboto" w:eastAsia="Times New Roman" w:hAnsi="Roboto"/>
        </w:rPr>
        <w:t xml:space="preserve">thematic </w:t>
      </w:r>
      <w:r w:rsidR="00E7406E" w:rsidRPr="00210473">
        <w:rPr>
          <w:rFonts w:ascii="Roboto" w:eastAsia="Times New Roman" w:hAnsi="Roboto"/>
        </w:rPr>
        <w:t>integration</w:t>
      </w:r>
      <w:r w:rsidR="00524AA7">
        <w:rPr>
          <w:rFonts w:ascii="Roboto" w:eastAsia="Times New Roman" w:hAnsi="Roboto"/>
        </w:rPr>
        <w:t xml:space="preserve"> </w:t>
      </w:r>
      <w:r w:rsidR="006D7C76">
        <w:rPr>
          <w:rFonts w:ascii="Roboto" w:eastAsia="Times New Roman" w:hAnsi="Roboto"/>
        </w:rPr>
        <w:t>in the contex</w:t>
      </w:r>
      <w:r w:rsidR="00C77D35">
        <w:rPr>
          <w:rFonts w:ascii="Roboto" w:eastAsia="Times New Roman" w:hAnsi="Roboto"/>
        </w:rPr>
        <w:t>t of global and regional initiatives</w:t>
      </w:r>
      <w:r w:rsidR="00907CC8" w:rsidRPr="00210473">
        <w:rPr>
          <w:rFonts w:ascii="Roboto" w:eastAsia="Times New Roman" w:hAnsi="Roboto"/>
        </w:rPr>
        <w:t xml:space="preserve">. </w:t>
      </w:r>
      <w:r w:rsidR="00210473" w:rsidRPr="00210473">
        <w:rPr>
          <w:rFonts w:ascii="Roboto" w:eastAsia="Times New Roman" w:hAnsi="Roboto"/>
        </w:rPr>
        <w:t xml:space="preserve">With </w:t>
      </w:r>
      <w:proofErr w:type="spellStart"/>
      <w:r w:rsidR="00210473" w:rsidRPr="00210473">
        <w:rPr>
          <w:rFonts w:ascii="Roboto" w:eastAsia="Times New Roman" w:hAnsi="Roboto"/>
        </w:rPr>
        <w:t>Sida</w:t>
      </w:r>
      <w:proofErr w:type="spellEnd"/>
      <w:r w:rsidR="00210473" w:rsidRPr="00210473">
        <w:rPr>
          <w:rFonts w:ascii="Roboto" w:eastAsia="Times New Roman" w:hAnsi="Roboto"/>
        </w:rPr>
        <w:t xml:space="preserve"> support, UNDP has strengthened policy and programming Offers bringing together NCEW/GPN staff on a common narrative and technical support, e.g., on Green Recovery, SIDS, FACS, Water, and Plastics</w:t>
      </w:r>
      <w:r w:rsidR="00DE7DD1">
        <w:rPr>
          <w:rFonts w:ascii="Roboto" w:eastAsia="Times New Roman" w:hAnsi="Roboto"/>
        </w:rPr>
        <w:t>.</w:t>
      </w:r>
      <w:r w:rsidR="001A6C32" w:rsidRPr="00210473">
        <w:rPr>
          <w:rFonts w:ascii="Roboto" w:eastAsia="Times New Roman" w:hAnsi="Roboto"/>
        </w:rPr>
        <w:t xml:space="preserve"> </w:t>
      </w:r>
      <w:r w:rsidR="00047BED" w:rsidRPr="00210473">
        <w:rPr>
          <w:rFonts w:ascii="Roboto" w:eastAsia="Times New Roman" w:hAnsi="Roboto"/>
        </w:rPr>
        <w:t>The 2022 NCE</w:t>
      </w:r>
      <w:r w:rsidR="00907CC8" w:rsidRPr="00210473">
        <w:rPr>
          <w:rFonts w:ascii="Roboto" w:eastAsia="Times New Roman" w:hAnsi="Roboto"/>
        </w:rPr>
        <w:t>W</w:t>
      </w:r>
      <w:r w:rsidR="00047BED" w:rsidRPr="00210473">
        <w:rPr>
          <w:rFonts w:ascii="Roboto" w:eastAsia="Times New Roman" w:hAnsi="Roboto"/>
        </w:rPr>
        <w:t xml:space="preserve"> Business Plan prioritize</w:t>
      </w:r>
      <w:r w:rsidR="00757619" w:rsidRPr="00210473">
        <w:rPr>
          <w:rFonts w:ascii="Roboto" w:eastAsia="Times New Roman" w:hAnsi="Roboto"/>
        </w:rPr>
        <w:t>d</w:t>
      </w:r>
      <w:r w:rsidR="00047BED" w:rsidRPr="00210473">
        <w:rPr>
          <w:rFonts w:ascii="Roboto" w:eastAsia="Times New Roman" w:hAnsi="Roboto"/>
        </w:rPr>
        <w:t xml:space="preserve"> integrated programming, GPN-wide collaboration and an updated Business Model and Service Offer informed by an Executive Office-led review of 2022</w:t>
      </w:r>
      <w:r w:rsidR="00C77D35" w:rsidRPr="00C77D35">
        <w:rPr>
          <w:rFonts w:ascii="Roboto" w:eastAsia="Times New Roman" w:hAnsi="Roboto"/>
        </w:rPr>
        <w:t xml:space="preserve">. There is more to be done in terms of integrated programming across the four thematic hubs and with </w:t>
      </w:r>
      <w:r w:rsidR="00ED4875">
        <w:rPr>
          <w:rFonts w:ascii="Roboto" w:eastAsia="Times New Roman" w:hAnsi="Roboto"/>
        </w:rPr>
        <w:t>other</w:t>
      </w:r>
      <w:r w:rsidR="00C77D35" w:rsidRPr="00C77D35">
        <w:rPr>
          <w:rFonts w:ascii="Roboto" w:eastAsia="Times New Roman" w:hAnsi="Roboto"/>
        </w:rPr>
        <w:t xml:space="preserve"> GPN </w:t>
      </w:r>
      <w:r w:rsidR="00782214">
        <w:rPr>
          <w:rFonts w:ascii="Roboto" w:eastAsia="Times New Roman" w:hAnsi="Roboto"/>
        </w:rPr>
        <w:t>teams</w:t>
      </w:r>
      <w:r w:rsidR="009E22C4">
        <w:rPr>
          <w:rFonts w:ascii="Roboto" w:eastAsia="Times New Roman" w:hAnsi="Roboto"/>
        </w:rPr>
        <w:t xml:space="preserve"> working on</w:t>
      </w:r>
      <w:r w:rsidR="00C77D35" w:rsidRPr="00C77D35">
        <w:rPr>
          <w:rFonts w:ascii="Roboto" w:eastAsia="Times New Roman" w:hAnsi="Roboto"/>
        </w:rPr>
        <w:t xml:space="preserve"> governance, health, inclusive growth, private sector engagement, conflict and crisis, etc.</w:t>
      </w:r>
    </w:p>
    <w:bookmarkEnd w:id="81"/>
    <w:p w14:paraId="77545D50" w14:textId="77777777" w:rsidR="00210473" w:rsidRPr="00907CC8" w:rsidRDefault="00210473" w:rsidP="00210473">
      <w:pPr>
        <w:pStyle w:val="ListParagraph"/>
        <w:tabs>
          <w:tab w:val="left" w:pos="993"/>
        </w:tabs>
        <w:ind w:left="284" w:firstLine="0"/>
        <w:rPr>
          <w:rFonts w:ascii="Roboto" w:eastAsia="Calibri" w:hAnsi="Roboto" w:cs="Calibri"/>
          <w:b/>
          <w:bCs/>
          <w:i/>
          <w:iCs/>
          <w:color w:val="4472C4" w:themeColor="accent1"/>
        </w:rPr>
      </w:pPr>
    </w:p>
    <w:p w14:paraId="29BBAFA8" w14:textId="14EDC858" w:rsidR="00C77D35" w:rsidRPr="00C77D35" w:rsidRDefault="008125B7">
      <w:pPr>
        <w:pStyle w:val="ListParagraph"/>
        <w:numPr>
          <w:ilvl w:val="0"/>
          <w:numId w:val="47"/>
        </w:numPr>
        <w:tabs>
          <w:tab w:val="left" w:pos="709"/>
        </w:tabs>
        <w:ind w:left="0" w:firstLine="284"/>
        <w:rPr>
          <w:rFonts w:ascii="Roboto" w:eastAsia="Calibri" w:hAnsi="Roboto" w:cs="Calibri"/>
          <w:b/>
          <w:bCs/>
          <w:i/>
          <w:iCs/>
          <w:color w:val="4472C4" w:themeColor="accent1"/>
        </w:rPr>
      </w:pPr>
      <w:r w:rsidRPr="00F57586">
        <w:rPr>
          <w:rFonts w:ascii="Roboto" w:eastAsia="Calibri" w:hAnsi="Roboto" w:cs="Calibri"/>
          <w:i/>
          <w:iCs/>
          <w:color w:val="4472C4" w:themeColor="accent1"/>
        </w:rPr>
        <w:t>UNDP now has: a Nature Hub, a Climate Hub, a Chemicals and Waste Hub, and Energy Hub</w:t>
      </w:r>
      <w:r w:rsidR="001E68F7" w:rsidRPr="00F57586">
        <w:rPr>
          <w:rFonts w:ascii="Roboto" w:eastAsia="Calibri" w:hAnsi="Roboto" w:cs="Calibri"/>
          <w:i/>
          <w:iCs/>
          <w:color w:val="4472C4" w:themeColor="accent1"/>
        </w:rPr>
        <w:t>.</w:t>
      </w:r>
      <w:r w:rsidRPr="00F57586">
        <w:rPr>
          <w:rFonts w:ascii="Roboto" w:eastAsia="Calibri" w:hAnsi="Roboto" w:cs="Calibri"/>
          <w:color w:val="4472C4" w:themeColor="accent1"/>
        </w:rPr>
        <w:t xml:space="preserve"> </w:t>
      </w:r>
      <w:proofErr w:type="spellStart"/>
      <w:r w:rsidR="00F57586">
        <w:rPr>
          <w:rFonts w:ascii="Roboto" w:eastAsia="Calibri" w:hAnsi="Roboto" w:cs="Calibri"/>
          <w:color w:val="4472C4" w:themeColor="accent1"/>
        </w:rPr>
        <w:t>Sida</w:t>
      </w:r>
      <w:proofErr w:type="spellEnd"/>
      <w:r w:rsidR="00F57586">
        <w:rPr>
          <w:rFonts w:ascii="Roboto" w:eastAsia="Calibri" w:hAnsi="Roboto" w:cs="Calibri"/>
          <w:color w:val="4472C4" w:themeColor="accent1"/>
        </w:rPr>
        <w:t xml:space="preserve"> contributed to this, conceptually</w:t>
      </w:r>
      <w:r w:rsidR="00757619">
        <w:rPr>
          <w:rFonts w:ascii="Roboto" w:eastAsia="Calibri" w:hAnsi="Roboto" w:cs="Calibri"/>
          <w:color w:val="4472C4" w:themeColor="accent1"/>
        </w:rPr>
        <w:t>,</w:t>
      </w:r>
      <w:r w:rsidR="00F57586">
        <w:rPr>
          <w:rFonts w:ascii="Roboto" w:eastAsia="Calibri" w:hAnsi="Roboto" w:cs="Calibri"/>
          <w:color w:val="4472C4" w:themeColor="accent1"/>
        </w:rPr>
        <w:t xml:space="preserve"> supporting the establishment of the Nature Hub. </w:t>
      </w:r>
      <w:r w:rsidR="005F0BED" w:rsidRPr="00F57586">
        <w:rPr>
          <w:rFonts w:ascii="Roboto" w:hAnsi="Roboto"/>
        </w:rPr>
        <w:t xml:space="preserve">The </w:t>
      </w:r>
      <w:r w:rsidR="005F0BED">
        <w:rPr>
          <w:rFonts w:ascii="Roboto" w:hAnsi="Roboto"/>
        </w:rPr>
        <w:t xml:space="preserve">reform </w:t>
      </w:r>
      <w:r w:rsidR="005F0BED" w:rsidRPr="00F57586">
        <w:rPr>
          <w:rFonts w:ascii="Roboto" w:hAnsi="Roboto"/>
        </w:rPr>
        <w:t>at the global level was reflected in</w:t>
      </w:r>
      <w:r w:rsidR="005F0BED" w:rsidRPr="001E68F7">
        <w:rPr>
          <w:rFonts w:ascii="Roboto" w:hAnsi="Roboto"/>
        </w:rPr>
        <w:t xml:space="preserve"> </w:t>
      </w:r>
      <w:r w:rsidR="005F0BED" w:rsidRPr="001E68F7">
        <w:rPr>
          <w:rFonts w:ascii="Roboto" w:eastAsia="Calibri" w:hAnsi="Roboto" w:cs="Calibri"/>
        </w:rPr>
        <w:t>the Executive Office-led architecture review of the NCE</w:t>
      </w:r>
      <w:r w:rsidR="005F0BED">
        <w:rPr>
          <w:rFonts w:ascii="Roboto" w:eastAsia="Calibri" w:hAnsi="Roboto" w:cs="Calibri"/>
        </w:rPr>
        <w:t>W</w:t>
      </w:r>
      <w:r w:rsidR="005F0BED" w:rsidRPr="001E68F7">
        <w:rPr>
          <w:rFonts w:ascii="Roboto" w:eastAsia="Calibri" w:hAnsi="Roboto" w:cs="Calibri"/>
        </w:rPr>
        <w:t xml:space="preserve"> </w:t>
      </w:r>
      <w:r w:rsidR="004C35B4">
        <w:rPr>
          <w:rFonts w:ascii="Roboto" w:eastAsia="Calibri" w:hAnsi="Roboto" w:cs="Calibri"/>
        </w:rPr>
        <w:t>practice</w:t>
      </w:r>
      <w:r w:rsidR="005F0BED" w:rsidRPr="001E68F7">
        <w:rPr>
          <w:rFonts w:ascii="Roboto" w:eastAsia="Calibri" w:hAnsi="Roboto" w:cs="Calibri"/>
        </w:rPr>
        <w:t xml:space="preserve">, with implications for management and coordination, as well as new and existing staff structures, recruitment, reporting lines, and decision-making at all levels. This review was designed to promote deeper integration within and across the </w:t>
      </w:r>
      <w:r w:rsidR="005F0BED">
        <w:rPr>
          <w:rFonts w:ascii="Roboto" w:eastAsia="Calibri" w:hAnsi="Roboto" w:cs="Calibri"/>
        </w:rPr>
        <w:t xml:space="preserve">NCEW </w:t>
      </w:r>
      <w:r w:rsidR="005F0BED" w:rsidRPr="001E68F7">
        <w:rPr>
          <w:rFonts w:ascii="Roboto" w:eastAsia="Calibri" w:hAnsi="Roboto" w:cs="Calibri"/>
        </w:rPr>
        <w:t xml:space="preserve">workstreams, as well as with the other UNDP teams and offices, in line with the UNDP Strategic Plan and Signature Solutions on Environment and Energy. The review has drawn in part on </w:t>
      </w:r>
      <w:r w:rsidR="005F0BED">
        <w:rPr>
          <w:rFonts w:ascii="Roboto" w:eastAsia="Calibri" w:hAnsi="Roboto" w:cs="Calibri"/>
        </w:rPr>
        <w:t xml:space="preserve">the results of the </w:t>
      </w:r>
      <w:proofErr w:type="spellStart"/>
      <w:r w:rsidR="005F0BED" w:rsidRPr="001E68F7">
        <w:rPr>
          <w:rFonts w:ascii="Roboto" w:eastAsia="Calibri" w:hAnsi="Roboto" w:cs="Calibri"/>
        </w:rPr>
        <w:t>Sida</w:t>
      </w:r>
      <w:proofErr w:type="spellEnd"/>
      <w:r w:rsidR="005F0BED" w:rsidRPr="001E68F7">
        <w:rPr>
          <w:rFonts w:ascii="Roboto" w:eastAsia="Calibri" w:hAnsi="Roboto" w:cs="Calibri"/>
        </w:rPr>
        <w:t xml:space="preserve">-UNDP </w:t>
      </w:r>
      <w:proofErr w:type="spellStart"/>
      <w:r w:rsidR="005F0BED" w:rsidRPr="001E68F7">
        <w:rPr>
          <w:rFonts w:ascii="Roboto" w:eastAsia="Calibri" w:hAnsi="Roboto" w:cs="Calibri"/>
        </w:rPr>
        <w:t>Programme</w:t>
      </w:r>
      <w:proofErr w:type="spellEnd"/>
      <w:r w:rsidR="005F0BED" w:rsidRPr="001E68F7">
        <w:rPr>
          <w:rFonts w:ascii="Roboto" w:eastAsia="Calibri" w:hAnsi="Roboto" w:cs="Calibri"/>
        </w:rPr>
        <w:t xml:space="preserve"> and was finalized in early 2023.</w:t>
      </w:r>
      <w:r w:rsidR="005F0BED">
        <w:rPr>
          <w:rFonts w:ascii="Roboto" w:eastAsia="Calibri" w:hAnsi="Roboto" w:cs="Calibri"/>
        </w:rPr>
        <w:t xml:space="preserve">  </w:t>
      </w:r>
    </w:p>
    <w:p w14:paraId="204E936E" w14:textId="77777777" w:rsidR="00C77D35" w:rsidRPr="00C77D35" w:rsidRDefault="00C77D35" w:rsidP="00C77D35">
      <w:pPr>
        <w:pStyle w:val="ListParagraph"/>
        <w:rPr>
          <w:rFonts w:ascii="Roboto" w:eastAsia="Calibri" w:hAnsi="Roboto" w:cs="Calibri"/>
        </w:rPr>
      </w:pPr>
    </w:p>
    <w:p w14:paraId="0414A2B7" w14:textId="012B8D8C" w:rsidR="00C77D35" w:rsidRPr="00C77D35" w:rsidRDefault="00047BED">
      <w:pPr>
        <w:pStyle w:val="ListParagraph"/>
        <w:numPr>
          <w:ilvl w:val="0"/>
          <w:numId w:val="47"/>
        </w:numPr>
        <w:tabs>
          <w:tab w:val="left" w:pos="709"/>
        </w:tabs>
        <w:ind w:left="0" w:firstLine="284"/>
        <w:rPr>
          <w:rFonts w:ascii="Roboto" w:eastAsia="Calibri" w:hAnsi="Roboto" w:cs="Calibri"/>
          <w:b/>
          <w:bCs/>
          <w:i/>
          <w:iCs/>
          <w:color w:val="4472C4" w:themeColor="accent1"/>
        </w:rPr>
      </w:pPr>
      <w:r w:rsidRPr="00907CC8">
        <w:rPr>
          <w:rFonts w:ascii="Roboto" w:eastAsia="Calibri" w:hAnsi="Roboto" w:cs="Calibri"/>
        </w:rPr>
        <w:t>The new draft BPPS Organigram features UNDP’s Nature</w:t>
      </w:r>
      <w:r w:rsidR="0007203A">
        <w:rPr>
          <w:rFonts w:ascii="Roboto" w:eastAsia="Calibri" w:hAnsi="Roboto" w:cs="Calibri"/>
        </w:rPr>
        <w:t>,</w:t>
      </w:r>
      <w:r w:rsidRPr="00907CC8">
        <w:rPr>
          <w:rFonts w:ascii="Roboto" w:eastAsia="Calibri" w:hAnsi="Roboto" w:cs="Calibri"/>
        </w:rPr>
        <w:t xml:space="preserve"> Climate </w:t>
      </w:r>
      <w:r w:rsidR="0007203A">
        <w:rPr>
          <w:rFonts w:ascii="Roboto" w:eastAsia="Calibri" w:hAnsi="Roboto" w:cs="Calibri"/>
        </w:rPr>
        <w:t xml:space="preserve">and Waste </w:t>
      </w:r>
      <w:r w:rsidR="00477365">
        <w:rPr>
          <w:rFonts w:ascii="Roboto" w:eastAsia="Calibri" w:hAnsi="Roboto" w:cs="Calibri"/>
        </w:rPr>
        <w:t xml:space="preserve">Management </w:t>
      </w:r>
      <w:r w:rsidRPr="00907CC8">
        <w:rPr>
          <w:rFonts w:ascii="Roboto" w:eastAsia="Calibri" w:hAnsi="Roboto" w:cs="Calibri"/>
        </w:rPr>
        <w:t xml:space="preserve">portfolios elevated, and new D-1 Directors to lead them. The Hubs are supported by a reinforced Vertical Fund </w:t>
      </w:r>
      <w:proofErr w:type="spellStart"/>
      <w:r w:rsidRPr="00907CC8">
        <w:rPr>
          <w:rFonts w:ascii="Roboto" w:eastAsia="Calibri" w:hAnsi="Roboto" w:cs="Calibri"/>
        </w:rPr>
        <w:t>Programme</w:t>
      </w:r>
      <w:proofErr w:type="spellEnd"/>
      <w:r w:rsidRPr="00907CC8">
        <w:rPr>
          <w:rFonts w:ascii="Roboto" w:eastAsia="Calibri" w:hAnsi="Roboto" w:cs="Calibri"/>
        </w:rPr>
        <w:t xml:space="preserve"> Support, Oversight and Compliance Team also led by a D-1 Director. Some changes continue</w:t>
      </w:r>
      <w:r w:rsidR="001E68F7" w:rsidRPr="00907CC8">
        <w:rPr>
          <w:rFonts w:ascii="Roboto" w:eastAsia="Calibri" w:hAnsi="Roboto" w:cs="Calibri"/>
        </w:rPr>
        <w:t>d</w:t>
      </w:r>
      <w:r w:rsidRPr="00907CC8">
        <w:rPr>
          <w:rFonts w:ascii="Roboto" w:eastAsia="Calibri" w:hAnsi="Roboto" w:cs="Calibri"/>
        </w:rPr>
        <w:t xml:space="preserve"> to be made in 2023 to staffing and consultant structures as part of adaptive management including a reprioritization of core funding for some environment posts.</w:t>
      </w:r>
      <w:r w:rsidR="00907CC8">
        <w:rPr>
          <w:rFonts w:ascii="Roboto" w:eastAsia="Calibri" w:hAnsi="Roboto" w:cs="Calibri"/>
        </w:rPr>
        <w:t xml:space="preserve"> </w:t>
      </w:r>
      <w:r w:rsidR="00907CC8" w:rsidRPr="00907CC8">
        <w:rPr>
          <w:rFonts w:ascii="Roboto" w:hAnsi="Roboto"/>
          <w:lang w:eastAsia="ja-JP"/>
        </w:rPr>
        <w:t>At the time of writing this report, a</w:t>
      </w:r>
      <w:r w:rsidRPr="00907CC8">
        <w:rPr>
          <w:rFonts w:ascii="Roboto" w:hAnsi="Roboto"/>
          <w:lang w:eastAsia="ja-JP"/>
        </w:rPr>
        <w:t xml:space="preserve">ll planned staff/consultants funded by the </w:t>
      </w:r>
      <w:proofErr w:type="spellStart"/>
      <w:r w:rsidRPr="00907CC8">
        <w:rPr>
          <w:rFonts w:ascii="Roboto" w:hAnsi="Roboto"/>
          <w:lang w:eastAsia="ja-JP"/>
        </w:rPr>
        <w:t>Programme</w:t>
      </w:r>
      <w:proofErr w:type="spellEnd"/>
      <w:r w:rsidRPr="00907CC8">
        <w:rPr>
          <w:rFonts w:ascii="Roboto" w:hAnsi="Roboto"/>
          <w:lang w:eastAsia="ja-JP"/>
        </w:rPr>
        <w:t xml:space="preserve"> </w:t>
      </w:r>
      <w:r w:rsidR="00D91A2B" w:rsidRPr="00907CC8">
        <w:rPr>
          <w:rFonts w:ascii="Roboto" w:hAnsi="Roboto"/>
          <w:lang w:eastAsia="ja-JP"/>
        </w:rPr>
        <w:t xml:space="preserve">were </w:t>
      </w:r>
      <w:r w:rsidRPr="00907CC8">
        <w:rPr>
          <w:rFonts w:ascii="Roboto" w:hAnsi="Roboto"/>
          <w:lang w:eastAsia="ja-JP"/>
        </w:rPr>
        <w:t>onboarded with job descriptions focusing on advancing integrated programming at the global and regional level.</w:t>
      </w:r>
      <w:r w:rsidR="001E68F7" w:rsidRPr="00907CC8">
        <w:rPr>
          <w:rFonts w:ascii="Roboto" w:hAnsi="Roboto"/>
          <w:lang w:eastAsia="ja-JP"/>
        </w:rPr>
        <w:t xml:space="preserve"> </w:t>
      </w:r>
      <w:r w:rsidR="00FA45AD" w:rsidRPr="00907CC8">
        <w:rPr>
          <w:rFonts w:ascii="Roboto" w:eastAsia="Calibri" w:hAnsi="Roboto" w:cs="Calibri"/>
          <w:color w:val="000000" w:themeColor="text1"/>
        </w:rPr>
        <w:t>NCE</w:t>
      </w:r>
      <w:r w:rsidR="00AB795E">
        <w:rPr>
          <w:rFonts w:ascii="Roboto" w:eastAsia="Calibri" w:hAnsi="Roboto" w:cs="Calibri"/>
          <w:color w:val="000000" w:themeColor="text1"/>
        </w:rPr>
        <w:t>W</w:t>
      </w:r>
      <w:r w:rsidR="00FA45AD" w:rsidRPr="00907CC8">
        <w:rPr>
          <w:rFonts w:ascii="Roboto" w:eastAsia="Calibri" w:hAnsi="Roboto" w:cs="Calibri"/>
          <w:color w:val="000000" w:themeColor="text1"/>
        </w:rPr>
        <w:t xml:space="preserve"> Team collaboration within and across thematic areas and offices has been strengthened through NCE</w:t>
      </w:r>
      <w:r w:rsidR="00AB795E">
        <w:rPr>
          <w:rFonts w:ascii="Roboto" w:eastAsia="Calibri" w:hAnsi="Roboto" w:cs="Calibri"/>
          <w:color w:val="000000" w:themeColor="text1"/>
        </w:rPr>
        <w:t>W</w:t>
      </w:r>
      <w:r w:rsidR="00FA45AD" w:rsidRPr="00907CC8">
        <w:rPr>
          <w:rFonts w:ascii="Roboto" w:eastAsia="Calibri" w:hAnsi="Roboto" w:cs="Calibri"/>
          <w:color w:val="000000" w:themeColor="text1"/>
        </w:rPr>
        <w:t xml:space="preserve"> Business Planning Meetings </w:t>
      </w:r>
      <w:r w:rsidR="00FA45AD" w:rsidRPr="00907CC8">
        <w:rPr>
          <w:rFonts w:ascii="Roboto" w:eastAsia="Calibri" w:hAnsi="Roboto" w:cs="Calibri"/>
          <w:color w:val="000000" w:themeColor="text1"/>
        </w:rPr>
        <w:lastRenderedPageBreak/>
        <w:t>and strengthened management arrangements and reporting structures.</w:t>
      </w:r>
      <w:r w:rsidR="00D42222">
        <w:rPr>
          <w:rFonts w:ascii="Roboto" w:eastAsia="Calibri" w:hAnsi="Roboto" w:cs="Calibri"/>
          <w:color w:val="000000" w:themeColor="text1"/>
        </w:rPr>
        <w:t xml:space="preserve"> </w:t>
      </w:r>
    </w:p>
    <w:p w14:paraId="3D48655D" w14:textId="77777777" w:rsidR="00C77D35" w:rsidRPr="00C77D35" w:rsidRDefault="00C77D35" w:rsidP="00C77D35">
      <w:pPr>
        <w:pStyle w:val="ListParagraph"/>
        <w:tabs>
          <w:tab w:val="left" w:pos="709"/>
        </w:tabs>
        <w:ind w:left="284" w:firstLine="0"/>
        <w:rPr>
          <w:rFonts w:ascii="Roboto" w:eastAsia="Calibri" w:hAnsi="Roboto" w:cs="Calibri"/>
          <w:b/>
          <w:bCs/>
          <w:i/>
          <w:iCs/>
          <w:color w:val="4472C4" w:themeColor="accent1"/>
        </w:rPr>
      </w:pPr>
    </w:p>
    <w:p w14:paraId="66345431" w14:textId="4F74F166" w:rsidR="00D91A2B" w:rsidRPr="00757619" w:rsidRDefault="00D42222">
      <w:pPr>
        <w:pStyle w:val="ListParagraph"/>
        <w:numPr>
          <w:ilvl w:val="0"/>
          <w:numId w:val="47"/>
        </w:numPr>
        <w:tabs>
          <w:tab w:val="left" w:pos="709"/>
        </w:tabs>
        <w:ind w:left="0" w:firstLine="284"/>
        <w:rPr>
          <w:rFonts w:ascii="Roboto" w:eastAsia="Calibri" w:hAnsi="Roboto" w:cs="Calibri"/>
          <w:b/>
          <w:bCs/>
          <w:i/>
          <w:iCs/>
          <w:color w:val="4472C4" w:themeColor="accent1"/>
        </w:rPr>
      </w:pPr>
      <w:r>
        <w:rPr>
          <w:rFonts w:ascii="Roboto" w:eastAsia="Calibri" w:hAnsi="Roboto" w:cs="Calibri"/>
          <w:color w:val="000000" w:themeColor="text1"/>
        </w:rPr>
        <w:t xml:space="preserve">This review, concurs with the self -assessment in </w:t>
      </w:r>
      <w:r w:rsidRPr="00D42222">
        <w:rPr>
          <w:rFonts w:ascii="Roboto" w:eastAsia="Calibri" w:hAnsi="Roboto" w:cs="Calibri"/>
          <w:i/>
          <w:iCs/>
          <w:color w:val="000000" w:themeColor="text1"/>
        </w:rPr>
        <w:fldChar w:fldCharType="begin"/>
      </w:r>
      <w:r w:rsidRPr="00D42222">
        <w:rPr>
          <w:rFonts w:ascii="Roboto" w:eastAsia="Calibri" w:hAnsi="Roboto" w:cs="Calibri"/>
          <w:i/>
          <w:iCs/>
          <w:color w:val="000000" w:themeColor="text1"/>
        </w:rPr>
        <w:instrText xml:space="preserve"> REF _Ref152083622 \h  \* MERGEFORMAT </w:instrText>
      </w:r>
      <w:r w:rsidRPr="00D42222">
        <w:rPr>
          <w:rFonts w:ascii="Roboto" w:eastAsia="Calibri" w:hAnsi="Roboto" w:cs="Calibri"/>
          <w:i/>
          <w:iCs/>
          <w:color w:val="000000" w:themeColor="text1"/>
        </w:rPr>
      </w:r>
      <w:r w:rsidRPr="00D42222">
        <w:rPr>
          <w:rFonts w:ascii="Roboto" w:eastAsia="Calibri" w:hAnsi="Roboto" w:cs="Calibri"/>
          <w:i/>
          <w:iCs/>
          <w:color w:val="000000" w:themeColor="text1"/>
        </w:rPr>
        <w:fldChar w:fldCharType="separate"/>
      </w:r>
      <w:r w:rsidRPr="00D42222">
        <w:rPr>
          <w:rFonts w:ascii="Roboto" w:hAnsi="Roboto"/>
          <w:i/>
          <w:iCs/>
          <w:color w:val="4472C4" w:themeColor="accent1"/>
        </w:rPr>
        <w:t xml:space="preserve">Table </w:t>
      </w:r>
      <w:r w:rsidRPr="00D42222">
        <w:rPr>
          <w:rFonts w:ascii="Roboto" w:hAnsi="Roboto"/>
          <w:i/>
          <w:iCs/>
          <w:noProof/>
          <w:color w:val="4472C4" w:themeColor="accent1"/>
        </w:rPr>
        <w:t>7</w:t>
      </w:r>
      <w:r w:rsidRPr="00D42222">
        <w:rPr>
          <w:rFonts w:ascii="Roboto" w:eastAsia="Calibri" w:hAnsi="Roboto" w:cs="Calibri"/>
          <w:i/>
          <w:iCs/>
          <w:color w:val="000000" w:themeColor="text1"/>
        </w:rPr>
        <w:fldChar w:fldCharType="end"/>
      </w:r>
      <w:r w:rsidR="00C77D35">
        <w:rPr>
          <w:rFonts w:ascii="Roboto" w:eastAsia="Calibri" w:hAnsi="Roboto" w:cs="Calibri"/>
          <w:i/>
          <w:iCs/>
          <w:color w:val="000000" w:themeColor="text1"/>
        </w:rPr>
        <w:t xml:space="preserve">, but only in part, as the reported result with regards to the indicator </w:t>
      </w:r>
      <w:r w:rsidR="00C77D35" w:rsidRPr="00C77D35">
        <w:rPr>
          <w:rFonts w:ascii="Roboto" w:eastAsia="Calibri" w:hAnsi="Roboto" w:cs="Calibri"/>
          <w:i/>
          <w:iCs/>
          <w:color w:val="000000" w:themeColor="text1"/>
        </w:rPr>
        <w:t>1.2</w:t>
      </w:r>
      <w:r w:rsidR="00C77D35">
        <w:rPr>
          <w:rFonts w:ascii="Roboto" w:eastAsia="Calibri" w:hAnsi="Roboto" w:cs="Calibri"/>
          <w:i/>
          <w:iCs/>
          <w:color w:val="000000" w:themeColor="text1"/>
        </w:rPr>
        <w:t>, i.e. “</w:t>
      </w:r>
      <w:r w:rsidR="00C77D35" w:rsidRPr="00C77D35">
        <w:rPr>
          <w:rFonts w:ascii="Roboto" w:eastAsia="Calibri" w:hAnsi="Roboto" w:cs="Calibri"/>
          <w:i/>
          <w:iCs/>
          <w:color w:val="000000" w:themeColor="text1"/>
        </w:rPr>
        <w:t>Section 1 Indicators for Strategic Plan Outcomes 1 and 2 are on track and/or have been achieved</w:t>
      </w:r>
      <w:r w:rsidR="00C77D35">
        <w:rPr>
          <w:rFonts w:ascii="Roboto" w:eastAsia="Calibri" w:hAnsi="Roboto" w:cs="Calibri"/>
          <w:i/>
          <w:iCs/>
          <w:color w:val="000000" w:themeColor="text1"/>
        </w:rPr>
        <w:t xml:space="preserve">” cannot be validated. </w:t>
      </w:r>
    </w:p>
    <w:p w14:paraId="6BD7C435" w14:textId="77777777" w:rsidR="00757619" w:rsidRPr="001A75BC" w:rsidRDefault="00757619" w:rsidP="00757619">
      <w:pPr>
        <w:pStyle w:val="ListParagraph"/>
        <w:tabs>
          <w:tab w:val="left" w:pos="993"/>
        </w:tabs>
        <w:ind w:left="284" w:firstLine="0"/>
        <w:rPr>
          <w:rFonts w:ascii="Roboto" w:eastAsia="Calibri" w:hAnsi="Roboto" w:cs="Calibri"/>
          <w:b/>
          <w:bCs/>
          <w:i/>
          <w:iCs/>
          <w:color w:val="4472C4" w:themeColor="accent1"/>
        </w:rPr>
      </w:pPr>
    </w:p>
    <w:p w14:paraId="08C58A38" w14:textId="2B222967" w:rsidR="001A75BC" w:rsidRPr="00034307" w:rsidRDefault="001A75BC" w:rsidP="00565E14">
      <w:pPr>
        <w:pStyle w:val="Caption"/>
        <w:rPr>
          <w:rFonts w:ascii="Roboto" w:eastAsia="Calibri" w:hAnsi="Roboto" w:cs="Calibri"/>
          <w:b/>
          <w:bCs/>
          <w:i w:val="0"/>
          <w:iCs w:val="0"/>
          <w:color w:val="4472C4" w:themeColor="accent1"/>
        </w:rPr>
      </w:pPr>
      <w:bookmarkStart w:id="82" w:name="_Ref152083622"/>
      <w:bookmarkStart w:id="83" w:name="_Toc163602417"/>
      <w:bookmarkStart w:id="84" w:name="_Toc164062678"/>
      <w:r w:rsidRPr="00034307">
        <w:rPr>
          <w:rFonts w:ascii="Roboto" w:hAnsi="Roboto"/>
          <w:b/>
          <w:bCs/>
          <w:color w:val="4472C4" w:themeColor="accent1"/>
        </w:rPr>
        <w:t xml:space="preserve">Table </w:t>
      </w:r>
      <w:r w:rsidRPr="00034307">
        <w:rPr>
          <w:rFonts w:ascii="Roboto" w:hAnsi="Roboto"/>
          <w:b/>
          <w:bCs/>
          <w:color w:val="4472C4" w:themeColor="accent1"/>
        </w:rPr>
        <w:fldChar w:fldCharType="begin"/>
      </w:r>
      <w:r w:rsidRPr="00034307">
        <w:rPr>
          <w:rFonts w:ascii="Roboto" w:hAnsi="Roboto"/>
          <w:b/>
          <w:bCs/>
          <w:color w:val="4472C4" w:themeColor="accent1"/>
        </w:rPr>
        <w:instrText xml:space="preserve"> SEQ Table \* ARABIC </w:instrText>
      </w:r>
      <w:r w:rsidRPr="00034307">
        <w:rPr>
          <w:rFonts w:ascii="Roboto" w:hAnsi="Roboto"/>
          <w:b/>
          <w:bCs/>
          <w:color w:val="4472C4" w:themeColor="accent1"/>
        </w:rPr>
        <w:fldChar w:fldCharType="separate"/>
      </w:r>
      <w:r w:rsidR="008A0404">
        <w:rPr>
          <w:rFonts w:ascii="Roboto" w:hAnsi="Roboto"/>
          <w:b/>
          <w:bCs/>
          <w:noProof/>
          <w:color w:val="4472C4" w:themeColor="accent1"/>
        </w:rPr>
        <w:t>7</w:t>
      </w:r>
      <w:r w:rsidRPr="00034307">
        <w:rPr>
          <w:rFonts w:ascii="Roboto" w:hAnsi="Roboto"/>
          <w:b/>
          <w:bCs/>
          <w:noProof/>
          <w:color w:val="4472C4" w:themeColor="accent1"/>
        </w:rPr>
        <w:fldChar w:fldCharType="end"/>
      </w:r>
      <w:bookmarkEnd w:id="82"/>
      <w:r w:rsidR="00014586" w:rsidRPr="00034307">
        <w:rPr>
          <w:rFonts w:ascii="Roboto" w:hAnsi="Roboto"/>
          <w:b/>
          <w:bCs/>
          <w:color w:val="4472C4" w:themeColor="accent1"/>
        </w:rPr>
        <w:t>: 2022 results for strengthened cross-cutting expertise in place, as reported by the Programme</w:t>
      </w:r>
      <w:bookmarkEnd w:id="83"/>
      <w:bookmarkEnd w:id="84"/>
    </w:p>
    <w:tbl>
      <w:tblPr>
        <w:tblW w:w="9222" w:type="dxa"/>
        <w:tblInd w:w="-8" w:type="dxa"/>
        <w:tblBorders>
          <w:bottom w:val="single" w:sz="4" w:space="0" w:color="4472C4" w:themeColor="accent1"/>
          <w:insideH w:val="single" w:sz="4" w:space="0" w:color="4472C4" w:themeColor="accent1"/>
        </w:tblBorders>
        <w:tblLayout w:type="fixed"/>
        <w:tblLook w:val="04A0" w:firstRow="1" w:lastRow="0" w:firstColumn="1" w:lastColumn="0" w:noHBand="0" w:noVBand="1"/>
      </w:tblPr>
      <w:tblGrid>
        <w:gridCol w:w="1134"/>
        <w:gridCol w:w="1701"/>
        <w:gridCol w:w="851"/>
        <w:gridCol w:w="709"/>
        <w:gridCol w:w="850"/>
        <w:gridCol w:w="709"/>
        <w:gridCol w:w="709"/>
        <w:gridCol w:w="708"/>
        <w:gridCol w:w="717"/>
        <w:gridCol w:w="1134"/>
      </w:tblGrid>
      <w:tr w:rsidR="00014586" w:rsidRPr="00D51510" w14:paraId="75979876" w14:textId="3F3F3DD3" w:rsidTr="007269AB">
        <w:trPr>
          <w:trHeight w:val="188"/>
        </w:trPr>
        <w:tc>
          <w:tcPr>
            <w:tcW w:w="1134" w:type="dxa"/>
            <w:vMerge w:val="restart"/>
            <w:shd w:val="clear" w:color="auto" w:fill="2F5496" w:themeFill="accent1" w:themeFillShade="BF"/>
          </w:tcPr>
          <w:p w14:paraId="1AB1BF09" w14:textId="3D0EF391" w:rsidR="00014586" w:rsidRPr="001A75BC" w:rsidRDefault="00014586">
            <w:pPr>
              <w:spacing w:before="60" w:after="120"/>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E</w:t>
            </w:r>
            <w:r w:rsidR="00034307">
              <w:rPr>
                <w:rFonts w:ascii="Roboto" w:eastAsia="Calibri" w:hAnsi="Roboto" w:cs="Calibri"/>
                <w:b/>
                <w:bCs/>
                <w:color w:val="FFFFFF" w:themeColor="background1"/>
                <w:sz w:val="14"/>
                <w:szCs w:val="14"/>
              </w:rPr>
              <w:t xml:space="preserve">xpected </w:t>
            </w:r>
            <w:r w:rsidRPr="001A75BC">
              <w:rPr>
                <w:rFonts w:ascii="Roboto" w:eastAsia="Calibri" w:hAnsi="Roboto" w:cs="Calibri"/>
                <w:b/>
                <w:bCs/>
                <w:color w:val="FFFFFF" w:themeColor="background1"/>
                <w:sz w:val="14"/>
                <w:szCs w:val="14"/>
              </w:rPr>
              <w:t>O</w:t>
            </w:r>
            <w:r w:rsidR="00034307">
              <w:rPr>
                <w:rFonts w:ascii="Roboto" w:eastAsia="Calibri" w:hAnsi="Roboto" w:cs="Calibri"/>
                <w:b/>
                <w:bCs/>
                <w:color w:val="FFFFFF" w:themeColor="background1"/>
                <w:sz w:val="14"/>
                <w:szCs w:val="14"/>
              </w:rPr>
              <w:t>utputs –</w:t>
            </w:r>
            <w:r w:rsidRPr="001A75BC">
              <w:rPr>
                <w:rFonts w:ascii="Roboto" w:eastAsia="Calibri" w:hAnsi="Roboto" w:cs="Calibri"/>
                <w:b/>
                <w:bCs/>
                <w:color w:val="FFFFFF" w:themeColor="background1"/>
                <w:sz w:val="14"/>
                <w:szCs w:val="14"/>
              </w:rPr>
              <w:t xml:space="preserve"> S</w:t>
            </w:r>
            <w:r w:rsidR="00034307">
              <w:rPr>
                <w:rFonts w:ascii="Roboto" w:eastAsia="Calibri" w:hAnsi="Roboto" w:cs="Calibri"/>
                <w:b/>
                <w:bCs/>
                <w:color w:val="FFFFFF" w:themeColor="background1"/>
                <w:sz w:val="14"/>
                <w:szCs w:val="14"/>
              </w:rPr>
              <w:t xml:space="preserve">ection </w:t>
            </w:r>
            <w:r w:rsidRPr="001A75BC">
              <w:rPr>
                <w:rFonts w:ascii="Roboto" w:eastAsia="Calibri" w:hAnsi="Roboto" w:cs="Calibri"/>
                <w:b/>
                <w:bCs/>
                <w:color w:val="FFFFFF" w:themeColor="background1"/>
                <w:sz w:val="14"/>
                <w:szCs w:val="14"/>
              </w:rPr>
              <w:t>3</w:t>
            </w:r>
          </w:p>
        </w:tc>
        <w:tc>
          <w:tcPr>
            <w:tcW w:w="1701" w:type="dxa"/>
            <w:vMerge w:val="restart"/>
            <w:shd w:val="clear" w:color="auto" w:fill="2F5496" w:themeFill="accent1" w:themeFillShade="BF"/>
          </w:tcPr>
          <w:p w14:paraId="2FFA8301" w14:textId="22EA9890" w:rsidR="00014586" w:rsidRPr="001A75BC" w:rsidRDefault="00014586">
            <w:pPr>
              <w:spacing w:before="60" w:after="120"/>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O</w:t>
            </w:r>
            <w:r w:rsidR="00034307">
              <w:rPr>
                <w:rFonts w:ascii="Roboto" w:eastAsia="Calibri" w:hAnsi="Roboto" w:cs="Calibri"/>
                <w:b/>
                <w:bCs/>
                <w:color w:val="FFFFFF" w:themeColor="background1"/>
                <w:sz w:val="14"/>
                <w:szCs w:val="14"/>
              </w:rPr>
              <w:t xml:space="preserve">utput Indicators </w:t>
            </w:r>
          </w:p>
        </w:tc>
        <w:tc>
          <w:tcPr>
            <w:tcW w:w="851" w:type="dxa"/>
            <w:vMerge w:val="restart"/>
            <w:shd w:val="clear" w:color="auto" w:fill="2F5496" w:themeFill="accent1" w:themeFillShade="BF"/>
          </w:tcPr>
          <w:p w14:paraId="388082D3" w14:textId="04D61244" w:rsidR="00014586" w:rsidRPr="001A75BC" w:rsidRDefault="00014586">
            <w:pPr>
              <w:spacing w:before="60" w:after="120"/>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D</w:t>
            </w:r>
            <w:r w:rsidR="00034307">
              <w:rPr>
                <w:rFonts w:ascii="Roboto" w:eastAsia="Calibri" w:hAnsi="Roboto" w:cs="Calibri"/>
                <w:b/>
                <w:bCs/>
                <w:color w:val="FFFFFF" w:themeColor="background1"/>
                <w:sz w:val="14"/>
                <w:szCs w:val="14"/>
              </w:rPr>
              <w:t xml:space="preserve">ata Source </w:t>
            </w:r>
          </w:p>
        </w:tc>
        <w:tc>
          <w:tcPr>
            <w:tcW w:w="1559" w:type="dxa"/>
            <w:gridSpan w:val="2"/>
            <w:shd w:val="clear" w:color="auto" w:fill="2F5496" w:themeFill="accent1" w:themeFillShade="BF"/>
          </w:tcPr>
          <w:p w14:paraId="35279ABD" w14:textId="7052A912" w:rsidR="00014586" w:rsidRPr="001A75BC" w:rsidRDefault="00014586">
            <w:pPr>
              <w:spacing w:before="60" w:after="120"/>
              <w:jc w:val="center"/>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B</w:t>
            </w:r>
            <w:r w:rsidR="00034307">
              <w:rPr>
                <w:rFonts w:ascii="Roboto" w:eastAsia="Calibri" w:hAnsi="Roboto" w:cs="Calibri"/>
                <w:b/>
                <w:bCs/>
                <w:color w:val="FFFFFF" w:themeColor="background1"/>
                <w:sz w:val="14"/>
                <w:szCs w:val="14"/>
              </w:rPr>
              <w:t xml:space="preserve">aseline </w:t>
            </w:r>
          </w:p>
        </w:tc>
        <w:tc>
          <w:tcPr>
            <w:tcW w:w="2843" w:type="dxa"/>
            <w:gridSpan w:val="4"/>
            <w:shd w:val="clear" w:color="auto" w:fill="2F5496" w:themeFill="accent1" w:themeFillShade="BF"/>
          </w:tcPr>
          <w:p w14:paraId="4B682671" w14:textId="77777777" w:rsidR="00014586" w:rsidRPr="001A75BC" w:rsidRDefault="00014586">
            <w:pPr>
              <w:spacing w:after="120"/>
              <w:jc w:val="both"/>
              <w:rPr>
                <w:rFonts w:ascii="Roboto" w:eastAsia="Arial" w:hAnsi="Roboto" w:cs="Arial"/>
                <w:color w:val="FFFFFF" w:themeColor="background1"/>
                <w:sz w:val="14"/>
                <w:szCs w:val="14"/>
              </w:rPr>
            </w:pPr>
          </w:p>
        </w:tc>
        <w:tc>
          <w:tcPr>
            <w:tcW w:w="1134" w:type="dxa"/>
            <w:vMerge w:val="restart"/>
            <w:shd w:val="clear" w:color="auto" w:fill="2F5496" w:themeFill="accent1" w:themeFillShade="BF"/>
          </w:tcPr>
          <w:p w14:paraId="783396D9" w14:textId="5931F48E" w:rsidR="00014586" w:rsidRPr="001A75BC" w:rsidRDefault="00014586">
            <w:pPr>
              <w:spacing w:after="120"/>
              <w:jc w:val="both"/>
              <w:rPr>
                <w:rFonts w:ascii="Roboto" w:eastAsia="Arial" w:hAnsi="Roboto" w:cs="Arial"/>
                <w:color w:val="FFFFFF" w:themeColor="background1"/>
                <w:sz w:val="14"/>
                <w:szCs w:val="14"/>
              </w:rPr>
            </w:pPr>
            <w:r>
              <w:rPr>
                <w:rFonts w:ascii="Roboto" w:eastAsia="Arial" w:hAnsi="Roboto" w:cs="Arial"/>
                <w:color w:val="FFFFFF" w:themeColor="background1"/>
                <w:sz w:val="14"/>
                <w:szCs w:val="14"/>
              </w:rPr>
              <w:t>Comment</w:t>
            </w:r>
          </w:p>
        </w:tc>
      </w:tr>
      <w:tr w:rsidR="00F438B3" w:rsidRPr="00D51510" w14:paraId="624A1D7B" w14:textId="6E2F02CF" w:rsidTr="007269AB">
        <w:trPr>
          <w:trHeight w:val="600"/>
        </w:trPr>
        <w:tc>
          <w:tcPr>
            <w:tcW w:w="1134" w:type="dxa"/>
            <w:vMerge/>
            <w:shd w:val="clear" w:color="auto" w:fill="2F5496" w:themeFill="accent1" w:themeFillShade="BF"/>
            <w:vAlign w:val="center"/>
          </w:tcPr>
          <w:p w14:paraId="53C0D7C9" w14:textId="77777777" w:rsidR="00014586" w:rsidRPr="001A75BC" w:rsidRDefault="00014586">
            <w:pPr>
              <w:rPr>
                <w:rFonts w:ascii="Roboto" w:hAnsi="Roboto"/>
                <w:color w:val="FFFFFF" w:themeColor="background1"/>
                <w:sz w:val="14"/>
                <w:szCs w:val="14"/>
              </w:rPr>
            </w:pPr>
          </w:p>
        </w:tc>
        <w:tc>
          <w:tcPr>
            <w:tcW w:w="1701" w:type="dxa"/>
            <w:vMerge/>
            <w:shd w:val="clear" w:color="auto" w:fill="2F5496" w:themeFill="accent1" w:themeFillShade="BF"/>
            <w:vAlign w:val="center"/>
          </w:tcPr>
          <w:p w14:paraId="282309AC" w14:textId="77777777" w:rsidR="00014586" w:rsidRPr="001A75BC" w:rsidRDefault="00014586">
            <w:pPr>
              <w:rPr>
                <w:rFonts w:ascii="Roboto" w:hAnsi="Roboto"/>
                <w:color w:val="FFFFFF" w:themeColor="background1"/>
                <w:sz w:val="14"/>
                <w:szCs w:val="14"/>
              </w:rPr>
            </w:pPr>
          </w:p>
        </w:tc>
        <w:tc>
          <w:tcPr>
            <w:tcW w:w="851" w:type="dxa"/>
            <w:vMerge/>
            <w:shd w:val="clear" w:color="auto" w:fill="2F5496" w:themeFill="accent1" w:themeFillShade="BF"/>
            <w:vAlign w:val="center"/>
          </w:tcPr>
          <w:p w14:paraId="6336C22E" w14:textId="77777777" w:rsidR="00014586" w:rsidRPr="001A75BC" w:rsidRDefault="00014586">
            <w:pPr>
              <w:rPr>
                <w:rFonts w:ascii="Roboto" w:hAnsi="Roboto"/>
                <w:color w:val="FFFFFF" w:themeColor="background1"/>
                <w:sz w:val="14"/>
                <w:szCs w:val="14"/>
              </w:rPr>
            </w:pPr>
          </w:p>
        </w:tc>
        <w:tc>
          <w:tcPr>
            <w:tcW w:w="709" w:type="dxa"/>
            <w:shd w:val="clear" w:color="auto" w:fill="2F5496" w:themeFill="accent1" w:themeFillShade="BF"/>
          </w:tcPr>
          <w:p w14:paraId="46C44F7A" w14:textId="77777777" w:rsidR="00014586" w:rsidRPr="001A75BC" w:rsidRDefault="00014586">
            <w:pPr>
              <w:spacing w:before="60" w:after="120"/>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Value</w:t>
            </w:r>
          </w:p>
        </w:tc>
        <w:tc>
          <w:tcPr>
            <w:tcW w:w="850" w:type="dxa"/>
            <w:shd w:val="clear" w:color="auto" w:fill="2F5496" w:themeFill="accent1" w:themeFillShade="BF"/>
          </w:tcPr>
          <w:p w14:paraId="7429E351" w14:textId="77777777" w:rsidR="00014586" w:rsidRPr="001A75BC" w:rsidRDefault="00014586">
            <w:pPr>
              <w:spacing w:before="60" w:after="120"/>
              <w:jc w:val="center"/>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Year 0 (2019)</w:t>
            </w:r>
          </w:p>
        </w:tc>
        <w:tc>
          <w:tcPr>
            <w:tcW w:w="709" w:type="dxa"/>
            <w:shd w:val="clear" w:color="auto" w:fill="2F5496" w:themeFill="accent1" w:themeFillShade="BF"/>
          </w:tcPr>
          <w:p w14:paraId="06029F21" w14:textId="5B1FCE69" w:rsidR="00014586" w:rsidRPr="001A75BC" w:rsidRDefault="00347E2A">
            <w:pPr>
              <w:spacing w:before="60" w:after="120"/>
              <w:jc w:val="center"/>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2022 Target</w:t>
            </w:r>
          </w:p>
        </w:tc>
        <w:tc>
          <w:tcPr>
            <w:tcW w:w="709" w:type="dxa"/>
            <w:shd w:val="clear" w:color="auto" w:fill="2F5496" w:themeFill="accent1" w:themeFillShade="BF"/>
          </w:tcPr>
          <w:p w14:paraId="2D9F5C7A" w14:textId="77777777" w:rsidR="00014586" w:rsidRPr="001A75BC" w:rsidRDefault="00014586">
            <w:pPr>
              <w:spacing w:before="60" w:after="120"/>
              <w:jc w:val="center"/>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2022 Actual</w:t>
            </w:r>
          </w:p>
        </w:tc>
        <w:tc>
          <w:tcPr>
            <w:tcW w:w="708" w:type="dxa"/>
            <w:shd w:val="clear" w:color="auto" w:fill="2F5496" w:themeFill="accent1" w:themeFillShade="BF"/>
          </w:tcPr>
          <w:p w14:paraId="14F58F67" w14:textId="77777777" w:rsidR="00014586" w:rsidRDefault="00014586">
            <w:pPr>
              <w:spacing w:before="60" w:after="120"/>
              <w:jc w:val="center"/>
              <w:rPr>
                <w:rFonts w:ascii="Roboto" w:eastAsia="Calibri" w:hAnsi="Roboto" w:cs="Calibri"/>
                <w:b/>
                <w:bCs/>
                <w:color w:val="FFFFFF" w:themeColor="background1"/>
                <w:sz w:val="14"/>
                <w:szCs w:val="14"/>
              </w:rPr>
            </w:pPr>
            <w:r w:rsidRPr="001A75BC">
              <w:rPr>
                <w:rFonts w:ascii="Roboto" w:eastAsia="Calibri" w:hAnsi="Roboto" w:cs="Calibri"/>
                <w:b/>
                <w:bCs/>
                <w:color w:val="FFFFFF" w:themeColor="background1"/>
                <w:sz w:val="14"/>
                <w:szCs w:val="14"/>
              </w:rPr>
              <w:t>Year 4 (2023)</w:t>
            </w:r>
          </w:p>
          <w:p w14:paraId="55AB8398" w14:textId="597B055A" w:rsidR="00063A1A" w:rsidRPr="001A75BC" w:rsidRDefault="00063A1A">
            <w:pPr>
              <w:spacing w:before="60" w:after="120"/>
              <w:jc w:val="center"/>
              <w:rPr>
                <w:rFonts w:ascii="Roboto" w:eastAsia="Calibri" w:hAnsi="Roboto" w:cs="Calibri"/>
                <w:color w:val="FFFFFF" w:themeColor="background1"/>
                <w:sz w:val="14"/>
                <w:szCs w:val="14"/>
              </w:rPr>
            </w:pPr>
            <w:r>
              <w:rPr>
                <w:rFonts w:ascii="Roboto" w:eastAsia="Calibri" w:hAnsi="Roboto" w:cs="Calibri"/>
                <w:b/>
                <w:bCs/>
                <w:color w:val="FFFFFF" w:themeColor="background1"/>
                <w:sz w:val="14"/>
                <w:szCs w:val="14"/>
              </w:rPr>
              <w:t>Target</w:t>
            </w:r>
          </w:p>
        </w:tc>
        <w:tc>
          <w:tcPr>
            <w:tcW w:w="717" w:type="dxa"/>
            <w:shd w:val="clear" w:color="auto" w:fill="2F5496" w:themeFill="accent1" w:themeFillShade="BF"/>
          </w:tcPr>
          <w:p w14:paraId="1D34E9C3" w14:textId="62B3CB46" w:rsidR="00014586" w:rsidRDefault="00014586">
            <w:pPr>
              <w:spacing w:before="60" w:after="120"/>
              <w:jc w:val="center"/>
              <w:rPr>
                <w:rFonts w:ascii="Roboto" w:eastAsia="Calibri" w:hAnsi="Roboto" w:cs="Calibri"/>
                <w:b/>
                <w:bCs/>
                <w:color w:val="FFFFFF" w:themeColor="background1"/>
                <w:sz w:val="14"/>
                <w:szCs w:val="14"/>
              </w:rPr>
            </w:pPr>
            <w:r w:rsidRPr="001A75BC">
              <w:rPr>
                <w:rFonts w:ascii="Roboto" w:eastAsia="Calibri" w:hAnsi="Roboto" w:cs="Calibri"/>
                <w:b/>
                <w:bCs/>
                <w:color w:val="FFFFFF" w:themeColor="background1"/>
                <w:sz w:val="14"/>
                <w:szCs w:val="14"/>
              </w:rPr>
              <w:t>Final</w:t>
            </w:r>
            <w:r w:rsidR="005C0E3C">
              <w:rPr>
                <w:rFonts w:ascii="Roboto" w:eastAsia="Calibri" w:hAnsi="Roboto" w:cs="Calibri"/>
                <w:b/>
                <w:bCs/>
                <w:color w:val="FFFFFF" w:themeColor="background1"/>
                <w:sz w:val="14"/>
                <w:szCs w:val="14"/>
              </w:rPr>
              <w:t xml:space="preserve"> (End of Project)</w:t>
            </w:r>
          </w:p>
          <w:p w14:paraId="2FE43ECD" w14:textId="0FC76ED8" w:rsidR="00063A1A" w:rsidRPr="001A75BC" w:rsidRDefault="00063A1A">
            <w:pPr>
              <w:spacing w:before="60" w:after="120"/>
              <w:jc w:val="center"/>
              <w:rPr>
                <w:rFonts w:ascii="Roboto" w:eastAsia="Calibri" w:hAnsi="Roboto" w:cs="Calibri"/>
                <w:color w:val="FFFFFF" w:themeColor="background1"/>
                <w:sz w:val="14"/>
                <w:szCs w:val="14"/>
              </w:rPr>
            </w:pPr>
            <w:r>
              <w:rPr>
                <w:rFonts w:ascii="Roboto" w:eastAsia="Calibri" w:hAnsi="Roboto" w:cs="Calibri"/>
                <w:b/>
                <w:bCs/>
                <w:color w:val="FFFFFF" w:themeColor="background1"/>
                <w:sz w:val="14"/>
                <w:szCs w:val="14"/>
              </w:rPr>
              <w:t>Target</w:t>
            </w:r>
          </w:p>
        </w:tc>
        <w:tc>
          <w:tcPr>
            <w:tcW w:w="1134" w:type="dxa"/>
            <w:vMerge/>
            <w:shd w:val="clear" w:color="auto" w:fill="2F5496" w:themeFill="accent1" w:themeFillShade="BF"/>
          </w:tcPr>
          <w:p w14:paraId="1C8BA255" w14:textId="77777777" w:rsidR="00014586" w:rsidRPr="001A75BC" w:rsidRDefault="00014586">
            <w:pPr>
              <w:spacing w:before="60" w:after="120"/>
              <w:jc w:val="center"/>
              <w:rPr>
                <w:rFonts w:ascii="Roboto" w:eastAsia="Calibri" w:hAnsi="Roboto" w:cs="Calibri"/>
                <w:b/>
                <w:bCs/>
                <w:color w:val="FFFFFF" w:themeColor="background1"/>
                <w:sz w:val="14"/>
                <w:szCs w:val="14"/>
              </w:rPr>
            </w:pPr>
          </w:p>
        </w:tc>
      </w:tr>
      <w:tr w:rsidR="00014586" w:rsidRPr="00D51510" w14:paraId="29510F83" w14:textId="33DF5658" w:rsidTr="007269AB">
        <w:trPr>
          <w:trHeight w:val="978"/>
        </w:trPr>
        <w:tc>
          <w:tcPr>
            <w:tcW w:w="1134" w:type="dxa"/>
            <w:vMerge w:val="restart"/>
          </w:tcPr>
          <w:p w14:paraId="229F3E25" w14:textId="119BB54B" w:rsidR="00014586" w:rsidRPr="00D51510" w:rsidRDefault="00014586">
            <w:pPr>
              <w:spacing w:after="120"/>
              <w:rPr>
                <w:rFonts w:ascii="Roboto" w:eastAsia="Calibri" w:hAnsi="Roboto" w:cs="Calibri"/>
                <w:sz w:val="14"/>
                <w:szCs w:val="14"/>
              </w:rPr>
            </w:pPr>
            <w:r w:rsidRPr="00D51510">
              <w:rPr>
                <w:rFonts w:ascii="Roboto" w:eastAsia="Calibri" w:hAnsi="Roboto" w:cs="Calibri"/>
                <w:b/>
                <w:bCs/>
                <w:sz w:val="14"/>
                <w:szCs w:val="14"/>
              </w:rPr>
              <w:t>Output 1:</w:t>
            </w:r>
            <w:r w:rsidR="00034307">
              <w:rPr>
                <w:rFonts w:ascii="Roboto" w:eastAsia="Calibri" w:hAnsi="Roboto" w:cs="Calibri"/>
                <w:b/>
                <w:bCs/>
                <w:sz w:val="14"/>
                <w:szCs w:val="14"/>
              </w:rPr>
              <w:t xml:space="preserve"> </w:t>
            </w:r>
            <w:r w:rsidRPr="00D51510">
              <w:rPr>
                <w:rFonts w:ascii="Roboto" w:eastAsia="Calibri" w:hAnsi="Roboto" w:cs="Calibri"/>
                <w:sz w:val="14"/>
                <w:szCs w:val="14"/>
              </w:rPr>
              <w:t>Strengthened cross-cutting expertise for technical assistance in place for all Programme Areas, gender, finance, and conflict sensitivity</w:t>
            </w:r>
          </w:p>
          <w:p w14:paraId="521FD327" w14:textId="77777777" w:rsidR="00014586" w:rsidRPr="00D51510" w:rsidRDefault="00014586">
            <w:pPr>
              <w:spacing w:after="120"/>
              <w:rPr>
                <w:rFonts w:ascii="Roboto" w:eastAsia="Calibri" w:hAnsi="Roboto" w:cs="Calibri"/>
                <w:sz w:val="14"/>
                <w:szCs w:val="14"/>
              </w:rPr>
            </w:pPr>
          </w:p>
        </w:tc>
        <w:tc>
          <w:tcPr>
            <w:tcW w:w="1701" w:type="dxa"/>
          </w:tcPr>
          <w:p w14:paraId="29F46479" w14:textId="77777777" w:rsidR="00014586" w:rsidRPr="00D51510" w:rsidRDefault="00014586">
            <w:pPr>
              <w:tabs>
                <w:tab w:val="left" w:pos="166"/>
              </w:tabs>
              <w:spacing w:before="120" w:after="120" w:line="240" w:lineRule="auto"/>
              <w:rPr>
                <w:rFonts w:ascii="Roboto" w:eastAsia="Calibri" w:hAnsi="Roboto" w:cs="Calibri"/>
                <w:sz w:val="14"/>
                <w:szCs w:val="14"/>
              </w:rPr>
            </w:pPr>
            <w:r w:rsidRPr="00D51510">
              <w:rPr>
                <w:rFonts w:ascii="Roboto" w:eastAsia="Calibri" w:hAnsi="Roboto" w:cs="Calibri"/>
                <w:b/>
                <w:bCs/>
                <w:i/>
                <w:iCs/>
                <w:sz w:val="14"/>
                <w:szCs w:val="14"/>
              </w:rPr>
              <w:t xml:space="preserve">1.1: </w:t>
            </w:r>
            <w:r w:rsidRPr="00D51510">
              <w:rPr>
                <w:rFonts w:ascii="Roboto" w:eastAsia="Calibri" w:hAnsi="Roboto" w:cs="Calibri"/>
                <w:sz w:val="14"/>
                <w:szCs w:val="14"/>
              </w:rPr>
              <w:t>New staff and consultants have been hired with a cross-cutting, integrated focus that are contributing to UNDP’s work on nature, climate, and energy</w:t>
            </w:r>
          </w:p>
        </w:tc>
        <w:tc>
          <w:tcPr>
            <w:tcW w:w="851" w:type="dxa"/>
          </w:tcPr>
          <w:p w14:paraId="1FBF3F9D" w14:textId="77777777" w:rsidR="00014586" w:rsidRPr="00D51510" w:rsidRDefault="00014586">
            <w:pPr>
              <w:spacing w:after="120"/>
              <w:jc w:val="center"/>
              <w:rPr>
                <w:rFonts w:ascii="Roboto" w:eastAsia="Calibri" w:hAnsi="Roboto" w:cs="Calibri"/>
                <w:sz w:val="14"/>
                <w:szCs w:val="14"/>
              </w:rPr>
            </w:pPr>
            <w:proofErr w:type="spellStart"/>
            <w:r w:rsidRPr="00D51510">
              <w:rPr>
                <w:rFonts w:ascii="Roboto" w:eastAsia="Calibri" w:hAnsi="Roboto" w:cs="Calibri"/>
                <w:sz w:val="14"/>
                <w:szCs w:val="14"/>
              </w:rPr>
              <w:t>Sida</w:t>
            </w:r>
            <w:proofErr w:type="spellEnd"/>
            <w:r w:rsidRPr="00D51510">
              <w:rPr>
                <w:rFonts w:ascii="Roboto" w:eastAsia="Calibri" w:hAnsi="Roboto" w:cs="Calibri"/>
                <w:sz w:val="14"/>
                <w:szCs w:val="14"/>
              </w:rPr>
              <w:t xml:space="preserve"> Programme Annual Progress Report</w:t>
            </w:r>
          </w:p>
        </w:tc>
        <w:tc>
          <w:tcPr>
            <w:tcW w:w="709" w:type="dxa"/>
          </w:tcPr>
          <w:p w14:paraId="06F832B8"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Yes/No15</w:t>
            </w:r>
          </w:p>
        </w:tc>
        <w:tc>
          <w:tcPr>
            <w:tcW w:w="850" w:type="dxa"/>
          </w:tcPr>
          <w:p w14:paraId="7ABE77A9"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w:t>
            </w:r>
          </w:p>
        </w:tc>
        <w:tc>
          <w:tcPr>
            <w:tcW w:w="709" w:type="dxa"/>
          </w:tcPr>
          <w:p w14:paraId="78017EC9"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w:t>
            </w:r>
          </w:p>
        </w:tc>
        <w:tc>
          <w:tcPr>
            <w:tcW w:w="709" w:type="dxa"/>
            <w:shd w:val="clear" w:color="auto" w:fill="92D050"/>
          </w:tcPr>
          <w:p w14:paraId="6C69D08A"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w:t>
            </w:r>
          </w:p>
        </w:tc>
        <w:tc>
          <w:tcPr>
            <w:tcW w:w="708" w:type="dxa"/>
          </w:tcPr>
          <w:p w14:paraId="32723126"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w:t>
            </w:r>
          </w:p>
        </w:tc>
        <w:tc>
          <w:tcPr>
            <w:tcW w:w="717" w:type="dxa"/>
          </w:tcPr>
          <w:p w14:paraId="61D451C0"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w:t>
            </w:r>
          </w:p>
        </w:tc>
        <w:tc>
          <w:tcPr>
            <w:tcW w:w="1134" w:type="dxa"/>
          </w:tcPr>
          <w:p w14:paraId="1A00420A" w14:textId="77777777" w:rsidR="00014586" w:rsidRPr="00D51510" w:rsidRDefault="00014586">
            <w:pPr>
              <w:pStyle w:val="Header"/>
              <w:spacing w:before="60" w:after="120"/>
              <w:jc w:val="center"/>
              <w:rPr>
                <w:rFonts w:ascii="Roboto" w:eastAsia="Calibri" w:hAnsi="Roboto" w:cs="Calibri"/>
                <w:sz w:val="14"/>
                <w:szCs w:val="14"/>
              </w:rPr>
            </w:pPr>
          </w:p>
        </w:tc>
      </w:tr>
      <w:tr w:rsidR="00014586" w:rsidRPr="00D51510" w14:paraId="6C5DF5F2" w14:textId="16F24BD5" w:rsidTr="007269AB">
        <w:trPr>
          <w:trHeight w:val="671"/>
        </w:trPr>
        <w:tc>
          <w:tcPr>
            <w:tcW w:w="1134" w:type="dxa"/>
            <w:vMerge/>
          </w:tcPr>
          <w:p w14:paraId="25CCE97C" w14:textId="77777777" w:rsidR="00014586" w:rsidRPr="00D51510" w:rsidRDefault="00014586">
            <w:pPr>
              <w:rPr>
                <w:rFonts w:ascii="Roboto" w:hAnsi="Roboto"/>
                <w:sz w:val="14"/>
                <w:szCs w:val="14"/>
              </w:rPr>
            </w:pPr>
          </w:p>
        </w:tc>
        <w:tc>
          <w:tcPr>
            <w:tcW w:w="1701" w:type="dxa"/>
            <w:shd w:val="clear" w:color="auto" w:fill="F3FFFF"/>
          </w:tcPr>
          <w:p w14:paraId="41260C2B" w14:textId="6974C316" w:rsidR="00014586" w:rsidRPr="00D51510" w:rsidRDefault="00014586">
            <w:pPr>
              <w:spacing w:before="120" w:after="120"/>
              <w:rPr>
                <w:rFonts w:ascii="Roboto" w:eastAsia="Calibri" w:hAnsi="Roboto" w:cs="Calibri"/>
                <w:color w:val="000000" w:themeColor="text1"/>
                <w:sz w:val="14"/>
                <w:szCs w:val="14"/>
              </w:rPr>
            </w:pPr>
            <w:r w:rsidRPr="00D51510">
              <w:rPr>
                <w:rFonts w:ascii="Roboto" w:eastAsia="Calibri" w:hAnsi="Roboto" w:cs="Calibri"/>
                <w:b/>
                <w:bCs/>
                <w:i/>
                <w:iCs/>
                <w:color w:val="000000" w:themeColor="text1"/>
                <w:sz w:val="14"/>
                <w:szCs w:val="14"/>
              </w:rPr>
              <w:t xml:space="preserve">1.2 </w:t>
            </w:r>
            <w:r w:rsidRPr="00D51510">
              <w:rPr>
                <w:rFonts w:ascii="Roboto" w:eastAsia="Calibri" w:hAnsi="Roboto" w:cs="Calibri"/>
                <w:color w:val="000000" w:themeColor="text1"/>
                <w:sz w:val="14"/>
                <w:szCs w:val="14"/>
              </w:rPr>
              <w:t>Section 1 Indicators for Strategic Plan Outcomes 1 and 2 are on track and/or have been achieved</w:t>
            </w:r>
          </w:p>
        </w:tc>
        <w:tc>
          <w:tcPr>
            <w:tcW w:w="851" w:type="dxa"/>
            <w:shd w:val="clear" w:color="auto" w:fill="F3FFFF"/>
          </w:tcPr>
          <w:p w14:paraId="6BADAA74" w14:textId="77777777" w:rsidR="00014586" w:rsidRPr="00D51510" w:rsidRDefault="00014586">
            <w:pPr>
              <w:spacing w:after="120"/>
              <w:jc w:val="center"/>
              <w:rPr>
                <w:rFonts w:ascii="Roboto" w:eastAsia="Calibri" w:hAnsi="Roboto" w:cs="Calibri"/>
                <w:sz w:val="14"/>
                <w:szCs w:val="14"/>
              </w:rPr>
            </w:pPr>
            <w:r w:rsidRPr="00D51510">
              <w:rPr>
                <w:rFonts w:ascii="Roboto" w:eastAsia="Calibri" w:hAnsi="Roboto" w:cs="Calibri"/>
                <w:sz w:val="14"/>
                <w:szCs w:val="14"/>
              </w:rPr>
              <w:t>IRRF</w:t>
            </w:r>
          </w:p>
        </w:tc>
        <w:tc>
          <w:tcPr>
            <w:tcW w:w="709" w:type="dxa"/>
            <w:shd w:val="clear" w:color="auto" w:fill="F3FFFF"/>
          </w:tcPr>
          <w:p w14:paraId="0071265F"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Yes/No</w:t>
            </w:r>
          </w:p>
        </w:tc>
        <w:tc>
          <w:tcPr>
            <w:tcW w:w="850" w:type="dxa"/>
            <w:shd w:val="clear" w:color="auto" w:fill="F3FFFF"/>
          </w:tcPr>
          <w:p w14:paraId="0FD9B24D"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w:t>
            </w:r>
          </w:p>
        </w:tc>
        <w:tc>
          <w:tcPr>
            <w:tcW w:w="709" w:type="dxa"/>
            <w:shd w:val="clear" w:color="auto" w:fill="F3FFFF"/>
          </w:tcPr>
          <w:p w14:paraId="2D99F8C2" w14:textId="77777777" w:rsidR="00014586" w:rsidRPr="00D51510" w:rsidRDefault="00014586">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w:t>
            </w:r>
          </w:p>
        </w:tc>
        <w:tc>
          <w:tcPr>
            <w:tcW w:w="709" w:type="dxa"/>
            <w:shd w:val="clear" w:color="auto" w:fill="FFFF00"/>
          </w:tcPr>
          <w:p w14:paraId="06E90615" w14:textId="77777777" w:rsidR="00014586" w:rsidRPr="00333ADA" w:rsidRDefault="00014586">
            <w:pPr>
              <w:pStyle w:val="Header"/>
              <w:spacing w:before="60" w:after="120"/>
              <w:jc w:val="center"/>
              <w:rPr>
                <w:rFonts w:ascii="Roboto" w:eastAsia="Calibri" w:hAnsi="Roboto" w:cs="Calibri"/>
                <w:i/>
                <w:iCs/>
                <w:sz w:val="14"/>
                <w:szCs w:val="14"/>
                <w:lang w:val="pt-BR"/>
              </w:rPr>
            </w:pPr>
            <w:r w:rsidRPr="00EC1CA0">
              <w:rPr>
                <w:rFonts w:ascii="Roboto" w:eastAsia="Calibri" w:hAnsi="Roboto" w:cs="Calibri"/>
                <w:i/>
                <w:iCs/>
                <w:sz w:val="14"/>
                <w:szCs w:val="14"/>
              </w:rPr>
              <w:t>Yes</w:t>
            </w:r>
          </w:p>
        </w:tc>
        <w:tc>
          <w:tcPr>
            <w:tcW w:w="708" w:type="dxa"/>
            <w:shd w:val="clear" w:color="auto" w:fill="F3FFFF"/>
          </w:tcPr>
          <w:p w14:paraId="349AF60F" w14:textId="77777777" w:rsidR="00014586" w:rsidRPr="00EC1CA0" w:rsidRDefault="00014586">
            <w:pPr>
              <w:pStyle w:val="Header"/>
              <w:spacing w:before="60" w:after="120"/>
              <w:jc w:val="center"/>
              <w:rPr>
                <w:rFonts w:ascii="Roboto" w:eastAsia="Calibri" w:hAnsi="Roboto" w:cs="Calibri"/>
                <w:sz w:val="14"/>
                <w:szCs w:val="14"/>
              </w:rPr>
            </w:pPr>
            <w:r w:rsidRPr="00EC1CA0">
              <w:rPr>
                <w:rFonts w:ascii="Roboto" w:eastAsia="Calibri" w:hAnsi="Roboto" w:cs="Calibri"/>
                <w:i/>
                <w:iCs/>
                <w:sz w:val="14"/>
                <w:szCs w:val="14"/>
              </w:rPr>
              <w:t>Yes</w:t>
            </w:r>
          </w:p>
        </w:tc>
        <w:tc>
          <w:tcPr>
            <w:tcW w:w="717" w:type="dxa"/>
            <w:shd w:val="clear" w:color="auto" w:fill="F3FFFF"/>
          </w:tcPr>
          <w:p w14:paraId="37DE75E7" w14:textId="77777777" w:rsidR="00014586" w:rsidRPr="00EC1CA0" w:rsidRDefault="00014586">
            <w:pPr>
              <w:pStyle w:val="Header"/>
              <w:spacing w:before="60" w:after="120"/>
              <w:jc w:val="center"/>
              <w:rPr>
                <w:rFonts w:ascii="Roboto" w:eastAsia="Calibri" w:hAnsi="Roboto" w:cs="Calibri"/>
                <w:sz w:val="14"/>
                <w:szCs w:val="14"/>
              </w:rPr>
            </w:pPr>
            <w:r w:rsidRPr="00EC1CA0">
              <w:rPr>
                <w:rFonts w:ascii="Roboto" w:eastAsia="Calibri" w:hAnsi="Roboto" w:cs="Calibri"/>
                <w:i/>
                <w:iCs/>
                <w:sz w:val="14"/>
                <w:szCs w:val="14"/>
              </w:rPr>
              <w:t>Yes</w:t>
            </w:r>
          </w:p>
        </w:tc>
        <w:tc>
          <w:tcPr>
            <w:tcW w:w="1134" w:type="dxa"/>
            <w:shd w:val="clear" w:color="auto" w:fill="F3FFFF"/>
          </w:tcPr>
          <w:p w14:paraId="6853E7D1" w14:textId="6F4066A0" w:rsidR="00014586" w:rsidRPr="00EC1CA0" w:rsidRDefault="009B657A">
            <w:pPr>
              <w:pStyle w:val="Header"/>
              <w:spacing w:before="60" w:after="120"/>
              <w:jc w:val="center"/>
              <w:rPr>
                <w:rFonts w:ascii="Roboto" w:eastAsia="Calibri" w:hAnsi="Roboto" w:cs="Calibri"/>
                <w:i/>
                <w:iCs/>
                <w:sz w:val="14"/>
                <w:szCs w:val="14"/>
              </w:rPr>
            </w:pPr>
            <w:r w:rsidRPr="00EC1CA0">
              <w:rPr>
                <w:rFonts w:ascii="Roboto" w:eastAsia="Calibri" w:hAnsi="Roboto" w:cs="Calibri"/>
                <w:i/>
                <w:iCs/>
                <w:sz w:val="14"/>
                <w:szCs w:val="14"/>
              </w:rPr>
              <w:t xml:space="preserve">problematic </w:t>
            </w:r>
            <w:r w:rsidR="006478F5">
              <w:rPr>
                <w:rFonts w:ascii="Roboto" w:eastAsia="Calibri" w:hAnsi="Roboto" w:cs="Calibri"/>
                <w:i/>
                <w:iCs/>
                <w:sz w:val="14"/>
                <w:szCs w:val="14"/>
              </w:rPr>
              <w:t>indicator</w:t>
            </w:r>
          </w:p>
        </w:tc>
      </w:tr>
    </w:tbl>
    <w:p w14:paraId="3CEC2597" w14:textId="77777777" w:rsidR="006F35E3" w:rsidRDefault="006F35E3" w:rsidP="00830728">
      <w:pPr>
        <w:tabs>
          <w:tab w:val="left" w:pos="851"/>
        </w:tabs>
        <w:rPr>
          <w:rFonts w:ascii="Roboto" w:hAnsi="Roboto" w:cs="Calibri"/>
          <w:b/>
          <w:bCs/>
          <w:i/>
          <w:iCs/>
          <w:color w:val="C00000"/>
        </w:rPr>
      </w:pPr>
    </w:p>
    <w:p w14:paraId="19151BDD" w14:textId="734BC5B2" w:rsidR="001A75BC" w:rsidRPr="00830728" w:rsidRDefault="001A75BC" w:rsidP="00830728">
      <w:pPr>
        <w:tabs>
          <w:tab w:val="left" w:pos="851"/>
        </w:tabs>
        <w:rPr>
          <w:rFonts w:ascii="Roboto" w:hAnsi="Roboto" w:cs="Calibri"/>
          <w:b/>
          <w:bCs/>
          <w:i/>
          <w:iCs/>
          <w:color w:val="4472C4" w:themeColor="accent1"/>
        </w:rPr>
      </w:pPr>
      <w:r w:rsidRPr="00830728">
        <w:rPr>
          <w:rFonts w:ascii="Roboto" w:hAnsi="Roboto" w:cs="Calibri"/>
          <w:b/>
          <w:bCs/>
          <w:i/>
          <w:iCs/>
          <w:color w:val="C00000"/>
        </w:rPr>
        <w:t>Output CB2: Enhanced management and coordination across thematic programme areas at all levels</w:t>
      </w:r>
      <w:r w:rsidRPr="00830728">
        <w:rPr>
          <w:rFonts w:ascii="Roboto" w:hAnsi="Roboto" w:cs="Calibri"/>
          <w:b/>
          <w:bCs/>
          <w:i/>
          <w:iCs/>
          <w:color w:val="4472C4" w:themeColor="accent1"/>
        </w:rPr>
        <w:t xml:space="preserve"> </w:t>
      </w:r>
    </w:p>
    <w:p w14:paraId="6A0AD4BD" w14:textId="52D5D395" w:rsidR="00E467E4" w:rsidRPr="004C6ADB" w:rsidRDefault="005F0BED">
      <w:pPr>
        <w:pStyle w:val="ListParagraph"/>
        <w:numPr>
          <w:ilvl w:val="0"/>
          <w:numId w:val="47"/>
        </w:numPr>
        <w:tabs>
          <w:tab w:val="left" w:pos="851"/>
        </w:tabs>
        <w:spacing w:after="120"/>
        <w:ind w:left="0" w:firstLine="284"/>
      </w:pPr>
      <w:r>
        <w:rPr>
          <w:rFonts w:ascii="Roboto" w:eastAsia="Calibri" w:hAnsi="Roboto" w:cs="Calibri"/>
          <w:i/>
          <w:iCs/>
          <w:color w:val="4472C4" w:themeColor="accent1"/>
        </w:rPr>
        <w:t xml:space="preserve">The </w:t>
      </w:r>
      <w:r w:rsidR="00FA45AD" w:rsidRPr="005F0BED">
        <w:rPr>
          <w:rFonts w:ascii="Roboto" w:eastAsia="Calibri" w:hAnsi="Roboto" w:cs="Calibri"/>
          <w:i/>
          <w:iCs/>
          <w:color w:val="4472C4" w:themeColor="accent1"/>
        </w:rPr>
        <w:t>Incentives for cross-team collaboration were implemented through UNDP’s performance-based staff accountability system</w:t>
      </w:r>
      <w:r w:rsidR="00FA45AD" w:rsidRPr="005F0BED">
        <w:rPr>
          <w:rFonts w:ascii="Roboto" w:eastAsia="Calibri" w:hAnsi="Roboto" w:cs="Calibri"/>
        </w:rPr>
        <w:t xml:space="preserve">. Staff were required to include </w:t>
      </w:r>
      <w:r w:rsidR="00F57586" w:rsidRPr="005F0BED">
        <w:rPr>
          <w:rFonts w:ascii="Roboto" w:eastAsia="Calibri" w:hAnsi="Roboto" w:cs="Calibri"/>
        </w:rPr>
        <w:t xml:space="preserve">performance </w:t>
      </w:r>
      <w:r w:rsidR="00FA45AD" w:rsidRPr="005F0BED">
        <w:rPr>
          <w:rFonts w:ascii="Roboto" w:eastAsia="Calibri" w:hAnsi="Roboto" w:cs="Calibri"/>
        </w:rPr>
        <w:t>indicators on cross-practice collaboration and integrated programming. NCEW Teams collaboration within and across thematic areas and offices has been strengthened through NCE</w:t>
      </w:r>
      <w:r w:rsidR="00AB795E" w:rsidRPr="005F0BED">
        <w:rPr>
          <w:rFonts w:ascii="Roboto" w:eastAsia="Calibri" w:hAnsi="Roboto" w:cs="Calibri"/>
        </w:rPr>
        <w:t>W</w:t>
      </w:r>
      <w:r w:rsidR="00FA45AD" w:rsidRPr="005F0BED">
        <w:rPr>
          <w:rFonts w:ascii="Roboto" w:eastAsia="Calibri" w:hAnsi="Roboto" w:cs="Calibri"/>
        </w:rPr>
        <w:t xml:space="preserve"> Business Planning Meetings and strengthened management arrangements and reporting structures. </w:t>
      </w:r>
      <w:bookmarkStart w:id="85" w:name="_Ref152084253"/>
    </w:p>
    <w:p w14:paraId="30E8C49E" w14:textId="77777777" w:rsidR="00847731" w:rsidRPr="00847731" w:rsidRDefault="002778FE">
      <w:pPr>
        <w:pStyle w:val="ListParagraph"/>
        <w:numPr>
          <w:ilvl w:val="0"/>
          <w:numId w:val="47"/>
        </w:numPr>
        <w:tabs>
          <w:tab w:val="left" w:pos="993"/>
        </w:tabs>
        <w:ind w:left="0" w:firstLine="284"/>
        <w:rPr>
          <w:rFonts w:ascii="Roboto" w:hAnsi="Roboto"/>
        </w:rPr>
      </w:pPr>
      <w:r>
        <w:rPr>
          <w:rFonts w:ascii="Roboto" w:eastAsia="Calibri" w:hAnsi="Roboto" w:cs="Calibri"/>
          <w:i/>
          <w:iCs/>
          <w:color w:val="4472C4" w:themeColor="accent1"/>
        </w:rPr>
        <w:t xml:space="preserve">The </w:t>
      </w:r>
      <w:proofErr w:type="spellStart"/>
      <w:r>
        <w:rPr>
          <w:rFonts w:ascii="Roboto" w:eastAsia="Calibri" w:hAnsi="Roboto" w:cs="Calibri"/>
          <w:i/>
          <w:iCs/>
          <w:color w:val="4472C4" w:themeColor="accent1"/>
        </w:rPr>
        <w:t>programme</w:t>
      </w:r>
      <w:proofErr w:type="spellEnd"/>
      <w:r>
        <w:rPr>
          <w:rFonts w:ascii="Roboto" w:eastAsia="Calibri" w:hAnsi="Roboto" w:cs="Calibri"/>
          <w:i/>
          <w:iCs/>
          <w:color w:val="4472C4" w:themeColor="accent1"/>
        </w:rPr>
        <w:t xml:space="preserve"> wa</w:t>
      </w:r>
      <w:r w:rsidR="00830728">
        <w:rPr>
          <w:rFonts w:ascii="Roboto" w:eastAsia="Calibri" w:hAnsi="Roboto" w:cs="Calibri"/>
          <w:i/>
          <w:iCs/>
          <w:color w:val="4472C4" w:themeColor="accent1"/>
        </w:rPr>
        <w:t>s</w:t>
      </w:r>
      <w:r w:rsidRPr="00210473">
        <w:rPr>
          <w:rFonts w:ascii="Roboto" w:eastAsia="Calibri" w:hAnsi="Roboto" w:cs="Calibri"/>
          <w:i/>
          <w:iCs/>
          <w:color w:val="4472C4" w:themeColor="accent1"/>
        </w:rPr>
        <w:t xml:space="preserve"> less effective in ensuring that the notion of integrat</w:t>
      </w:r>
      <w:r>
        <w:rPr>
          <w:rFonts w:ascii="Roboto" w:eastAsia="Calibri" w:hAnsi="Roboto" w:cs="Calibri"/>
          <w:i/>
          <w:iCs/>
          <w:color w:val="4472C4" w:themeColor="accent1"/>
        </w:rPr>
        <w:t xml:space="preserve">ed approaches was </w:t>
      </w:r>
      <w:r w:rsidRPr="00210473">
        <w:rPr>
          <w:rFonts w:ascii="Roboto" w:eastAsia="Calibri" w:hAnsi="Roboto" w:cs="Calibri"/>
          <w:i/>
          <w:iCs/>
          <w:color w:val="4472C4" w:themeColor="accent1"/>
        </w:rPr>
        <w:t>transposed from the global to the pilot CO level</w:t>
      </w:r>
      <w:r>
        <w:rPr>
          <w:rFonts w:ascii="Roboto" w:eastAsia="Calibri" w:hAnsi="Roboto" w:cs="Calibri"/>
          <w:i/>
          <w:iCs/>
          <w:color w:val="4472C4" w:themeColor="accent1"/>
        </w:rPr>
        <w:t xml:space="preserve"> </w:t>
      </w:r>
      <w:r w:rsidRPr="00210473">
        <w:rPr>
          <w:rFonts w:ascii="Roboto" w:eastAsia="Calibri" w:hAnsi="Roboto" w:cs="Calibri"/>
          <w:i/>
          <w:iCs/>
          <w:color w:val="4472C4" w:themeColor="accent1"/>
        </w:rPr>
        <w:t>even though the dispersed results at these pilot CO have been mostly useful and important</w:t>
      </w:r>
      <w:r>
        <w:rPr>
          <w:rFonts w:ascii="Roboto" w:eastAsia="Calibri" w:hAnsi="Roboto" w:cs="Calibri"/>
          <w:i/>
          <w:iCs/>
          <w:color w:val="4472C4" w:themeColor="accent1"/>
        </w:rPr>
        <w:t xml:space="preserve">. </w:t>
      </w:r>
      <w:r w:rsidRPr="002778FE">
        <w:rPr>
          <w:rFonts w:ascii="Roboto" w:eastAsia="Calibri" w:hAnsi="Roboto" w:cs="Calibri"/>
        </w:rPr>
        <w:t xml:space="preserve">One of the issues here is that many of these thematic service offers with integrated approaches were developed under the </w:t>
      </w:r>
      <w:proofErr w:type="spellStart"/>
      <w:r w:rsidRPr="002778FE">
        <w:rPr>
          <w:rFonts w:ascii="Roboto" w:eastAsia="Calibri" w:hAnsi="Roboto" w:cs="Calibri"/>
        </w:rPr>
        <w:t>Sida</w:t>
      </w:r>
      <w:proofErr w:type="spellEnd"/>
      <w:r w:rsidRPr="002778FE">
        <w:rPr>
          <w:rFonts w:ascii="Roboto" w:eastAsia="Calibri" w:hAnsi="Roboto" w:cs="Calibri"/>
        </w:rPr>
        <w:t xml:space="preserve"> </w:t>
      </w:r>
      <w:proofErr w:type="spellStart"/>
      <w:r>
        <w:rPr>
          <w:rFonts w:ascii="Roboto" w:eastAsia="Calibri" w:hAnsi="Roboto" w:cs="Calibri"/>
        </w:rPr>
        <w:t>P</w:t>
      </w:r>
      <w:r w:rsidRPr="002778FE">
        <w:rPr>
          <w:rFonts w:ascii="Roboto" w:eastAsia="Calibri" w:hAnsi="Roboto" w:cs="Calibri"/>
        </w:rPr>
        <w:t>rogramme</w:t>
      </w:r>
      <w:proofErr w:type="spellEnd"/>
      <w:r w:rsidRPr="002778FE">
        <w:rPr>
          <w:rFonts w:ascii="Roboto" w:eastAsia="Calibri" w:hAnsi="Roboto" w:cs="Calibri"/>
        </w:rPr>
        <w:t xml:space="preserve"> and, hence it was somewhat premature for the COs to identify their pilot projects at the start of the </w:t>
      </w:r>
      <w:proofErr w:type="spellStart"/>
      <w:r w:rsidRPr="002778FE">
        <w:rPr>
          <w:rFonts w:ascii="Roboto" w:eastAsia="Calibri" w:hAnsi="Roboto" w:cs="Calibri"/>
        </w:rPr>
        <w:t>Sida</w:t>
      </w:r>
      <w:proofErr w:type="spellEnd"/>
      <w:r w:rsidRPr="002778FE">
        <w:rPr>
          <w:rFonts w:ascii="Roboto" w:eastAsia="Calibri" w:hAnsi="Roboto" w:cs="Calibri"/>
        </w:rPr>
        <w:t xml:space="preserve"> </w:t>
      </w:r>
      <w:proofErr w:type="spellStart"/>
      <w:r w:rsidRPr="002778FE">
        <w:rPr>
          <w:rFonts w:ascii="Roboto" w:eastAsia="Calibri" w:hAnsi="Roboto" w:cs="Calibri"/>
        </w:rPr>
        <w:t>Programme</w:t>
      </w:r>
      <w:proofErr w:type="spellEnd"/>
      <w:r w:rsidRPr="002778FE">
        <w:rPr>
          <w:rFonts w:ascii="Roboto" w:eastAsia="Calibri" w:hAnsi="Roboto" w:cs="Calibri"/>
        </w:rPr>
        <w:t>. There could have been corrections later on, but there was a lack of effective oversight</w:t>
      </w:r>
      <w:r w:rsidR="00830728">
        <w:rPr>
          <w:rFonts w:ascii="Roboto" w:eastAsia="Calibri" w:hAnsi="Roboto" w:cs="Calibri"/>
        </w:rPr>
        <w:t xml:space="preserve">/communication </w:t>
      </w:r>
      <w:r w:rsidRPr="002778FE">
        <w:rPr>
          <w:rFonts w:ascii="Roboto" w:eastAsia="Calibri" w:hAnsi="Roboto" w:cs="Calibri"/>
        </w:rPr>
        <w:t>link</w:t>
      </w:r>
      <w:r w:rsidR="00830728">
        <w:rPr>
          <w:rFonts w:ascii="Roboto" w:eastAsia="Calibri" w:hAnsi="Roboto" w:cs="Calibri"/>
        </w:rPr>
        <w:t>s</w:t>
      </w:r>
      <w:r w:rsidRPr="002778FE">
        <w:rPr>
          <w:rFonts w:ascii="Roboto" w:eastAsia="Calibri" w:hAnsi="Roboto" w:cs="Calibri"/>
        </w:rPr>
        <w:t xml:space="preserve"> with the global teams in some cases</w:t>
      </w:r>
      <w:r>
        <w:rPr>
          <w:rFonts w:ascii="Roboto" w:eastAsia="Calibri" w:hAnsi="Roboto" w:cs="Calibri"/>
        </w:rPr>
        <w:t xml:space="preserve"> </w:t>
      </w:r>
      <w:r w:rsidR="00830728">
        <w:rPr>
          <w:rFonts w:ascii="Roboto" w:eastAsia="Calibri" w:hAnsi="Roboto" w:cs="Calibri"/>
        </w:rPr>
        <w:t xml:space="preserve">and a lack of clear guidance </w:t>
      </w:r>
      <w:r w:rsidR="004C6ADB" w:rsidRPr="00830728">
        <w:rPr>
          <w:rFonts w:ascii="Roboto" w:hAnsi="Roboto"/>
        </w:rPr>
        <w:t>for integrated programming/portfolio approach</w:t>
      </w:r>
      <w:r w:rsidR="00830728">
        <w:rPr>
          <w:rFonts w:ascii="Roboto" w:hAnsi="Roboto"/>
        </w:rPr>
        <w:t>es</w:t>
      </w:r>
      <w:r w:rsidR="004C6ADB" w:rsidRPr="00830728">
        <w:rPr>
          <w:rFonts w:ascii="Roboto" w:hAnsi="Roboto"/>
        </w:rPr>
        <w:t xml:space="preserve"> for the COs to ensure that the choice of the activities of the latter under the </w:t>
      </w:r>
      <w:proofErr w:type="spellStart"/>
      <w:r w:rsidR="004C6ADB" w:rsidRPr="00830728">
        <w:rPr>
          <w:rFonts w:ascii="Roboto" w:hAnsi="Roboto"/>
        </w:rPr>
        <w:t>Sida</w:t>
      </w:r>
      <w:proofErr w:type="spellEnd"/>
      <w:r w:rsidR="004C6ADB" w:rsidRPr="00830728">
        <w:rPr>
          <w:rFonts w:ascii="Roboto" w:hAnsi="Roboto"/>
        </w:rPr>
        <w:t xml:space="preserve"> </w:t>
      </w:r>
      <w:proofErr w:type="spellStart"/>
      <w:r w:rsidR="004C6ADB" w:rsidRPr="00830728">
        <w:rPr>
          <w:rFonts w:ascii="Roboto" w:hAnsi="Roboto"/>
        </w:rPr>
        <w:t>Programme</w:t>
      </w:r>
      <w:proofErr w:type="spellEnd"/>
      <w:r w:rsidR="004C6ADB" w:rsidRPr="00830728">
        <w:rPr>
          <w:rFonts w:ascii="Roboto" w:hAnsi="Roboto"/>
        </w:rPr>
        <w:t xml:space="preserve"> was reflecting the “integrated” approach being promoted within the HQ and </w:t>
      </w:r>
      <w:r w:rsidR="00847731">
        <w:rPr>
          <w:rFonts w:ascii="Roboto" w:hAnsi="Roboto"/>
        </w:rPr>
        <w:t xml:space="preserve">the related </w:t>
      </w:r>
      <w:r w:rsidR="004C6ADB" w:rsidRPr="00830728">
        <w:rPr>
          <w:rFonts w:ascii="Roboto" w:hAnsi="Roboto"/>
        </w:rPr>
        <w:t>initiatives (with the latter having their own set</w:t>
      </w:r>
      <w:r w:rsidR="00830728">
        <w:rPr>
          <w:rFonts w:ascii="Roboto" w:hAnsi="Roboto"/>
        </w:rPr>
        <w:t>s</w:t>
      </w:r>
      <w:r w:rsidR="004C6ADB" w:rsidRPr="00830728">
        <w:rPr>
          <w:rFonts w:ascii="Roboto" w:hAnsi="Roboto"/>
        </w:rPr>
        <w:t xml:space="preserve"> of </w:t>
      </w:r>
      <w:r w:rsidR="00830728">
        <w:rPr>
          <w:rFonts w:ascii="Roboto" w:hAnsi="Roboto"/>
        </w:rPr>
        <w:t xml:space="preserve">pilot </w:t>
      </w:r>
      <w:r w:rsidR="004C6ADB" w:rsidRPr="00830728">
        <w:rPr>
          <w:rFonts w:ascii="Roboto" w:hAnsi="Roboto"/>
        </w:rPr>
        <w:t xml:space="preserve">COs). </w:t>
      </w:r>
      <w:r w:rsidR="004C6ADB" w:rsidRPr="00830728">
        <w:rPr>
          <w:rFonts w:ascii="Roboto" w:eastAsia="Calibri" w:hAnsi="Roboto" w:cs="Calibri"/>
        </w:rPr>
        <w:t xml:space="preserve">The experience with the pilot countries showed that the COs need </w:t>
      </w:r>
      <w:r w:rsidR="00830728">
        <w:rPr>
          <w:rFonts w:ascii="Roboto" w:eastAsia="Calibri" w:hAnsi="Roboto" w:cs="Calibri"/>
        </w:rPr>
        <w:t>more training and guidance on thematic integrated approaches</w:t>
      </w:r>
      <w:r w:rsidR="004C6ADB" w:rsidRPr="00830728">
        <w:rPr>
          <w:rFonts w:ascii="Roboto" w:eastAsia="Calibri" w:hAnsi="Roboto" w:cs="Calibri"/>
        </w:rPr>
        <w:t xml:space="preserve">. </w:t>
      </w:r>
    </w:p>
    <w:p w14:paraId="5E9BA7AD" w14:textId="77777777" w:rsidR="00847731" w:rsidRPr="00847731" w:rsidRDefault="00847731" w:rsidP="00847731">
      <w:pPr>
        <w:pStyle w:val="ListParagraph"/>
        <w:tabs>
          <w:tab w:val="left" w:pos="993"/>
        </w:tabs>
        <w:ind w:left="284" w:firstLine="0"/>
        <w:rPr>
          <w:rFonts w:ascii="Roboto" w:hAnsi="Roboto"/>
        </w:rPr>
      </w:pPr>
    </w:p>
    <w:p w14:paraId="256F0437" w14:textId="3AB9C852" w:rsidR="00847731" w:rsidRPr="00847731" w:rsidRDefault="004C6ADB">
      <w:pPr>
        <w:pStyle w:val="ListParagraph"/>
        <w:numPr>
          <w:ilvl w:val="0"/>
          <w:numId w:val="47"/>
        </w:numPr>
        <w:tabs>
          <w:tab w:val="left" w:pos="993"/>
        </w:tabs>
        <w:ind w:left="0" w:firstLine="284"/>
        <w:rPr>
          <w:rFonts w:ascii="Roboto" w:hAnsi="Roboto"/>
        </w:rPr>
      </w:pPr>
      <w:r w:rsidRPr="00830728">
        <w:rPr>
          <w:rFonts w:ascii="Roboto" w:eastAsia="Calibri" w:hAnsi="Roboto" w:cs="Calibri"/>
        </w:rPr>
        <w:t xml:space="preserve">Additionally, and importantly, </w:t>
      </w:r>
      <w:r w:rsidR="0079515E">
        <w:rPr>
          <w:rFonts w:ascii="Roboto" w:eastAsia="Calibri" w:hAnsi="Roboto" w:cs="Calibri"/>
        </w:rPr>
        <w:t xml:space="preserve">in order </w:t>
      </w:r>
      <w:r w:rsidRPr="00830728">
        <w:rPr>
          <w:rFonts w:ascii="Roboto" w:eastAsia="Calibri" w:hAnsi="Roboto" w:cs="Calibri"/>
        </w:rPr>
        <w:t xml:space="preserve">to </w:t>
      </w:r>
      <w:r w:rsidR="0079515E">
        <w:rPr>
          <w:rFonts w:ascii="Roboto" w:eastAsia="Calibri" w:hAnsi="Roboto" w:cs="Calibri"/>
        </w:rPr>
        <w:t>catalyze</w:t>
      </w:r>
      <w:r w:rsidR="0079515E" w:rsidRPr="00830728">
        <w:rPr>
          <w:rFonts w:ascii="Roboto" w:eastAsia="Calibri" w:hAnsi="Roboto" w:cs="Calibri"/>
        </w:rPr>
        <w:t xml:space="preserve"> </w:t>
      </w:r>
      <w:r w:rsidRPr="00830728">
        <w:rPr>
          <w:rFonts w:ascii="Roboto" w:eastAsia="Calibri" w:hAnsi="Roboto" w:cs="Calibri"/>
        </w:rPr>
        <w:t xml:space="preserve">tangible positive effects in terms of </w:t>
      </w:r>
      <w:r w:rsidRPr="00830728">
        <w:rPr>
          <w:rFonts w:ascii="Roboto" w:eastAsia="Calibri" w:hAnsi="Roboto" w:cs="Calibri"/>
        </w:rPr>
        <w:lastRenderedPageBreak/>
        <w:t xml:space="preserve">impact on poverty, communities benefiting from the sustainable solutions, </w:t>
      </w:r>
      <w:r w:rsidR="00847731">
        <w:rPr>
          <w:rFonts w:ascii="Roboto" w:eastAsia="Calibri" w:hAnsi="Roboto" w:cs="Calibri"/>
        </w:rPr>
        <w:t xml:space="preserve">a </w:t>
      </w:r>
      <w:r w:rsidRPr="00830728">
        <w:rPr>
          <w:rFonts w:ascii="Roboto" w:eastAsia="Calibri" w:hAnsi="Roboto" w:cs="Calibri"/>
        </w:rPr>
        <w:t>similar sh</w:t>
      </w:r>
      <w:r w:rsidR="00830728">
        <w:rPr>
          <w:rFonts w:ascii="Roboto" w:eastAsia="Calibri" w:hAnsi="Roboto" w:cs="Calibri"/>
        </w:rPr>
        <w:t xml:space="preserve">ift to integrated programming approaches </w:t>
      </w:r>
      <w:r w:rsidRPr="00830728">
        <w:rPr>
          <w:rFonts w:ascii="Roboto" w:eastAsia="Calibri" w:hAnsi="Roboto" w:cs="Calibri"/>
        </w:rPr>
        <w:t>has to happen at the level of partner governments and communities. Th</w:t>
      </w:r>
      <w:r w:rsidR="00830728">
        <w:rPr>
          <w:rFonts w:ascii="Roboto" w:eastAsia="Calibri" w:hAnsi="Roboto" w:cs="Calibri"/>
        </w:rPr>
        <w:t>ese</w:t>
      </w:r>
      <w:r w:rsidR="00847731">
        <w:rPr>
          <w:rFonts w:ascii="Roboto" w:eastAsia="Calibri" w:hAnsi="Roboto" w:cs="Calibri"/>
        </w:rPr>
        <w:t xml:space="preserve"> </w:t>
      </w:r>
      <w:r w:rsidRPr="00830728">
        <w:rPr>
          <w:rFonts w:ascii="Roboto" w:eastAsia="Calibri" w:hAnsi="Roboto" w:cs="Calibri"/>
        </w:rPr>
        <w:t>require</w:t>
      </w:r>
      <w:r w:rsidR="00847731">
        <w:rPr>
          <w:rFonts w:ascii="Roboto" w:eastAsia="Calibri" w:hAnsi="Roboto" w:cs="Calibri"/>
        </w:rPr>
        <w:t>s</w:t>
      </w:r>
      <w:r w:rsidRPr="00830728">
        <w:rPr>
          <w:rFonts w:ascii="Roboto" w:eastAsia="Calibri" w:hAnsi="Roboto" w:cs="Calibri"/>
        </w:rPr>
        <w:t xml:space="preserve"> time and effort. In the case of the pilot countries, there were only a few cases where the activities reached the level of actual implementation on the ground.  Not all the COs even invited the partner governments to training events</w:t>
      </w:r>
      <w:r w:rsidR="002F6057">
        <w:rPr>
          <w:rFonts w:ascii="Roboto" w:eastAsia="Calibri" w:hAnsi="Roboto" w:cs="Calibri"/>
        </w:rPr>
        <w:t>.</w:t>
      </w:r>
    </w:p>
    <w:p w14:paraId="0090CCA5" w14:textId="77777777" w:rsidR="00847731" w:rsidRPr="00847731" w:rsidRDefault="00847731" w:rsidP="00847731">
      <w:pPr>
        <w:pStyle w:val="ListParagraph"/>
        <w:rPr>
          <w:rFonts w:ascii="Roboto" w:hAnsi="Roboto"/>
        </w:rPr>
      </w:pPr>
    </w:p>
    <w:p w14:paraId="409CF5B9" w14:textId="62F67EE5" w:rsidR="004C6ADB" w:rsidRPr="00830728" w:rsidRDefault="004C6ADB">
      <w:pPr>
        <w:pStyle w:val="ListParagraph"/>
        <w:numPr>
          <w:ilvl w:val="0"/>
          <w:numId w:val="47"/>
        </w:numPr>
        <w:tabs>
          <w:tab w:val="left" w:pos="993"/>
        </w:tabs>
        <w:ind w:left="0" w:firstLine="284"/>
        <w:rPr>
          <w:rFonts w:ascii="Roboto" w:hAnsi="Roboto"/>
        </w:rPr>
      </w:pPr>
      <w:r w:rsidRPr="00830728">
        <w:rPr>
          <w:rFonts w:ascii="Roboto" w:eastAsia="Calibri" w:hAnsi="Roboto" w:cs="Calibri"/>
        </w:rPr>
        <w:t xml:space="preserve"> Hence while this review concurs that at the global level this shift is ongoing (facilitated by </w:t>
      </w:r>
      <w:proofErr w:type="spellStart"/>
      <w:r w:rsidRPr="00830728">
        <w:rPr>
          <w:rFonts w:ascii="Roboto" w:eastAsia="Calibri" w:hAnsi="Roboto" w:cs="Calibri"/>
        </w:rPr>
        <w:t>Sida</w:t>
      </w:r>
      <w:proofErr w:type="spellEnd"/>
      <w:r w:rsidRPr="00830728">
        <w:rPr>
          <w:rFonts w:ascii="Roboto" w:eastAsia="Calibri" w:hAnsi="Roboto" w:cs="Calibri"/>
        </w:rPr>
        <w:t xml:space="preserve"> funding), and so with the self -assessment in </w:t>
      </w:r>
      <w:r w:rsidRPr="00830728">
        <w:rPr>
          <w:rFonts w:ascii="Roboto" w:eastAsia="Calibri" w:hAnsi="Roboto" w:cs="Calibri"/>
          <w:i/>
          <w:iCs/>
          <w:color w:val="4472C4" w:themeColor="accent1"/>
        </w:rPr>
        <w:fldChar w:fldCharType="begin"/>
      </w:r>
      <w:r w:rsidRPr="00830728">
        <w:rPr>
          <w:rFonts w:ascii="Roboto" w:eastAsia="Calibri" w:hAnsi="Roboto" w:cs="Calibri"/>
          <w:i/>
          <w:iCs/>
          <w:color w:val="4472C4" w:themeColor="accent1"/>
        </w:rPr>
        <w:instrText xml:space="preserve"> REF _Ref152084253 \h  \* MERGEFORMAT </w:instrText>
      </w:r>
      <w:r w:rsidRPr="00830728">
        <w:rPr>
          <w:rFonts w:ascii="Roboto" w:eastAsia="Calibri" w:hAnsi="Roboto" w:cs="Calibri"/>
          <w:i/>
          <w:iCs/>
          <w:color w:val="4472C4" w:themeColor="accent1"/>
        </w:rPr>
      </w:r>
      <w:r w:rsidRPr="00830728">
        <w:rPr>
          <w:rFonts w:ascii="Roboto" w:eastAsia="Calibri" w:hAnsi="Roboto" w:cs="Calibri"/>
          <w:i/>
          <w:iCs/>
          <w:color w:val="4472C4" w:themeColor="accent1"/>
        </w:rPr>
        <w:fldChar w:fldCharType="separate"/>
      </w:r>
      <w:r w:rsidRPr="00830728">
        <w:rPr>
          <w:rFonts w:ascii="Roboto" w:hAnsi="Roboto"/>
          <w:i/>
          <w:iCs/>
          <w:color w:val="4472C4" w:themeColor="accent1"/>
        </w:rPr>
        <w:t xml:space="preserve">Table </w:t>
      </w:r>
      <w:r w:rsidRPr="00830728">
        <w:rPr>
          <w:rFonts w:ascii="Roboto" w:hAnsi="Roboto"/>
          <w:i/>
          <w:iCs/>
          <w:noProof/>
          <w:color w:val="4472C4" w:themeColor="accent1"/>
        </w:rPr>
        <w:t>8</w:t>
      </w:r>
      <w:r w:rsidRPr="00830728">
        <w:rPr>
          <w:rFonts w:ascii="Roboto" w:eastAsia="Calibri" w:hAnsi="Roboto" w:cs="Calibri"/>
          <w:i/>
          <w:iCs/>
          <w:color w:val="4472C4" w:themeColor="accent1"/>
        </w:rPr>
        <w:fldChar w:fldCharType="end"/>
      </w:r>
      <w:r w:rsidRPr="00830728">
        <w:rPr>
          <w:rFonts w:ascii="Roboto" w:eastAsia="Calibri" w:hAnsi="Roboto" w:cs="Calibri"/>
        </w:rPr>
        <w:t xml:space="preserve">, there are reservations in relation to the pilot COs, and the self-assessment in </w:t>
      </w:r>
      <w:r w:rsidRPr="00830728">
        <w:rPr>
          <w:rFonts w:ascii="Roboto" w:eastAsia="Calibri" w:hAnsi="Roboto" w:cs="Calibri"/>
          <w:i/>
          <w:iCs/>
          <w:color w:val="4472C4" w:themeColor="accent1"/>
        </w:rPr>
        <w:fldChar w:fldCharType="begin"/>
      </w:r>
      <w:r w:rsidRPr="00830728">
        <w:rPr>
          <w:rFonts w:ascii="Roboto" w:eastAsia="Calibri" w:hAnsi="Roboto" w:cs="Calibri"/>
          <w:i/>
          <w:iCs/>
          <w:color w:val="4472C4" w:themeColor="accent1"/>
        </w:rPr>
        <w:instrText xml:space="preserve"> REF _Ref152084289 \h  \* MERGEFORMAT </w:instrText>
      </w:r>
      <w:r w:rsidRPr="00830728">
        <w:rPr>
          <w:rFonts w:ascii="Roboto" w:eastAsia="Calibri" w:hAnsi="Roboto" w:cs="Calibri"/>
          <w:i/>
          <w:iCs/>
          <w:color w:val="4472C4" w:themeColor="accent1"/>
        </w:rPr>
      </w:r>
      <w:r w:rsidRPr="00830728">
        <w:rPr>
          <w:rFonts w:ascii="Roboto" w:eastAsia="Calibri" w:hAnsi="Roboto" w:cs="Calibri"/>
          <w:i/>
          <w:iCs/>
          <w:color w:val="4472C4" w:themeColor="accent1"/>
        </w:rPr>
        <w:fldChar w:fldCharType="separate"/>
      </w:r>
      <w:r w:rsidRPr="00830728">
        <w:rPr>
          <w:i/>
          <w:iCs/>
          <w:color w:val="4472C4" w:themeColor="accent1"/>
        </w:rPr>
        <w:t xml:space="preserve">Table </w:t>
      </w:r>
      <w:r w:rsidRPr="00830728">
        <w:rPr>
          <w:i/>
          <w:iCs/>
          <w:noProof/>
          <w:color w:val="4472C4" w:themeColor="accent1"/>
        </w:rPr>
        <w:t>9</w:t>
      </w:r>
      <w:r w:rsidRPr="00830728">
        <w:rPr>
          <w:rFonts w:ascii="Roboto" w:eastAsia="Calibri" w:hAnsi="Roboto" w:cs="Calibri"/>
          <w:i/>
          <w:iCs/>
          <w:color w:val="4472C4" w:themeColor="accent1"/>
        </w:rPr>
        <w:fldChar w:fldCharType="end"/>
      </w:r>
    </w:p>
    <w:p w14:paraId="608B9FCF" w14:textId="77777777" w:rsidR="004C6ADB" w:rsidRDefault="004C6ADB" w:rsidP="004C6ADB">
      <w:pPr>
        <w:pStyle w:val="ListParagraph"/>
        <w:tabs>
          <w:tab w:val="left" w:pos="709"/>
        </w:tabs>
        <w:ind w:left="284" w:firstLine="0"/>
        <w:rPr>
          <w:rFonts w:ascii="Roboto" w:eastAsia="Calibri" w:hAnsi="Roboto" w:cs="Calibri"/>
          <w:color w:val="70AD47" w:themeColor="accent6"/>
        </w:rPr>
      </w:pPr>
    </w:p>
    <w:p w14:paraId="05B0F410" w14:textId="4A610F3D" w:rsidR="00D51B26" w:rsidRPr="00C77D35" w:rsidRDefault="008D16BE" w:rsidP="00847731">
      <w:pPr>
        <w:pStyle w:val="Caption"/>
        <w:rPr>
          <w:rFonts w:ascii="Roboto" w:eastAsia="Calibri" w:hAnsi="Roboto" w:cs="Calibri"/>
          <w:b/>
          <w:bCs/>
          <w:color w:val="4472C4" w:themeColor="accent1"/>
        </w:rPr>
      </w:pPr>
      <w:bookmarkStart w:id="86" w:name="_Toc163602418"/>
      <w:bookmarkStart w:id="87" w:name="_Toc164062679"/>
      <w:r w:rsidRPr="00C77D35">
        <w:rPr>
          <w:rFonts w:ascii="Roboto" w:hAnsi="Roboto"/>
          <w:b/>
          <w:bCs/>
          <w:color w:val="4472C4" w:themeColor="accent1"/>
        </w:rPr>
        <w:t xml:space="preserve">Table </w:t>
      </w:r>
      <w:r w:rsidRPr="00C77D35">
        <w:rPr>
          <w:rFonts w:ascii="Roboto" w:hAnsi="Roboto"/>
          <w:b/>
          <w:bCs/>
          <w:color w:val="4472C4" w:themeColor="accent1"/>
        </w:rPr>
        <w:fldChar w:fldCharType="begin"/>
      </w:r>
      <w:r w:rsidRPr="00C77D35">
        <w:rPr>
          <w:rFonts w:ascii="Roboto" w:hAnsi="Roboto"/>
          <w:b/>
          <w:bCs/>
          <w:color w:val="4472C4" w:themeColor="accent1"/>
        </w:rPr>
        <w:instrText xml:space="preserve"> SEQ Table \* ARABIC </w:instrText>
      </w:r>
      <w:r w:rsidRPr="00C77D35">
        <w:rPr>
          <w:rFonts w:ascii="Roboto" w:hAnsi="Roboto"/>
          <w:b/>
          <w:bCs/>
          <w:color w:val="4472C4" w:themeColor="accent1"/>
        </w:rPr>
        <w:fldChar w:fldCharType="separate"/>
      </w:r>
      <w:r w:rsidR="008A0404">
        <w:rPr>
          <w:rFonts w:ascii="Roboto" w:hAnsi="Roboto"/>
          <w:b/>
          <w:bCs/>
          <w:noProof/>
          <w:color w:val="4472C4" w:themeColor="accent1"/>
        </w:rPr>
        <w:t>8</w:t>
      </w:r>
      <w:r w:rsidRPr="00C77D35">
        <w:rPr>
          <w:rFonts w:ascii="Roboto" w:hAnsi="Roboto"/>
          <w:b/>
          <w:bCs/>
          <w:noProof/>
          <w:color w:val="4472C4" w:themeColor="accent1"/>
        </w:rPr>
        <w:fldChar w:fldCharType="end"/>
      </w:r>
      <w:bookmarkEnd w:id="85"/>
      <w:r w:rsidR="00F60D15" w:rsidRPr="00C77D35">
        <w:rPr>
          <w:rFonts w:ascii="Roboto" w:hAnsi="Roboto"/>
          <w:b/>
          <w:bCs/>
          <w:color w:val="4472C4" w:themeColor="accent1"/>
        </w:rPr>
        <w:t xml:space="preserve"> Enhanced management and coordination across thematic programme areas at all levels</w:t>
      </w:r>
      <w:bookmarkEnd w:id="86"/>
      <w:bookmarkEnd w:id="87"/>
    </w:p>
    <w:tbl>
      <w:tblPr>
        <w:tblW w:w="9359" w:type="dxa"/>
        <w:tblInd w:w="-11" w:type="dxa"/>
        <w:tblBorders>
          <w:bottom w:val="single" w:sz="4" w:space="0" w:color="auto"/>
          <w:insideH w:val="single" w:sz="4" w:space="0" w:color="4472C4" w:themeColor="accent1"/>
        </w:tblBorders>
        <w:tblLayout w:type="fixed"/>
        <w:tblLook w:val="04A0" w:firstRow="1" w:lastRow="0" w:firstColumn="1" w:lastColumn="0" w:noHBand="0" w:noVBand="1"/>
      </w:tblPr>
      <w:tblGrid>
        <w:gridCol w:w="1137"/>
        <w:gridCol w:w="1843"/>
        <w:gridCol w:w="778"/>
        <w:gridCol w:w="750"/>
        <w:gridCol w:w="673"/>
        <w:gridCol w:w="804"/>
        <w:gridCol w:w="707"/>
        <w:gridCol w:w="798"/>
        <w:gridCol w:w="26"/>
        <w:gridCol w:w="851"/>
        <w:gridCol w:w="992"/>
      </w:tblGrid>
      <w:tr w:rsidR="002D3EB0" w:rsidRPr="001A75BC" w14:paraId="79C158BB" w14:textId="41ACEB08" w:rsidTr="007269AB">
        <w:trPr>
          <w:trHeight w:val="188"/>
          <w:tblHeader/>
        </w:trPr>
        <w:tc>
          <w:tcPr>
            <w:tcW w:w="1137" w:type="dxa"/>
            <w:vMerge w:val="restart"/>
            <w:shd w:val="clear" w:color="auto" w:fill="2F5496" w:themeFill="accent1" w:themeFillShade="BF"/>
          </w:tcPr>
          <w:p w14:paraId="6DC17AC6" w14:textId="45CC09E2" w:rsidR="009B657A" w:rsidRPr="001A75BC" w:rsidRDefault="009B657A">
            <w:pPr>
              <w:spacing w:before="60" w:after="120"/>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E</w:t>
            </w:r>
            <w:r w:rsidR="00081D57">
              <w:rPr>
                <w:rFonts w:ascii="Roboto" w:eastAsia="Calibri" w:hAnsi="Roboto" w:cs="Calibri"/>
                <w:b/>
                <w:bCs/>
                <w:color w:val="FFFFFF" w:themeColor="background1"/>
                <w:sz w:val="14"/>
                <w:szCs w:val="14"/>
              </w:rPr>
              <w:t xml:space="preserve">xpected </w:t>
            </w:r>
            <w:r w:rsidR="00B82449">
              <w:rPr>
                <w:rFonts w:ascii="Roboto" w:eastAsia="Calibri" w:hAnsi="Roboto" w:cs="Calibri"/>
                <w:b/>
                <w:bCs/>
                <w:color w:val="FFFFFF" w:themeColor="background1"/>
                <w:sz w:val="14"/>
                <w:szCs w:val="14"/>
              </w:rPr>
              <w:t xml:space="preserve">Outputs </w:t>
            </w:r>
            <w:r w:rsidR="00B82449" w:rsidRPr="001A75BC">
              <w:rPr>
                <w:rFonts w:ascii="Roboto" w:eastAsia="Calibri" w:hAnsi="Roboto" w:cs="Calibri"/>
                <w:b/>
                <w:bCs/>
                <w:color w:val="FFFFFF" w:themeColor="background1"/>
                <w:sz w:val="14"/>
                <w:szCs w:val="14"/>
              </w:rPr>
              <w:t>-</w:t>
            </w:r>
            <w:r w:rsidRPr="001A75BC">
              <w:rPr>
                <w:rFonts w:ascii="Roboto" w:eastAsia="Calibri" w:hAnsi="Roboto" w:cs="Calibri"/>
                <w:b/>
                <w:bCs/>
                <w:color w:val="FFFFFF" w:themeColor="background1"/>
                <w:sz w:val="14"/>
                <w:szCs w:val="14"/>
              </w:rPr>
              <w:t xml:space="preserve"> S</w:t>
            </w:r>
            <w:r w:rsidR="00081D57">
              <w:rPr>
                <w:rFonts w:ascii="Roboto" w:eastAsia="Calibri" w:hAnsi="Roboto" w:cs="Calibri"/>
                <w:b/>
                <w:bCs/>
                <w:color w:val="FFFFFF" w:themeColor="background1"/>
                <w:sz w:val="14"/>
                <w:szCs w:val="14"/>
              </w:rPr>
              <w:t xml:space="preserve">ection </w:t>
            </w:r>
            <w:r w:rsidRPr="001A75BC">
              <w:rPr>
                <w:rFonts w:ascii="Roboto" w:eastAsia="Calibri" w:hAnsi="Roboto" w:cs="Calibri"/>
                <w:b/>
                <w:bCs/>
                <w:color w:val="FFFFFF" w:themeColor="background1"/>
                <w:sz w:val="14"/>
                <w:szCs w:val="14"/>
              </w:rPr>
              <w:t>3</w:t>
            </w:r>
            <w:r w:rsidRPr="001A75BC">
              <w:rPr>
                <w:rFonts w:ascii="Roboto" w:eastAsia="Calibri" w:hAnsi="Roboto" w:cs="Calibri"/>
                <w:b/>
                <w:bCs/>
                <w:color w:val="FFFFFF" w:themeColor="background1"/>
                <w:sz w:val="14"/>
                <w:szCs w:val="14"/>
                <w:vertAlign w:val="superscript"/>
              </w:rPr>
              <w:t>14</w:t>
            </w:r>
          </w:p>
        </w:tc>
        <w:tc>
          <w:tcPr>
            <w:tcW w:w="1843" w:type="dxa"/>
            <w:vMerge w:val="restart"/>
            <w:shd w:val="clear" w:color="auto" w:fill="2F5496" w:themeFill="accent1" w:themeFillShade="BF"/>
          </w:tcPr>
          <w:p w14:paraId="328FFA16" w14:textId="2B3EA95C" w:rsidR="009B657A" w:rsidRPr="001A75BC" w:rsidRDefault="009B657A">
            <w:pPr>
              <w:spacing w:before="60" w:after="120"/>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O</w:t>
            </w:r>
            <w:r w:rsidR="00081D57">
              <w:rPr>
                <w:rFonts w:ascii="Roboto" w:eastAsia="Calibri" w:hAnsi="Roboto" w:cs="Calibri"/>
                <w:b/>
                <w:bCs/>
                <w:color w:val="FFFFFF" w:themeColor="background1"/>
                <w:sz w:val="14"/>
                <w:szCs w:val="14"/>
              </w:rPr>
              <w:t xml:space="preserve">utput Indicators </w:t>
            </w:r>
          </w:p>
        </w:tc>
        <w:tc>
          <w:tcPr>
            <w:tcW w:w="778" w:type="dxa"/>
            <w:vMerge w:val="restart"/>
            <w:shd w:val="clear" w:color="auto" w:fill="2F5496" w:themeFill="accent1" w:themeFillShade="BF"/>
          </w:tcPr>
          <w:p w14:paraId="5879F715" w14:textId="6C6AADD1" w:rsidR="009B657A" w:rsidRPr="001A75BC" w:rsidRDefault="00081D57">
            <w:pPr>
              <w:spacing w:before="60" w:after="120"/>
              <w:rPr>
                <w:rFonts w:ascii="Roboto" w:eastAsia="Calibri" w:hAnsi="Roboto" w:cs="Calibri"/>
                <w:color w:val="FFFFFF" w:themeColor="background1"/>
                <w:sz w:val="14"/>
                <w:szCs w:val="14"/>
              </w:rPr>
            </w:pPr>
            <w:r>
              <w:rPr>
                <w:rFonts w:ascii="Roboto" w:eastAsia="Calibri" w:hAnsi="Roboto" w:cs="Calibri"/>
                <w:b/>
                <w:bCs/>
                <w:color w:val="FFFFFF" w:themeColor="background1"/>
                <w:sz w:val="14"/>
                <w:szCs w:val="14"/>
              </w:rPr>
              <w:t xml:space="preserve">Data Source </w:t>
            </w:r>
          </w:p>
        </w:tc>
        <w:tc>
          <w:tcPr>
            <w:tcW w:w="1423" w:type="dxa"/>
            <w:gridSpan w:val="2"/>
            <w:shd w:val="clear" w:color="auto" w:fill="2F5496" w:themeFill="accent1" w:themeFillShade="BF"/>
          </w:tcPr>
          <w:p w14:paraId="5A08B958" w14:textId="7C594429" w:rsidR="009B657A" w:rsidRPr="001A75BC" w:rsidRDefault="00081D57">
            <w:pPr>
              <w:spacing w:before="60" w:after="120"/>
              <w:jc w:val="center"/>
              <w:rPr>
                <w:rFonts w:ascii="Roboto" w:eastAsia="Calibri" w:hAnsi="Roboto" w:cs="Calibri"/>
                <w:color w:val="FFFFFF" w:themeColor="background1"/>
                <w:sz w:val="14"/>
                <w:szCs w:val="14"/>
              </w:rPr>
            </w:pPr>
            <w:r>
              <w:rPr>
                <w:rFonts w:ascii="Roboto" w:eastAsia="Calibri" w:hAnsi="Roboto" w:cs="Calibri"/>
                <w:b/>
                <w:bCs/>
                <w:color w:val="FFFFFF" w:themeColor="background1"/>
                <w:sz w:val="14"/>
                <w:szCs w:val="14"/>
              </w:rPr>
              <w:t xml:space="preserve">Baseline </w:t>
            </w:r>
          </w:p>
        </w:tc>
        <w:tc>
          <w:tcPr>
            <w:tcW w:w="3186" w:type="dxa"/>
            <w:gridSpan w:val="5"/>
            <w:shd w:val="clear" w:color="auto" w:fill="2F5496" w:themeFill="accent1" w:themeFillShade="BF"/>
          </w:tcPr>
          <w:p w14:paraId="1BBB4135" w14:textId="77777777" w:rsidR="009B657A" w:rsidRPr="001A75BC" w:rsidRDefault="009B657A">
            <w:pPr>
              <w:spacing w:after="120"/>
              <w:jc w:val="both"/>
              <w:rPr>
                <w:rFonts w:ascii="Roboto" w:eastAsia="Arial" w:hAnsi="Roboto" w:cs="Arial"/>
                <w:color w:val="FFFFFF" w:themeColor="background1"/>
                <w:sz w:val="14"/>
                <w:szCs w:val="14"/>
              </w:rPr>
            </w:pPr>
          </w:p>
        </w:tc>
        <w:tc>
          <w:tcPr>
            <w:tcW w:w="992" w:type="dxa"/>
            <w:vMerge w:val="restart"/>
            <w:shd w:val="clear" w:color="auto" w:fill="2F5496" w:themeFill="accent1" w:themeFillShade="BF"/>
          </w:tcPr>
          <w:p w14:paraId="21C16321" w14:textId="646814BC" w:rsidR="009B657A" w:rsidRPr="001A75BC" w:rsidRDefault="009B657A">
            <w:pPr>
              <w:spacing w:after="120"/>
              <w:jc w:val="both"/>
              <w:rPr>
                <w:rFonts w:ascii="Roboto" w:eastAsia="Arial" w:hAnsi="Roboto" w:cs="Arial"/>
                <w:color w:val="FFFFFF" w:themeColor="background1"/>
                <w:sz w:val="14"/>
                <w:szCs w:val="14"/>
              </w:rPr>
            </w:pPr>
            <w:r>
              <w:rPr>
                <w:rFonts w:ascii="Roboto" w:eastAsia="Arial" w:hAnsi="Roboto" w:cs="Arial"/>
                <w:color w:val="FFFFFF" w:themeColor="background1"/>
                <w:sz w:val="14"/>
                <w:szCs w:val="14"/>
              </w:rPr>
              <w:t xml:space="preserve">Comment </w:t>
            </w:r>
          </w:p>
        </w:tc>
      </w:tr>
      <w:tr w:rsidR="00F438B3" w:rsidRPr="001A75BC" w14:paraId="1090B46D" w14:textId="77777777" w:rsidTr="007269AB">
        <w:trPr>
          <w:trHeight w:val="502"/>
          <w:tblHeader/>
        </w:trPr>
        <w:tc>
          <w:tcPr>
            <w:tcW w:w="1137" w:type="dxa"/>
            <w:vMerge/>
            <w:tcBorders>
              <w:bottom w:val="single" w:sz="4" w:space="0" w:color="4472C4" w:themeColor="accent1"/>
            </w:tcBorders>
            <w:shd w:val="clear" w:color="auto" w:fill="2F5496" w:themeFill="accent1" w:themeFillShade="BF"/>
            <w:vAlign w:val="center"/>
          </w:tcPr>
          <w:p w14:paraId="0975ECE8" w14:textId="77777777" w:rsidR="009B657A" w:rsidRPr="001A75BC" w:rsidRDefault="009B657A" w:rsidP="009B657A">
            <w:pPr>
              <w:rPr>
                <w:rFonts w:ascii="Roboto" w:hAnsi="Roboto"/>
                <w:color w:val="FFFFFF" w:themeColor="background1"/>
                <w:sz w:val="14"/>
                <w:szCs w:val="14"/>
              </w:rPr>
            </w:pPr>
          </w:p>
        </w:tc>
        <w:tc>
          <w:tcPr>
            <w:tcW w:w="1843" w:type="dxa"/>
            <w:vMerge/>
            <w:tcBorders>
              <w:bottom w:val="single" w:sz="4" w:space="0" w:color="4472C4" w:themeColor="accent1"/>
            </w:tcBorders>
            <w:shd w:val="clear" w:color="auto" w:fill="2F5496" w:themeFill="accent1" w:themeFillShade="BF"/>
            <w:vAlign w:val="center"/>
          </w:tcPr>
          <w:p w14:paraId="0C0E3436" w14:textId="77777777" w:rsidR="009B657A" w:rsidRPr="001A75BC" w:rsidRDefault="009B657A" w:rsidP="009B657A">
            <w:pPr>
              <w:rPr>
                <w:rFonts w:ascii="Roboto" w:hAnsi="Roboto"/>
                <w:color w:val="FFFFFF" w:themeColor="background1"/>
                <w:sz w:val="14"/>
                <w:szCs w:val="14"/>
              </w:rPr>
            </w:pPr>
          </w:p>
        </w:tc>
        <w:tc>
          <w:tcPr>
            <w:tcW w:w="778" w:type="dxa"/>
            <w:vMerge/>
            <w:tcBorders>
              <w:bottom w:val="single" w:sz="4" w:space="0" w:color="4472C4" w:themeColor="accent1"/>
            </w:tcBorders>
            <w:shd w:val="clear" w:color="auto" w:fill="2F5496" w:themeFill="accent1" w:themeFillShade="BF"/>
            <w:vAlign w:val="center"/>
          </w:tcPr>
          <w:p w14:paraId="17F5AA60" w14:textId="77777777" w:rsidR="009B657A" w:rsidRPr="001A75BC" w:rsidRDefault="009B657A" w:rsidP="009B657A">
            <w:pPr>
              <w:rPr>
                <w:rFonts w:ascii="Roboto" w:hAnsi="Roboto"/>
                <w:color w:val="FFFFFF" w:themeColor="background1"/>
                <w:sz w:val="14"/>
                <w:szCs w:val="14"/>
              </w:rPr>
            </w:pPr>
          </w:p>
        </w:tc>
        <w:tc>
          <w:tcPr>
            <w:tcW w:w="750" w:type="dxa"/>
            <w:tcBorders>
              <w:bottom w:val="single" w:sz="4" w:space="0" w:color="4472C4" w:themeColor="accent1"/>
            </w:tcBorders>
            <w:shd w:val="clear" w:color="auto" w:fill="2F5496" w:themeFill="accent1" w:themeFillShade="BF"/>
          </w:tcPr>
          <w:p w14:paraId="4695E58A" w14:textId="77777777" w:rsidR="009B657A" w:rsidRPr="001A75BC" w:rsidRDefault="009B657A" w:rsidP="009B657A">
            <w:pPr>
              <w:spacing w:before="60" w:after="120"/>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Value</w:t>
            </w:r>
          </w:p>
        </w:tc>
        <w:tc>
          <w:tcPr>
            <w:tcW w:w="673" w:type="dxa"/>
            <w:tcBorders>
              <w:bottom w:val="single" w:sz="4" w:space="0" w:color="4472C4" w:themeColor="accent1"/>
            </w:tcBorders>
            <w:shd w:val="clear" w:color="auto" w:fill="2F5496" w:themeFill="accent1" w:themeFillShade="BF"/>
          </w:tcPr>
          <w:p w14:paraId="7F93AF9A" w14:textId="77777777" w:rsidR="009B657A" w:rsidRPr="001A75BC" w:rsidRDefault="009B657A" w:rsidP="009B657A">
            <w:pPr>
              <w:spacing w:before="60" w:after="120"/>
              <w:jc w:val="center"/>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Year 0 (2019)</w:t>
            </w:r>
          </w:p>
        </w:tc>
        <w:tc>
          <w:tcPr>
            <w:tcW w:w="804" w:type="dxa"/>
            <w:tcBorders>
              <w:bottom w:val="single" w:sz="4" w:space="0" w:color="4472C4" w:themeColor="accent1"/>
            </w:tcBorders>
            <w:shd w:val="clear" w:color="auto" w:fill="2F5496" w:themeFill="accent1" w:themeFillShade="BF"/>
          </w:tcPr>
          <w:p w14:paraId="5FC4AA4B" w14:textId="6E1A3930" w:rsidR="009B657A" w:rsidRPr="001A75BC" w:rsidRDefault="00347E2A" w:rsidP="009B657A">
            <w:pPr>
              <w:spacing w:before="60" w:after="120"/>
              <w:jc w:val="center"/>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2022 Target</w:t>
            </w:r>
          </w:p>
        </w:tc>
        <w:tc>
          <w:tcPr>
            <w:tcW w:w="707" w:type="dxa"/>
            <w:tcBorders>
              <w:bottom w:val="single" w:sz="4" w:space="0" w:color="4472C4" w:themeColor="accent1"/>
            </w:tcBorders>
            <w:shd w:val="clear" w:color="auto" w:fill="2F5496" w:themeFill="accent1" w:themeFillShade="BF"/>
          </w:tcPr>
          <w:p w14:paraId="16C5E91F" w14:textId="77777777" w:rsidR="009B657A" w:rsidRPr="001A75BC" w:rsidRDefault="009B657A" w:rsidP="009B657A">
            <w:pPr>
              <w:spacing w:before="60" w:after="120"/>
              <w:jc w:val="center"/>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2022 Actual</w:t>
            </w:r>
          </w:p>
        </w:tc>
        <w:tc>
          <w:tcPr>
            <w:tcW w:w="798" w:type="dxa"/>
            <w:tcBorders>
              <w:bottom w:val="single" w:sz="4" w:space="0" w:color="4472C4" w:themeColor="accent1"/>
            </w:tcBorders>
            <w:shd w:val="clear" w:color="auto" w:fill="2F5496" w:themeFill="accent1" w:themeFillShade="BF"/>
          </w:tcPr>
          <w:p w14:paraId="418D16FD" w14:textId="77777777" w:rsidR="009B657A" w:rsidRPr="001A75BC" w:rsidRDefault="009B657A" w:rsidP="009B657A">
            <w:pPr>
              <w:spacing w:before="60" w:after="120"/>
              <w:jc w:val="center"/>
              <w:rPr>
                <w:rFonts w:ascii="Roboto" w:eastAsia="Calibri" w:hAnsi="Roboto" w:cs="Calibri"/>
                <w:color w:val="FFFFFF" w:themeColor="background1"/>
                <w:sz w:val="14"/>
                <w:szCs w:val="14"/>
              </w:rPr>
            </w:pPr>
            <w:r w:rsidRPr="001A75BC">
              <w:rPr>
                <w:rFonts w:ascii="Roboto" w:eastAsia="Calibri" w:hAnsi="Roboto" w:cs="Calibri"/>
                <w:b/>
                <w:bCs/>
                <w:color w:val="FFFFFF" w:themeColor="background1"/>
                <w:sz w:val="14"/>
                <w:szCs w:val="14"/>
              </w:rPr>
              <w:t>Year 4 (2023)</w:t>
            </w:r>
          </w:p>
        </w:tc>
        <w:tc>
          <w:tcPr>
            <w:tcW w:w="877" w:type="dxa"/>
            <w:gridSpan w:val="2"/>
            <w:tcBorders>
              <w:bottom w:val="single" w:sz="4" w:space="0" w:color="4472C4" w:themeColor="accent1"/>
            </w:tcBorders>
            <w:shd w:val="clear" w:color="auto" w:fill="2F5496" w:themeFill="accent1" w:themeFillShade="BF"/>
          </w:tcPr>
          <w:p w14:paraId="381D976A" w14:textId="22C08685" w:rsidR="009B657A" w:rsidRPr="001A75BC" w:rsidRDefault="009B657A" w:rsidP="009B657A">
            <w:pPr>
              <w:spacing w:before="60" w:after="120"/>
              <w:jc w:val="center"/>
              <w:rPr>
                <w:rFonts w:ascii="Roboto" w:eastAsia="Calibri" w:hAnsi="Roboto" w:cs="Calibri"/>
                <w:b/>
                <w:bCs/>
                <w:color w:val="FFFFFF" w:themeColor="background1"/>
                <w:sz w:val="14"/>
                <w:szCs w:val="14"/>
              </w:rPr>
            </w:pPr>
            <w:r w:rsidRPr="001A75BC">
              <w:rPr>
                <w:rFonts w:ascii="Roboto" w:eastAsia="Calibri" w:hAnsi="Roboto" w:cs="Calibri"/>
                <w:b/>
                <w:bCs/>
                <w:color w:val="FFFFFF" w:themeColor="background1"/>
                <w:sz w:val="14"/>
                <w:szCs w:val="14"/>
              </w:rPr>
              <w:t>Final</w:t>
            </w:r>
            <w:r w:rsidR="005C0E3C">
              <w:rPr>
                <w:rFonts w:ascii="Roboto" w:eastAsia="Calibri" w:hAnsi="Roboto" w:cs="Calibri"/>
                <w:b/>
                <w:bCs/>
                <w:color w:val="FFFFFF" w:themeColor="background1"/>
                <w:sz w:val="14"/>
                <w:szCs w:val="14"/>
              </w:rPr>
              <w:t xml:space="preserve"> (end of project) Target</w:t>
            </w:r>
          </w:p>
        </w:tc>
        <w:tc>
          <w:tcPr>
            <w:tcW w:w="992" w:type="dxa"/>
            <w:vMerge/>
            <w:tcBorders>
              <w:bottom w:val="single" w:sz="4" w:space="0" w:color="4472C4" w:themeColor="accent1"/>
            </w:tcBorders>
            <w:shd w:val="clear" w:color="auto" w:fill="2F5496" w:themeFill="accent1" w:themeFillShade="BF"/>
          </w:tcPr>
          <w:p w14:paraId="5CB7C1BF" w14:textId="0100E79E" w:rsidR="009B657A" w:rsidRPr="001A75BC" w:rsidRDefault="009B657A" w:rsidP="009B657A">
            <w:pPr>
              <w:spacing w:before="60" w:after="120"/>
              <w:jc w:val="center"/>
              <w:rPr>
                <w:rFonts w:ascii="Roboto" w:eastAsia="Calibri" w:hAnsi="Roboto" w:cs="Calibri"/>
                <w:color w:val="FFFFFF" w:themeColor="background1"/>
                <w:sz w:val="14"/>
                <w:szCs w:val="14"/>
              </w:rPr>
            </w:pPr>
          </w:p>
        </w:tc>
      </w:tr>
      <w:tr w:rsidR="009B657A" w:rsidRPr="00D51510" w14:paraId="24A63C08" w14:textId="77777777" w:rsidTr="007269AB">
        <w:trPr>
          <w:trHeight w:val="411"/>
        </w:trPr>
        <w:tc>
          <w:tcPr>
            <w:tcW w:w="1137" w:type="dxa"/>
            <w:vMerge w:val="restart"/>
            <w:tcBorders>
              <w:top w:val="single" w:sz="4" w:space="0" w:color="4472C4" w:themeColor="accent1"/>
              <w:bottom w:val="single" w:sz="4" w:space="0" w:color="4472C4" w:themeColor="accent1"/>
            </w:tcBorders>
          </w:tcPr>
          <w:p w14:paraId="6CFD3836" w14:textId="04E3362E" w:rsidR="009B657A" w:rsidRPr="00D51510" w:rsidRDefault="009B657A" w:rsidP="009B657A">
            <w:pPr>
              <w:spacing w:after="120"/>
              <w:rPr>
                <w:rFonts w:ascii="Roboto" w:eastAsia="Calibri" w:hAnsi="Roboto" w:cs="Calibri"/>
                <w:sz w:val="14"/>
                <w:szCs w:val="14"/>
              </w:rPr>
            </w:pPr>
            <w:r w:rsidRPr="00D51510">
              <w:rPr>
                <w:rFonts w:ascii="Roboto" w:eastAsia="Calibri" w:hAnsi="Roboto" w:cs="Calibri"/>
                <w:b/>
                <w:bCs/>
                <w:sz w:val="14"/>
                <w:szCs w:val="14"/>
              </w:rPr>
              <w:t>Output 2:</w:t>
            </w:r>
            <w:r w:rsidR="00E467E4">
              <w:rPr>
                <w:rFonts w:ascii="Roboto" w:eastAsia="Calibri" w:hAnsi="Roboto" w:cs="Calibri"/>
                <w:sz w:val="14"/>
                <w:szCs w:val="14"/>
              </w:rPr>
              <w:t xml:space="preserve"> </w:t>
            </w:r>
            <w:r w:rsidRPr="00D51510">
              <w:rPr>
                <w:rFonts w:ascii="Roboto" w:eastAsia="Calibri" w:hAnsi="Roboto" w:cs="Calibri"/>
                <w:sz w:val="14"/>
                <w:szCs w:val="14"/>
              </w:rPr>
              <w:t>Enhanced management and coordination across thematic programme areas at all levels</w:t>
            </w:r>
          </w:p>
        </w:tc>
        <w:tc>
          <w:tcPr>
            <w:tcW w:w="1843" w:type="dxa"/>
            <w:tcBorders>
              <w:top w:val="single" w:sz="4" w:space="0" w:color="4472C4" w:themeColor="accent1"/>
              <w:bottom w:val="single" w:sz="4" w:space="0" w:color="4472C4" w:themeColor="accent1"/>
            </w:tcBorders>
          </w:tcPr>
          <w:p w14:paraId="496253CC" w14:textId="3D601318" w:rsidR="009B657A" w:rsidRPr="00D51510" w:rsidRDefault="009B657A" w:rsidP="009B657A">
            <w:pPr>
              <w:spacing w:before="120" w:after="120"/>
              <w:rPr>
                <w:rFonts w:ascii="Roboto" w:eastAsia="Calibri" w:hAnsi="Roboto" w:cs="Calibri"/>
                <w:sz w:val="14"/>
                <w:szCs w:val="14"/>
              </w:rPr>
            </w:pPr>
            <w:r w:rsidRPr="00D51510">
              <w:rPr>
                <w:rFonts w:ascii="Roboto" w:eastAsia="Calibri" w:hAnsi="Roboto" w:cs="Calibri"/>
                <w:b/>
                <w:bCs/>
                <w:i/>
                <w:iCs/>
                <w:sz w:val="14"/>
                <w:szCs w:val="14"/>
              </w:rPr>
              <w:t xml:space="preserve">2.1 </w:t>
            </w:r>
            <w:r w:rsidRPr="00D51510">
              <w:rPr>
                <w:rFonts w:ascii="Roboto" w:eastAsia="Calibri" w:hAnsi="Roboto" w:cs="Calibri"/>
                <w:sz w:val="14"/>
                <w:szCs w:val="14"/>
              </w:rPr>
              <w:t>Project Board meetings are conducted on a yearly basis and include a review and discussion on progress made and results for cross-cutting outputs and activities</w:t>
            </w:r>
          </w:p>
        </w:tc>
        <w:tc>
          <w:tcPr>
            <w:tcW w:w="778" w:type="dxa"/>
            <w:tcBorders>
              <w:top w:val="single" w:sz="4" w:space="0" w:color="4472C4" w:themeColor="accent1"/>
              <w:bottom w:val="single" w:sz="4" w:space="0" w:color="4472C4" w:themeColor="accent1"/>
            </w:tcBorders>
          </w:tcPr>
          <w:p w14:paraId="5C358D67" w14:textId="77777777" w:rsidR="009B657A" w:rsidRPr="00D51510" w:rsidRDefault="009B657A" w:rsidP="009B657A">
            <w:pPr>
              <w:spacing w:after="120"/>
              <w:jc w:val="center"/>
              <w:rPr>
                <w:rFonts w:ascii="Roboto" w:eastAsia="Calibri" w:hAnsi="Roboto" w:cs="Calibri"/>
                <w:sz w:val="14"/>
                <w:szCs w:val="14"/>
              </w:rPr>
            </w:pPr>
            <w:proofErr w:type="spellStart"/>
            <w:r w:rsidRPr="00D51510">
              <w:rPr>
                <w:rFonts w:ascii="Roboto" w:eastAsia="Calibri" w:hAnsi="Roboto" w:cs="Calibri"/>
                <w:sz w:val="14"/>
                <w:szCs w:val="14"/>
              </w:rPr>
              <w:t>Sida</w:t>
            </w:r>
            <w:proofErr w:type="spellEnd"/>
            <w:r w:rsidRPr="00D51510">
              <w:rPr>
                <w:rFonts w:ascii="Roboto" w:eastAsia="Calibri" w:hAnsi="Roboto" w:cs="Calibri"/>
                <w:sz w:val="14"/>
                <w:szCs w:val="14"/>
              </w:rPr>
              <w:t xml:space="preserve"> Programme Annual Progress Report</w:t>
            </w:r>
          </w:p>
        </w:tc>
        <w:tc>
          <w:tcPr>
            <w:tcW w:w="750" w:type="dxa"/>
            <w:tcBorders>
              <w:top w:val="single" w:sz="4" w:space="0" w:color="4472C4" w:themeColor="accent1"/>
              <w:bottom w:val="single" w:sz="4" w:space="0" w:color="4472C4" w:themeColor="accent1"/>
            </w:tcBorders>
          </w:tcPr>
          <w:p w14:paraId="0D7E8F86" w14:textId="77777777" w:rsidR="009B657A" w:rsidRPr="00D51510" w:rsidRDefault="009B657A" w:rsidP="009B657A">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Yes/No</w:t>
            </w:r>
          </w:p>
        </w:tc>
        <w:tc>
          <w:tcPr>
            <w:tcW w:w="673" w:type="dxa"/>
            <w:tcBorders>
              <w:top w:val="single" w:sz="4" w:space="0" w:color="4472C4" w:themeColor="accent1"/>
              <w:bottom w:val="single" w:sz="4" w:space="0" w:color="4472C4" w:themeColor="accent1"/>
            </w:tcBorders>
          </w:tcPr>
          <w:p w14:paraId="4B54B8C2" w14:textId="77777777" w:rsidR="009B657A" w:rsidRPr="00D51510" w:rsidRDefault="009B657A" w:rsidP="009B657A">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w:t>
            </w:r>
          </w:p>
        </w:tc>
        <w:tc>
          <w:tcPr>
            <w:tcW w:w="804" w:type="dxa"/>
            <w:tcBorders>
              <w:top w:val="single" w:sz="4" w:space="0" w:color="4472C4" w:themeColor="accent1"/>
              <w:bottom w:val="single" w:sz="4" w:space="0" w:color="4472C4" w:themeColor="accent1"/>
            </w:tcBorders>
          </w:tcPr>
          <w:p w14:paraId="0C40C358" w14:textId="77777777" w:rsidR="009B657A" w:rsidRPr="00D51510" w:rsidRDefault="009B657A" w:rsidP="009B657A">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w:t>
            </w:r>
          </w:p>
        </w:tc>
        <w:tc>
          <w:tcPr>
            <w:tcW w:w="707" w:type="dxa"/>
            <w:tcBorders>
              <w:top w:val="single" w:sz="4" w:space="0" w:color="4472C4" w:themeColor="accent1"/>
              <w:bottom w:val="single" w:sz="4" w:space="0" w:color="4472C4" w:themeColor="accent1"/>
            </w:tcBorders>
            <w:shd w:val="clear" w:color="auto" w:fill="FFFF00"/>
          </w:tcPr>
          <w:p w14:paraId="2B92CAC8" w14:textId="77777777" w:rsidR="009B657A" w:rsidRPr="008E1292" w:rsidRDefault="009B657A" w:rsidP="009B657A">
            <w:pPr>
              <w:pStyle w:val="Header"/>
              <w:spacing w:before="60" w:after="120"/>
              <w:jc w:val="center"/>
              <w:rPr>
                <w:rFonts w:ascii="Roboto" w:eastAsia="Calibri" w:hAnsi="Roboto" w:cs="Calibri"/>
                <w:i/>
                <w:iCs/>
                <w:sz w:val="14"/>
                <w:szCs w:val="14"/>
              </w:rPr>
            </w:pPr>
            <w:r w:rsidRPr="008E1292">
              <w:rPr>
                <w:rFonts w:ascii="Roboto" w:eastAsia="Calibri" w:hAnsi="Roboto" w:cs="Calibri"/>
                <w:i/>
                <w:iCs/>
                <w:sz w:val="14"/>
                <w:szCs w:val="14"/>
              </w:rPr>
              <w:t>yes</w:t>
            </w:r>
          </w:p>
        </w:tc>
        <w:tc>
          <w:tcPr>
            <w:tcW w:w="824" w:type="dxa"/>
            <w:gridSpan w:val="2"/>
            <w:tcBorders>
              <w:top w:val="single" w:sz="4" w:space="0" w:color="4472C4" w:themeColor="accent1"/>
              <w:bottom w:val="single" w:sz="4" w:space="0" w:color="4472C4" w:themeColor="accent1"/>
            </w:tcBorders>
          </w:tcPr>
          <w:p w14:paraId="397A1CE5" w14:textId="77777777" w:rsidR="009B657A" w:rsidRPr="008E1292" w:rsidRDefault="009B657A" w:rsidP="009B657A">
            <w:pPr>
              <w:pStyle w:val="Header"/>
              <w:spacing w:before="60" w:after="120"/>
              <w:jc w:val="center"/>
              <w:rPr>
                <w:rFonts w:ascii="Roboto" w:eastAsia="Calibri" w:hAnsi="Roboto" w:cs="Calibri"/>
                <w:sz w:val="14"/>
                <w:szCs w:val="14"/>
              </w:rPr>
            </w:pPr>
            <w:r w:rsidRPr="008E1292">
              <w:rPr>
                <w:rFonts w:ascii="Roboto" w:eastAsia="Calibri" w:hAnsi="Roboto" w:cs="Calibri"/>
                <w:i/>
                <w:iCs/>
                <w:sz w:val="14"/>
                <w:szCs w:val="14"/>
              </w:rPr>
              <w:t>Yes</w:t>
            </w:r>
          </w:p>
        </w:tc>
        <w:tc>
          <w:tcPr>
            <w:tcW w:w="851" w:type="dxa"/>
            <w:tcBorders>
              <w:top w:val="single" w:sz="4" w:space="0" w:color="4472C4" w:themeColor="accent1"/>
              <w:bottom w:val="single" w:sz="4" w:space="0" w:color="4472C4" w:themeColor="accent1"/>
            </w:tcBorders>
          </w:tcPr>
          <w:p w14:paraId="46B65F32" w14:textId="54A0406C" w:rsidR="009B657A" w:rsidRPr="008E1292" w:rsidRDefault="009B657A" w:rsidP="009B657A">
            <w:pPr>
              <w:pStyle w:val="Header"/>
              <w:spacing w:before="60" w:after="120"/>
              <w:jc w:val="center"/>
              <w:rPr>
                <w:rFonts w:ascii="Roboto" w:eastAsia="Calibri" w:hAnsi="Roboto" w:cs="Calibri"/>
                <w:i/>
                <w:iCs/>
                <w:sz w:val="14"/>
                <w:szCs w:val="14"/>
              </w:rPr>
            </w:pPr>
            <w:r w:rsidRPr="008E1292">
              <w:rPr>
                <w:rFonts w:ascii="Roboto" w:eastAsia="Calibri" w:hAnsi="Roboto" w:cs="Calibri"/>
                <w:i/>
                <w:iCs/>
                <w:sz w:val="14"/>
                <w:szCs w:val="14"/>
              </w:rPr>
              <w:t>Yes</w:t>
            </w:r>
          </w:p>
        </w:tc>
        <w:tc>
          <w:tcPr>
            <w:tcW w:w="992" w:type="dxa"/>
            <w:tcBorders>
              <w:top w:val="single" w:sz="4" w:space="0" w:color="4472C4" w:themeColor="accent1"/>
              <w:bottom w:val="single" w:sz="4" w:space="0" w:color="4472C4" w:themeColor="accent1"/>
            </w:tcBorders>
          </w:tcPr>
          <w:p w14:paraId="1CB3468C" w14:textId="032367D5" w:rsidR="009B657A" w:rsidRPr="008E1292" w:rsidRDefault="009B657A" w:rsidP="009B657A">
            <w:pPr>
              <w:pStyle w:val="Header"/>
              <w:spacing w:before="60" w:after="120"/>
              <w:jc w:val="center"/>
              <w:rPr>
                <w:rFonts w:ascii="Roboto" w:eastAsia="Calibri" w:hAnsi="Roboto" w:cs="Calibri"/>
                <w:sz w:val="14"/>
                <w:szCs w:val="14"/>
              </w:rPr>
            </w:pPr>
            <w:r w:rsidRPr="008E1292">
              <w:rPr>
                <w:rFonts w:ascii="Roboto" w:eastAsia="Calibri" w:hAnsi="Roboto" w:cs="Calibri"/>
                <w:sz w:val="14"/>
                <w:szCs w:val="14"/>
              </w:rPr>
              <w:t xml:space="preserve">Problematic </w:t>
            </w:r>
            <w:r w:rsidR="000E1D33" w:rsidRPr="008E1292">
              <w:rPr>
                <w:rFonts w:ascii="Roboto" w:eastAsia="Calibri" w:hAnsi="Roboto" w:cs="Calibri"/>
                <w:sz w:val="14"/>
                <w:szCs w:val="14"/>
              </w:rPr>
              <w:t>indicator,</w:t>
            </w:r>
            <w:r w:rsidR="00847731">
              <w:rPr>
                <w:rFonts w:ascii="Roboto" w:eastAsia="Calibri" w:hAnsi="Roboto" w:cs="Calibri"/>
                <w:sz w:val="14"/>
                <w:szCs w:val="14"/>
              </w:rPr>
              <w:t xml:space="preserve"> not well reflective </w:t>
            </w:r>
            <w:r w:rsidR="000E1D33">
              <w:rPr>
                <w:rFonts w:ascii="Roboto" w:eastAsia="Calibri" w:hAnsi="Roboto" w:cs="Calibri"/>
                <w:sz w:val="14"/>
                <w:szCs w:val="14"/>
              </w:rPr>
              <w:t xml:space="preserve">of </w:t>
            </w:r>
            <w:r w:rsidR="00847731">
              <w:rPr>
                <w:rFonts w:ascii="Roboto" w:eastAsia="Calibri" w:hAnsi="Roboto" w:cs="Calibri"/>
                <w:sz w:val="14"/>
                <w:szCs w:val="14"/>
              </w:rPr>
              <w:t>the Output</w:t>
            </w:r>
          </w:p>
        </w:tc>
      </w:tr>
      <w:tr w:rsidR="009B657A" w:rsidRPr="00D51510" w14:paraId="2054FA03" w14:textId="77777777" w:rsidTr="007269AB">
        <w:trPr>
          <w:trHeight w:val="1530"/>
        </w:trPr>
        <w:tc>
          <w:tcPr>
            <w:tcW w:w="1137" w:type="dxa"/>
            <w:vMerge/>
            <w:tcBorders>
              <w:top w:val="single" w:sz="4" w:space="0" w:color="4472C4" w:themeColor="accent1"/>
              <w:bottom w:val="single" w:sz="4" w:space="0" w:color="4472C4" w:themeColor="accent1"/>
            </w:tcBorders>
          </w:tcPr>
          <w:p w14:paraId="1859CA36" w14:textId="77777777" w:rsidR="009B657A" w:rsidRPr="00D51510" w:rsidRDefault="009B657A" w:rsidP="009B657A">
            <w:pPr>
              <w:rPr>
                <w:rFonts w:ascii="Roboto" w:hAnsi="Roboto"/>
                <w:sz w:val="14"/>
                <w:szCs w:val="14"/>
              </w:rPr>
            </w:pPr>
          </w:p>
        </w:tc>
        <w:tc>
          <w:tcPr>
            <w:tcW w:w="1843" w:type="dxa"/>
            <w:tcBorders>
              <w:top w:val="single" w:sz="4" w:space="0" w:color="4472C4" w:themeColor="accent1"/>
              <w:bottom w:val="single" w:sz="4" w:space="0" w:color="4472C4" w:themeColor="accent1"/>
            </w:tcBorders>
            <w:shd w:val="clear" w:color="auto" w:fill="F3FFFF"/>
          </w:tcPr>
          <w:p w14:paraId="47AF4226" w14:textId="77777777" w:rsidR="009B657A" w:rsidRPr="00D51510" w:rsidRDefault="009B657A" w:rsidP="009B657A">
            <w:pPr>
              <w:spacing w:before="120" w:after="120"/>
              <w:rPr>
                <w:rFonts w:ascii="Roboto" w:eastAsia="Calibri" w:hAnsi="Roboto" w:cs="Calibri"/>
                <w:sz w:val="14"/>
                <w:szCs w:val="14"/>
              </w:rPr>
            </w:pPr>
            <w:r w:rsidRPr="00D51510">
              <w:rPr>
                <w:rFonts w:ascii="Roboto" w:eastAsia="Calibri" w:hAnsi="Roboto" w:cs="Calibri"/>
                <w:b/>
                <w:bCs/>
                <w:i/>
                <w:iCs/>
                <w:sz w:val="14"/>
                <w:szCs w:val="14"/>
              </w:rPr>
              <w:t xml:space="preserve">2.2 </w:t>
            </w:r>
            <w:r w:rsidRPr="00D51510">
              <w:rPr>
                <w:rFonts w:ascii="Roboto" w:eastAsia="Calibri" w:hAnsi="Roboto" w:cs="Calibri"/>
                <w:sz w:val="14"/>
                <w:szCs w:val="14"/>
              </w:rPr>
              <w:t>New system in place to better coordinate integrated work planning across thematic areas, including new management arrangements, reporting structures, and incentive systems.</w:t>
            </w:r>
          </w:p>
        </w:tc>
        <w:tc>
          <w:tcPr>
            <w:tcW w:w="778" w:type="dxa"/>
            <w:tcBorders>
              <w:top w:val="single" w:sz="4" w:space="0" w:color="4472C4" w:themeColor="accent1"/>
              <w:bottom w:val="single" w:sz="4" w:space="0" w:color="4472C4" w:themeColor="accent1"/>
            </w:tcBorders>
            <w:shd w:val="clear" w:color="auto" w:fill="F3FFFF"/>
          </w:tcPr>
          <w:p w14:paraId="29897F0D" w14:textId="77777777" w:rsidR="009B657A" w:rsidRPr="00D51510" w:rsidRDefault="009B657A" w:rsidP="009B657A">
            <w:pPr>
              <w:spacing w:after="120"/>
              <w:jc w:val="center"/>
              <w:rPr>
                <w:rFonts w:ascii="Roboto" w:eastAsia="Calibri" w:hAnsi="Roboto" w:cs="Calibri"/>
                <w:sz w:val="14"/>
                <w:szCs w:val="14"/>
              </w:rPr>
            </w:pPr>
            <w:proofErr w:type="spellStart"/>
            <w:r w:rsidRPr="00D51510">
              <w:rPr>
                <w:rFonts w:ascii="Roboto" w:eastAsia="Calibri" w:hAnsi="Roboto" w:cs="Calibri"/>
                <w:sz w:val="14"/>
                <w:szCs w:val="14"/>
              </w:rPr>
              <w:t>Sida</w:t>
            </w:r>
            <w:proofErr w:type="spellEnd"/>
            <w:r w:rsidRPr="00D51510">
              <w:rPr>
                <w:rFonts w:ascii="Roboto" w:eastAsia="Calibri" w:hAnsi="Roboto" w:cs="Calibri"/>
                <w:sz w:val="14"/>
                <w:szCs w:val="14"/>
              </w:rPr>
              <w:t xml:space="preserve"> Programme Annual Progress Report</w:t>
            </w:r>
          </w:p>
        </w:tc>
        <w:tc>
          <w:tcPr>
            <w:tcW w:w="750" w:type="dxa"/>
            <w:tcBorders>
              <w:top w:val="single" w:sz="4" w:space="0" w:color="4472C4" w:themeColor="accent1"/>
              <w:bottom w:val="single" w:sz="4" w:space="0" w:color="4472C4" w:themeColor="accent1"/>
            </w:tcBorders>
            <w:shd w:val="clear" w:color="auto" w:fill="F3FFFF"/>
          </w:tcPr>
          <w:p w14:paraId="1ADBE7FF" w14:textId="77777777" w:rsidR="009B657A" w:rsidRPr="00D51510" w:rsidRDefault="009B657A" w:rsidP="009B657A">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Yes/No</w:t>
            </w:r>
          </w:p>
        </w:tc>
        <w:tc>
          <w:tcPr>
            <w:tcW w:w="673" w:type="dxa"/>
            <w:tcBorders>
              <w:top w:val="single" w:sz="4" w:space="0" w:color="4472C4" w:themeColor="accent1"/>
              <w:bottom w:val="single" w:sz="4" w:space="0" w:color="4472C4" w:themeColor="accent1"/>
            </w:tcBorders>
            <w:shd w:val="clear" w:color="auto" w:fill="F3FFFF"/>
          </w:tcPr>
          <w:p w14:paraId="015FE60D" w14:textId="77777777" w:rsidR="009B657A" w:rsidRPr="00D51510" w:rsidRDefault="009B657A" w:rsidP="009B657A">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w:t>
            </w:r>
          </w:p>
        </w:tc>
        <w:tc>
          <w:tcPr>
            <w:tcW w:w="804" w:type="dxa"/>
            <w:tcBorders>
              <w:top w:val="single" w:sz="4" w:space="0" w:color="4472C4" w:themeColor="accent1"/>
              <w:bottom w:val="single" w:sz="4" w:space="0" w:color="4472C4" w:themeColor="accent1"/>
            </w:tcBorders>
            <w:shd w:val="clear" w:color="auto" w:fill="F3FFFF"/>
          </w:tcPr>
          <w:p w14:paraId="57092DFA" w14:textId="77777777" w:rsidR="009B657A" w:rsidRPr="00D51510" w:rsidRDefault="009B657A" w:rsidP="009B657A">
            <w:pPr>
              <w:pStyle w:val="Header"/>
              <w:spacing w:before="60" w:after="120"/>
              <w:jc w:val="center"/>
              <w:rPr>
                <w:rFonts w:ascii="Roboto" w:eastAsia="Calibri" w:hAnsi="Roboto" w:cs="Calibri"/>
                <w:sz w:val="14"/>
                <w:szCs w:val="14"/>
              </w:rPr>
            </w:pPr>
            <w:r w:rsidRPr="00D51510">
              <w:rPr>
                <w:rFonts w:ascii="Roboto" w:eastAsia="Calibri" w:hAnsi="Roboto" w:cs="Calibri"/>
                <w:sz w:val="14"/>
                <w:szCs w:val="14"/>
              </w:rPr>
              <w:t>Yes</w:t>
            </w:r>
          </w:p>
          <w:p w14:paraId="1635C4F0" w14:textId="77777777" w:rsidR="009B657A" w:rsidRPr="00D51510" w:rsidRDefault="009B657A" w:rsidP="009B657A">
            <w:pPr>
              <w:pStyle w:val="Header"/>
              <w:spacing w:before="60" w:after="120"/>
              <w:jc w:val="center"/>
              <w:rPr>
                <w:rFonts w:ascii="Roboto" w:eastAsia="Calibri" w:hAnsi="Roboto" w:cs="Calibri"/>
                <w:sz w:val="14"/>
                <w:szCs w:val="14"/>
              </w:rPr>
            </w:pPr>
          </w:p>
        </w:tc>
        <w:tc>
          <w:tcPr>
            <w:tcW w:w="707" w:type="dxa"/>
            <w:tcBorders>
              <w:top w:val="single" w:sz="4" w:space="0" w:color="4472C4" w:themeColor="accent1"/>
              <w:bottom w:val="single" w:sz="4" w:space="0" w:color="4472C4" w:themeColor="accent1"/>
            </w:tcBorders>
            <w:shd w:val="clear" w:color="auto" w:fill="FFFF00"/>
          </w:tcPr>
          <w:p w14:paraId="27D0E675" w14:textId="77777777" w:rsidR="009B657A" w:rsidRPr="00D51510" w:rsidRDefault="009B657A" w:rsidP="009B657A">
            <w:pPr>
              <w:pStyle w:val="Header"/>
              <w:spacing w:before="60" w:after="120"/>
              <w:jc w:val="center"/>
              <w:rPr>
                <w:rFonts w:ascii="Roboto" w:eastAsia="Calibri" w:hAnsi="Roboto" w:cs="Calibri"/>
                <w:i/>
                <w:iCs/>
                <w:sz w:val="14"/>
                <w:szCs w:val="14"/>
              </w:rPr>
            </w:pPr>
            <w:r w:rsidRPr="00D51510">
              <w:rPr>
                <w:rFonts w:ascii="Roboto" w:eastAsia="Calibri" w:hAnsi="Roboto" w:cs="Calibri"/>
                <w:i/>
                <w:iCs/>
                <w:sz w:val="14"/>
                <w:szCs w:val="14"/>
              </w:rPr>
              <w:t>Yes</w:t>
            </w:r>
          </w:p>
        </w:tc>
        <w:tc>
          <w:tcPr>
            <w:tcW w:w="824" w:type="dxa"/>
            <w:gridSpan w:val="2"/>
            <w:tcBorders>
              <w:top w:val="single" w:sz="4" w:space="0" w:color="4472C4" w:themeColor="accent1"/>
              <w:bottom w:val="single" w:sz="4" w:space="0" w:color="4472C4" w:themeColor="accent1"/>
            </w:tcBorders>
            <w:shd w:val="clear" w:color="auto" w:fill="F3FFFF"/>
          </w:tcPr>
          <w:p w14:paraId="1425E3FC" w14:textId="77777777" w:rsidR="009B657A" w:rsidRPr="00D51510" w:rsidRDefault="009B657A" w:rsidP="009B657A">
            <w:pPr>
              <w:pStyle w:val="Header"/>
              <w:spacing w:before="60" w:after="120"/>
              <w:jc w:val="center"/>
              <w:rPr>
                <w:rFonts w:ascii="Roboto" w:eastAsia="Calibri" w:hAnsi="Roboto" w:cs="Calibri"/>
                <w:sz w:val="14"/>
                <w:szCs w:val="14"/>
              </w:rPr>
            </w:pPr>
            <w:r w:rsidRPr="00D51510">
              <w:rPr>
                <w:rFonts w:ascii="Roboto" w:eastAsia="Calibri" w:hAnsi="Roboto" w:cs="Calibri"/>
                <w:i/>
                <w:iCs/>
                <w:sz w:val="14"/>
                <w:szCs w:val="14"/>
              </w:rPr>
              <w:t>Yes</w:t>
            </w:r>
          </w:p>
        </w:tc>
        <w:tc>
          <w:tcPr>
            <w:tcW w:w="851" w:type="dxa"/>
            <w:tcBorders>
              <w:top w:val="single" w:sz="4" w:space="0" w:color="4472C4" w:themeColor="accent1"/>
              <w:bottom w:val="single" w:sz="4" w:space="0" w:color="4472C4" w:themeColor="accent1"/>
            </w:tcBorders>
            <w:shd w:val="clear" w:color="auto" w:fill="F3FFFF"/>
          </w:tcPr>
          <w:p w14:paraId="032A6C24" w14:textId="71AD7C6A" w:rsidR="009B657A" w:rsidRPr="00830728" w:rsidRDefault="009B657A" w:rsidP="009B657A">
            <w:pPr>
              <w:pStyle w:val="Header"/>
              <w:spacing w:before="60" w:after="120"/>
              <w:jc w:val="center"/>
              <w:rPr>
                <w:rFonts w:ascii="Roboto" w:eastAsia="Calibri" w:hAnsi="Roboto" w:cs="Calibri"/>
                <w:i/>
                <w:iCs/>
                <w:sz w:val="14"/>
                <w:szCs w:val="14"/>
              </w:rPr>
            </w:pPr>
            <w:r w:rsidRPr="00830728">
              <w:rPr>
                <w:rFonts w:ascii="Roboto" w:eastAsia="Calibri" w:hAnsi="Roboto" w:cs="Calibri"/>
                <w:i/>
                <w:iCs/>
                <w:sz w:val="14"/>
                <w:szCs w:val="14"/>
              </w:rPr>
              <w:t>Yes</w:t>
            </w:r>
          </w:p>
        </w:tc>
        <w:tc>
          <w:tcPr>
            <w:tcW w:w="992" w:type="dxa"/>
            <w:tcBorders>
              <w:top w:val="single" w:sz="4" w:space="0" w:color="4472C4" w:themeColor="accent1"/>
              <w:bottom w:val="single" w:sz="4" w:space="0" w:color="4472C4" w:themeColor="accent1"/>
            </w:tcBorders>
            <w:shd w:val="clear" w:color="auto" w:fill="F3FFFF"/>
          </w:tcPr>
          <w:p w14:paraId="0CA7E6FC" w14:textId="10526AB9" w:rsidR="009B657A" w:rsidRPr="00D51510" w:rsidRDefault="00F33427" w:rsidP="009B657A">
            <w:pPr>
              <w:pStyle w:val="Header"/>
              <w:spacing w:before="60" w:after="120"/>
              <w:jc w:val="center"/>
              <w:rPr>
                <w:rFonts w:ascii="Roboto" w:eastAsia="Calibri" w:hAnsi="Roboto" w:cs="Calibri"/>
                <w:sz w:val="14"/>
                <w:szCs w:val="14"/>
              </w:rPr>
            </w:pPr>
            <w:r>
              <w:rPr>
                <w:rFonts w:ascii="Roboto" w:eastAsia="Calibri" w:hAnsi="Roboto" w:cs="Calibri"/>
                <w:sz w:val="14"/>
                <w:szCs w:val="14"/>
              </w:rPr>
              <w:t>In progress</w:t>
            </w:r>
          </w:p>
        </w:tc>
      </w:tr>
    </w:tbl>
    <w:p w14:paraId="42651C64" w14:textId="77777777" w:rsidR="00005516" w:rsidRDefault="00005516" w:rsidP="008A27D8">
      <w:pPr>
        <w:pStyle w:val="Caption"/>
        <w:rPr>
          <w:highlight w:val="green"/>
        </w:rPr>
      </w:pPr>
    </w:p>
    <w:p w14:paraId="0B412847" w14:textId="6DD72E47" w:rsidR="00C41EE8" w:rsidRPr="00E467E4" w:rsidRDefault="008A27D8" w:rsidP="0050252E">
      <w:pPr>
        <w:pStyle w:val="Caption"/>
        <w:rPr>
          <w:rFonts w:ascii="Roboto" w:eastAsia="Calibri" w:hAnsi="Roboto" w:cs="Calibri"/>
          <w:b/>
          <w:bCs/>
          <w:color w:val="4472C4" w:themeColor="accent1"/>
        </w:rPr>
      </w:pPr>
      <w:bookmarkStart w:id="88" w:name="_Ref152084289"/>
      <w:bookmarkStart w:id="89" w:name="_Toc163602419"/>
      <w:bookmarkStart w:id="90" w:name="_Toc164062680"/>
      <w:r w:rsidRPr="00E467E4">
        <w:rPr>
          <w:rFonts w:ascii="Roboto" w:hAnsi="Roboto"/>
          <w:b/>
          <w:bCs/>
          <w:color w:val="4472C4" w:themeColor="accent1"/>
        </w:rPr>
        <w:t xml:space="preserve">Table </w:t>
      </w:r>
      <w:r w:rsidRPr="00E467E4">
        <w:rPr>
          <w:rFonts w:ascii="Roboto" w:hAnsi="Roboto"/>
          <w:b/>
          <w:bCs/>
          <w:color w:val="4472C4" w:themeColor="accent1"/>
        </w:rPr>
        <w:fldChar w:fldCharType="begin"/>
      </w:r>
      <w:r w:rsidRPr="00E467E4">
        <w:rPr>
          <w:rFonts w:ascii="Roboto" w:hAnsi="Roboto"/>
          <w:b/>
          <w:bCs/>
          <w:color w:val="4472C4" w:themeColor="accent1"/>
        </w:rPr>
        <w:instrText xml:space="preserve"> SEQ Table \* ARABIC </w:instrText>
      </w:r>
      <w:r w:rsidRPr="00E467E4">
        <w:rPr>
          <w:rFonts w:ascii="Roboto" w:hAnsi="Roboto"/>
          <w:b/>
          <w:bCs/>
          <w:color w:val="4472C4" w:themeColor="accent1"/>
        </w:rPr>
        <w:fldChar w:fldCharType="separate"/>
      </w:r>
      <w:r w:rsidR="008A0404">
        <w:rPr>
          <w:rFonts w:ascii="Roboto" w:hAnsi="Roboto"/>
          <w:b/>
          <w:bCs/>
          <w:noProof/>
          <w:color w:val="4472C4" w:themeColor="accent1"/>
        </w:rPr>
        <w:t>9</w:t>
      </w:r>
      <w:r w:rsidRPr="00E467E4">
        <w:rPr>
          <w:rFonts w:ascii="Roboto" w:hAnsi="Roboto"/>
          <w:b/>
          <w:bCs/>
          <w:noProof/>
          <w:color w:val="4472C4" w:themeColor="accent1"/>
        </w:rPr>
        <w:fldChar w:fldCharType="end"/>
      </w:r>
      <w:bookmarkEnd w:id="88"/>
      <w:r w:rsidR="009B657A" w:rsidRPr="00E467E4">
        <w:rPr>
          <w:rFonts w:ascii="Roboto" w:hAnsi="Roboto"/>
          <w:b/>
          <w:bCs/>
          <w:color w:val="4472C4" w:themeColor="accent1"/>
        </w:rPr>
        <w:t>:</w:t>
      </w:r>
      <w:r w:rsidR="00847731">
        <w:rPr>
          <w:rFonts w:ascii="Roboto" w:hAnsi="Roboto"/>
          <w:b/>
          <w:bCs/>
          <w:color w:val="4472C4" w:themeColor="accent1"/>
        </w:rPr>
        <w:t>R</w:t>
      </w:r>
      <w:r w:rsidR="009B657A" w:rsidRPr="00E467E4">
        <w:rPr>
          <w:rFonts w:ascii="Roboto" w:hAnsi="Roboto"/>
          <w:b/>
          <w:bCs/>
          <w:color w:val="4472C4" w:themeColor="accent1"/>
        </w:rPr>
        <w:t>results as reported for the number of pilot countries benefiting from integrated SD solutions</w:t>
      </w:r>
      <w:bookmarkEnd w:id="89"/>
      <w:bookmarkEnd w:id="90"/>
    </w:p>
    <w:tbl>
      <w:tblPr>
        <w:tblW w:w="9356" w:type="dxa"/>
        <w:tblBorders>
          <w:bottom w:val="single" w:sz="4" w:space="0" w:color="4472C4" w:themeColor="accent1"/>
          <w:insideH w:val="single" w:sz="4" w:space="0" w:color="4472C4" w:themeColor="accent1"/>
        </w:tblBorders>
        <w:tblLayout w:type="fixed"/>
        <w:tblLook w:val="04A0" w:firstRow="1" w:lastRow="0" w:firstColumn="1" w:lastColumn="0" w:noHBand="0" w:noVBand="1"/>
      </w:tblPr>
      <w:tblGrid>
        <w:gridCol w:w="1134"/>
        <w:gridCol w:w="1276"/>
        <w:gridCol w:w="851"/>
        <w:gridCol w:w="567"/>
        <w:gridCol w:w="654"/>
        <w:gridCol w:w="763"/>
        <w:gridCol w:w="709"/>
        <w:gridCol w:w="992"/>
        <w:gridCol w:w="709"/>
        <w:gridCol w:w="567"/>
        <w:gridCol w:w="1134"/>
      </w:tblGrid>
      <w:tr w:rsidR="005918D1" w:rsidRPr="00C41EE8" w14:paraId="7E6CBB4B" w14:textId="41BC080B" w:rsidTr="007269AB">
        <w:trPr>
          <w:trHeight w:val="186"/>
        </w:trPr>
        <w:tc>
          <w:tcPr>
            <w:tcW w:w="1134" w:type="dxa"/>
            <w:shd w:val="clear" w:color="auto" w:fill="2F5496" w:themeFill="accent1" w:themeFillShade="BF"/>
          </w:tcPr>
          <w:p w14:paraId="22BB51AA" w14:textId="12783532" w:rsidR="005918D1" w:rsidRPr="00C41EE8" w:rsidRDefault="005918D1">
            <w:pPr>
              <w:spacing w:after="0" w:line="240" w:lineRule="auto"/>
              <w:rPr>
                <w:rFonts w:ascii="Roboto" w:eastAsia="Times New Roman" w:hAnsi="Roboto" w:cs="Calibri"/>
                <w:b/>
                <w:bCs/>
                <w:i/>
                <w:iCs/>
                <w:color w:val="FFFFFF" w:themeColor="background1"/>
                <w:kern w:val="0"/>
                <w:sz w:val="14"/>
                <w:szCs w:val="14"/>
                <w:lang w:eastAsia="en-GB"/>
                <w14:ligatures w14:val="none"/>
              </w:rPr>
            </w:pPr>
            <w:r>
              <w:rPr>
                <w:rFonts w:ascii="Roboto" w:eastAsia="Times New Roman" w:hAnsi="Roboto" w:cs="Calibri"/>
                <w:b/>
                <w:bCs/>
                <w:i/>
                <w:iCs/>
                <w:color w:val="FFFFFF" w:themeColor="background1"/>
                <w:kern w:val="0"/>
                <w:sz w:val="14"/>
                <w:szCs w:val="14"/>
                <w:lang w:eastAsia="en-GB"/>
                <w14:ligatures w14:val="none"/>
              </w:rPr>
              <w:t xml:space="preserve">Output </w:t>
            </w:r>
          </w:p>
        </w:tc>
        <w:tc>
          <w:tcPr>
            <w:tcW w:w="1276" w:type="dxa"/>
            <w:shd w:val="clear" w:color="auto" w:fill="2F5496" w:themeFill="accent1" w:themeFillShade="BF"/>
          </w:tcPr>
          <w:p w14:paraId="0E3E177B" w14:textId="629DE6E0" w:rsidR="005918D1" w:rsidRPr="00C41EE8" w:rsidRDefault="005918D1">
            <w:pPr>
              <w:spacing w:after="0" w:line="240" w:lineRule="auto"/>
              <w:rPr>
                <w:rFonts w:ascii="Roboto" w:eastAsia="Times New Roman" w:hAnsi="Roboto" w:cs="Calibri"/>
                <w:b/>
                <w:bCs/>
                <w:i/>
                <w:iCs/>
                <w:color w:val="FFFFFF" w:themeColor="background1"/>
                <w:kern w:val="0"/>
                <w:sz w:val="14"/>
                <w:szCs w:val="14"/>
                <w:lang w:eastAsia="en-GB"/>
                <w14:ligatures w14:val="none"/>
              </w:rPr>
            </w:pPr>
            <w:r>
              <w:rPr>
                <w:rFonts w:ascii="Roboto" w:eastAsia="Times New Roman" w:hAnsi="Roboto" w:cs="Calibri"/>
                <w:b/>
                <w:bCs/>
                <w:i/>
                <w:iCs/>
                <w:color w:val="FFFFFF" w:themeColor="background1"/>
                <w:kern w:val="0"/>
                <w:sz w:val="14"/>
                <w:szCs w:val="14"/>
                <w:lang w:eastAsia="en-GB"/>
                <w14:ligatures w14:val="none"/>
              </w:rPr>
              <w:t>Indicator</w:t>
            </w:r>
          </w:p>
        </w:tc>
        <w:tc>
          <w:tcPr>
            <w:tcW w:w="851" w:type="dxa"/>
            <w:shd w:val="clear" w:color="auto" w:fill="2F5496" w:themeFill="accent1" w:themeFillShade="BF"/>
          </w:tcPr>
          <w:p w14:paraId="74F09B4A" w14:textId="73B931E5" w:rsidR="005918D1" w:rsidRPr="00C41EE8" w:rsidRDefault="005918D1">
            <w:pPr>
              <w:spacing w:after="0" w:line="240" w:lineRule="auto"/>
              <w:jc w:val="center"/>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Source</w:t>
            </w:r>
          </w:p>
        </w:tc>
        <w:tc>
          <w:tcPr>
            <w:tcW w:w="567" w:type="dxa"/>
            <w:shd w:val="clear" w:color="auto" w:fill="2F5496" w:themeFill="accent1" w:themeFillShade="BF"/>
          </w:tcPr>
          <w:p w14:paraId="1C626B88" w14:textId="103E98DC" w:rsidR="005918D1" w:rsidRPr="00C41EE8" w:rsidRDefault="005918D1">
            <w:pPr>
              <w:spacing w:after="0" w:line="240" w:lineRule="auto"/>
              <w:jc w:val="center"/>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value</w:t>
            </w:r>
          </w:p>
        </w:tc>
        <w:tc>
          <w:tcPr>
            <w:tcW w:w="654" w:type="dxa"/>
            <w:shd w:val="clear" w:color="auto" w:fill="2F5496" w:themeFill="accent1" w:themeFillShade="BF"/>
          </w:tcPr>
          <w:p w14:paraId="06DA8720" w14:textId="47EBCD4D" w:rsidR="005918D1" w:rsidRPr="00C41EE8" w:rsidRDefault="005918D1">
            <w:pPr>
              <w:spacing w:after="0" w:line="240" w:lineRule="auto"/>
              <w:jc w:val="center"/>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Base</w:t>
            </w:r>
            <w:r w:rsidR="00847731">
              <w:rPr>
                <w:rFonts w:ascii="Roboto" w:eastAsia="Times New Roman" w:hAnsi="Roboto" w:cs="Arial"/>
                <w:b/>
                <w:bCs/>
                <w:color w:val="FFFFFF" w:themeColor="background1"/>
                <w:kern w:val="0"/>
                <w:sz w:val="14"/>
                <w:szCs w:val="14"/>
                <w:lang w:eastAsia="en-GB"/>
                <w14:ligatures w14:val="none"/>
              </w:rPr>
              <w:t xml:space="preserve"> </w:t>
            </w:r>
            <w:r>
              <w:rPr>
                <w:rFonts w:ascii="Roboto" w:eastAsia="Times New Roman" w:hAnsi="Roboto" w:cs="Arial"/>
                <w:b/>
                <w:bCs/>
                <w:color w:val="FFFFFF" w:themeColor="background1"/>
                <w:kern w:val="0"/>
                <w:sz w:val="14"/>
                <w:szCs w:val="14"/>
                <w:lang w:eastAsia="en-GB"/>
                <w14:ligatures w14:val="none"/>
              </w:rPr>
              <w:t xml:space="preserve">line </w:t>
            </w:r>
          </w:p>
        </w:tc>
        <w:tc>
          <w:tcPr>
            <w:tcW w:w="763" w:type="dxa"/>
            <w:shd w:val="clear" w:color="auto" w:fill="2F5496" w:themeFill="accent1" w:themeFillShade="BF"/>
          </w:tcPr>
          <w:p w14:paraId="50844815" w14:textId="52CF0F13" w:rsidR="005918D1" w:rsidRDefault="005918D1" w:rsidP="005918D1">
            <w:pPr>
              <w:spacing w:after="0" w:line="240" w:lineRule="auto"/>
              <w:rPr>
                <w:rFonts w:ascii="Roboto" w:eastAsia="Times New Roman" w:hAnsi="Roboto" w:cs="Arial"/>
                <w:b/>
                <w:bCs/>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 xml:space="preserve"> </w:t>
            </w:r>
            <w:r>
              <w:rPr>
                <w:rFonts w:ascii="Roboto" w:eastAsia="Times New Roman" w:hAnsi="Roboto" w:cs="Arial"/>
                <w:b/>
                <w:bCs/>
                <w:color w:val="FFFFFF" w:themeColor="background1"/>
                <w:kern w:val="0"/>
                <w:sz w:val="14"/>
                <w:szCs w:val="14"/>
                <w:lang w:eastAsia="en-GB"/>
                <w14:ligatures w14:val="none"/>
              </w:rPr>
              <w:t>2</w:t>
            </w:r>
            <w:r w:rsidRPr="00C41EE8">
              <w:rPr>
                <w:rFonts w:ascii="Roboto" w:eastAsia="Times New Roman" w:hAnsi="Roboto" w:cs="Arial"/>
                <w:b/>
                <w:bCs/>
                <w:color w:val="FFFFFF" w:themeColor="background1"/>
                <w:kern w:val="0"/>
                <w:sz w:val="14"/>
                <w:szCs w:val="14"/>
                <w:lang w:eastAsia="en-GB"/>
                <w14:ligatures w14:val="none"/>
              </w:rPr>
              <w:t>022</w:t>
            </w:r>
          </w:p>
          <w:p w14:paraId="7F1785B3" w14:textId="4A495649" w:rsidR="005918D1" w:rsidRPr="00C41EE8" w:rsidRDefault="005918D1" w:rsidP="005918D1">
            <w:pPr>
              <w:spacing w:after="0" w:line="240" w:lineRule="auto"/>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Target</w:t>
            </w:r>
          </w:p>
        </w:tc>
        <w:tc>
          <w:tcPr>
            <w:tcW w:w="709" w:type="dxa"/>
            <w:shd w:val="clear" w:color="auto" w:fill="2F5496" w:themeFill="accent1" w:themeFillShade="BF"/>
          </w:tcPr>
          <w:p w14:paraId="447110D3" w14:textId="3245252D" w:rsidR="005918D1" w:rsidRPr="00C41EE8" w:rsidRDefault="005918D1">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2022- Actual</w:t>
            </w:r>
          </w:p>
        </w:tc>
        <w:tc>
          <w:tcPr>
            <w:tcW w:w="992" w:type="dxa"/>
            <w:shd w:val="clear" w:color="auto" w:fill="2F5496" w:themeFill="accent1" w:themeFillShade="BF"/>
          </w:tcPr>
          <w:p w14:paraId="409F3E9A" w14:textId="43C691D9" w:rsidR="005918D1" w:rsidRPr="00C41EE8" w:rsidRDefault="005918D1">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 xml:space="preserve">Description </w:t>
            </w:r>
            <w:r w:rsidR="00347E2A" w:rsidRPr="00C41EE8">
              <w:rPr>
                <w:rFonts w:ascii="Roboto" w:eastAsia="Times New Roman" w:hAnsi="Roboto" w:cs="Arial"/>
                <w:b/>
                <w:bCs/>
                <w:color w:val="FFFFFF" w:themeColor="background1"/>
                <w:kern w:val="0"/>
                <w:sz w:val="14"/>
                <w:szCs w:val="14"/>
                <w:lang w:eastAsia="en-GB"/>
                <w14:ligatures w14:val="none"/>
              </w:rPr>
              <w:t>of results</w:t>
            </w:r>
            <w:r w:rsidRPr="00C41EE8">
              <w:rPr>
                <w:rFonts w:ascii="Roboto" w:eastAsia="Times New Roman" w:hAnsi="Roboto" w:cs="Arial"/>
                <w:b/>
                <w:bCs/>
                <w:color w:val="FFFFFF" w:themeColor="background1"/>
                <w:kern w:val="0"/>
                <w:sz w:val="14"/>
                <w:szCs w:val="14"/>
                <w:lang w:eastAsia="en-GB"/>
                <w14:ligatures w14:val="none"/>
              </w:rPr>
              <w:t xml:space="preserve"> report 2022</w:t>
            </w:r>
          </w:p>
        </w:tc>
        <w:tc>
          <w:tcPr>
            <w:tcW w:w="709" w:type="dxa"/>
            <w:shd w:val="clear" w:color="auto" w:fill="2F5496" w:themeFill="accent1" w:themeFillShade="BF"/>
          </w:tcPr>
          <w:p w14:paraId="38316C84" w14:textId="1EB76F07" w:rsidR="005918D1" w:rsidRPr="00C41EE8" w:rsidRDefault="005918D1">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2023- Target</w:t>
            </w:r>
          </w:p>
        </w:tc>
        <w:tc>
          <w:tcPr>
            <w:tcW w:w="567" w:type="dxa"/>
            <w:shd w:val="clear" w:color="auto" w:fill="2F5496" w:themeFill="accent1" w:themeFillShade="BF"/>
          </w:tcPr>
          <w:p w14:paraId="5B1CE43C" w14:textId="45997C75" w:rsidR="005918D1" w:rsidRPr="00C41EE8" w:rsidRDefault="005918D1">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Calibri"/>
                <w:color w:val="FFFFFF" w:themeColor="background1"/>
                <w:kern w:val="0"/>
                <w:sz w:val="14"/>
                <w:szCs w:val="14"/>
                <w:lang w:eastAsia="en-GB"/>
                <w14:ligatures w14:val="none"/>
              </w:rPr>
              <w:t>F</w:t>
            </w:r>
            <w:r w:rsidR="00B07C56">
              <w:rPr>
                <w:rFonts w:ascii="Roboto" w:eastAsia="Times New Roman" w:hAnsi="Roboto" w:cs="Calibri"/>
                <w:color w:val="FFFFFF" w:themeColor="background1"/>
                <w:kern w:val="0"/>
                <w:sz w:val="14"/>
                <w:szCs w:val="14"/>
                <w:lang w:eastAsia="en-GB"/>
                <w14:ligatures w14:val="none"/>
              </w:rPr>
              <w:t xml:space="preserve">inal </w:t>
            </w:r>
          </w:p>
        </w:tc>
        <w:tc>
          <w:tcPr>
            <w:tcW w:w="1134" w:type="dxa"/>
            <w:shd w:val="clear" w:color="auto" w:fill="2F5496" w:themeFill="accent1" w:themeFillShade="BF"/>
          </w:tcPr>
          <w:p w14:paraId="658D685C" w14:textId="32BD3E7A" w:rsidR="005918D1" w:rsidRPr="00C41EE8" w:rsidRDefault="005918D1">
            <w:pPr>
              <w:spacing w:after="0" w:line="240" w:lineRule="auto"/>
              <w:jc w:val="center"/>
              <w:rPr>
                <w:rFonts w:ascii="Roboto" w:eastAsia="Times New Roman" w:hAnsi="Roboto" w:cs="Calibri"/>
                <w:color w:val="FFFFFF" w:themeColor="background1"/>
                <w:kern w:val="0"/>
                <w:sz w:val="14"/>
                <w:szCs w:val="14"/>
                <w:lang w:eastAsia="en-GB"/>
                <w14:ligatures w14:val="none"/>
              </w:rPr>
            </w:pPr>
            <w:r>
              <w:rPr>
                <w:rFonts w:ascii="Roboto" w:eastAsia="Times New Roman" w:hAnsi="Roboto" w:cs="Calibri"/>
                <w:color w:val="FFFFFF" w:themeColor="background1"/>
                <w:kern w:val="0"/>
                <w:sz w:val="14"/>
                <w:szCs w:val="14"/>
                <w:lang w:eastAsia="en-GB"/>
                <w14:ligatures w14:val="none"/>
              </w:rPr>
              <w:t>Comments</w:t>
            </w:r>
          </w:p>
        </w:tc>
      </w:tr>
      <w:tr w:rsidR="005918D1" w:rsidRPr="00903EDB" w14:paraId="403EAAB2" w14:textId="7CE96D81" w:rsidTr="007269AB">
        <w:trPr>
          <w:trHeight w:val="276"/>
        </w:trPr>
        <w:tc>
          <w:tcPr>
            <w:tcW w:w="1134" w:type="dxa"/>
          </w:tcPr>
          <w:p w14:paraId="219020D3" w14:textId="4F8315D8" w:rsidR="005918D1" w:rsidRPr="00903EDB" w:rsidRDefault="005918D1">
            <w:pPr>
              <w:spacing w:after="0" w:line="240" w:lineRule="auto"/>
              <w:rPr>
                <w:rFonts w:ascii="Roboto" w:eastAsia="Times New Roman" w:hAnsi="Roboto" w:cs="Calibri"/>
                <w:i/>
                <w:iCs/>
                <w:color w:val="000000"/>
                <w:kern w:val="0"/>
                <w:sz w:val="14"/>
                <w:szCs w:val="14"/>
                <w:lang w:eastAsia="en-GB"/>
                <w14:ligatures w14:val="none"/>
              </w:rPr>
            </w:pPr>
            <w:r w:rsidRPr="00903EDB">
              <w:rPr>
                <w:rFonts w:ascii="Roboto" w:eastAsia="Times New Roman" w:hAnsi="Roboto" w:cs="Calibri"/>
                <w:i/>
                <w:iCs/>
                <w:color w:val="000000"/>
                <w:kern w:val="0"/>
                <w:sz w:val="14"/>
                <w:szCs w:val="14"/>
                <w:lang w:eastAsia="en-GB"/>
                <w14:ligatures w14:val="none"/>
              </w:rPr>
              <w:t xml:space="preserve">Output 6: Cross-Cutting Pilot Country Work. Solutions for sustainable development and poverty eradication are integrated and interlinked in pilot countries across </w:t>
            </w:r>
            <w:proofErr w:type="spellStart"/>
            <w:r w:rsidRPr="00903EDB">
              <w:rPr>
                <w:rFonts w:ascii="Roboto" w:eastAsia="Times New Roman" w:hAnsi="Roboto" w:cs="Calibri"/>
                <w:i/>
                <w:iCs/>
                <w:color w:val="000000"/>
                <w:kern w:val="0"/>
                <w:sz w:val="14"/>
                <w:szCs w:val="14"/>
                <w:lang w:eastAsia="en-GB"/>
                <w14:ligatures w14:val="none"/>
              </w:rPr>
              <w:t>Sida</w:t>
            </w:r>
            <w:proofErr w:type="spellEnd"/>
            <w:r w:rsidRPr="00903EDB">
              <w:rPr>
                <w:rFonts w:ascii="Roboto" w:eastAsia="Times New Roman" w:hAnsi="Roboto" w:cs="Calibri"/>
                <w:i/>
                <w:iCs/>
                <w:color w:val="000000"/>
                <w:kern w:val="0"/>
                <w:sz w:val="14"/>
                <w:szCs w:val="14"/>
                <w:lang w:eastAsia="en-GB"/>
                <w14:ligatures w14:val="none"/>
              </w:rPr>
              <w:t xml:space="preserve"> Programme areas</w:t>
            </w:r>
          </w:p>
        </w:tc>
        <w:tc>
          <w:tcPr>
            <w:tcW w:w="1276" w:type="dxa"/>
            <w:shd w:val="clear" w:color="auto" w:fill="auto"/>
            <w:hideMark/>
          </w:tcPr>
          <w:p w14:paraId="2C5A22DC" w14:textId="07389A9D" w:rsidR="005918D1" w:rsidRPr="00903EDB" w:rsidRDefault="005918D1">
            <w:pPr>
              <w:spacing w:after="0" w:line="240" w:lineRule="auto"/>
              <w:rPr>
                <w:rFonts w:ascii="Roboto" w:eastAsia="Times New Roman" w:hAnsi="Roboto" w:cs="Calibri"/>
                <w:b/>
                <w:bCs/>
                <w:i/>
                <w:iCs/>
                <w:color w:val="000000"/>
                <w:kern w:val="0"/>
                <w:sz w:val="14"/>
                <w:szCs w:val="14"/>
                <w:lang w:eastAsia="en-GB"/>
                <w14:ligatures w14:val="none"/>
              </w:rPr>
            </w:pPr>
            <w:r w:rsidRPr="00903EDB">
              <w:rPr>
                <w:rFonts w:ascii="Roboto" w:eastAsia="Times New Roman" w:hAnsi="Roboto" w:cs="Calibri"/>
                <w:b/>
                <w:bCs/>
                <w:i/>
                <w:iCs/>
                <w:color w:val="000000"/>
                <w:kern w:val="0"/>
                <w:sz w:val="14"/>
                <w:szCs w:val="14"/>
                <w:lang w:eastAsia="en-GB"/>
                <w14:ligatures w14:val="none"/>
              </w:rPr>
              <w:t> </w:t>
            </w:r>
            <w:bookmarkStart w:id="91" w:name="_Hlk153780355"/>
            <w:r w:rsidRPr="00903EDB">
              <w:rPr>
                <w:rFonts w:ascii="Roboto" w:eastAsia="Times New Roman" w:hAnsi="Roboto" w:cs="Calibri"/>
                <w:b/>
                <w:bCs/>
                <w:i/>
                <w:iCs/>
                <w:color w:val="000000"/>
                <w:kern w:val="0"/>
                <w:sz w:val="14"/>
                <w:szCs w:val="14"/>
                <w:lang w:eastAsia="en-GB"/>
                <w14:ligatures w14:val="none"/>
              </w:rPr>
              <w:t>6.1</w:t>
            </w:r>
            <w:r w:rsidRPr="00903EDB">
              <w:rPr>
                <w:rFonts w:ascii="Roboto" w:eastAsia="Times New Roman" w:hAnsi="Roboto" w:cs="Calibri"/>
                <w:color w:val="000000"/>
                <w:kern w:val="0"/>
                <w:sz w:val="14"/>
                <w:szCs w:val="14"/>
                <w:lang w:eastAsia="en-GB"/>
                <w14:ligatures w14:val="none"/>
              </w:rPr>
              <w:t xml:space="preserve"> Number of pilot countries where communities are benefiting from integrated SD solutions vis a vis reduced poverty, including in ways that advance gender equality </w:t>
            </w:r>
            <w:bookmarkEnd w:id="91"/>
          </w:p>
        </w:tc>
        <w:tc>
          <w:tcPr>
            <w:tcW w:w="851" w:type="dxa"/>
          </w:tcPr>
          <w:p w14:paraId="1B239351" w14:textId="43205ECE" w:rsidR="005918D1" w:rsidRPr="00903EDB" w:rsidRDefault="005918D1">
            <w:pPr>
              <w:spacing w:after="0" w:line="240" w:lineRule="auto"/>
              <w:jc w:val="center"/>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 xml:space="preserve">Pilot Country Progress Reports </w:t>
            </w:r>
            <w:r w:rsidRPr="00903EDB">
              <w:rPr>
                <w:rFonts w:ascii="Roboto" w:eastAsia="Times New Roman" w:hAnsi="Roboto" w:cs="Calibri"/>
                <w:color w:val="000000"/>
                <w:kern w:val="0"/>
                <w:sz w:val="14"/>
                <w:szCs w:val="14"/>
                <w:lang w:eastAsia="en-GB"/>
                <w14:ligatures w14:val="none"/>
              </w:rPr>
              <w:tab/>
            </w:r>
          </w:p>
        </w:tc>
        <w:tc>
          <w:tcPr>
            <w:tcW w:w="567" w:type="dxa"/>
          </w:tcPr>
          <w:p w14:paraId="2805448A" w14:textId="39266C82" w:rsidR="005918D1" w:rsidRPr="00903EDB" w:rsidRDefault="005918D1">
            <w:pPr>
              <w:spacing w:after="0" w:line="240" w:lineRule="auto"/>
              <w:jc w:val="center"/>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 xml:space="preserve">Number </w:t>
            </w:r>
          </w:p>
        </w:tc>
        <w:tc>
          <w:tcPr>
            <w:tcW w:w="654" w:type="dxa"/>
          </w:tcPr>
          <w:p w14:paraId="7BD7DE58" w14:textId="121D7AF7" w:rsidR="005918D1" w:rsidRPr="00903EDB" w:rsidRDefault="005918D1">
            <w:pPr>
              <w:spacing w:after="0" w:line="240" w:lineRule="auto"/>
              <w:jc w:val="center"/>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0</w:t>
            </w:r>
          </w:p>
        </w:tc>
        <w:tc>
          <w:tcPr>
            <w:tcW w:w="763" w:type="dxa"/>
            <w:shd w:val="clear" w:color="auto" w:fill="auto"/>
            <w:hideMark/>
          </w:tcPr>
          <w:p w14:paraId="18F81A15" w14:textId="087E999D" w:rsidR="005918D1" w:rsidRPr="00903EDB" w:rsidRDefault="005918D1">
            <w:pPr>
              <w:spacing w:after="0" w:line="240" w:lineRule="auto"/>
              <w:jc w:val="center"/>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9</w:t>
            </w:r>
          </w:p>
        </w:tc>
        <w:tc>
          <w:tcPr>
            <w:tcW w:w="709" w:type="dxa"/>
            <w:shd w:val="clear" w:color="auto" w:fill="C00000"/>
            <w:hideMark/>
          </w:tcPr>
          <w:p w14:paraId="010D4809" w14:textId="77777777" w:rsidR="005918D1" w:rsidRPr="00903EDB" w:rsidRDefault="005918D1">
            <w:pPr>
              <w:spacing w:after="0" w:line="240" w:lineRule="auto"/>
              <w:jc w:val="center"/>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9 </w:t>
            </w:r>
          </w:p>
        </w:tc>
        <w:tc>
          <w:tcPr>
            <w:tcW w:w="992" w:type="dxa"/>
            <w:shd w:val="clear" w:color="auto" w:fill="auto"/>
            <w:hideMark/>
          </w:tcPr>
          <w:p w14:paraId="759141C8" w14:textId="77777777" w:rsidR="005918D1" w:rsidRPr="00903EDB" w:rsidRDefault="005918D1" w:rsidP="00837CBF">
            <w:pPr>
              <w:spacing w:after="0" w:line="240" w:lineRule="auto"/>
              <w:jc w:val="both"/>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All nine pilot COs, Bangladesh, Cambodia, Colombia, Ethiopia, Haiti,</w:t>
            </w:r>
            <w:r w:rsidRPr="00903EDB">
              <w:rPr>
                <w:rFonts w:ascii="Roboto" w:eastAsia="Times New Roman" w:hAnsi="Roboto" w:cs="Calibri"/>
                <w:b/>
                <w:bCs/>
                <w:color w:val="000000"/>
                <w:kern w:val="0"/>
                <w:sz w:val="14"/>
                <w:szCs w:val="14"/>
                <w:lang w:eastAsia="en-GB"/>
                <w14:ligatures w14:val="none"/>
              </w:rPr>
              <w:t xml:space="preserve"> </w:t>
            </w:r>
            <w:r w:rsidRPr="00903EDB">
              <w:rPr>
                <w:rFonts w:ascii="Roboto" w:eastAsia="Times New Roman" w:hAnsi="Roboto" w:cs="Calibri"/>
                <w:color w:val="000000"/>
                <w:kern w:val="0"/>
                <w:sz w:val="14"/>
                <w:szCs w:val="14"/>
                <w:lang w:eastAsia="en-GB"/>
                <w14:ligatures w14:val="none"/>
              </w:rPr>
              <w:t>Myanmar, Pacific, Uganda, Nepal, are meeting the target in line with CO contexts</w:t>
            </w:r>
          </w:p>
        </w:tc>
        <w:tc>
          <w:tcPr>
            <w:tcW w:w="709" w:type="dxa"/>
            <w:shd w:val="clear" w:color="auto" w:fill="auto"/>
            <w:hideMark/>
          </w:tcPr>
          <w:p w14:paraId="60957E8E" w14:textId="77777777" w:rsidR="005918D1" w:rsidRPr="00903EDB" w:rsidRDefault="005918D1">
            <w:pPr>
              <w:spacing w:after="0" w:line="240" w:lineRule="auto"/>
              <w:jc w:val="center"/>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9 </w:t>
            </w:r>
          </w:p>
        </w:tc>
        <w:tc>
          <w:tcPr>
            <w:tcW w:w="567" w:type="dxa"/>
            <w:shd w:val="clear" w:color="auto" w:fill="auto"/>
            <w:hideMark/>
          </w:tcPr>
          <w:p w14:paraId="6224FE5A" w14:textId="77777777" w:rsidR="005918D1" w:rsidRPr="00903EDB" w:rsidRDefault="005918D1">
            <w:pPr>
              <w:spacing w:after="0" w:line="240" w:lineRule="auto"/>
              <w:jc w:val="center"/>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9 </w:t>
            </w:r>
          </w:p>
        </w:tc>
        <w:tc>
          <w:tcPr>
            <w:tcW w:w="1134" w:type="dxa"/>
          </w:tcPr>
          <w:p w14:paraId="221AF722" w14:textId="7FAB12CA" w:rsidR="005918D1" w:rsidRPr="00903EDB" w:rsidRDefault="005918D1">
            <w:pPr>
              <w:spacing w:after="0" w:line="240" w:lineRule="auto"/>
              <w:jc w:val="center"/>
              <w:rPr>
                <w:rFonts w:ascii="Roboto" w:eastAsia="Times New Roman" w:hAnsi="Roboto" w:cs="Calibri"/>
                <w:color w:val="000000"/>
                <w:kern w:val="0"/>
                <w:sz w:val="14"/>
                <w:szCs w:val="14"/>
                <w:lang w:eastAsia="en-GB"/>
                <w14:ligatures w14:val="none"/>
              </w:rPr>
            </w:pPr>
            <w:r w:rsidRPr="00903EDB">
              <w:rPr>
                <w:rFonts w:ascii="Roboto" w:eastAsia="Times New Roman" w:hAnsi="Roboto" w:cs="Calibri"/>
                <w:color w:val="000000"/>
                <w:kern w:val="0"/>
                <w:sz w:val="14"/>
                <w:szCs w:val="14"/>
                <w:lang w:eastAsia="en-GB"/>
                <w14:ligatures w14:val="none"/>
              </w:rPr>
              <w:t>There are delays in Nepal, Myanmar and Haiti</w:t>
            </w:r>
            <w:r w:rsidR="00830728" w:rsidRPr="00903EDB">
              <w:rPr>
                <w:rFonts w:ascii="Roboto" w:eastAsia="Times New Roman" w:hAnsi="Roboto" w:cs="Calibri"/>
                <w:color w:val="000000"/>
                <w:kern w:val="0"/>
                <w:sz w:val="14"/>
                <w:szCs w:val="14"/>
                <w:lang w:eastAsia="en-GB"/>
                <w14:ligatures w14:val="none"/>
              </w:rPr>
              <w:t xml:space="preserve">. The pilot programmes of many of the other pilot COs are not at the stage of being able to show benefits from the integrated approaches </w:t>
            </w:r>
            <w:r w:rsidRPr="00903EDB">
              <w:rPr>
                <w:rFonts w:ascii="Roboto" w:eastAsia="Times New Roman" w:hAnsi="Roboto" w:cs="Calibri"/>
                <w:color w:val="000000"/>
                <w:kern w:val="0"/>
                <w:sz w:val="14"/>
                <w:szCs w:val="14"/>
                <w:lang w:eastAsia="en-GB"/>
                <w14:ligatures w14:val="none"/>
              </w:rPr>
              <w:t xml:space="preserve"> </w:t>
            </w:r>
          </w:p>
        </w:tc>
      </w:tr>
    </w:tbl>
    <w:p w14:paraId="30A25D75" w14:textId="05D0568C" w:rsidR="00C41EE8" w:rsidRPr="00903EDB" w:rsidRDefault="00C41EE8" w:rsidP="00D51B26">
      <w:pPr>
        <w:pStyle w:val="ListParagraph"/>
        <w:tabs>
          <w:tab w:val="left" w:pos="709"/>
        </w:tabs>
        <w:ind w:left="284" w:firstLine="0"/>
        <w:rPr>
          <w:rFonts w:ascii="Roboto" w:eastAsia="Calibri" w:hAnsi="Roboto" w:cs="Calibri"/>
          <w:color w:val="70AD47" w:themeColor="accent6"/>
        </w:rPr>
      </w:pPr>
    </w:p>
    <w:p w14:paraId="0F68D0FA" w14:textId="207C1756" w:rsidR="004C6ADB" w:rsidRPr="00AB2070" w:rsidRDefault="00D40D9C">
      <w:pPr>
        <w:pStyle w:val="ListParagraph"/>
        <w:numPr>
          <w:ilvl w:val="0"/>
          <w:numId w:val="47"/>
        </w:numPr>
        <w:tabs>
          <w:tab w:val="left" w:pos="851"/>
        </w:tabs>
        <w:spacing w:after="120"/>
        <w:ind w:left="0" w:firstLine="284"/>
        <w:rPr>
          <w:rFonts w:ascii="Roboto" w:eastAsia="Calibri" w:hAnsi="Roboto" w:cs="Calibri"/>
          <w:color w:val="70AD47" w:themeColor="accent6"/>
        </w:rPr>
      </w:pPr>
      <w:r w:rsidRPr="00903EDB">
        <w:rPr>
          <w:rFonts w:ascii="Roboto" w:eastAsia="Calibri" w:hAnsi="Roboto" w:cs="Calibri"/>
        </w:rPr>
        <w:t xml:space="preserve">The advancement of the integrated approaches at the country level </w:t>
      </w:r>
      <w:r w:rsidR="00E7406E" w:rsidRPr="00903EDB">
        <w:rPr>
          <w:rFonts w:ascii="Roboto" w:eastAsia="Calibri" w:hAnsi="Roboto" w:cs="Calibri"/>
        </w:rPr>
        <w:t>is supported</w:t>
      </w:r>
      <w:r w:rsidRPr="00903EDB">
        <w:rPr>
          <w:rFonts w:ascii="Roboto" w:eastAsia="Calibri" w:hAnsi="Roboto" w:cs="Calibri"/>
        </w:rPr>
        <w:t xml:space="preserve"> by the UNDP’s </w:t>
      </w:r>
      <w:r w:rsidRPr="00903EDB">
        <w:rPr>
          <w:rFonts w:ascii="Roboto" w:eastAsia="Calibri" w:hAnsi="Roboto" w:cs="Calibri"/>
          <w:i/>
          <w:iCs/>
          <w:u w:val="single"/>
        </w:rPr>
        <w:t xml:space="preserve">Portfolio Implementation Framework </w:t>
      </w:r>
      <w:r w:rsidR="00F33427" w:rsidRPr="00903EDB">
        <w:rPr>
          <w:rFonts w:ascii="Roboto" w:eastAsia="Calibri" w:hAnsi="Roboto" w:cs="Calibri"/>
          <w:i/>
          <w:iCs/>
        </w:rPr>
        <w:t xml:space="preserve">since </w:t>
      </w:r>
      <w:r w:rsidRPr="00903EDB">
        <w:rPr>
          <w:rFonts w:ascii="Roboto" w:eastAsia="Calibri" w:hAnsi="Roboto" w:cs="Calibri"/>
          <w:i/>
          <w:iCs/>
        </w:rPr>
        <w:t>2022</w:t>
      </w:r>
      <w:r w:rsidR="00F33427" w:rsidRPr="00903EDB">
        <w:rPr>
          <w:rFonts w:ascii="Roboto" w:eastAsia="Calibri" w:hAnsi="Roboto" w:cs="Calibri"/>
          <w:i/>
          <w:iCs/>
        </w:rPr>
        <w:t>, as</w:t>
      </w:r>
      <w:r w:rsidRPr="00903EDB">
        <w:rPr>
          <w:rFonts w:ascii="Roboto" w:eastAsia="Calibri" w:hAnsi="Roboto" w:cs="Calibri"/>
          <w:i/>
          <w:iCs/>
          <w:u w:val="single"/>
        </w:rPr>
        <w:t xml:space="preserve"> </w:t>
      </w:r>
      <w:r w:rsidRPr="00903EDB">
        <w:rPr>
          <w:rFonts w:ascii="Roboto" w:eastAsia="Calibri" w:hAnsi="Roboto" w:cs="Calibri"/>
        </w:rPr>
        <w:t>mentioned earlier</w:t>
      </w:r>
      <w:r w:rsidR="00F96A44">
        <w:rPr>
          <w:rFonts w:ascii="Roboto" w:eastAsia="Calibri" w:hAnsi="Roboto" w:cs="Calibri"/>
        </w:rPr>
        <w:t>.</w:t>
      </w:r>
      <w:r w:rsidR="00F96A44" w:rsidRPr="00903EDB">
        <w:rPr>
          <w:rFonts w:ascii="Roboto" w:eastAsia="Calibri" w:hAnsi="Roboto" w:cs="Calibri"/>
        </w:rPr>
        <w:t xml:space="preserve"> </w:t>
      </w:r>
      <w:r w:rsidR="004C6ADB" w:rsidRPr="00903EDB">
        <w:rPr>
          <w:rFonts w:ascii="Roboto" w:eastAsia="Calibri" w:hAnsi="Roboto" w:cs="Calibri"/>
        </w:rPr>
        <w:t>O</w:t>
      </w:r>
      <w:r w:rsidR="004C6ADB" w:rsidRPr="00903EDB">
        <w:rPr>
          <w:rFonts w:ascii="Roboto" w:hAnsi="Roboto" w:cs="Calibri"/>
        </w:rPr>
        <w:t xml:space="preserve">ver 50 COs have been leading on this for 16 months, starting </w:t>
      </w:r>
      <w:r w:rsidR="00D56FFC">
        <w:rPr>
          <w:rFonts w:ascii="Roboto" w:hAnsi="Roboto" w:cs="Calibri"/>
        </w:rPr>
        <w:t xml:space="preserve">in </w:t>
      </w:r>
      <w:r w:rsidR="004C6ADB" w:rsidRPr="00903EDB">
        <w:rPr>
          <w:rFonts w:ascii="Roboto" w:hAnsi="Roboto" w:cs="Calibri"/>
        </w:rPr>
        <w:t xml:space="preserve">spring 2022 </w:t>
      </w:r>
      <w:r w:rsidR="004C6ADB" w:rsidRPr="00903EDB">
        <w:rPr>
          <w:rFonts w:ascii="Roboto" w:hAnsi="Roboto" w:cs="Calibri"/>
          <w:color w:val="2F5597"/>
        </w:rPr>
        <w:t>(</w:t>
      </w:r>
      <w:hyperlink r:id="rId24" w:tgtFrame="_blank" w:history="1">
        <w:r w:rsidR="004C6ADB" w:rsidRPr="00903EDB">
          <w:rPr>
            <w:rStyle w:val="Hyperlink"/>
            <w:rFonts w:ascii="Roboto" w:hAnsi="Roboto" w:cs="Calibri"/>
            <w:b/>
            <w:bCs/>
            <w:color w:val="4472C4" w:themeColor="accent1"/>
          </w:rPr>
          <w:t>The Compendium of Portfolio Country Cases</w:t>
        </w:r>
      </w:hyperlink>
      <w:r w:rsidR="004C6ADB" w:rsidRPr="00903EDB">
        <w:rPr>
          <w:rFonts w:ascii="Roboto" w:hAnsi="Roboto" w:cs="Calibri"/>
          <w:color w:val="2F5597"/>
        </w:rPr>
        <w:t>) with the</w:t>
      </w:r>
      <w:r w:rsidR="004C6ADB" w:rsidRPr="00903EDB">
        <w:rPr>
          <w:rFonts w:ascii="Roboto" w:hAnsi="Roboto"/>
        </w:rPr>
        <w:t xml:space="preserve"> </w:t>
      </w:r>
      <w:r w:rsidR="004C6ADB" w:rsidRPr="00903EDB">
        <w:rPr>
          <w:rFonts w:ascii="Roboto" w:hAnsi="Roboto" w:cs="Calibri"/>
        </w:rPr>
        <w:t xml:space="preserve">Danish Government’s support for this agenda through the Innovation </w:t>
      </w:r>
      <w:r w:rsidR="004C6ADB" w:rsidRPr="00903EDB">
        <w:rPr>
          <w:rFonts w:ascii="Roboto" w:hAnsi="Roboto" w:cs="Calibri"/>
        </w:rPr>
        <w:lastRenderedPageBreak/>
        <w:t xml:space="preserve">Facility. </w:t>
      </w:r>
      <w:r w:rsidRPr="00903EDB">
        <w:rPr>
          <w:rFonts w:ascii="Roboto" w:hAnsi="Roboto" w:cs="Calibri"/>
        </w:rPr>
        <w:t>T</w:t>
      </w:r>
      <w:r w:rsidR="00903EDB">
        <w:rPr>
          <w:rFonts w:ascii="Roboto" w:hAnsi="Roboto" w:cs="Calibri"/>
        </w:rPr>
        <w:t xml:space="preserve">hree </w:t>
      </w:r>
      <w:r w:rsidRPr="00903EDB">
        <w:rPr>
          <w:rFonts w:ascii="Roboto" w:hAnsi="Roboto" w:cs="Calibri"/>
        </w:rPr>
        <w:t xml:space="preserve">of the </w:t>
      </w:r>
      <w:proofErr w:type="spellStart"/>
      <w:r w:rsidRPr="00903EDB">
        <w:rPr>
          <w:rFonts w:ascii="Roboto" w:hAnsi="Roboto" w:cs="Calibri"/>
        </w:rPr>
        <w:t>Sida</w:t>
      </w:r>
      <w:proofErr w:type="spellEnd"/>
      <w:r w:rsidRPr="00903EDB">
        <w:rPr>
          <w:rFonts w:ascii="Roboto" w:hAnsi="Roboto" w:cs="Calibri"/>
        </w:rPr>
        <w:t xml:space="preserve"> pilot countries are part of these 50 pilots: </w:t>
      </w:r>
      <w:r w:rsidR="004C6ADB" w:rsidRPr="00903EDB">
        <w:rPr>
          <w:rFonts w:ascii="Roboto" w:hAnsi="Roboto" w:cs="Calibri"/>
        </w:rPr>
        <w:t>Cambodia (circular economy)</w:t>
      </w:r>
      <w:r w:rsidR="00903EDB">
        <w:rPr>
          <w:rFonts w:ascii="Roboto" w:hAnsi="Roboto" w:cs="Calibri"/>
        </w:rPr>
        <w:t xml:space="preserve">, Bangladesh (urban development </w:t>
      </w:r>
      <w:r w:rsidR="00153962">
        <w:rPr>
          <w:rFonts w:ascii="Roboto" w:hAnsi="Roboto" w:cs="Calibri"/>
        </w:rPr>
        <w:t>strategies)</w:t>
      </w:r>
      <w:r w:rsidR="00153962" w:rsidRPr="00903EDB">
        <w:rPr>
          <w:rFonts w:ascii="Roboto" w:hAnsi="Roboto" w:cs="Calibri"/>
        </w:rPr>
        <w:t xml:space="preserve"> </w:t>
      </w:r>
      <w:r w:rsidR="004C6ADB" w:rsidRPr="00903EDB">
        <w:rPr>
          <w:rFonts w:ascii="Roboto" w:hAnsi="Roboto" w:cs="Calibri"/>
        </w:rPr>
        <w:t xml:space="preserve">and Ethiopia </w:t>
      </w:r>
      <w:r w:rsidRPr="00903EDB">
        <w:rPr>
          <w:rFonts w:ascii="Roboto" w:hAnsi="Roboto" w:cs="Calibri"/>
        </w:rPr>
        <w:t xml:space="preserve">(gender </w:t>
      </w:r>
      <w:r w:rsidR="00903EDB">
        <w:rPr>
          <w:rFonts w:ascii="Roboto" w:hAnsi="Roboto" w:cs="Calibri"/>
        </w:rPr>
        <w:t>equality)</w:t>
      </w:r>
      <w:r w:rsidRPr="00903EDB">
        <w:rPr>
          <w:rFonts w:ascii="Roboto" w:hAnsi="Roboto" w:cs="Calibri"/>
        </w:rPr>
        <w:t xml:space="preserve">. </w:t>
      </w:r>
      <w:r w:rsidR="004C6ADB" w:rsidRPr="00903EDB">
        <w:rPr>
          <w:rFonts w:ascii="Roboto" w:hAnsi="Roboto" w:cs="Calibri"/>
        </w:rPr>
        <w:t>In early 2023</w:t>
      </w:r>
      <w:r w:rsidRPr="00903EDB">
        <w:rPr>
          <w:rFonts w:ascii="Roboto" w:hAnsi="Roboto" w:cs="Calibri"/>
        </w:rPr>
        <w:t xml:space="preserve"> </w:t>
      </w:r>
      <w:r w:rsidR="004C6ADB" w:rsidRPr="00903EDB">
        <w:rPr>
          <w:rFonts w:ascii="Roboto" w:hAnsi="Roboto" w:cs="Calibri"/>
        </w:rPr>
        <w:t>OHR team embedded</w:t>
      </w:r>
      <w:r w:rsidR="004C6ADB" w:rsidRPr="00903EDB">
        <w:rPr>
          <w:rFonts w:ascii="Roboto" w:hAnsi="Roboto" w:cs="Calibri"/>
          <w:b/>
          <w:bCs/>
        </w:rPr>
        <w:t> </w:t>
      </w:r>
      <w:hyperlink r:id="rId25" w:tgtFrame="_blank" w:tooltip="https://eur03.safelinks.protection.outlook.com/?url=https%3A%2F%2Fdrive.google.com%2Ffile%2Fd%2F1epEJ29znNRVPYzyv7uHBINOrbJsmeEUa%2Fview&amp;data=05%7C01%7Cmilica.begovic%40undp.org%7C28043d1042b74a8eed8408db5bcf9e24%7Cb3e5db5e2944483799f57488ace54319%7C0%7C0" w:history="1">
        <w:r w:rsidR="004C6ADB" w:rsidRPr="006151CD">
          <w:rPr>
            <w:rStyle w:val="Hyperlink"/>
            <w:rFonts w:ascii="Roboto" w:hAnsi="Roboto" w:cs="Calibri"/>
            <w:b/>
            <w:bCs/>
            <w:i/>
            <w:iCs/>
            <w:color w:val="2F5597"/>
          </w:rPr>
          <w:t>portfolio capabilities</w:t>
        </w:r>
      </w:hyperlink>
      <w:r w:rsidR="004C6ADB" w:rsidRPr="006151CD">
        <w:rPr>
          <w:rFonts w:ascii="Roboto" w:hAnsi="Roboto" w:cs="Calibri"/>
          <w:b/>
          <w:bCs/>
          <w:color w:val="2F5597"/>
        </w:rPr>
        <w:t> </w:t>
      </w:r>
      <w:r w:rsidR="004C6ADB" w:rsidRPr="006151CD">
        <w:rPr>
          <w:rFonts w:ascii="Roboto" w:hAnsi="Roboto" w:cs="Calibri"/>
        </w:rPr>
        <w:t>within UNDP corporate competency framework. The</w:t>
      </w:r>
      <w:r w:rsidR="004C6ADB" w:rsidRPr="006151CD">
        <w:rPr>
          <w:rFonts w:ascii="Roboto" w:hAnsi="Roboto" w:cs="Calibri"/>
          <w:color w:val="2F5597"/>
        </w:rPr>
        <w:t> </w:t>
      </w:r>
      <w:hyperlink r:id="rId26" w:tgtFrame="_blank" w:history="1">
        <w:r w:rsidR="004C6ADB" w:rsidRPr="006151CD">
          <w:rPr>
            <w:rStyle w:val="Hyperlink"/>
            <w:rFonts w:ascii="Roboto" w:hAnsi="Roboto" w:cs="Calibri"/>
            <w:b/>
            <w:bCs/>
            <w:i/>
            <w:iCs/>
            <w:color w:val="2F5597"/>
          </w:rPr>
          <w:t>UNDP Portfolio Primer</w:t>
        </w:r>
      </w:hyperlink>
      <w:r w:rsidR="004C6ADB" w:rsidRPr="006151CD">
        <w:rPr>
          <w:rFonts w:ascii="Roboto" w:hAnsi="Roboto" w:cs="Calibri"/>
          <w:color w:val="2F5597"/>
        </w:rPr>
        <w:t> (</w:t>
      </w:r>
      <w:r w:rsidR="004C6ADB" w:rsidRPr="006151CD">
        <w:rPr>
          <w:rFonts w:ascii="Roboto" w:hAnsi="Roboto" w:cs="Calibri"/>
        </w:rPr>
        <w:t>the version for external partners is </w:t>
      </w:r>
      <w:hyperlink r:id="rId27" w:tgtFrame="_blank" w:history="1">
        <w:r w:rsidR="004C6ADB" w:rsidRPr="006151CD">
          <w:rPr>
            <w:rStyle w:val="Hyperlink"/>
            <w:rFonts w:ascii="Roboto" w:hAnsi="Roboto" w:cs="Calibri"/>
            <w:color w:val="auto"/>
          </w:rPr>
          <w:t>here</w:t>
        </w:r>
      </w:hyperlink>
      <w:r w:rsidR="004C6ADB" w:rsidRPr="006151CD">
        <w:rPr>
          <w:rFonts w:ascii="Roboto" w:hAnsi="Roboto" w:cs="Calibri"/>
        </w:rPr>
        <w:t>) offer</w:t>
      </w:r>
      <w:r w:rsidR="004C6ADB" w:rsidRPr="00903EDB">
        <w:rPr>
          <w:rFonts w:ascii="Roboto" w:hAnsi="Roboto" w:cs="Calibri"/>
        </w:rPr>
        <w:t>s a clear process</w:t>
      </w:r>
      <w:r w:rsidR="004C6ADB" w:rsidRPr="00903EDB">
        <w:rPr>
          <w:rStyle w:val="yiv5105676295apple-converted-space"/>
          <w:rFonts w:ascii="Roboto" w:eastAsia="Calibri" w:hAnsi="Roboto"/>
        </w:rPr>
        <w:t> </w:t>
      </w:r>
      <w:r w:rsidR="004C6ADB" w:rsidRPr="00903EDB">
        <w:rPr>
          <w:rFonts w:ascii="Roboto" w:hAnsi="Roboto" w:cs="Calibri"/>
        </w:rPr>
        <w:t>and</w:t>
      </w:r>
      <w:r w:rsidR="004C6ADB" w:rsidRPr="00903EDB">
        <w:rPr>
          <w:rStyle w:val="yiv5105676295apple-converted-space"/>
          <w:rFonts w:ascii="Roboto" w:eastAsia="Calibri" w:hAnsi="Roboto"/>
        </w:rPr>
        <w:t> </w:t>
      </w:r>
      <w:r w:rsidR="004C6ADB" w:rsidRPr="00903EDB">
        <w:rPr>
          <w:rFonts w:ascii="Roboto" w:hAnsi="Roboto" w:cs="Calibri"/>
        </w:rPr>
        <w:t>a set of methods to nurture those capabilities and practically bring portfolio approaches to Governments</w:t>
      </w:r>
      <w:r w:rsidR="004C6ADB" w:rsidRPr="00903EDB">
        <w:rPr>
          <w:rStyle w:val="yiv5105676295apple-converted-space"/>
          <w:rFonts w:ascii="Roboto" w:eastAsia="Calibri" w:hAnsi="Roboto"/>
        </w:rPr>
        <w:t> </w:t>
      </w:r>
      <w:r w:rsidR="004C6ADB" w:rsidRPr="00903EDB">
        <w:rPr>
          <w:rFonts w:ascii="Roboto" w:hAnsi="Roboto" w:cs="Calibri"/>
        </w:rPr>
        <w:t>and</w:t>
      </w:r>
      <w:r w:rsidR="004C6ADB" w:rsidRPr="00903EDB">
        <w:rPr>
          <w:rStyle w:val="yiv5105676295apple-converted-space"/>
          <w:rFonts w:ascii="Roboto" w:eastAsia="Calibri" w:hAnsi="Roboto"/>
        </w:rPr>
        <w:t> </w:t>
      </w:r>
      <w:r w:rsidR="004C6ADB" w:rsidRPr="00903EDB">
        <w:rPr>
          <w:rFonts w:ascii="Roboto" w:hAnsi="Roboto" w:cs="Calibri"/>
        </w:rPr>
        <w:t>other partners. </w:t>
      </w:r>
      <w:r w:rsidR="004C6ADB" w:rsidRPr="00903EDB">
        <w:rPr>
          <w:rStyle w:val="yiv5105676295apple-converted-space"/>
          <w:rFonts w:ascii="Roboto" w:eastAsia="Calibri" w:hAnsi="Roboto"/>
        </w:rPr>
        <w:t> </w:t>
      </w:r>
      <w:r w:rsidR="00D31DB9">
        <w:rPr>
          <w:rStyle w:val="yiv5105676295apple-converted-space"/>
          <w:rFonts w:ascii="Roboto" w:eastAsia="Calibri" w:hAnsi="Roboto"/>
        </w:rPr>
        <w:t>Portfolio policy, guidance and Template were approved in December 2023</w:t>
      </w:r>
      <w:r w:rsidR="000E664F">
        <w:rPr>
          <w:rStyle w:val="yiv5105676295apple-converted-space"/>
          <w:rFonts w:ascii="Roboto" w:eastAsia="Calibri" w:hAnsi="Roboto"/>
        </w:rPr>
        <w:t>.</w:t>
      </w:r>
      <w:r w:rsidR="004C6ADB" w:rsidRPr="00903EDB">
        <w:rPr>
          <w:rFonts w:ascii="Roboto" w:hAnsi="Roboto" w:cs="Calibri"/>
        </w:rPr>
        <w:t>   </w:t>
      </w:r>
    </w:p>
    <w:p w14:paraId="1D51F2B8" w14:textId="1CCFB0FB" w:rsidR="00887EB2" w:rsidRPr="00AB2070" w:rsidRDefault="00887EB2" w:rsidP="00AB2070">
      <w:pPr>
        <w:tabs>
          <w:tab w:val="left" w:pos="851"/>
        </w:tabs>
        <w:spacing w:after="120"/>
        <w:rPr>
          <w:rFonts w:ascii="Roboto" w:eastAsia="Calibri" w:hAnsi="Roboto" w:cs="Calibri"/>
          <w:b/>
          <w:bCs/>
          <w:i/>
          <w:iCs/>
          <w:color w:val="C00000"/>
        </w:rPr>
      </w:pPr>
      <w:r w:rsidRPr="00AB2070">
        <w:rPr>
          <w:rFonts w:ascii="Roboto" w:eastAsia="Calibri" w:hAnsi="Roboto" w:cs="Calibri"/>
          <w:b/>
          <w:bCs/>
          <w:i/>
          <w:iCs/>
          <w:color w:val="C00000"/>
        </w:rPr>
        <w:t>Output CB3: Strategic partnership building is enhanced</w:t>
      </w:r>
    </w:p>
    <w:p w14:paraId="0E31C934" w14:textId="562C86F8" w:rsidR="001A75BC" w:rsidRPr="009B657A" w:rsidRDefault="00766BB5">
      <w:pPr>
        <w:pStyle w:val="ListParagraph"/>
        <w:numPr>
          <w:ilvl w:val="0"/>
          <w:numId w:val="47"/>
        </w:numPr>
        <w:adjustRightInd w:val="0"/>
        <w:ind w:left="0" w:firstLine="284"/>
        <w:rPr>
          <w:rFonts w:ascii="Roboto" w:hAnsi="Roboto"/>
          <w:bCs/>
        </w:rPr>
      </w:pPr>
      <w:r>
        <w:rPr>
          <w:rFonts w:ascii="Roboto" w:eastAsia="Times New Roman" w:hAnsi="Roboto" w:cs="Arial"/>
          <w:i/>
          <w:noProof/>
          <w:spacing w:val="-4"/>
          <w:lang w:val="en-GB"/>
          <w14:ligatures w14:val="standardContextual"/>
        </w:rPr>
        <mc:AlternateContent>
          <mc:Choice Requires="wps">
            <w:drawing>
              <wp:anchor distT="0" distB="0" distL="114300" distR="114300" simplePos="0" relativeHeight="251658281" behindDoc="1" locked="0" layoutInCell="1" allowOverlap="1" wp14:anchorId="26CDA7EC" wp14:editId="6C546727">
                <wp:simplePos x="0" y="0"/>
                <wp:positionH relativeFrom="margin">
                  <wp:posOffset>-86360</wp:posOffset>
                </wp:positionH>
                <wp:positionV relativeFrom="paragraph">
                  <wp:posOffset>1998345</wp:posOffset>
                </wp:positionV>
                <wp:extent cx="6002655" cy="3657600"/>
                <wp:effectExtent l="0" t="0" r="17145" b="19050"/>
                <wp:wrapTight wrapText="bothSides">
                  <wp:wrapPolygon edited="0">
                    <wp:start x="0" y="0"/>
                    <wp:lineTo x="0" y="21600"/>
                    <wp:lineTo x="21593" y="21600"/>
                    <wp:lineTo x="21593" y="0"/>
                    <wp:lineTo x="0" y="0"/>
                  </wp:wrapPolygon>
                </wp:wrapTight>
                <wp:docPr id="503790791" name="Text Box 503790791"/>
                <wp:cNvGraphicFramePr/>
                <a:graphic xmlns:a="http://schemas.openxmlformats.org/drawingml/2006/main">
                  <a:graphicData uri="http://schemas.microsoft.com/office/word/2010/wordprocessingShape">
                    <wps:wsp>
                      <wps:cNvSpPr txBox="1"/>
                      <wps:spPr>
                        <a:xfrm>
                          <a:off x="0" y="0"/>
                          <a:ext cx="6002655" cy="3657600"/>
                        </a:xfrm>
                        <a:prstGeom prst="rect">
                          <a:avLst/>
                        </a:prstGeom>
                        <a:solidFill>
                          <a:srgbClr val="EFFFFF"/>
                        </a:solidFill>
                        <a:ln w="6350">
                          <a:solidFill>
                            <a:schemeClr val="accent1">
                              <a:lumMod val="75000"/>
                            </a:schemeClr>
                          </a:solidFill>
                        </a:ln>
                      </wps:spPr>
                      <wps:txbx>
                        <w:txbxContent>
                          <w:p w14:paraId="1B82DE44" w14:textId="098A9646" w:rsidR="00623F79" w:rsidRPr="00E13E99" w:rsidRDefault="00706008" w:rsidP="00706008">
                            <w:pPr>
                              <w:pStyle w:val="Caption"/>
                              <w:rPr>
                                <w:rFonts w:ascii="Roboto" w:eastAsia="Times New Roman" w:hAnsi="Roboto" w:cs="Arial"/>
                                <w:b/>
                                <w:bCs/>
                                <w:color w:val="4472C4" w:themeColor="accent1"/>
                                <w:spacing w:val="-4"/>
                                <w:kern w:val="0"/>
                                <w14:ligatures w14:val="none"/>
                              </w:rPr>
                            </w:pPr>
                            <w:bookmarkStart w:id="92" w:name="_Ref152084635"/>
                            <w:bookmarkStart w:id="93" w:name="_Toc163593356"/>
                            <w:r w:rsidRPr="00E13E99">
                              <w:rPr>
                                <w:rFonts w:ascii="Roboto" w:hAnsi="Roboto"/>
                                <w:b/>
                                <w:bCs/>
                                <w:color w:val="4472C4" w:themeColor="accent1"/>
                              </w:rPr>
                              <w:t xml:space="preserve">Box </w:t>
                            </w:r>
                            <w:r w:rsidRPr="00E13E99">
                              <w:rPr>
                                <w:rFonts w:ascii="Roboto" w:hAnsi="Roboto"/>
                                <w:b/>
                                <w:bCs/>
                                <w:color w:val="4472C4" w:themeColor="accent1"/>
                              </w:rPr>
                              <w:fldChar w:fldCharType="begin"/>
                            </w:r>
                            <w:r w:rsidRPr="00E13E99">
                              <w:rPr>
                                <w:rFonts w:ascii="Roboto" w:hAnsi="Roboto"/>
                                <w:b/>
                                <w:bCs/>
                                <w:color w:val="4472C4" w:themeColor="accent1"/>
                              </w:rPr>
                              <w:instrText xml:space="preserve"> SEQ Box \* ARABIC </w:instrText>
                            </w:r>
                            <w:r w:rsidRPr="00E13E99">
                              <w:rPr>
                                <w:rFonts w:ascii="Roboto" w:hAnsi="Roboto"/>
                                <w:b/>
                                <w:bCs/>
                                <w:color w:val="4472C4" w:themeColor="accent1"/>
                              </w:rPr>
                              <w:fldChar w:fldCharType="separate"/>
                            </w:r>
                            <w:r w:rsidR="00D04C0A">
                              <w:rPr>
                                <w:rFonts w:ascii="Roboto" w:hAnsi="Roboto"/>
                                <w:b/>
                                <w:bCs/>
                                <w:noProof/>
                                <w:color w:val="4472C4" w:themeColor="accent1"/>
                              </w:rPr>
                              <w:t>5</w:t>
                            </w:r>
                            <w:r w:rsidRPr="00E13E99">
                              <w:rPr>
                                <w:rFonts w:ascii="Roboto" w:hAnsi="Roboto"/>
                                <w:b/>
                                <w:bCs/>
                                <w:color w:val="4472C4" w:themeColor="accent1"/>
                              </w:rPr>
                              <w:fldChar w:fldCharType="end"/>
                            </w:r>
                            <w:bookmarkEnd w:id="92"/>
                            <w:r w:rsidRPr="00E13E99">
                              <w:rPr>
                                <w:rFonts w:ascii="Roboto" w:hAnsi="Roboto"/>
                                <w:b/>
                                <w:bCs/>
                                <w:color w:val="4472C4" w:themeColor="accent1"/>
                              </w:rPr>
                              <w:t xml:space="preserve"> </w:t>
                            </w:r>
                            <w:r w:rsidR="00623F79" w:rsidRPr="00E13E99">
                              <w:rPr>
                                <w:rFonts w:ascii="Roboto" w:hAnsi="Roboto"/>
                                <w:b/>
                                <w:bCs/>
                                <w:color w:val="4472C4" w:themeColor="accent1"/>
                              </w:rPr>
                              <w:t>Partnership with FAO</w:t>
                            </w:r>
                            <w:bookmarkEnd w:id="93"/>
                            <w:r w:rsidR="00623F79" w:rsidRPr="00E13E99">
                              <w:rPr>
                                <w:rFonts w:ascii="Roboto" w:hAnsi="Roboto"/>
                                <w:b/>
                                <w:bCs/>
                                <w:color w:val="4472C4" w:themeColor="accent1"/>
                              </w:rPr>
                              <w:t xml:space="preserve"> </w:t>
                            </w:r>
                          </w:p>
                          <w:p w14:paraId="41728CED" w14:textId="3A86C748" w:rsidR="008E7064" w:rsidRPr="005E0C74" w:rsidRDefault="00C6058B" w:rsidP="00623F79">
                            <w:pPr>
                              <w:jc w:val="both"/>
                              <w:rPr>
                                <w:rFonts w:ascii="Roboto" w:hAnsi="Roboto"/>
                                <w:sz w:val="16"/>
                                <w:szCs w:val="16"/>
                              </w:rPr>
                            </w:pPr>
                            <w:r>
                              <w:rPr>
                                <w:rFonts w:ascii="Roboto" w:hAnsi="Roboto"/>
                                <w:sz w:val="16"/>
                                <w:szCs w:val="16"/>
                              </w:rPr>
                              <w:t>UNDP</w:t>
                            </w:r>
                            <w:r w:rsidR="00441711">
                              <w:rPr>
                                <w:rFonts w:ascii="Roboto" w:hAnsi="Roboto"/>
                                <w:sz w:val="16"/>
                                <w:szCs w:val="16"/>
                              </w:rPr>
                              <w:t xml:space="preserve"> and </w:t>
                            </w:r>
                            <w:r>
                              <w:rPr>
                                <w:rFonts w:ascii="Roboto" w:hAnsi="Roboto"/>
                                <w:sz w:val="16"/>
                                <w:szCs w:val="16"/>
                              </w:rPr>
                              <w:t>FAO</w:t>
                            </w:r>
                            <w:r w:rsidRPr="005E0C74">
                              <w:rPr>
                                <w:rFonts w:ascii="Roboto" w:hAnsi="Roboto"/>
                                <w:sz w:val="16"/>
                                <w:szCs w:val="16"/>
                              </w:rPr>
                              <w:t xml:space="preserve"> </w:t>
                            </w:r>
                            <w:r w:rsidR="00441711">
                              <w:rPr>
                                <w:rFonts w:ascii="Roboto" w:hAnsi="Roboto"/>
                                <w:sz w:val="16"/>
                                <w:szCs w:val="16"/>
                              </w:rPr>
                              <w:t xml:space="preserve">signed an </w:t>
                            </w:r>
                            <w:r w:rsidR="00623F79" w:rsidRPr="005E0C74">
                              <w:rPr>
                                <w:rFonts w:ascii="Roboto" w:hAnsi="Roboto"/>
                                <w:sz w:val="16"/>
                                <w:szCs w:val="16"/>
                              </w:rPr>
                              <w:t>MOU</w:t>
                            </w:r>
                            <w:r w:rsidR="00441711">
                              <w:rPr>
                                <w:rFonts w:ascii="Roboto" w:hAnsi="Roboto"/>
                                <w:sz w:val="16"/>
                                <w:szCs w:val="16"/>
                              </w:rPr>
                              <w:t xml:space="preserve"> </w:t>
                            </w:r>
                            <w:r w:rsidR="00623F79" w:rsidRPr="005E0C74">
                              <w:rPr>
                                <w:rFonts w:ascii="Roboto" w:hAnsi="Roboto"/>
                                <w:sz w:val="16"/>
                                <w:szCs w:val="16"/>
                              </w:rPr>
                              <w:t xml:space="preserve">(expires in 2024) and </w:t>
                            </w:r>
                            <w:r w:rsidR="00441711">
                              <w:rPr>
                                <w:rFonts w:ascii="Roboto" w:hAnsi="Roboto"/>
                                <w:sz w:val="16"/>
                                <w:szCs w:val="16"/>
                              </w:rPr>
                              <w:t xml:space="preserve">agreed on </w:t>
                            </w:r>
                            <w:r w:rsidR="00623F79" w:rsidRPr="005E0C74">
                              <w:rPr>
                                <w:rFonts w:ascii="Roboto" w:hAnsi="Roboto"/>
                                <w:sz w:val="16"/>
                                <w:szCs w:val="16"/>
                              </w:rPr>
                              <w:t xml:space="preserve">a joint strategic plan with 4 areas: (a) climate and environment (2) resilience and emergencies (3) rural poverty and (4) cross cutting. Integrated approach is also pursued by FAO. FAO is part of UNDP initiated IPPN (Integrated Policy Practitioners </w:t>
                            </w:r>
                            <w:r w:rsidR="00E94FFD">
                              <w:rPr>
                                <w:rFonts w:ascii="Roboto" w:hAnsi="Roboto"/>
                                <w:sz w:val="16"/>
                                <w:szCs w:val="16"/>
                              </w:rPr>
                              <w:t>N</w:t>
                            </w:r>
                            <w:r w:rsidR="00623F79" w:rsidRPr="005E0C74">
                              <w:rPr>
                                <w:rFonts w:ascii="Roboto" w:hAnsi="Roboto"/>
                                <w:sz w:val="16"/>
                                <w:szCs w:val="16"/>
                              </w:rPr>
                              <w:t>etwork</w:t>
                            </w:r>
                            <w:r w:rsidR="008E7064" w:rsidRPr="005E0C74">
                              <w:rPr>
                                <w:rFonts w:ascii="Roboto" w:hAnsi="Roboto"/>
                                <w:sz w:val="16"/>
                                <w:szCs w:val="16"/>
                              </w:rPr>
                              <w:t xml:space="preserve">). </w:t>
                            </w:r>
                            <w:r w:rsidR="00623F79" w:rsidRPr="005E0C74">
                              <w:rPr>
                                <w:rFonts w:ascii="Roboto" w:hAnsi="Roboto"/>
                                <w:sz w:val="16"/>
                                <w:szCs w:val="16"/>
                              </w:rPr>
                              <w:t xml:space="preserve">At </w:t>
                            </w:r>
                            <w:r w:rsidR="00E94FFD">
                              <w:rPr>
                                <w:rFonts w:ascii="Roboto" w:hAnsi="Roboto"/>
                                <w:sz w:val="16"/>
                                <w:szCs w:val="16"/>
                              </w:rPr>
                              <w:t xml:space="preserve">the </w:t>
                            </w:r>
                            <w:r w:rsidR="00623F79" w:rsidRPr="005E0C74">
                              <w:rPr>
                                <w:rFonts w:ascii="Roboto" w:hAnsi="Roboto"/>
                                <w:sz w:val="16"/>
                                <w:szCs w:val="16"/>
                              </w:rPr>
                              <w:t>global level the cooperat</w:t>
                            </w:r>
                            <w:r w:rsidR="008E7064" w:rsidRPr="005E0C74">
                              <w:rPr>
                                <w:rFonts w:ascii="Roboto" w:hAnsi="Roboto"/>
                                <w:sz w:val="16"/>
                                <w:szCs w:val="16"/>
                              </w:rPr>
                              <w:t xml:space="preserve">ion is strong. The UNDP NCEW new organigram </w:t>
                            </w:r>
                            <w:r w:rsidR="008908C6" w:rsidRPr="005E0C74">
                              <w:rPr>
                                <w:rFonts w:ascii="Roboto" w:hAnsi="Roboto"/>
                                <w:sz w:val="16"/>
                                <w:szCs w:val="16"/>
                              </w:rPr>
                              <w:t>facilitat</w:t>
                            </w:r>
                            <w:r w:rsidR="008908C6">
                              <w:rPr>
                                <w:rFonts w:ascii="Roboto" w:hAnsi="Roboto"/>
                                <w:sz w:val="16"/>
                                <w:szCs w:val="16"/>
                              </w:rPr>
                              <w:t>e</w:t>
                            </w:r>
                            <w:r w:rsidR="005E0262">
                              <w:rPr>
                                <w:rFonts w:ascii="Roboto" w:hAnsi="Roboto"/>
                                <w:sz w:val="16"/>
                                <w:szCs w:val="16"/>
                              </w:rPr>
                              <w:t>s</w:t>
                            </w:r>
                            <w:r w:rsidR="008908C6" w:rsidRPr="005E0C74">
                              <w:rPr>
                                <w:rFonts w:ascii="Roboto" w:hAnsi="Roboto"/>
                                <w:sz w:val="16"/>
                                <w:szCs w:val="16"/>
                              </w:rPr>
                              <w:t xml:space="preserve"> </w:t>
                            </w:r>
                            <w:r w:rsidR="008E7064" w:rsidRPr="005E0C74">
                              <w:rPr>
                                <w:rFonts w:ascii="Roboto" w:hAnsi="Roboto"/>
                                <w:sz w:val="16"/>
                                <w:szCs w:val="16"/>
                              </w:rPr>
                              <w:t xml:space="preserve">the cooperation at the global level even </w:t>
                            </w:r>
                            <w:r w:rsidR="00F90987">
                              <w:rPr>
                                <w:rFonts w:ascii="Roboto" w:hAnsi="Roboto"/>
                                <w:sz w:val="16"/>
                                <w:szCs w:val="16"/>
                              </w:rPr>
                              <w:t>further</w:t>
                            </w:r>
                            <w:r w:rsidR="008E7064" w:rsidRPr="005E0C74">
                              <w:rPr>
                                <w:rFonts w:ascii="Roboto" w:hAnsi="Roboto"/>
                                <w:sz w:val="16"/>
                                <w:szCs w:val="16"/>
                              </w:rPr>
                              <w:t xml:space="preserve">. </w:t>
                            </w:r>
                            <w:r w:rsidR="00623F79" w:rsidRPr="005E0C74">
                              <w:rPr>
                                <w:rFonts w:ascii="Roboto" w:hAnsi="Roboto"/>
                                <w:sz w:val="16"/>
                                <w:szCs w:val="16"/>
                              </w:rPr>
                              <w:t>At the regional level</w:t>
                            </w:r>
                            <w:r w:rsidR="003075E3">
                              <w:rPr>
                                <w:rFonts w:ascii="Roboto" w:hAnsi="Roboto"/>
                                <w:sz w:val="16"/>
                                <w:szCs w:val="16"/>
                              </w:rPr>
                              <w:t>,</w:t>
                            </w:r>
                            <w:r w:rsidR="00623F79" w:rsidRPr="005E0C74">
                              <w:rPr>
                                <w:rFonts w:ascii="Roboto" w:hAnsi="Roboto"/>
                                <w:sz w:val="16"/>
                                <w:szCs w:val="16"/>
                              </w:rPr>
                              <w:t xml:space="preserve"> as part of the UN reform the Regional Collaborative </w:t>
                            </w:r>
                            <w:r w:rsidR="004F7B5E">
                              <w:rPr>
                                <w:rFonts w:ascii="Roboto" w:hAnsi="Roboto"/>
                                <w:sz w:val="16"/>
                                <w:szCs w:val="16"/>
                              </w:rPr>
                              <w:t>P</w:t>
                            </w:r>
                            <w:r w:rsidR="004F7B5E" w:rsidRPr="005E0C74">
                              <w:rPr>
                                <w:rFonts w:ascii="Roboto" w:hAnsi="Roboto"/>
                                <w:sz w:val="16"/>
                                <w:szCs w:val="16"/>
                              </w:rPr>
                              <w:t>latforms</w:t>
                            </w:r>
                            <w:r w:rsidR="003A6DDB">
                              <w:rPr>
                                <w:rFonts w:ascii="Roboto" w:hAnsi="Roboto"/>
                                <w:sz w:val="16"/>
                                <w:szCs w:val="16"/>
                              </w:rPr>
                              <w:t xml:space="preserve"> </w:t>
                            </w:r>
                            <w:r w:rsidR="00332770">
                              <w:rPr>
                                <w:rFonts w:ascii="Roboto" w:hAnsi="Roboto"/>
                                <w:sz w:val="16"/>
                                <w:szCs w:val="16"/>
                              </w:rPr>
                              <w:t xml:space="preserve">(RCP) </w:t>
                            </w:r>
                            <w:r w:rsidR="003075E3" w:rsidRPr="006D08FC">
                              <w:rPr>
                                <w:rFonts w:ascii="Roboto" w:hAnsi="Roboto"/>
                                <w:sz w:val="16"/>
                                <w:szCs w:val="16"/>
                              </w:rPr>
                              <w:t>unite all UN entities working on sustainable development to ensure coordination</w:t>
                            </w:r>
                            <w:r w:rsidR="003A2FBB">
                              <w:rPr>
                                <w:rFonts w:ascii="Roboto" w:hAnsi="Roboto"/>
                                <w:sz w:val="16"/>
                                <w:szCs w:val="16"/>
                              </w:rPr>
                              <w:t>. Thematic coordination includes</w:t>
                            </w:r>
                            <w:r w:rsidR="003A6DDB">
                              <w:rPr>
                                <w:rFonts w:ascii="Roboto" w:hAnsi="Roboto"/>
                                <w:sz w:val="16"/>
                                <w:szCs w:val="16"/>
                              </w:rPr>
                              <w:t xml:space="preserve"> above all </w:t>
                            </w:r>
                            <w:r w:rsidR="00BA1F91" w:rsidRPr="005E0C74">
                              <w:rPr>
                                <w:rFonts w:ascii="Roboto" w:hAnsi="Roboto"/>
                                <w:sz w:val="16"/>
                                <w:szCs w:val="16"/>
                              </w:rPr>
                              <w:t>Issue</w:t>
                            </w:r>
                            <w:r w:rsidR="00BA1F91">
                              <w:rPr>
                                <w:rFonts w:ascii="Roboto" w:hAnsi="Roboto"/>
                                <w:sz w:val="16"/>
                                <w:szCs w:val="16"/>
                              </w:rPr>
                              <w:t>-B</w:t>
                            </w:r>
                            <w:r w:rsidR="00623F79" w:rsidRPr="005E0C74">
                              <w:rPr>
                                <w:rFonts w:ascii="Roboto" w:hAnsi="Roboto"/>
                                <w:sz w:val="16"/>
                                <w:szCs w:val="16"/>
                              </w:rPr>
                              <w:t>ased Coalitions</w:t>
                            </w:r>
                            <w:r w:rsidR="00BA1F91">
                              <w:rPr>
                                <w:rFonts w:ascii="Roboto" w:hAnsi="Roboto"/>
                                <w:sz w:val="16"/>
                                <w:szCs w:val="16"/>
                              </w:rPr>
                              <w:t xml:space="preserve"> (IBCs)</w:t>
                            </w:r>
                            <w:r w:rsidR="00E72E45">
                              <w:rPr>
                                <w:rFonts w:ascii="Roboto" w:hAnsi="Roboto"/>
                                <w:sz w:val="16"/>
                                <w:szCs w:val="16"/>
                              </w:rPr>
                              <w:t xml:space="preserve"> </w:t>
                            </w:r>
                            <w:r w:rsidR="005352C8">
                              <w:rPr>
                                <w:rFonts w:ascii="Roboto" w:hAnsi="Roboto"/>
                                <w:sz w:val="16"/>
                                <w:szCs w:val="16"/>
                              </w:rPr>
                              <w:t xml:space="preserve">- </w:t>
                            </w:r>
                            <w:r w:rsidR="005352C8" w:rsidRPr="006D08FC">
                              <w:rPr>
                                <w:rFonts w:ascii="Roboto" w:hAnsi="Roboto"/>
                                <w:sz w:val="16"/>
                                <w:szCs w:val="16"/>
                              </w:rPr>
                              <w:t>regional UN task forces guided by RCPs and tasked to coordinate their cross-sectoral activities and develop plans for joint action</w:t>
                            </w:r>
                            <w:r w:rsidR="00BA1F91">
                              <w:rPr>
                                <w:rFonts w:ascii="Roboto" w:hAnsi="Roboto"/>
                                <w:sz w:val="16"/>
                                <w:szCs w:val="16"/>
                              </w:rPr>
                              <w:t>.</w:t>
                            </w:r>
                            <w:r w:rsidR="00623F79" w:rsidRPr="005E0C74">
                              <w:rPr>
                                <w:rFonts w:ascii="Roboto" w:hAnsi="Roboto"/>
                                <w:sz w:val="16"/>
                                <w:szCs w:val="16"/>
                              </w:rPr>
                              <w:t xml:space="preserve"> </w:t>
                            </w:r>
                            <w:r w:rsidR="00623F79" w:rsidRPr="00CA6149">
                              <w:rPr>
                                <w:rFonts w:ascii="Roboto" w:hAnsi="Roboto"/>
                                <w:sz w:val="16"/>
                                <w:szCs w:val="16"/>
                              </w:rPr>
                              <w:t>Only at REU they managed so far to</w:t>
                            </w:r>
                            <w:r w:rsidR="00623F79" w:rsidRPr="005E0C74">
                              <w:rPr>
                                <w:rFonts w:ascii="Roboto" w:hAnsi="Roboto"/>
                                <w:sz w:val="16"/>
                                <w:szCs w:val="16"/>
                              </w:rPr>
                              <w:t xml:space="preserve"> have an </w:t>
                            </w:r>
                            <w:r w:rsidR="003541D5">
                              <w:rPr>
                                <w:rFonts w:ascii="Roboto" w:hAnsi="Roboto"/>
                                <w:sz w:val="16"/>
                                <w:szCs w:val="16"/>
                              </w:rPr>
                              <w:t>IBC</w:t>
                            </w:r>
                            <w:r w:rsidR="00623F79" w:rsidRPr="005E0C74">
                              <w:rPr>
                                <w:rFonts w:ascii="Roboto" w:hAnsi="Roboto"/>
                                <w:sz w:val="16"/>
                                <w:szCs w:val="16"/>
                              </w:rPr>
                              <w:t xml:space="preserve"> on Food systems.</w:t>
                            </w:r>
                            <w:r w:rsidR="008E7064" w:rsidRPr="005E0C74">
                              <w:rPr>
                                <w:rFonts w:ascii="Roboto" w:hAnsi="Roboto"/>
                                <w:sz w:val="16"/>
                                <w:szCs w:val="16"/>
                              </w:rPr>
                              <w:t xml:space="preserve"> Cooperation at the country level has a large room for improvement. </w:t>
                            </w:r>
                            <w:r w:rsidR="00623F79" w:rsidRPr="005E0C74">
                              <w:rPr>
                                <w:rFonts w:ascii="Roboto" w:hAnsi="Roboto"/>
                                <w:sz w:val="16"/>
                                <w:szCs w:val="16"/>
                              </w:rPr>
                              <w:t xml:space="preserve"> </w:t>
                            </w:r>
                          </w:p>
                          <w:p w14:paraId="369FE1CF" w14:textId="6DB9B683" w:rsidR="00623F79" w:rsidRPr="005E0C74" w:rsidRDefault="00623F79" w:rsidP="00623F79">
                            <w:pPr>
                              <w:jc w:val="both"/>
                              <w:rPr>
                                <w:rFonts w:ascii="Roboto" w:hAnsi="Roboto"/>
                                <w:sz w:val="16"/>
                                <w:szCs w:val="16"/>
                              </w:rPr>
                            </w:pPr>
                            <w:r w:rsidRPr="005E0C74">
                              <w:rPr>
                                <w:rFonts w:ascii="Roboto" w:hAnsi="Roboto"/>
                                <w:i/>
                                <w:iCs/>
                                <w:sz w:val="16"/>
                                <w:szCs w:val="16"/>
                                <w:u w:val="single"/>
                              </w:rPr>
                              <w:t>Food systems</w:t>
                            </w:r>
                            <w:r w:rsidRPr="005E0C74">
                              <w:rPr>
                                <w:rFonts w:ascii="Roboto" w:hAnsi="Roboto"/>
                                <w:sz w:val="16"/>
                                <w:szCs w:val="16"/>
                              </w:rPr>
                              <w:t xml:space="preserve"> </w:t>
                            </w:r>
                            <w:r w:rsidR="008E7064" w:rsidRPr="005E0C74">
                              <w:rPr>
                                <w:rFonts w:ascii="Roboto" w:hAnsi="Roboto"/>
                                <w:sz w:val="16"/>
                                <w:szCs w:val="16"/>
                              </w:rPr>
                              <w:t>is one</w:t>
                            </w:r>
                            <w:r w:rsidRPr="005E0C74">
                              <w:rPr>
                                <w:rFonts w:ascii="Roboto" w:hAnsi="Roboto"/>
                                <w:sz w:val="16"/>
                                <w:szCs w:val="16"/>
                              </w:rPr>
                              <w:t xml:space="preserve"> of the key UN </w:t>
                            </w:r>
                            <w:r w:rsidR="00347E2A" w:rsidRPr="005E0C74">
                              <w:rPr>
                                <w:rFonts w:ascii="Roboto" w:hAnsi="Roboto"/>
                                <w:sz w:val="16"/>
                                <w:szCs w:val="16"/>
                              </w:rPr>
                              <w:t>SDGs,</w:t>
                            </w:r>
                            <w:r w:rsidRPr="005E0C74">
                              <w:rPr>
                                <w:rFonts w:ascii="Roboto" w:hAnsi="Roboto"/>
                                <w:sz w:val="16"/>
                                <w:szCs w:val="16"/>
                              </w:rPr>
                              <w:t xml:space="preserve"> </w:t>
                            </w:r>
                            <w:r w:rsidR="008E7064" w:rsidRPr="005E0C74">
                              <w:rPr>
                                <w:rFonts w:ascii="Roboto" w:hAnsi="Roboto"/>
                                <w:sz w:val="16"/>
                                <w:szCs w:val="16"/>
                              </w:rPr>
                              <w:t xml:space="preserve">with FAO in lead, </w:t>
                            </w:r>
                            <w:r w:rsidRPr="005E0C74">
                              <w:rPr>
                                <w:rFonts w:ascii="Roboto" w:hAnsi="Roboto"/>
                                <w:sz w:val="16"/>
                                <w:szCs w:val="16"/>
                              </w:rPr>
                              <w:t xml:space="preserve">but </w:t>
                            </w:r>
                            <w:r w:rsidR="008E7064" w:rsidRPr="005E0C74">
                              <w:rPr>
                                <w:rFonts w:ascii="Roboto" w:hAnsi="Roboto"/>
                                <w:sz w:val="16"/>
                                <w:szCs w:val="16"/>
                              </w:rPr>
                              <w:t xml:space="preserve">the needs are vast </w:t>
                            </w:r>
                            <w:r w:rsidRPr="005E0C74">
                              <w:rPr>
                                <w:rFonts w:ascii="Roboto" w:hAnsi="Roboto"/>
                                <w:sz w:val="16"/>
                                <w:szCs w:val="16"/>
                              </w:rPr>
                              <w:t xml:space="preserve">and </w:t>
                            </w:r>
                            <w:r w:rsidR="008E7064" w:rsidRPr="005E0C74">
                              <w:rPr>
                                <w:rFonts w:ascii="Roboto" w:hAnsi="Roboto"/>
                                <w:sz w:val="16"/>
                                <w:szCs w:val="16"/>
                              </w:rPr>
                              <w:t xml:space="preserve">the </w:t>
                            </w:r>
                            <w:r w:rsidRPr="005E0C74">
                              <w:rPr>
                                <w:rFonts w:ascii="Roboto" w:hAnsi="Roboto"/>
                                <w:sz w:val="16"/>
                                <w:szCs w:val="16"/>
                              </w:rPr>
                              <w:t>need to collaborate</w:t>
                            </w:r>
                            <w:r w:rsidR="008E7064" w:rsidRPr="005E0C74">
                              <w:rPr>
                                <w:rFonts w:ascii="Roboto" w:hAnsi="Roboto"/>
                                <w:sz w:val="16"/>
                                <w:szCs w:val="16"/>
                              </w:rPr>
                              <w:t xml:space="preserve"> is paramount</w:t>
                            </w:r>
                            <w:r w:rsidRPr="005E0C74">
                              <w:rPr>
                                <w:rFonts w:ascii="Roboto" w:hAnsi="Roboto"/>
                                <w:sz w:val="16"/>
                                <w:szCs w:val="16"/>
                              </w:rPr>
                              <w:t xml:space="preserve">. Only 40 % of country cooperation frameworks have it. </w:t>
                            </w:r>
                            <w:r w:rsidR="00347E2A" w:rsidRPr="005E0C74">
                              <w:rPr>
                                <w:rFonts w:ascii="Roboto" w:hAnsi="Roboto"/>
                                <w:sz w:val="16"/>
                                <w:szCs w:val="16"/>
                              </w:rPr>
                              <w:t>Plus,</w:t>
                            </w:r>
                            <w:r w:rsidRPr="005E0C74">
                              <w:rPr>
                                <w:rFonts w:ascii="Roboto" w:hAnsi="Roboto"/>
                                <w:sz w:val="16"/>
                                <w:szCs w:val="16"/>
                              </w:rPr>
                              <w:t xml:space="preserve"> the approaches of partners are different </w:t>
                            </w:r>
                            <w:r w:rsidR="008E7064" w:rsidRPr="005E0C74">
                              <w:rPr>
                                <w:rFonts w:ascii="Roboto" w:hAnsi="Roboto"/>
                                <w:sz w:val="16"/>
                                <w:szCs w:val="16"/>
                              </w:rPr>
                              <w:t xml:space="preserve">and </w:t>
                            </w:r>
                            <w:r w:rsidRPr="005E0C74">
                              <w:rPr>
                                <w:rFonts w:ascii="Roboto" w:hAnsi="Roboto"/>
                                <w:sz w:val="16"/>
                                <w:szCs w:val="16"/>
                              </w:rPr>
                              <w:t xml:space="preserve">UNDP can help to </w:t>
                            </w:r>
                            <w:r w:rsidR="008E7064" w:rsidRPr="005E0C74">
                              <w:rPr>
                                <w:rFonts w:ascii="Roboto" w:hAnsi="Roboto"/>
                                <w:sz w:val="16"/>
                                <w:szCs w:val="16"/>
                              </w:rPr>
                              <w:t>streamline</w:t>
                            </w:r>
                            <w:r w:rsidRPr="005E0C74">
                              <w:rPr>
                                <w:rFonts w:ascii="Roboto" w:hAnsi="Roboto"/>
                                <w:sz w:val="16"/>
                                <w:szCs w:val="16"/>
                              </w:rPr>
                              <w:t xml:space="preserve">. </w:t>
                            </w:r>
                            <w:r w:rsidRPr="00B035B3">
                              <w:rPr>
                                <w:rFonts w:ascii="Roboto" w:hAnsi="Roboto"/>
                                <w:sz w:val="16"/>
                                <w:szCs w:val="16"/>
                              </w:rPr>
                              <w:t>UNDP SDG Joint Fund has a strategic window</w:t>
                            </w:r>
                            <w:r w:rsidR="00606048" w:rsidRPr="00B035B3">
                              <w:rPr>
                                <w:rFonts w:ascii="Roboto" w:hAnsi="Roboto"/>
                                <w:sz w:val="16"/>
                                <w:szCs w:val="16"/>
                              </w:rPr>
                              <w:t xml:space="preserve"> for food systems, but the lack of financing is a major challenge.</w:t>
                            </w:r>
                            <w:r w:rsidR="00606048" w:rsidRPr="005E0C74">
                              <w:rPr>
                                <w:rFonts w:ascii="Roboto" w:hAnsi="Roboto"/>
                                <w:sz w:val="16"/>
                                <w:szCs w:val="16"/>
                              </w:rPr>
                              <w:t xml:space="preserve"> </w:t>
                            </w:r>
                            <w:r w:rsidRPr="005E0C74">
                              <w:rPr>
                                <w:rFonts w:ascii="Roboto" w:hAnsi="Roboto"/>
                                <w:sz w:val="16"/>
                                <w:szCs w:val="16"/>
                              </w:rPr>
                              <w:t>UNDP is not part of UN Food Systems Coordination Hub</w:t>
                            </w:r>
                            <w:r w:rsidR="00F814F7">
                              <w:rPr>
                                <w:rFonts w:ascii="Roboto" w:hAnsi="Roboto"/>
                                <w:sz w:val="16"/>
                                <w:szCs w:val="16"/>
                              </w:rPr>
                              <w:t>.</w:t>
                            </w:r>
                          </w:p>
                          <w:p w14:paraId="04E56DB0" w14:textId="6499B831" w:rsidR="004F15D1" w:rsidRPr="00B035B3" w:rsidRDefault="00A0094A" w:rsidP="00B035B3">
                            <w:pPr>
                              <w:rPr>
                                <w:rFonts w:ascii="Roboto" w:hAnsi="Roboto" w:cs="Open Sans"/>
                                <w:b/>
                                <w:bCs/>
                                <w:color w:val="545454"/>
                                <w:sz w:val="16"/>
                                <w:szCs w:val="16"/>
                              </w:rPr>
                            </w:pPr>
                            <w:bookmarkStart w:id="94" w:name="_Toc163593318"/>
                            <w:r w:rsidRPr="00B035B3">
                              <w:rPr>
                                <w:rFonts w:ascii="Roboto" w:hAnsi="Roboto"/>
                                <w:sz w:val="16"/>
                                <w:szCs w:val="16"/>
                                <w:u w:val="single"/>
                              </w:rPr>
                              <w:t xml:space="preserve">Climate </w:t>
                            </w:r>
                            <w:r w:rsidR="00623F79" w:rsidRPr="00B035B3">
                              <w:rPr>
                                <w:rFonts w:ascii="Roboto" w:hAnsi="Roboto"/>
                                <w:sz w:val="16"/>
                                <w:szCs w:val="16"/>
                                <w:u w:val="single"/>
                              </w:rPr>
                              <w:t xml:space="preserve">Adaptation </w:t>
                            </w:r>
                            <w:r w:rsidR="00623F79" w:rsidRPr="00B035B3">
                              <w:rPr>
                                <w:rFonts w:ascii="Roboto" w:hAnsi="Roboto"/>
                                <w:sz w:val="16"/>
                                <w:szCs w:val="16"/>
                              </w:rPr>
                              <w:t>SCALA</w:t>
                            </w:r>
                            <w:r w:rsidR="00394437" w:rsidRPr="00B035B3">
                              <w:rPr>
                                <w:rFonts w:ascii="Roboto" w:hAnsi="Roboto"/>
                                <w:sz w:val="16"/>
                                <w:szCs w:val="16"/>
                              </w:rPr>
                              <w:t xml:space="preserve"> Programme</w:t>
                            </w:r>
                            <w:r w:rsidR="00623F79" w:rsidRPr="00B035B3">
                              <w:rPr>
                                <w:rFonts w:ascii="Roboto" w:hAnsi="Roboto"/>
                                <w:sz w:val="16"/>
                                <w:szCs w:val="16"/>
                              </w:rPr>
                              <w:t xml:space="preserve"> </w:t>
                            </w:r>
                            <w:r w:rsidR="004F15D1" w:rsidRPr="00B035B3">
                              <w:rPr>
                                <w:rFonts w:ascii="Roboto" w:hAnsi="Roboto"/>
                                <w:sz w:val="16"/>
                                <w:szCs w:val="16"/>
                              </w:rPr>
                              <w:t>(Scaling up Climate Ambition on Land Use and Agriculture through N</w:t>
                            </w:r>
                            <w:r w:rsidR="009945EB" w:rsidRPr="00B035B3">
                              <w:rPr>
                                <w:rFonts w:ascii="Roboto" w:hAnsi="Roboto"/>
                                <w:sz w:val="16"/>
                                <w:szCs w:val="16"/>
                              </w:rPr>
                              <w:t>DC</w:t>
                            </w:r>
                            <w:r w:rsidR="004F15D1" w:rsidRPr="00B035B3">
                              <w:rPr>
                                <w:rFonts w:ascii="Roboto" w:hAnsi="Roboto"/>
                                <w:sz w:val="16"/>
                                <w:szCs w:val="16"/>
                              </w:rPr>
                              <w:t>s and N</w:t>
                            </w:r>
                            <w:r w:rsidR="009945EB" w:rsidRPr="00B035B3">
                              <w:rPr>
                                <w:rFonts w:ascii="Roboto" w:hAnsi="Roboto"/>
                                <w:sz w:val="16"/>
                                <w:szCs w:val="16"/>
                              </w:rPr>
                              <w:t>AP</w:t>
                            </w:r>
                            <w:r w:rsidR="004F15D1" w:rsidRPr="00B035B3">
                              <w:rPr>
                                <w:rFonts w:ascii="Roboto" w:hAnsi="Roboto"/>
                                <w:sz w:val="16"/>
                                <w:szCs w:val="16"/>
                              </w:rPr>
                              <w:t>s)</w:t>
                            </w:r>
                            <w:bookmarkEnd w:id="94"/>
                            <w:r w:rsidR="004F15D1" w:rsidRPr="00B035B3">
                              <w:rPr>
                                <w:rFonts w:ascii="Roboto" w:hAnsi="Roboto" w:cs="Open Sans"/>
                                <w:color w:val="545454"/>
                                <w:sz w:val="16"/>
                                <w:szCs w:val="16"/>
                              </w:rPr>
                              <w:t> </w:t>
                            </w:r>
                          </w:p>
                          <w:p w14:paraId="2EA68EDA" w14:textId="7B4FB75F" w:rsidR="00623F79" w:rsidRPr="00B035B3" w:rsidRDefault="00623F79" w:rsidP="00B035B3">
                            <w:pPr>
                              <w:rPr>
                                <w:rFonts w:ascii="Roboto" w:hAnsi="Roboto"/>
                                <w:sz w:val="16"/>
                                <w:szCs w:val="16"/>
                              </w:rPr>
                            </w:pPr>
                            <w:r w:rsidRPr="00B035B3">
                              <w:rPr>
                                <w:rFonts w:ascii="Roboto" w:hAnsi="Roboto"/>
                                <w:sz w:val="16"/>
                                <w:szCs w:val="16"/>
                              </w:rPr>
                              <w:t>funded by German International Climate Initiative (</w:t>
                            </w:r>
                            <w:r w:rsidR="009945EB" w:rsidRPr="00B035B3">
                              <w:rPr>
                                <w:rFonts w:ascii="Roboto" w:hAnsi="Roboto"/>
                                <w:sz w:val="16"/>
                                <w:szCs w:val="16"/>
                              </w:rPr>
                              <w:t>IKI</w:t>
                            </w:r>
                            <w:r w:rsidRPr="00B035B3">
                              <w:rPr>
                                <w:rFonts w:ascii="Roboto" w:hAnsi="Roboto"/>
                                <w:sz w:val="16"/>
                                <w:szCs w:val="16"/>
                              </w:rPr>
                              <w:t xml:space="preserve">, </w:t>
                            </w:r>
                            <w:r w:rsidR="00A0094A" w:rsidRPr="00B035B3">
                              <w:rPr>
                                <w:rFonts w:ascii="Roboto" w:hAnsi="Roboto"/>
                                <w:sz w:val="16"/>
                                <w:szCs w:val="16"/>
                              </w:rPr>
                              <w:t xml:space="preserve">has been </w:t>
                            </w:r>
                            <w:r w:rsidR="00606048" w:rsidRPr="00B035B3">
                              <w:rPr>
                                <w:rFonts w:ascii="Roboto" w:hAnsi="Roboto"/>
                                <w:sz w:val="16"/>
                                <w:szCs w:val="16"/>
                              </w:rPr>
                              <w:t xml:space="preserve">a success </w:t>
                            </w:r>
                            <w:r w:rsidR="00A0094A" w:rsidRPr="00B035B3">
                              <w:rPr>
                                <w:rFonts w:ascii="Roboto" w:hAnsi="Roboto"/>
                                <w:sz w:val="16"/>
                                <w:szCs w:val="16"/>
                              </w:rPr>
                              <w:t xml:space="preserve">and </w:t>
                            </w:r>
                            <w:r w:rsidRPr="00B035B3">
                              <w:rPr>
                                <w:rFonts w:ascii="Roboto" w:hAnsi="Roboto"/>
                                <w:sz w:val="16"/>
                                <w:szCs w:val="16"/>
                              </w:rPr>
                              <w:t>a rare case of genuinely joint program</w:t>
                            </w:r>
                            <w:r w:rsidR="00A0094A" w:rsidRPr="00B035B3">
                              <w:rPr>
                                <w:rFonts w:ascii="Roboto" w:hAnsi="Roboto"/>
                                <w:sz w:val="16"/>
                                <w:szCs w:val="16"/>
                              </w:rPr>
                              <w:t xml:space="preserve"> between UNDP and FAO</w:t>
                            </w:r>
                            <w:r w:rsidRPr="00B035B3">
                              <w:rPr>
                                <w:rFonts w:ascii="Roboto" w:hAnsi="Roboto"/>
                                <w:sz w:val="16"/>
                                <w:szCs w:val="16"/>
                              </w:rPr>
                              <w:t>, and not just bringing in FAO for specialized knowledge</w:t>
                            </w:r>
                            <w:r w:rsidR="00606048" w:rsidRPr="00B035B3">
                              <w:rPr>
                                <w:rFonts w:ascii="Roboto" w:hAnsi="Roboto"/>
                                <w:sz w:val="16"/>
                                <w:szCs w:val="16"/>
                              </w:rPr>
                              <w:t xml:space="preserve">. It operates </w:t>
                            </w:r>
                            <w:r w:rsidR="00347E2A" w:rsidRPr="00B035B3">
                              <w:rPr>
                                <w:rFonts w:ascii="Roboto" w:hAnsi="Roboto"/>
                                <w:sz w:val="16"/>
                                <w:szCs w:val="16"/>
                              </w:rPr>
                              <w:t>in 12</w:t>
                            </w:r>
                            <w:r w:rsidRPr="00B035B3">
                              <w:rPr>
                                <w:rFonts w:ascii="Roboto" w:hAnsi="Roboto"/>
                                <w:sz w:val="16"/>
                                <w:szCs w:val="16"/>
                              </w:rPr>
                              <w:t xml:space="preserve"> countries</w:t>
                            </w:r>
                            <w:r w:rsidR="00606048" w:rsidRPr="00B035B3">
                              <w:rPr>
                                <w:rFonts w:ascii="Roboto" w:hAnsi="Roboto"/>
                                <w:sz w:val="16"/>
                                <w:szCs w:val="16"/>
                              </w:rPr>
                              <w:t xml:space="preserve">. The </w:t>
                            </w:r>
                            <w:r w:rsidRPr="00B035B3">
                              <w:rPr>
                                <w:rFonts w:ascii="Roboto" w:hAnsi="Roboto"/>
                                <w:sz w:val="16"/>
                                <w:szCs w:val="16"/>
                              </w:rPr>
                              <w:t xml:space="preserve">challenge is how to scale up </w:t>
                            </w:r>
                            <w:r w:rsidR="00606048" w:rsidRPr="00B035B3">
                              <w:rPr>
                                <w:rFonts w:ascii="Roboto" w:hAnsi="Roboto"/>
                                <w:sz w:val="16"/>
                                <w:szCs w:val="16"/>
                              </w:rPr>
                              <w:t xml:space="preserve">and more specifically finance it. From the FAO’s perspective </w:t>
                            </w:r>
                            <w:r w:rsidRPr="00B035B3">
                              <w:rPr>
                                <w:rFonts w:ascii="Roboto" w:hAnsi="Roboto"/>
                                <w:sz w:val="16"/>
                                <w:szCs w:val="16"/>
                              </w:rPr>
                              <w:t xml:space="preserve">UNDP can </w:t>
                            </w:r>
                            <w:r w:rsidR="00606048" w:rsidRPr="00B035B3">
                              <w:rPr>
                                <w:rFonts w:ascii="Roboto" w:hAnsi="Roboto"/>
                                <w:sz w:val="16"/>
                                <w:szCs w:val="16"/>
                              </w:rPr>
                              <w:t xml:space="preserve">facilitate the scaling up. </w:t>
                            </w:r>
                          </w:p>
                          <w:p w14:paraId="46C31411" w14:textId="6B3A40B9" w:rsidR="00623F79" w:rsidRPr="005E0C74" w:rsidRDefault="00623F79" w:rsidP="00623F79">
                            <w:pPr>
                              <w:jc w:val="both"/>
                              <w:rPr>
                                <w:rFonts w:ascii="Roboto" w:hAnsi="Roboto"/>
                                <w:sz w:val="16"/>
                                <w:szCs w:val="16"/>
                              </w:rPr>
                            </w:pPr>
                            <w:r w:rsidRPr="005E0C74">
                              <w:rPr>
                                <w:rFonts w:ascii="Roboto" w:hAnsi="Roboto"/>
                                <w:i/>
                                <w:iCs/>
                                <w:sz w:val="16"/>
                                <w:szCs w:val="16"/>
                                <w:u w:val="single"/>
                              </w:rPr>
                              <w:t>Water and Oceans</w:t>
                            </w:r>
                            <w:r w:rsidRPr="005E0C74">
                              <w:rPr>
                                <w:rFonts w:ascii="Roboto" w:hAnsi="Roboto"/>
                                <w:sz w:val="16"/>
                                <w:szCs w:val="16"/>
                              </w:rPr>
                              <w:t xml:space="preserve">. </w:t>
                            </w:r>
                            <w:r w:rsidR="00606048" w:rsidRPr="005E0C74">
                              <w:rPr>
                                <w:rFonts w:ascii="Roboto" w:hAnsi="Roboto"/>
                                <w:sz w:val="16"/>
                                <w:szCs w:val="16"/>
                              </w:rPr>
                              <w:t>The cooperation under this theme s</w:t>
                            </w:r>
                            <w:r w:rsidRPr="005E0C74">
                              <w:rPr>
                                <w:rFonts w:ascii="Roboto" w:hAnsi="Roboto"/>
                                <w:sz w:val="16"/>
                                <w:szCs w:val="16"/>
                              </w:rPr>
                              <w:t xml:space="preserve">tarted after UN water conference. FAO is doing Country Water Use roadmaps. </w:t>
                            </w:r>
                            <w:r w:rsidR="00606048" w:rsidRPr="005E0C74">
                              <w:rPr>
                                <w:rFonts w:ascii="Roboto" w:hAnsi="Roboto"/>
                                <w:sz w:val="16"/>
                                <w:szCs w:val="16"/>
                              </w:rPr>
                              <w:t xml:space="preserve">Potential </w:t>
                            </w:r>
                            <w:r w:rsidRPr="005E0C74">
                              <w:rPr>
                                <w:rFonts w:ascii="Roboto" w:hAnsi="Roboto"/>
                                <w:sz w:val="16"/>
                                <w:szCs w:val="16"/>
                              </w:rPr>
                              <w:t>joint work under Oceans theme</w:t>
                            </w:r>
                            <w:r w:rsidR="00606048" w:rsidRPr="005E0C74">
                              <w:rPr>
                                <w:rFonts w:ascii="Roboto" w:hAnsi="Roboto"/>
                                <w:sz w:val="16"/>
                                <w:szCs w:val="16"/>
                              </w:rPr>
                              <w:t xml:space="preserve"> is under consideration. </w:t>
                            </w:r>
                          </w:p>
                          <w:p w14:paraId="44E5A5F8" w14:textId="362AC0E9" w:rsidR="00623F79" w:rsidRDefault="00623F79" w:rsidP="00623F79">
                            <w:pPr>
                              <w:rPr>
                                <w:rFonts w:ascii="Roboto" w:hAnsi="Roboto"/>
                                <w:sz w:val="16"/>
                                <w:szCs w:val="16"/>
                              </w:rPr>
                            </w:pPr>
                            <w:r w:rsidRPr="005E0C74">
                              <w:rPr>
                                <w:rFonts w:ascii="Roboto" w:hAnsi="Roboto"/>
                                <w:i/>
                                <w:iCs/>
                                <w:sz w:val="16"/>
                                <w:szCs w:val="16"/>
                                <w:u w:val="single"/>
                              </w:rPr>
                              <w:t>Biodiversity.</w:t>
                            </w:r>
                            <w:r w:rsidRPr="005E0C74">
                              <w:rPr>
                                <w:rFonts w:ascii="Roboto" w:hAnsi="Roboto"/>
                                <w:sz w:val="16"/>
                                <w:szCs w:val="16"/>
                              </w:rPr>
                              <w:t xml:space="preserve"> </w:t>
                            </w:r>
                            <w:r w:rsidR="00606048" w:rsidRPr="005E0C74">
                              <w:rPr>
                                <w:rFonts w:ascii="Roboto" w:hAnsi="Roboto"/>
                                <w:sz w:val="16"/>
                                <w:szCs w:val="16"/>
                              </w:rPr>
                              <w:t xml:space="preserve">FAO </w:t>
                            </w:r>
                            <w:r w:rsidRPr="005E0C74">
                              <w:rPr>
                                <w:rFonts w:ascii="Roboto" w:hAnsi="Roboto"/>
                                <w:sz w:val="16"/>
                                <w:szCs w:val="16"/>
                              </w:rPr>
                              <w:t>would like to engage more</w:t>
                            </w:r>
                            <w:r w:rsidR="00606048" w:rsidRPr="005E0C74">
                              <w:rPr>
                                <w:rFonts w:ascii="Roboto" w:hAnsi="Roboto"/>
                                <w:sz w:val="16"/>
                                <w:szCs w:val="16"/>
                              </w:rPr>
                              <w:t>, on NBSAFs</w:t>
                            </w:r>
                            <w:r w:rsidRPr="005E0C74">
                              <w:rPr>
                                <w:rFonts w:ascii="Roboto" w:hAnsi="Roboto"/>
                                <w:sz w:val="16"/>
                                <w:szCs w:val="16"/>
                              </w:rPr>
                              <w:t xml:space="preserve">. Under the Global </w:t>
                            </w:r>
                            <w:r w:rsidR="00874410">
                              <w:rPr>
                                <w:rFonts w:ascii="Roboto" w:hAnsi="Roboto"/>
                                <w:sz w:val="16"/>
                                <w:szCs w:val="16"/>
                              </w:rPr>
                              <w:t xml:space="preserve">Biodiversity </w:t>
                            </w:r>
                            <w:r w:rsidRPr="005E0C74">
                              <w:rPr>
                                <w:rFonts w:ascii="Roboto" w:hAnsi="Roboto"/>
                                <w:sz w:val="16"/>
                                <w:szCs w:val="16"/>
                              </w:rPr>
                              <w:t xml:space="preserve">Framework half of the indicators are agriculture related. </w:t>
                            </w:r>
                          </w:p>
                          <w:p w14:paraId="732858AE" w14:textId="097047CE" w:rsidR="00CA6149" w:rsidRPr="00CA6149" w:rsidRDefault="0038707C" w:rsidP="00623F79">
                            <w:pPr>
                              <w:rPr>
                                <w:rFonts w:ascii="Roboto" w:hAnsi="Roboto"/>
                                <w:i/>
                                <w:iCs/>
                                <w:sz w:val="16"/>
                                <w:szCs w:val="16"/>
                              </w:rPr>
                            </w:pPr>
                            <w:r w:rsidRPr="00CA6149">
                              <w:rPr>
                                <w:rFonts w:ascii="Roboto" w:hAnsi="Roboto"/>
                                <w:i/>
                                <w:iCs/>
                                <w:sz w:val="16"/>
                                <w:szCs w:val="16"/>
                              </w:rPr>
                              <w:t>Source</w:t>
                            </w:r>
                            <w:r w:rsidR="00CA6149" w:rsidRPr="00CA6149">
                              <w:rPr>
                                <w:rFonts w:ascii="Roboto" w:hAnsi="Roboto"/>
                                <w:i/>
                                <w:iCs/>
                                <w:sz w:val="16"/>
                                <w:szCs w:val="16"/>
                              </w:rPr>
                              <w:t>: Interview</w:t>
                            </w:r>
                          </w:p>
                          <w:p w14:paraId="6F40B39B" w14:textId="77777777" w:rsidR="006478F5" w:rsidRPr="005E0C74" w:rsidRDefault="006478F5" w:rsidP="00623F79">
                            <w:pPr>
                              <w:rPr>
                                <w:rFonts w:ascii="Roboto" w:hAnsi="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A7EC" id="Text Box 503790791" o:spid="_x0000_s1034" type="#_x0000_t202" style="position:absolute;left:0;text-align:left;margin-left:-6.8pt;margin-top:157.35pt;width:472.65pt;height:4in;z-index:-2516581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" fillcolor="#efffff" strokecolor="#2f5496 [2404]" strokeweight=".5pt">
                <v:textbox>
                  <w:txbxContent>
                    <w:p w14:paraId="1B82DE44" w14:textId="098A9646" w:rsidR="00623F79" w:rsidRPr="00E13E99" w:rsidRDefault="00706008" w:rsidP="00706008">
                      <w:pPr>
                        <w:pStyle w:val="Caption"/>
                        <w:rPr>
                          <w:rFonts w:ascii="Roboto" w:eastAsia="Times New Roman" w:hAnsi="Roboto" w:cs="Arial"/>
                          <w:b/>
                          <w:bCs/>
                          <w:color w:val="4472C4" w:themeColor="accent1"/>
                          <w:spacing w:val="-4"/>
                          <w:kern w:val="0"/>
                          <w14:ligatures w14:val="none"/>
                        </w:rPr>
                      </w:pPr>
                      <w:bookmarkStart w:id="95" w:name="_Ref152084635"/>
                      <w:bookmarkStart w:id="96" w:name="_Toc163593356"/>
                      <w:r w:rsidRPr="00E13E99">
                        <w:rPr>
                          <w:rFonts w:ascii="Roboto" w:hAnsi="Roboto"/>
                          <w:b/>
                          <w:bCs/>
                          <w:color w:val="4472C4" w:themeColor="accent1"/>
                        </w:rPr>
                        <w:t xml:space="preserve">Box </w:t>
                      </w:r>
                      <w:r w:rsidRPr="00E13E99">
                        <w:rPr>
                          <w:rFonts w:ascii="Roboto" w:hAnsi="Roboto"/>
                          <w:b/>
                          <w:bCs/>
                          <w:color w:val="4472C4" w:themeColor="accent1"/>
                        </w:rPr>
                        <w:fldChar w:fldCharType="begin"/>
                      </w:r>
                      <w:r w:rsidRPr="00E13E99">
                        <w:rPr>
                          <w:rFonts w:ascii="Roboto" w:hAnsi="Roboto"/>
                          <w:b/>
                          <w:bCs/>
                          <w:color w:val="4472C4" w:themeColor="accent1"/>
                        </w:rPr>
                        <w:instrText xml:space="preserve"> SEQ Box \* ARABIC </w:instrText>
                      </w:r>
                      <w:r w:rsidRPr="00E13E99">
                        <w:rPr>
                          <w:rFonts w:ascii="Roboto" w:hAnsi="Roboto"/>
                          <w:b/>
                          <w:bCs/>
                          <w:color w:val="4472C4" w:themeColor="accent1"/>
                        </w:rPr>
                        <w:fldChar w:fldCharType="separate"/>
                      </w:r>
                      <w:r w:rsidR="00D04C0A">
                        <w:rPr>
                          <w:rFonts w:ascii="Roboto" w:hAnsi="Roboto"/>
                          <w:b/>
                          <w:bCs/>
                          <w:noProof/>
                          <w:color w:val="4472C4" w:themeColor="accent1"/>
                        </w:rPr>
                        <w:t>5</w:t>
                      </w:r>
                      <w:r w:rsidRPr="00E13E99">
                        <w:rPr>
                          <w:rFonts w:ascii="Roboto" w:hAnsi="Roboto"/>
                          <w:b/>
                          <w:bCs/>
                          <w:color w:val="4472C4" w:themeColor="accent1"/>
                        </w:rPr>
                        <w:fldChar w:fldCharType="end"/>
                      </w:r>
                      <w:bookmarkEnd w:id="95"/>
                      <w:r w:rsidRPr="00E13E99">
                        <w:rPr>
                          <w:rFonts w:ascii="Roboto" w:hAnsi="Roboto"/>
                          <w:b/>
                          <w:bCs/>
                          <w:color w:val="4472C4" w:themeColor="accent1"/>
                        </w:rPr>
                        <w:t xml:space="preserve"> </w:t>
                      </w:r>
                      <w:r w:rsidR="00623F79" w:rsidRPr="00E13E99">
                        <w:rPr>
                          <w:rFonts w:ascii="Roboto" w:hAnsi="Roboto"/>
                          <w:b/>
                          <w:bCs/>
                          <w:color w:val="4472C4" w:themeColor="accent1"/>
                        </w:rPr>
                        <w:t>Partnership with FAO</w:t>
                      </w:r>
                      <w:bookmarkEnd w:id="96"/>
                      <w:r w:rsidR="00623F79" w:rsidRPr="00E13E99">
                        <w:rPr>
                          <w:rFonts w:ascii="Roboto" w:hAnsi="Roboto"/>
                          <w:b/>
                          <w:bCs/>
                          <w:color w:val="4472C4" w:themeColor="accent1"/>
                        </w:rPr>
                        <w:t xml:space="preserve"> </w:t>
                      </w:r>
                    </w:p>
                    <w:p w14:paraId="41728CED" w14:textId="3A86C748" w:rsidR="008E7064" w:rsidRPr="005E0C74" w:rsidRDefault="00C6058B" w:rsidP="00623F79">
                      <w:pPr>
                        <w:jc w:val="both"/>
                        <w:rPr>
                          <w:rFonts w:ascii="Roboto" w:hAnsi="Roboto"/>
                          <w:sz w:val="16"/>
                          <w:szCs w:val="16"/>
                        </w:rPr>
                      </w:pPr>
                      <w:r>
                        <w:rPr>
                          <w:rFonts w:ascii="Roboto" w:hAnsi="Roboto"/>
                          <w:sz w:val="16"/>
                          <w:szCs w:val="16"/>
                        </w:rPr>
                        <w:t>UNDP</w:t>
                      </w:r>
                      <w:r w:rsidR="00441711">
                        <w:rPr>
                          <w:rFonts w:ascii="Roboto" w:hAnsi="Roboto"/>
                          <w:sz w:val="16"/>
                          <w:szCs w:val="16"/>
                        </w:rPr>
                        <w:t xml:space="preserve"> and </w:t>
                      </w:r>
                      <w:r>
                        <w:rPr>
                          <w:rFonts w:ascii="Roboto" w:hAnsi="Roboto"/>
                          <w:sz w:val="16"/>
                          <w:szCs w:val="16"/>
                        </w:rPr>
                        <w:t>FAO</w:t>
                      </w:r>
                      <w:r w:rsidRPr="005E0C74">
                        <w:rPr>
                          <w:rFonts w:ascii="Roboto" w:hAnsi="Roboto"/>
                          <w:sz w:val="16"/>
                          <w:szCs w:val="16"/>
                        </w:rPr>
                        <w:t xml:space="preserve"> </w:t>
                      </w:r>
                      <w:r w:rsidR="00441711">
                        <w:rPr>
                          <w:rFonts w:ascii="Roboto" w:hAnsi="Roboto"/>
                          <w:sz w:val="16"/>
                          <w:szCs w:val="16"/>
                        </w:rPr>
                        <w:t xml:space="preserve">signed an </w:t>
                      </w:r>
                      <w:r w:rsidR="00623F79" w:rsidRPr="005E0C74">
                        <w:rPr>
                          <w:rFonts w:ascii="Roboto" w:hAnsi="Roboto"/>
                          <w:sz w:val="16"/>
                          <w:szCs w:val="16"/>
                        </w:rPr>
                        <w:t>MOU</w:t>
                      </w:r>
                      <w:r w:rsidR="00441711">
                        <w:rPr>
                          <w:rFonts w:ascii="Roboto" w:hAnsi="Roboto"/>
                          <w:sz w:val="16"/>
                          <w:szCs w:val="16"/>
                        </w:rPr>
                        <w:t xml:space="preserve"> </w:t>
                      </w:r>
                      <w:r w:rsidR="00623F79" w:rsidRPr="005E0C74">
                        <w:rPr>
                          <w:rFonts w:ascii="Roboto" w:hAnsi="Roboto"/>
                          <w:sz w:val="16"/>
                          <w:szCs w:val="16"/>
                        </w:rPr>
                        <w:t xml:space="preserve">(expires in 2024) and </w:t>
                      </w:r>
                      <w:r w:rsidR="00441711">
                        <w:rPr>
                          <w:rFonts w:ascii="Roboto" w:hAnsi="Roboto"/>
                          <w:sz w:val="16"/>
                          <w:szCs w:val="16"/>
                        </w:rPr>
                        <w:t xml:space="preserve">agreed on </w:t>
                      </w:r>
                      <w:r w:rsidR="00623F79" w:rsidRPr="005E0C74">
                        <w:rPr>
                          <w:rFonts w:ascii="Roboto" w:hAnsi="Roboto"/>
                          <w:sz w:val="16"/>
                          <w:szCs w:val="16"/>
                        </w:rPr>
                        <w:t xml:space="preserve">a joint strategic plan with 4 areas: (a) climate and environment (2) resilience and emergencies (3) rural poverty and (4) cross cutting. Integrated approach is also pursued by FAO. FAO is part of UNDP initiated IPPN (Integrated Policy Practitioners </w:t>
                      </w:r>
                      <w:r w:rsidR="00E94FFD">
                        <w:rPr>
                          <w:rFonts w:ascii="Roboto" w:hAnsi="Roboto"/>
                          <w:sz w:val="16"/>
                          <w:szCs w:val="16"/>
                        </w:rPr>
                        <w:t>N</w:t>
                      </w:r>
                      <w:r w:rsidR="00623F79" w:rsidRPr="005E0C74">
                        <w:rPr>
                          <w:rFonts w:ascii="Roboto" w:hAnsi="Roboto"/>
                          <w:sz w:val="16"/>
                          <w:szCs w:val="16"/>
                        </w:rPr>
                        <w:t>etwork</w:t>
                      </w:r>
                      <w:r w:rsidR="008E7064" w:rsidRPr="005E0C74">
                        <w:rPr>
                          <w:rFonts w:ascii="Roboto" w:hAnsi="Roboto"/>
                          <w:sz w:val="16"/>
                          <w:szCs w:val="16"/>
                        </w:rPr>
                        <w:t xml:space="preserve">). </w:t>
                      </w:r>
                      <w:r w:rsidR="00623F79" w:rsidRPr="005E0C74">
                        <w:rPr>
                          <w:rFonts w:ascii="Roboto" w:hAnsi="Roboto"/>
                          <w:sz w:val="16"/>
                          <w:szCs w:val="16"/>
                        </w:rPr>
                        <w:t xml:space="preserve">At </w:t>
                      </w:r>
                      <w:r w:rsidR="00E94FFD">
                        <w:rPr>
                          <w:rFonts w:ascii="Roboto" w:hAnsi="Roboto"/>
                          <w:sz w:val="16"/>
                          <w:szCs w:val="16"/>
                        </w:rPr>
                        <w:t xml:space="preserve">the </w:t>
                      </w:r>
                      <w:r w:rsidR="00623F79" w:rsidRPr="005E0C74">
                        <w:rPr>
                          <w:rFonts w:ascii="Roboto" w:hAnsi="Roboto"/>
                          <w:sz w:val="16"/>
                          <w:szCs w:val="16"/>
                        </w:rPr>
                        <w:t>global level the cooperat</w:t>
                      </w:r>
                      <w:r w:rsidR="008E7064" w:rsidRPr="005E0C74">
                        <w:rPr>
                          <w:rFonts w:ascii="Roboto" w:hAnsi="Roboto"/>
                          <w:sz w:val="16"/>
                          <w:szCs w:val="16"/>
                        </w:rPr>
                        <w:t xml:space="preserve">ion is strong. The UNDP NCEW new organigram </w:t>
                      </w:r>
                      <w:r w:rsidR="008908C6" w:rsidRPr="005E0C74">
                        <w:rPr>
                          <w:rFonts w:ascii="Roboto" w:hAnsi="Roboto"/>
                          <w:sz w:val="16"/>
                          <w:szCs w:val="16"/>
                        </w:rPr>
                        <w:t>facilitat</w:t>
                      </w:r>
                      <w:r w:rsidR="008908C6">
                        <w:rPr>
                          <w:rFonts w:ascii="Roboto" w:hAnsi="Roboto"/>
                          <w:sz w:val="16"/>
                          <w:szCs w:val="16"/>
                        </w:rPr>
                        <w:t>e</w:t>
                      </w:r>
                      <w:r w:rsidR="005E0262">
                        <w:rPr>
                          <w:rFonts w:ascii="Roboto" w:hAnsi="Roboto"/>
                          <w:sz w:val="16"/>
                          <w:szCs w:val="16"/>
                        </w:rPr>
                        <w:t>s</w:t>
                      </w:r>
                      <w:r w:rsidR="008908C6" w:rsidRPr="005E0C74">
                        <w:rPr>
                          <w:rFonts w:ascii="Roboto" w:hAnsi="Roboto"/>
                          <w:sz w:val="16"/>
                          <w:szCs w:val="16"/>
                        </w:rPr>
                        <w:t xml:space="preserve"> </w:t>
                      </w:r>
                      <w:r w:rsidR="008E7064" w:rsidRPr="005E0C74">
                        <w:rPr>
                          <w:rFonts w:ascii="Roboto" w:hAnsi="Roboto"/>
                          <w:sz w:val="16"/>
                          <w:szCs w:val="16"/>
                        </w:rPr>
                        <w:t xml:space="preserve">the cooperation at the global level even </w:t>
                      </w:r>
                      <w:r w:rsidR="00F90987">
                        <w:rPr>
                          <w:rFonts w:ascii="Roboto" w:hAnsi="Roboto"/>
                          <w:sz w:val="16"/>
                          <w:szCs w:val="16"/>
                        </w:rPr>
                        <w:t>further</w:t>
                      </w:r>
                      <w:r w:rsidR="008E7064" w:rsidRPr="005E0C74">
                        <w:rPr>
                          <w:rFonts w:ascii="Roboto" w:hAnsi="Roboto"/>
                          <w:sz w:val="16"/>
                          <w:szCs w:val="16"/>
                        </w:rPr>
                        <w:t xml:space="preserve">. </w:t>
                      </w:r>
                      <w:r w:rsidR="00623F79" w:rsidRPr="005E0C74">
                        <w:rPr>
                          <w:rFonts w:ascii="Roboto" w:hAnsi="Roboto"/>
                          <w:sz w:val="16"/>
                          <w:szCs w:val="16"/>
                        </w:rPr>
                        <w:t>At the regional level</w:t>
                      </w:r>
                      <w:r w:rsidR="003075E3">
                        <w:rPr>
                          <w:rFonts w:ascii="Roboto" w:hAnsi="Roboto"/>
                          <w:sz w:val="16"/>
                          <w:szCs w:val="16"/>
                        </w:rPr>
                        <w:t>,</w:t>
                      </w:r>
                      <w:r w:rsidR="00623F79" w:rsidRPr="005E0C74">
                        <w:rPr>
                          <w:rFonts w:ascii="Roboto" w:hAnsi="Roboto"/>
                          <w:sz w:val="16"/>
                          <w:szCs w:val="16"/>
                        </w:rPr>
                        <w:t xml:space="preserve"> as part of the UN reform the Regional Collaborative </w:t>
                      </w:r>
                      <w:r w:rsidR="004F7B5E">
                        <w:rPr>
                          <w:rFonts w:ascii="Roboto" w:hAnsi="Roboto"/>
                          <w:sz w:val="16"/>
                          <w:szCs w:val="16"/>
                        </w:rPr>
                        <w:t>P</w:t>
                      </w:r>
                      <w:r w:rsidR="004F7B5E" w:rsidRPr="005E0C74">
                        <w:rPr>
                          <w:rFonts w:ascii="Roboto" w:hAnsi="Roboto"/>
                          <w:sz w:val="16"/>
                          <w:szCs w:val="16"/>
                        </w:rPr>
                        <w:t>latforms</w:t>
                      </w:r>
                      <w:r w:rsidR="003A6DDB">
                        <w:rPr>
                          <w:rFonts w:ascii="Roboto" w:hAnsi="Roboto"/>
                          <w:sz w:val="16"/>
                          <w:szCs w:val="16"/>
                        </w:rPr>
                        <w:t xml:space="preserve"> </w:t>
                      </w:r>
                      <w:r w:rsidR="00332770">
                        <w:rPr>
                          <w:rFonts w:ascii="Roboto" w:hAnsi="Roboto"/>
                          <w:sz w:val="16"/>
                          <w:szCs w:val="16"/>
                        </w:rPr>
                        <w:t xml:space="preserve">(RCP) </w:t>
                      </w:r>
                      <w:r w:rsidR="003075E3" w:rsidRPr="006D08FC">
                        <w:rPr>
                          <w:rFonts w:ascii="Roboto" w:hAnsi="Roboto"/>
                          <w:sz w:val="16"/>
                          <w:szCs w:val="16"/>
                        </w:rPr>
                        <w:t>unite all UN entities working on sustainable development to ensure coordination</w:t>
                      </w:r>
                      <w:r w:rsidR="003A2FBB">
                        <w:rPr>
                          <w:rFonts w:ascii="Roboto" w:hAnsi="Roboto"/>
                          <w:sz w:val="16"/>
                          <w:szCs w:val="16"/>
                        </w:rPr>
                        <w:t>. Thematic coordination includes</w:t>
                      </w:r>
                      <w:r w:rsidR="003A6DDB">
                        <w:rPr>
                          <w:rFonts w:ascii="Roboto" w:hAnsi="Roboto"/>
                          <w:sz w:val="16"/>
                          <w:szCs w:val="16"/>
                        </w:rPr>
                        <w:t xml:space="preserve"> above all </w:t>
                      </w:r>
                      <w:r w:rsidR="00BA1F91" w:rsidRPr="005E0C74">
                        <w:rPr>
                          <w:rFonts w:ascii="Roboto" w:hAnsi="Roboto"/>
                          <w:sz w:val="16"/>
                          <w:szCs w:val="16"/>
                        </w:rPr>
                        <w:t>Issue</w:t>
                      </w:r>
                      <w:r w:rsidR="00BA1F91">
                        <w:rPr>
                          <w:rFonts w:ascii="Roboto" w:hAnsi="Roboto"/>
                          <w:sz w:val="16"/>
                          <w:szCs w:val="16"/>
                        </w:rPr>
                        <w:t>-B</w:t>
                      </w:r>
                      <w:r w:rsidR="00623F79" w:rsidRPr="005E0C74">
                        <w:rPr>
                          <w:rFonts w:ascii="Roboto" w:hAnsi="Roboto"/>
                          <w:sz w:val="16"/>
                          <w:szCs w:val="16"/>
                        </w:rPr>
                        <w:t>ased Coalitions</w:t>
                      </w:r>
                      <w:r w:rsidR="00BA1F91">
                        <w:rPr>
                          <w:rFonts w:ascii="Roboto" w:hAnsi="Roboto"/>
                          <w:sz w:val="16"/>
                          <w:szCs w:val="16"/>
                        </w:rPr>
                        <w:t xml:space="preserve"> (IBCs)</w:t>
                      </w:r>
                      <w:r w:rsidR="00E72E45">
                        <w:rPr>
                          <w:rFonts w:ascii="Roboto" w:hAnsi="Roboto"/>
                          <w:sz w:val="16"/>
                          <w:szCs w:val="16"/>
                        </w:rPr>
                        <w:t xml:space="preserve"> </w:t>
                      </w:r>
                      <w:r w:rsidR="005352C8">
                        <w:rPr>
                          <w:rFonts w:ascii="Roboto" w:hAnsi="Roboto"/>
                          <w:sz w:val="16"/>
                          <w:szCs w:val="16"/>
                        </w:rPr>
                        <w:t xml:space="preserve">- </w:t>
                      </w:r>
                      <w:r w:rsidR="005352C8" w:rsidRPr="006D08FC">
                        <w:rPr>
                          <w:rFonts w:ascii="Roboto" w:hAnsi="Roboto"/>
                          <w:sz w:val="16"/>
                          <w:szCs w:val="16"/>
                        </w:rPr>
                        <w:t>regional UN task forces guided by RCPs and tasked to coordinate their cross-sectoral activities and develop plans for joint action</w:t>
                      </w:r>
                      <w:r w:rsidR="00BA1F91">
                        <w:rPr>
                          <w:rFonts w:ascii="Roboto" w:hAnsi="Roboto"/>
                          <w:sz w:val="16"/>
                          <w:szCs w:val="16"/>
                        </w:rPr>
                        <w:t>.</w:t>
                      </w:r>
                      <w:r w:rsidR="00623F79" w:rsidRPr="005E0C74">
                        <w:rPr>
                          <w:rFonts w:ascii="Roboto" w:hAnsi="Roboto"/>
                          <w:sz w:val="16"/>
                          <w:szCs w:val="16"/>
                        </w:rPr>
                        <w:t xml:space="preserve"> </w:t>
                      </w:r>
                      <w:r w:rsidR="00623F79" w:rsidRPr="00CA6149">
                        <w:rPr>
                          <w:rFonts w:ascii="Roboto" w:hAnsi="Roboto"/>
                          <w:sz w:val="16"/>
                          <w:szCs w:val="16"/>
                        </w:rPr>
                        <w:t>Only at REU they managed so far to</w:t>
                      </w:r>
                      <w:r w:rsidR="00623F79" w:rsidRPr="005E0C74">
                        <w:rPr>
                          <w:rFonts w:ascii="Roboto" w:hAnsi="Roboto"/>
                          <w:sz w:val="16"/>
                          <w:szCs w:val="16"/>
                        </w:rPr>
                        <w:t xml:space="preserve"> have an </w:t>
                      </w:r>
                      <w:r w:rsidR="003541D5">
                        <w:rPr>
                          <w:rFonts w:ascii="Roboto" w:hAnsi="Roboto"/>
                          <w:sz w:val="16"/>
                          <w:szCs w:val="16"/>
                        </w:rPr>
                        <w:t>IBC</w:t>
                      </w:r>
                      <w:r w:rsidR="00623F79" w:rsidRPr="005E0C74">
                        <w:rPr>
                          <w:rFonts w:ascii="Roboto" w:hAnsi="Roboto"/>
                          <w:sz w:val="16"/>
                          <w:szCs w:val="16"/>
                        </w:rPr>
                        <w:t xml:space="preserve"> on Food systems.</w:t>
                      </w:r>
                      <w:r w:rsidR="008E7064" w:rsidRPr="005E0C74">
                        <w:rPr>
                          <w:rFonts w:ascii="Roboto" w:hAnsi="Roboto"/>
                          <w:sz w:val="16"/>
                          <w:szCs w:val="16"/>
                        </w:rPr>
                        <w:t xml:space="preserve"> Cooperation at the country level has a large room for improvement. </w:t>
                      </w:r>
                      <w:r w:rsidR="00623F79" w:rsidRPr="005E0C74">
                        <w:rPr>
                          <w:rFonts w:ascii="Roboto" w:hAnsi="Roboto"/>
                          <w:sz w:val="16"/>
                          <w:szCs w:val="16"/>
                        </w:rPr>
                        <w:t xml:space="preserve"> </w:t>
                      </w:r>
                    </w:p>
                    <w:p w14:paraId="369FE1CF" w14:textId="6DB9B683" w:rsidR="00623F79" w:rsidRPr="005E0C74" w:rsidRDefault="00623F79" w:rsidP="00623F79">
                      <w:pPr>
                        <w:jc w:val="both"/>
                        <w:rPr>
                          <w:rFonts w:ascii="Roboto" w:hAnsi="Roboto"/>
                          <w:sz w:val="16"/>
                          <w:szCs w:val="16"/>
                        </w:rPr>
                      </w:pPr>
                      <w:r w:rsidRPr="005E0C74">
                        <w:rPr>
                          <w:rFonts w:ascii="Roboto" w:hAnsi="Roboto"/>
                          <w:i/>
                          <w:iCs/>
                          <w:sz w:val="16"/>
                          <w:szCs w:val="16"/>
                          <w:u w:val="single"/>
                        </w:rPr>
                        <w:t>Food systems</w:t>
                      </w:r>
                      <w:r w:rsidRPr="005E0C74">
                        <w:rPr>
                          <w:rFonts w:ascii="Roboto" w:hAnsi="Roboto"/>
                          <w:sz w:val="16"/>
                          <w:szCs w:val="16"/>
                        </w:rPr>
                        <w:t xml:space="preserve"> </w:t>
                      </w:r>
                      <w:r w:rsidR="008E7064" w:rsidRPr="005E0C74">
                        <w:rPr>
                          <w:rFonts w:ascii="Roboto" w:hAnsi="Roboto"/>
                          <w:sz w:val="16"/>
                          <w:szCs w:val="16"/>
                        </w:rPr>
                        <w:t>is one</w:t>
                      </w:r>
                      <w:r w:rsidRPr="005E0C74">
                        <w:rPr>
                          <w:rFonts w:ascii="Roboto" w:hAnsi="Roboto"/>
                          <w:sz w:val="16"/>
                          <w:szCs w:val="16"/>
                        </w:rPr>
                        <w:t xml:space="preserve"> of the key UN </w:t>
                      </w:r>
                      <w:r w:rsidR="00347E2A" w:rsidRPr="005E0C74">
                        <w:rPr>
                          <w:rFonts w:ascii="Roboto" w:hAnsi="Roboto"/>
                          <w:sz w:val="16"/>
                          <w:szCs w:val="16"/>
                        </w:rPr>
                        <w:t>SDGs,</w:t>
                      </w:r>
                      <w:r w:rsidRPr="005E0C74">
                        <w:rPr>
                          <w:rFonts w:ascii="Roboto" w:hAnsi="Roboto"/>
                          <w:sz w:val="16"/>
                          <w:szCs w:val="16"/>
                        </w:rPr>
                        <w:t xml:space="preserve"> </w:t>
                      </w:r>
                      <w:r w:rsidR="008E7064" w:rsidRPr="005E0C74">
                        <w:rPr>
                          <w:rFonts w:ascii="Roboto" w:hAnsi="Roboto"/>
                          <w:sz w:val="16"/>
                          <w:szCs w:val="16"/>
                        </w:rPr>
                        <w:t xml:space="preserve">with FAO in lead, </w:t>
                      </w:r>
                      <w:r w:rsidRPr="005E0C74">
                        <w:rPr>
                          <w:rFonts w:ascii="Roboto" w:hAnsi="Roboto"/>
                          <w:sz w:val="16"/>
                          <w:szCs w:val="16"/>
                        </w:rPr>
                        <w:t xml:space="preserve">but </w:t>
                      </w:r>
                      <w:r w:rsidR="008E7064" w:rsidRPr="005E0C74">
                        <w:rPr>
                          <w:rFonts w:ascii="Roboto" w:hAnsi="Roboto"/>
                          <w:sz w:val="16"/>
                          <w:szCs w:val="16"/>
                        </w:rPr>
                        <w:t xml:space="preserve">the needs are vast </w:t>
                      </w:r>
                      <w:r w:rsidRPr="005E0C74">
                        <w:rPr>
                          <w:rFonts w:ascii="Roboto" w:hAnsi="Roboto"/>
                          <w:sz w:val="16"/>
                          <w:szCs w:val="16"/>
                        </w:rPr>
                        <w:t xml:space="preserve">and </w:t>
                      </w:r>
                      <w:r w:rsidR="008E7064" w:rsidRPr="005E0C74">
                        <w:rPr>
                          <w:rFonts w:ascii="Roboto" w:hAnsi="Roboto"/>
                          <w:sz w:val="16"/>
                          <w:szCs w:val="16"/>
                        </w:rPr>
                        <w:t xml:space="preserve">the </w:t>
                      </w:r>
                      <w:r w:rsidRPr="005E0C74">
                        <w:rPr>
                          <w:rFonts w:ascii="Roboto" w:hAnsi="Roboto"/>
                          <w:sz w:val="16"/>
                          <w:szCs w:val="16"/>
                        </w:rPr>
                        <w:t>need to collaborate</w:t>
                      </w:r>
                      <w:r w:rsidR="008E7064" w:rsidRPr="005E0C74">
                        <w:rPr>
                          <w:rFonts w:ascii="Roboto" w:hAnsi="Roboto"/>
                          <w:sz w:val="16"/>
                          <w:szCs w:val="16"/>
                        </w:rPr>
                        <w:t xml:space="preserve"> is paramount</w:t>
                      </w:r>
                      <w:r w:rsidRPr="005E0C74">
                        <w:rPr>
                          <w:rFonts w:ascii="Roboto" w:hAnsi="Roboto"/>
                          <w:sz w:val="16"/>
                          <w:szCs w:val="16"/>
                        </w:rPr>
                        <w:t xml:space="preserve">. Only 40 % of country cooperation frameworks have it. </w:t>
                      </w:r>
                      <w:r w:rsidR="00347E2A" w:rsidRPr="005E0C74">
                        <w:rPr>
                          <w:rFonts w:ascii="Roboto" w:hAnsi="Roboto"/>
                          <w:sz w:val="16"/>
                          <w:szCs w:val="16"/>
                        </w:rPr>
                        <w:t>Plus,</w:t>
                      </w:r>
                      <w:r w:rsidRPr="005E0C74">
                        <w:rPr>
                          <w:rFonts w:ascii="Roboto" w:hAnsi="Roboto"/>
                          <w:sz w:val="16"/>
                          <w:szCs w:val="16"/>
                        </w:rPr>
                        <w:t xml:space="preserve"> the approaches of partners are different </w:t>
                      </w:r>
                      <w:r w:rsidR="008E7064" w:rsidRPr="005E0C74">
                        <w:rPr>
                          <w:rFonts w:ascii="Roboto" w:hAnsi="Roboto"/>
                          <w:sz w:val="16"/>
                          <w:szCs w:val="16"/>
                        </w:rPr>
                        <w:t xml:space="preserve">and </w:t>
                      </w:r>
                      <w:r w:rsidRPr="005E0C74">
                        <w:rPr>
                          <w:rFonts w:ascii="Roboto" w:hAnsi="Roboto"/>
                          <w:sz w:val="16"/>
                          <w:szCs w:val="16"/>
                        </w:rPr>
                        <w:t xml:space="preserve">UNDP can help to </w:t>
                      </w:r>
                      <w:r w:rsidR="008E7064" w:rsidRPr="005E0C74">
                        <w:rPr>
                          <w:rFonts w:ascii="Roboto" w:hAnsi="Roboto"/>
                          <w:sz w:val="16"/>
                          <w:szCs w:val="16"/>
                        </w:rPr>
                        <w:t>streamline</w:t>
                      </w:r>
                      <w:r w:rsidRPr="005E0C74">
                        <w:rPr>
                          <w:rFonts w:ascii="Roboto" w:hAnsi="Roboto"/>
                          <w:sz w:val="16"/>
                          <w:szCs w:val="16"/>
                        </w:rPr>
                        <w:t xml:space="preserve">. </w:t>
                      </w:r>
                      <w:r w:rsidRPr="00B035B3">
                        <w:rPr>
                          <w:rFonts w:ascii="Roboto" w:hAnsi="Roboto"/>
                          <w:sz w:val="16"/>
                          <w:szCs w:val="16"/>
                        </w:rPr>
                        <w:t>UNDP SDG Joint Fund has a strategic window</w:t>
                      </w:r>
                      <w:r w:rsidR="00606048" w:rsidRPr="00B035B3">
                        <w:rPr>
                          <w:rFonts w:ascii="Roboto" w:hAnsi="Roboto"/>
                          <w:sz w:val="16"/>
                          <w:szCs w:val="16"/>
                        </w:rPr>
                        <w:t xml:space="preserve"> for food systems, but the lack of financing is a major challenge.</w:t>
                      </w:r>
                      <w:r w:rsidR="00606048" w:rsidRPr="005E0C74">
                        <w:rPr>
                          <w:rFonts w:ascii="Roboto" w:hAnsi="Roboto"/>
                          <w:sz w:val="16"/>
                          <w:szCs w:val="16"/>
                        </w:rPr>
                        <w:t xml:space="preserve"> </w:t>
                      </w:r>
                      <w:r w:rsidRPr="005E0C74">
                        <w:rPr>
                          <w:rFonts w:ascii="Roboto" w:hAnsi="Roboto"/>
                          <w:sz w:val="16"/>
                          <w:szCs w:val="16"/>
                        </w:rPr>
                        <w:t>UNDP is not part of UN Food Systems Coordination Hub</w:t>
                      </w:r>
                      <w:r w:rsidR="00F814F7">
                        <w:rPr>
                          <w:rFonts w:ascii="Roboto" w:hAnsi="Roboto"/>
                          <w:sz w:val="16"/>
                          <w:szCs w:val="16"/>
                        </w:rPr>
                        <w:t>.</w:t>
                      </w:r>
                    </w:p>
                    <w:p w14:paraId="04E56DB0" w14:textId="6499B831" w:rsidR="004F15D1" w:rsidRPr="00B035B3" w:rsidRDefault="00A0094A" w:rsidP="00B035B3">
                      <w:pPr>
                        <w:rPr>
                          <w:rFonts w:ascii="Roboto" w:hAnsi="Roboto" w:cs="Open Sans"/>
                          <w:b/>
                          <w:bCs/>
                          <w:color w:val="545454"/>
                          <w:sz w:val="16"/>
                          <w:szCs w:val="16"/>
                        </w:rPr>
                      </w:pPr>
                      <w:bookmarkStart w:id="97" w:name="_Toc163593318"/>
                      <w:r w:rsidRPr="00B035B3">
                        <w:rPr>
                          <w:rFonts w:ascii="Roboto" w:hAnsi="Roboto"/>
                          <w:sz w:val="16"/>
                          <w:szCs w:val="16"/>
                          <w:u w:val="single"/>
                        </w:rPr>
                        <w:t xml:space="preserve">Climate </w:t>
                      </w:r>
                      <w:r w:rsidR="00623F79" w:rsidRPr="00B035B3">
                        <w:rPr>
                          <w:rFonts w:ascii="Roboto" w:hAnsi="Roboto"/>
                          <w:sz w:val="16"/>
                          <w:szCs w:val="16"/>
                          <w:u w:val="single"/>
                        </w:rPr>
                        <w:t xml:space="preserve">Adaptation </w:t>
                      </w:r>
                      <w:r w:rsidR="00623F79" w:rsidRPr="00B035B3">
                        <w:rPr>
                          <w:rFonts w:ascii="Roboto" w:hAnsi="Roboto"/>
                          <w:sz w:val="16"/>
                          <w:szCs w:val="16"/>
                        </w:rPr>
                        <w:t>SCALA</w:t>
                      </w:r>
                      <w:r w:rsidR="00394437" w:rsidRPr="00B035B3">
                        <w:rPr>
                          <w:rFonts w:ascii="Roboto" w:hAnsi="Roboto"/>
                          <w:sz w:val="16"/>
                          <w:szCs w:val="16"/>
                        </w:rPr>
                        <w:t xml:space="preserve"> Programme</w:t>
                      </w:r>
                      <w:r w:rsidR="00623F79" w:rsidRPr="00B035B3">
                        <w:rPr>
                          <w:rFonts w:ascii="Roboto" w:hAnsi="Roboto"/>
                          <w:sz w:val="16"/>
                          <w:szCs w:val="16"/>
                        </w:rPr>
                        <w:t xml:space="preserve"> </w:t>
                      </w:r>
                      <w:r w:rsidR="004F15D1" w:rsidRPr="00B035B3">
                        <w:rPr>
                          <w:rFonts w:ascii="Roboto" w:hAnsi="Roboto"/>
                          <w:sz w:val="16"/>
                          <w:szCs w:val="16"/>
                        </w:rPr>
                        <w:t>(Scaling up Climate Ambition on Land Use and Agriculture through N</w:t>
                      </w:r>
                      <w:r w:rsidR="009945EB" w:rsidRPr="00B035B3">
                        <w:rPr>
                          <w:rFonts w:ascii="Roboto" w:hAnsi="Roboto"/>
                          <w:sz w:val="16"/>
                          <w:szCs w:val="16"/>
                        </w:rPr>
                        <w:t>DC</w:t>
                      </w:r>
                      <w:r w:rsidR="004F15D1" w:rsidRPr="00B035B3">
                        <w:rPr>
                          <w:rFonts w:ascii="Roboto" w:hAnsi="Roboto"/>
                          <w:sz w:val="16"/>
                          <w:szCs w:val="16"/>
                        </w:rPr>
                        <w:t>s and N</w:t>
                      </w:r>
                      <w:r w:rsidR="009945EB" w:rsidRPr="00B035B3">
                        <w:rPr>
                          <w:rFonts w:ascii="Roboto" w:hAnsi="Roboto"/>
                          <w:sz w:val="16"/>
                          <w:szCs w:val="16"/>
                        </w:rPr>
                        <w:t>AP</w:t>
                      </w:r>
                      <w:r w:rsidR="004F15D1" w:rsidRPr="00B035B3">
                        <w:rPr>
                          <w:rFonts w:ascii="Roboto" w:hAnsi="Roboto"/>
                          <w:sz w:val="16"/>
                          <w:szCs w:val="16"/>
                        </w:rPr>
                        <w:t>s)</w:t>
                      </w:r>
                      <w:bookmarkEnd w:id="97"/>
                      <w:r w:rsidR="004F15D1" w:rsidRPr="00B035B3">
                        <w:rPr>
                          <w:rFonts w:ascii="Roboto" w:hAnsi="Roboto" w:cs="Open Sans"/>
                          <w:color w:val="545454"/>
                          <w:sz w:val="16"/>
                          <w:szCs w:val="16"/>
                        </w:rPr>
                        <w:t> </w:t>
                      </w:r>
                    </w:p>
                    <w:p w14:paraId="2EA68EDA" w14:textId="7B4FB75F" w:rsidR="00623F79" w:rsidRPr="00B035B3" w:rsidRDefault="00623F79" w:rsidP="00B035B3">
                      <w:pPr>
                        <w:rPr>
                          <w:rFonts w:ascii="Roboto" w:hAnsi="Roboto"/>
                          <w:sz w:val="16"/>
                          <w:szCs w:val="16"/>
                        </w:rPr>
                      </w:pPr>
                      <w:r w:rsidRPr="00B035B3">
                        <w:rPr>
                          <w:rFonts w:ascii="Roboto" w:hAnsi="Roboto"/>
                          <w:sz w:val="16"/>
                          <w:szCs w:val="16"/>
                        </w:rPr>
                        <w:t>funded by German International Climate Initiative (</w:t>
                      </w:r>
                      <w:r w:rsidR="009945EB" w:rsidRPr="00B035B3">
                        <w:rPr>
                          <w:rFonts w:ascii="Roboto" w:hAnsi="Roboto"/>
                          <w:sz w:val="16"/>
                          <w:szCs w:val="16"/>
                        </w:rPr>
                        <w:t>IKI</w:t>
                      </w:r>
                      <w:r w:rsidRPr="00B035B3">
                        <w:rPr>
                          <w:rFonts w:ascii="Roboto" w:hAnsi="Roboto"/>
                          <w:sz w:val="16"/>
                          <w:szCs w:val="16"/>
                        </w:rPr>
                        <w:t xml:space="preserve">, </w:t>
                      </w:r>
                      <w:r w:rsidR="00A0094A" w:rsidRPr="00B035B3">
                        <w:rPr>
                          <w:rFonts w:ascii="Roboto" w:hAnsi="Roboto"/>
                          <w:sz w:val="16"/>
                          <w:szCs w:val="16"/>
                        </w:rPr>
                        <w:t xml:space="preserve">has been </w:t>
                      </w:r>
                      <w:r w:rsidR="00606048" w:rsidRPr="00B035B3">
                        <w:rPr>
                          <w:rFonts w:ascii="Roboto" w:hAnsi="Roboto"/>
                          <w:sz w:val="16"/>
                          <w:szCs w:val="16"/>
                        </w:rPr>
                        <w:t xml:space="preserve">a success </w:t>
                      </w:r>
                      <w:r w:rsidR="00A0094A" w:rsidRPr="00B035B3">
                        <w:rPr>
                          <w:rFonts w:ascii="Roboto" w:hAnsi="Roboto"/>
                          <w:sz w:val="16"/>
                          <w:szCs w:val="16"/>
                        </w:rPr>
                        <w:t xml:space="preserve">and </w:t>
                      </w:r>
                      <w:r w:rsidRPr="00B035B3">
                        <w:rPr>
                          <w:rFonts w:ascii="Roboto" w:hAnsi="Roboto"/>
                          <w:sz w:val="16"/>
                          <w:szCs w:val="16"/>
                        </w:rPr>
                        <w:t>a rare case of genuinely joint program</w:t>
                      </w:r>
                      <w:r w:rsidR="00A0094A" w:rsidRPr="00B035B3">
                        <w:rPr>
                          <w:rFonts w:ascii="Roboto" w:hAnsi="Roboto"/>
                          <w:sz w:val="16"/>
                          <w:szCs w:val="16"/>
                        </w:rPr>
                        <w:t xml:space="preserve"> between UNDP and FAO</w:t>
                      </w:r>
                      <w:r w:rsidRPr="00B035B3">
                        <w:rPr>
                          <w:rFonts w:ascii="Roboto" w:hAnsi="Roboto"/>
                          <w:sz w:val="16"/>
                          <w:szCs w:val="16"/>
                        </w:rPr>
                        <w:t>, and not just bringing in FAO for specialized knowledge</w:t>
                      </w:r>
                      <w:r w:rsidR="00606048" w:rsidRPr="00B035B3">
                        <w:rPr>
                          <w:rFonts w:ascii="Roboto" w:hAnsi="Roboto"/>
                          <w:sz w:val="16"/>
                          <w:szCs w:val="16"/>
                        </w:rPr>
                        <w:t xml:space="preserve">. It operates </w:t>
                      </w:r>
                      <w:r w:rsidR="00347E2A" w:rsidRPr="00B035B3">
                        <w:rPr>
                          <w:rFonts w:ascii="Roboto" w:hAnsi="Roboto"/>
                          <w:sz w:val="16"/>
                          <w:szCs w:val="16"/>
                        </w:rPr>
                        <w:t>in 12</w:t>
                      </w:r>
                      <w:r w:rsidRPr="00B035B3">
                        <w:rPr>
                          <w:rFonts w:ascii="Roboto" w:hAnsi="Roboto"/>
                          <w:sz w:val="16"/>
                          <w:szCs w:val="16"/>
                        </w:rPr>
                        <w:t xml:space="preserve"> countries</w:t>
                      </w:r>
                      <w:r w:rsidR="00606048" w:rsidRPr="00B035B3">
                        <w:rPr>
                          <w:rFonts w:ascii="Roboto" w:hAnsi="Roboto"/>
                          <w:sz w:val="16"/>
                          <w:szCs w:val="16"/>
                        </w:rPr>
                        <w:t xml:space="preserve">. The </w:t>
                      </w:r>
                      <w:r w:rsidRPr="00B035B3">
                        <w:rPr>
                          <w:rFonts w:ascii="Roboto" w:hAnsi="Roboto"/>
                          <w:sz w:val="16"/>
                          <w:szCs w:val="16"/>
                        </w:rPr>
                        <w:t xml:space="preserve">challenge is how to scale up </w:t>
                      </w:r>
                      <w:r w:rsidR="00606048" w:rsidRPr="00B035B3">
                        <w:rPr>
                          <w:rFonts w:ascii="Roboto" w:hAnsi="Roboto"/>
                          <w:sz w:val="16"/>
                          <w:szCs w:val="16"/>
                        </w:rPr>
                        <w:t xml:space="preserve">and more specifically finance it. From the FAO’s perspective </w:t>
                      </w:r>
                      <w:r w:rsidRPr="00B035B3">
                        <w:rPr>
                          <w:rFonts w:ascii="Roboto" w:hAnsi="Roboto"/>
                          <w:sz w:val="16"/>
                          <w:szCs w:val="16"/>
                        </w:rPr>
                        <w:t xml:space="preserve">UNDP can </w:t>
                      </w:r>
                      <w:r w:rsidR="00606048" w:rsidRPr="00B035B3">
                        <w:rPr>
                          <w:rFonts w:ascii="Roboto" w:hAnsi="Roboto"/>
                          <w:sz w:val="16"/>
                          <w:szCs w:val="16"/>
                        </w:rPr>
                        <w:t xml:space="preserve">facilitate the scaling up. </w:t>
                      </w:r>
                    </w:p>
                    <w:p w14:paraId="46C31411" w14:textId="6B3A40B9" w:rsidR="00623F79" w:rsidRPr="005E0C74" w:rsidRDefault="00623F79" w:rsidP="00623F79">
                      <w:pPr>
                        <w:jc w:val="both"/>
                        <w:rPr>
                          <w:rFonts w:ascii="Roboto" w:hAnsi="Roboto"/>
                          <w:sz w:val="16"/>
                          <w:szCs w:val="16"/>
                        </w:rPr>
                      </w:pPr>
                      <w:r w:rsidRPr="005E0C74">
                        <w:rPr>
                          <w:rFonts w:ascii="Roboto" w:hAnsi="Roboto"/>
                          <w:i/>
                          <w:iCs/>
                          <w:sz w:val="16"/>
                          <w:szCs w:val="16"/>
                          <w:u w:val="single"/>
                        </w:rPr>
                        <w:t>Water and Oceans</w:t>
                      </w:r>
                      <w:r w:rsidRPr="005E0C74">
                        <w:rPr>
                          <w:rFonts w:ascii="Roboto" w:hAnsi="Roboto"/>
                          <w:sz w:val="16"/>
                          <w:szCs w:val="16"/>
                        </w:rPr>
                        <w:t xml:space="preserve">. </w:t>
                      </w:r>
                      <w:r w:rsidR="00606048" w:rsidRPr="005E0C74">
                        <w:rPr>
                          <w:rFonts w:ascii="Roboto" w:hAnsi="Roboto"/>
                          <w:sz w:val="16"/>
                          <w:szCs w:val="16"/>
                        </w:rPr>
                        <w:t>The cooperation under this theme s</w:t>
                      </w:r>
                      <w:r w:rsidRPr="005E0C74">
                        <w:rPr>
                          <w:rFonts w:ascii="Roboto" w:hAnsi="Roboto"/>
                          <w:sz w:val="16"/>
                          <w:szCs w:val="16"/>
                        </w:rPr>
                        <w:t xml:space="preserve">tarted after UN water conference. FAO is doing Country Water Use roadmaps. </w:t>
                      </w:r>
                      <w:r w:rsidR="00606048" w:rsidRPr="005E0C74">
                        <w:rPr>
                          <w:rFonts w:ascii="Roboto" w:hAnsi="Roboto"/>
                          <w:sz w:val="16"/>
                          <w:szCs w:val="16"/>
                        </w:rPr>
                        <w:t xml:space="preserve">Potential </w:t>
                      </w:r>
                      <w:r w:rsidRPr="005E0C74">
                        <w:rPr>
                          <w:rFonts w:ascii="Roboto" w:hAnsi="Roboto"/>
                          <w:sz w:val="16"/>
                          <w:szCs w:val="16"/>
                        </w:rPr>
                        <w:t>joint work under Oceans theme</w:t>
                      </w:r>
                      <w:r w:rsidR="00606048" w:rsidRPr="005E0C74">
                        <w:rPr>
                          <w:rFonts w:ascii="Roboto" w:hAnsi="Roboto"/>
                          <w:sz w:val="16"/>
                          <w:szCs w:val="16"/>
                        </w:rPr>
                        <w:t xml:space="preserve"> is under consideration. </w:t>
                      </w:r>
                    </w:p>
                    <w:p w14:paraId="44E5A5F8" w14:textId="362AC0E9" w:rsidR="00623F79" w:rsidRDefault="00623F79" w:rsidP="00623F79">
                      <w:pPr>
                        <w:rPr>
                          <w:rFonts w:ascii="Roboto" w:hAnsi="Roboto"/>
                          <w:sz w:val="16"/>
                          <w:szCs w:val="16"/>
                        </w:rPr>
                      </w:pPr>
                      <w:r w:rsidRPr="005E0C74">
                        <w:rPr>
                          <w:rFonts w:ascii="Roboto" w:hAnsi="Roboto"/>
                          <w:i/>
                          <w:iCs/>
                          <w:sz w:val="16"/>
                          <w:szCs w:val="16"/>
                          <w:u w:val="single"/>
                        </w:rPr>
                        <w:t>Biodiversity.</w:t>
                      </w:r>
                      <w:r w:rsidRPr="005E0C74">
                        <w:rPr>
                          <w:rFonts w:ascii="Roboto" w:hAnsi="Roboto"/>
                          <w:sz w:val="16"/>
                          <w:szCs w:val="16"/>
                        </w:rPr>
                        <w:t xml:space="preserve"> </w:t>
                      </w:r>
                      <w:r w:rsidR="00606048" w:rsidRPr="005E0C74">
                        <w:rPr>
                          <w:rFonts w:ascii="Roboto" w:hAnsi="Roboto"/>
                          <w:sz w:val="16"/>
                          <w:szCs w:val="16"/>
                        </w:rPr>
                        <w:t xml:space="preserve">FAO </w:t>
                      </w:r>
                      <w:r w:rsidRPr="005E0C74">
                        <w:rPr>
                          <w:rFonts w:ascii="Roboto" w:hAnsi="Roboto"/>
                          <w:sz w:val="16"/>
                          <w:szCs w:val="16"/>
                        </w:rPr>
                        <w:t>would like to engage more</w:t>
                      </w:r>
                      <w:r w:rsidR="00606048" w:rsidRPr="005E0C74">
                        <w:rPr>
                          <w:rFonts w:ascii="Roboto" w:hAnsi="Roboto"/>
                          <w:sz w:val="16"/>
                          <w:szCs w:val="16"/>
                        </w:rPr>
                        <w:t>, on NBSAFs</w:t>
                      </w:r>
                      <w:r w:rsidRPr="005E0C74">
                        <w:rPr>
                          <w:rFonts w:ascii="Roboto" w:hAnsi="Roboto"/>
                          <w:sz w:val="16"/>
                          <w:szCs w:val="16"/>
                        </w:rPr>
                        <w:t xml:space="preserve">. Under the Global </w:t>
                      </w:r>
                      <w:r w:rsidR="00874410">
                        <w:rPr>
                          <w:rFonts w:ascii="Roboto" w:hAnsi="Roboto"/>
                          <w:sz w:val="16"/>
                          <w:szCs w:val="16"/>
                        </w:rPr>
                        <w:t xml:space="preserve">Biodiversity </w:t>
                      </w:r>
                      <w:r w:rsidRPr="005E0C74">
                        <w:rPr>
                          <w:rFonts w:ascii="Roboto" w:hAnsi="Roboto"/>
                          <w:sz w:val="16"/>
                          <w:szCs w:val="16"/>
                        </w:rPr>
                        <w:t xml:space="preserve">Framework half of the indicators are agriculture related. </w:t>
                      </w:r>
                    </w:p>
                    <w:p w14:paraId="732858AE" w14:textId="097047CE" w:rsidR="00CA6149" w:rsidRPr="00CA6149" w:rsidRDefault="0038707C" w:rsidP="00623F79">
                      <w:pPr>
                        <w:rPr>
                          <w:rFonts w:ascii="Roboto" w:hAnsi="Roboto"/>
                          <w:i/>
                          <w:iCs/>
                          <w:sz w:val="16"/>
                          <w:szCs w:val="16"/>
                        </w:rPr>
                      </w:pPr>
                      <w:r w:rsidRPr="00CA6149">
                        <w:rPr>
                          <w:rFonts w:ascii="Roboto" w:hAnsi="Roboto"/>
                          <w:i/>
                          <w:iCs/>
                          <w:sz w:val="16"/>
                          <w:szCs w:val="16"/>
                        </w:rPr>
                        <w:t>Source</w:t>
                      </w:r>
                      <w:r w:rsidR="00CA6149" w:rsidRPr="00CA6149">
                        <w:rPr>
                          <w:rFonts w:ascii="Roboto" w:hAnsi="Roboto"/>
                          <w:i/>
                          <w:iCs/>
                          <w:sz w:val="16"/>
                          <w:szCs w:val="16"/>
                        </w:rPr>
                        <w:t>: Interview</w:t>
                      </w:r>
                    </w:p>
                    <w:p w14:paraId="6F40B39B" w14:textId="77777777" w:rsidR="006478F5" w:rsidRPr="005E0C74" w:rsidRDefault="006478F5" w:rsidP="00623F79">
                      <w:pPr>
                        <w:rPr>
                          <w:rFonts w:ascii="Roboto" w:hAnsi="Roboto"/>
                          <w:sz w:val="16"/>
                          <w:szCs w:val="16"/>
                        </w:rPr>
                      </w:pPr>
                    </w:p>
                  </w:txbxContent>
                </v:textbox>
                <w10:wrap type="tight" anchorx="margin"/>
              </v:shape>
            </w:pict>
          </mc:Fallback>
        </mc:AlternateContent>
      </w:r>
      <w:r w:rsidR="001A75BC" w:rsidRPr="009B657A">
        <w:rPr>
          <w:rFonts w:ascii="Roboto" w:hAnsi="Roboto" w:cs="Calibri"/>
          <w:b/>
          <w:bCs/>
          <w:i/>
          <w:iCs/>
          <w:color w:val="4472C4" w:themeColor="accent1"/>
          <w:lang w:val="en-GB"/>
        </w:rPr>
        <w:t xml:space="preserve">  </w:t>
      </w:r>
      <w:bookmarkStart w:id="98" w:name="_Hlk156119043"/>
      <w:r w:rsidR="001A75BC" w:rsidRPr="009B657A">
        <w:rPr>
          <w:rFonts w:ascii="Roboto" w:hAnsi="Roboto"/>
          <w:i/>
          <w:iCs/>
          <w:color w:val="4472C4" w:themeColor="accent1"/>
        </w:rPr>
        <w:t xml:space="preserve">The program has formed many successful partnerships. </w:t>
      </w:r>
      <w:r w:rsidR="001A75BC" w:rsidRPr="009B657A">
        <w:rPr>
          <w:rFonts w:ascii="Roboto" w:hAnsi="Roboto"/>
        </w:rPr>
        <w:t xml:space="preserve">UN system-wide and bilateral UN collaboration was strengthened including through the UN-wide response to COVID-19, UN Environment Management Group, and joint workplans with UNEP and </w:t>
      </w:r>
      <w:r w:rsidR="00B06758">
        <w:rPr>
          <w:rFonts w:ascii="Roboto" w:hAnsi="Roboto"/>
        </w:rPr>
        <w:t>the Food and Agriculture Organization (</w:t>
      </w:r>
      <w:r w:rsidR="001A75BC" w:rsidRPr="005656EE">
        <w:rPr>
          <w:rFonts w:ascii="Roboto" w:hAnsi="Roboto"/>
        </w:rPr>
        <w:t>FAO</w:t>
      </w:r>
      <w:r w:rsidR="00B06758" w:rsidRPr="005656EE">
        <w:rPr>
          <w:rFonts w:ascii="Roboto" w:hAnsi="Roboto"/>
        </w:rPr>
        <w:t>)</w:t>
      </w:r>
      <w:r w:rsidR="00A90F20" w:rsidRPr="005656EE">
        <w:rPr>
          <w:rFonts w:ascii="Roboto" w:hAnsi="Roboto"/>
        </w:rPr>
        <w:t xml:space="preserve"> (see</w:t>
      </w:r>
      <w:r w:rsidR="00E467E4" w:rsidRPr="005656EE">
        <w:rPr>
          <w:rFonts w:ascii="Roboto" w:hAnsi="Roboto"/>
        </w:rPr>
        <w:t xml:space="preserve"> </w:t>
      </w:r>
      <w:r w:rsidR="005656EE" w:rsidRPr="005656EE">
        <w:rPr>
          <w:rFonts w:ascii="Roboto" w:hAnsi="Roboto"/>
        </w:rPr>
        <w:fldChar w:fldCharType="begin"/>
      </w:r>
      <w:r w:rsidR="005656EE" w:rsidRPr="005656EE">
        <w:rPr>
          <w:rFonts w:ascii="Roboto" w:hAnsi="Roboto"/>
        </w:rPr>
        <w:instrText xml:space="preserve"> REF _Ref152084635 \h </w:instrText>
      </w:r>
      <w:r w:rsidR="005656EE">
        <w:rPr>
          <w:rFonts w:ascii="Roboto" w:hAnsi="Roboto"/>
        </w:rPr>
        <w:instrText xml:space="preserve"> \* MERGEFORMAT </w:instrText>
      </w:r>
      <w:r w:rsidR="005656EE" w:rsidRPr="005656EE">
        <w:rPr>
          <w:rFonts w:ascii="Roboto" w:hAnsi="Roboto"/>
        </w:rPr>
      </w:r>
      <w:r w:rsidR="005656EE" w:rsidRPr="005656EE">
        <w:rPr>
          <w:rFonts w:ascii="Roboto" w:hAnsi="Roboto"/>
        </w:rPr>
        <w:fldChar w:fldCharType="separate"/>
      </w:r>
      <w:r w:rsidR="005656EE" w:rsidRPr="005656EE">
        <w:rPr>
          <w:rFonts w:ascii="Roboto" w:hAnsi="Roboto"/>
          <w:b/>
          <w:bCs/>
          <w:color w:val="4472C4" w:themeColor="accent1"/>
        </w:rPr>
        <w:t xml:space="preserve">Box </w:t>
      </w:r>
      <w:r w:rsidR="005656EE" w:rsidRPr="005656EE">
        <w:rPr>
          <w:rFonts w:ascii="Roboto" w:hAnsi="Roboto"/>
          <w:b/>
          <w:bCs/>
          <w:noProof/>
          <w:color w:val="4472C4" w:themeColor="accent1"/>
        </w:rPr>
        <w:t>5</w:t>
      </w:r>
      <w:r w:rsidR="005656EE" w:rsidRPr="005656EE">
        <w:rPr>
          <w:rFonts w:ascii="Roboto" w:hAnsi="Roboto"/>
        </w:rPr>
        <w:fldChar w:fldCharType="end"/>
      </w:r>
      <w:r w:rsidR="005656EE" w:rsidRPr="005656EE">
        <w:rPr>
          <w:rFonts w:ascii="Roboto" w:hAnsi="Roboto"/>
        </w:rPr>
        <w:t xml:space="preserve"> and </w:t>
      </w:r>
      <w:r w:rsidR="005656EE" w:rsidRPr="005656EE">
        <w:rPr>
          <w:rFonts w:ascii="Roboto" w:hAnsi="Roboto"/>
        </w:rPr>
        <w:fldChar w:fldCharType="begin"/>
      </w:r>
      <w:r w:rsidR="005656EE" w:rsidRPr="005656EE">
        <w:rPr>
          <w:rFonts w:ascii="Roboto" w:hAnsi="Roboto"/>
        </w:rPr>
        <w:instrText xml:space="preserve"> REF _Ref156118971 \h </w:instrText>
      </w:r>
      <w:r w:rsidR="005656EE">
        <w:rPr>
          <w:rFonts w:ascii="Roboto" w:hAnsi="Roboto"/>
        </w:rPr>
        <w:instrText xml:space="preserve"> \* MERGEFORMAT </w:instrText>
      </w:r>
      <w:r w:rsidR="005656EE" w:rsidRPr="005656EE">
        <w:rPr>
          <w:rFonts w:ascii="Roboto" w:hAnsi="Roboto"/>
        </w:rPr>
      </w:r>
      <w:r w:rsidR="005656EE" w:rsidRPr="005656EE">
        <w:rPr>
          <w:rFonts w:ascii="Roboto" w:hAnsi="Roboto"/>
        </w:rPr>
        <w:fldChar w:fldCharType="separate"/>
      </w:r>
      <w:r w:rsidR="005656EE" w:rsidRPr="005656EE">
        <w:rPr>
          <w:rFonts w:ascii="Roboto" w:hAnsi="Roboto"/>
          <w:b/>
          <w:bCs/>
          <w:i/>
          <w:iCs/>
          <w:color w:val="4472C4" w:themeColor="accent1"/>
        </w:rPr>
        <w:t xml:space="preserve">Box </w:t>
      </w:r>
      <w:r w:rsidR="005656EE" w:rsidRPr="005656EE">
        <w:rPr>
          <w:rFonts w:ascii="Roboto" w:hAnsi="Roboto"/>
          <w:b/>
          <w:bCs/>
          <w:i/>
          <w:iCs/>
          <w:noProof/>
          <w:color w:val="4472C4" w:themeColor="accent1"/>
        </w:rPr>
        <w:t>6</w:t>
      </w:r>
      <w:r w:rsidR="005656EE" w:rsidRPr="005656EE">
        <w:rPr>
          <w:rFonts w:ascii="Roboto" w:hAnsi="Roboto"/>
        </w:rPr>
        <w:fldChar w:fldCharType="end"/>
      </w:r>
      <w:r w:rsidR="00A90F20" w:rsidRPr="005656EE">
        <w:rPr>
          <w:rFonts w:ascii="Roboto" w:hAnsi="Roboto"/>
        </w:rPr>
        <w:t>)</w:t>
      </w:r>
      <w:r w:rsidR="001A75BC" w:rsidRPr="009B657A">
        <w:rPr>
          <w:rFonts w:ascii="Roboto" w:hAnsi="Roboto"/>
        </w:rPr>
        <w:t xml:space="preserve">. Bilateral cooperation has also been strengthened with other sister agencies including: </w:t>
      </w:r>
      <w:r w:rsidR="00B06758" w:rsidRPr="00B06758">
        <w:rPr>
          <w:rFonts w:ascii="Roboto" w:hAnsi="Roboto"/>
        </w:rPr>
        <w:t>United Nations Development Coordination Office</w:t>
      </w:r>
      <w:r w:rsidR="00B06758">
        <w:rPr>
          <w:rFonts w:ascii="Roboto" w:hAnsi="Roboto"/>
        </w:rPr>
        <w:t xml:space="preserve"> (</w:t>
      </w:r>
      <w:r w:rsidR="001A75BC" w:rsidRPr="009B657A">
        <w:rPr>
          <w:rFonts w:ascii="Roboto" w:hAnsi="Roboto"/>
        </w:rPr>
        <w:t>UNDCO</w:t>
      </w:r>
      <w:r w:rsidR="00B06758">
        <w:rPr>
          <w:rFonts w:ascii="Roboto" w:hAnsi="Roboto"/>
        </w:rPr>
        <w:t>)</w:t>
      </w:r>
      <w:r w:rsidR="001A75BC" w:rsidRPr="009B657A">
        <w:rPr>
          <w:rFonts w:ascii="Roboto" w:hAnsi="Roboto"/>
        </w:rPr>
        <w:t xml:space="preserve"> on the Triple Planetary Crisis including capacity building for Resident Coordinator Offices and UN Country Tams, </w:t>
      </w:r>
      <w:r w:rsidR="00B06758">
        <w:rPr>
          <w:rFonts w:ascii="Roboto" w:hAnsi="Roboto"/>
        </w:rPr>
        <w:t>United Nations High Commissioner for Refugees (</w:t>
      </w:r>
      <w:r w:rsidR="001A75BC" w:rsidRPr="009B657A">
        <w:rPr>
          <w:rFonts w:ascii="Roboto" w:hAnsi="Roboto"/>
        </w:rPr>
        <w:t>UNHCR</w:t>
      </w:r>
      <w:r w:rsidR="00B06758">
        <w:rPr>
          <w:rFonts w:ascii="Roboto" w:hAnsi="Roboto"/>
        </w:rPr>
        <w:t>)</w:t>
      </w:r>
      <w:r w:rsidR="001A75BC" w:rsidRPr="009B657A">
        <w:rPr>
          <w:rFonts w:ascii="Roboto" w:hAnsi="Roboto"/>
        </w:rPr>
        <w:t xml:space="preserve">, </w:t>
      </w:r>
      <w:r w:rsidR="00B06758" w:rsidRPr="00B06758">
        <w:rPr>
          <w:rFonts w:ascii="Roboto" w:hAnsi="Roboto"/>
        </w:rPr>
        <w:t xml:space="preserve">United Nations Institute for Training and Research </w:t>
      </w:r>
      <w:r w:rsidR="00B06758">
        <w:rPr>
          <w:rFonts w:ascii="Roboto" w:hAnsi="Roboto"/>
        </w:rPr>
        <w:t>(</w:t>
      </w:r>
      <w:r w:rsidR="001A75BC" w:rsidRPr="009B657A">
        <w:rPr>
          <w:rFonts w:ascii="Roboto" w:hAnsi="Roboto"/>
        </w:rPr>
        <w:t>UNITAR</w:t>
      </w:r>
      <w:r w:rsidR="00B06758">
        <w:rPr>
          <w:rFonts w:ascii="Roboto" w:hAnsi="Roboto"/>
        </w:rPr>
        <w:t>)</w:t>
      </w:r>
      <w:r w:rsidR="001A75BC" w:rsidRPr="009B657A">
        <w:rPr>
          <w:rFonts w:ascii="Roboto" w:hAnsi="Roboto"/>
        </w:rPr>
        <w:t xml:space="preserve">, </w:t>
      </w:r>
      <w:r w:rsidR="00B06758">
        <w:rPr>
          <w:rFonts w:ascii="Roboto" w:hAnsi="Roboto"/>
        </w:rPr>
        <w:t>International Labor organization (</w:t>
      </w:r>
      <w:r w:rsidR="001A75BC" w:rsidRPr="009B657A">
        <w:rPr>
          <w:rFonts w:ascii="Roboto" w:hAnsi="Roboto"/>
        </w:rPr>
        <w:t>ILO</w:t>
      </w:r>
      <w:r w:rsidR="00B06758">
        <w:rPr>
          <w:rFonts w:ascii="Roboto" w:hAnsi="Roboto"/>
        </w:rPr>
        <w:t>)</w:t>
      </w:r>
      <w:r w:rsidR="001A75BC" w:rsidRPr="009B657A">
        <w:rPr>
          <w:rFonts w:ascii="Roboto" w:hAnsi="Roboto"/>
        </w:rPr>
        <w:t xml:space="preserve">, </w:t>
      </w:r>
      <w:r w:rsidR="00B06758">
        <w:rPr>
          <w:rFonts w:ascii="Roboto" w:hAnsi="Roboto"/>
        </w:rPr>
        <w:t>United Nations Childrens’ Fund (</w:t>
      </w:r>
      <w:r w:rsidR="001A75BC" w:rsidRPr="009B657A">
        <w:rPr>
          <w:rFonts w:ascii="Roboto" w:hAnsi="Roboto"/>
        </w:rPr>
        <w:t>UNICEF</w:t>
      </w:r>
      <w:r w:rsidR="00B06758">
        <w:rPr>
          <w:rFonts w:ascii="Roboto" w:hAnsi="Roboto"/>
        </w:rPr>
        <w:t>)</w:t>
      </w:r>
      <w:r w:rsidR="001A75BC" w:rsidRPr="009B657A">
        <w:rPr>
          <w:rFonts w:ascii="Roboto" w:hAnsi="Roboto"/>
        </w:rPr>
        <w:t xml:space="preserve"> and W</w:t>
      </w:r>
      <w:r w:rsidR="00B06758">
        <w:rPr>
          <w:rFonts w:ascii="Roboto" w:hAnsi="Roboto"/>
        </w:rPr>
        <w:t>orld health organization (W</w:t>
      </w:r>
      <w:r w:rsidR="001A75BC" w:rsidRPr="009B657A">
        <w:rPr>
          <w:rFonts w:ascii="Roboto" w:hAnsi="Roboto"/>
        </w:rPr>
        <w:t>HO</w:t>
      </w:r>
      <w:r w:rsidR="00B06758">
        <w:rPr>
          <w:rFonts w:ascii="Roboto" w:hAnsi="Roboto"/>
        </w:rPr>
        <w:t>)</w:t>
      </w:r>
      <w:r w:rsidR="001A75BC" w:rsidRPr="009B657A">
        <w:rPr>
          <w:rFonts w:ascii="Roboto" w:hAnsi="Roboto"/>
        </w:rPr>
        <w:t>. Innovative partnerships with non-UN actors have also been leveraged</w:t>
      </w:r>
      <w:r w:rsidR="00573FFE">
        <w:rPr>
          <w:rFonts w:ascii="Roboto" w:hAnsi="Roboto"/>
        </w:rPr>
        <w:t xml:space="preserve">, e.g. </w:t>
      </w:r>
      <w:r w:rsidR="001A75BC" w:rsidRPr="009B657A">
        <w:rPr>
          <w:rFonts w:ascii="Roboto" w:hAnsi="Roboto"/>
        </w:rPr>
        <w:t xml:space="preserve">through the Task Force on Nature-related Financial Disclosure (TNDF) and Stockholm+50 national consultations. </w:t>
      </w:r>
    </w:p>
    <w:bookmarkEnd w:id="98"/>
    <w:p w14:paraId="4815D2A1" w14:textId="46AC612A" w:rsidR="00887EB2" w:rsidRPr="000A57DA" w:rsidRDefault="00887EB2" w:rsidP="0050252E">
      <w:pPr>
        <w:pStyle w:val="ListParagraph"/>
        <w:ind w:left="0" w:firstLine="284"/>
        <w:rPr>
          <w:rFonts w:ascii="Roboto" w:hAnsi="Roboto"/>
        </w:rPr>
      </w:pPr>
    </w:p>
    <w:p w14:paraId="5D403657" w14:textId="13A300BF" w:rsidR="001A75BC" w:rsidRPr="00E96F71" w:rsidRDefault="00573FFE">
      <w:pPr>
        <w:pStyle w:val="ListParagraph"/>
        <w:numPr>
          <w:ilvl w:val="0"/>
          <w:numId w:val="47"/>
        </w:numPr>
        <w:ind w:left="0" w:firstLine="284"/>
        <w:rPr>
          <w:rFonts w:ascii="Roboto" w:hAnsi="Roboto"/>
          <w:bCs/>
        </w:rPr>
      </w:pPr>
      <w:r>
        <w:rPr>
          <w:rFonts w:ascii="Roboto" w:hAnsi="Roboto"/>
        </w:rPr>
        <w:t>There are many examples of partnerships from t</w:t>
      </w:r>
      <w:r w:rsidR="001A75BC" w:rsidRPr="00E96F71">
        <w:rPr>
          <w:rFonts w:ascii="Roboto" w:hAnsi="Roboto"/>
        </w:rPr>
        <w:t>he pilot countries</w:t>
      </w:r>
      <w:r>
        <w:rPr>
          <w:rFonts w:ascii="Roboto" w:hAnsi="Roboto"/>
        </w:rPr>
        <w:t>:</w:t>
      </w:r>
      <w:r w:rsidR="001A75BC" w:rsidRPr="00E96F71">
        <w:rPr>
          <w:rFonts w:ascii="Roboto" w:hAnsi="Roboto"/>
        </w:rPr>
        <w:t xml:space="preserve"> </w:t>
      </w:r>
    </w:p>
    <w:p w14:paraId="03718F76" w14:textId="1B90DB2A" w:rsidR="001A75BC" w:rsidRPr="0029695F" w:rsidRDefault="001A75BC" w:rsidP="001A75BC">
      <w:pPr>
        <w:spacing w:after="0" w:line="240" w:lineRule="auto"/>
        <w:jc w:val="both"/>
        <w:rPr>
          <w:rFonts w:ascii="Roboto" w:hAnsi="Roboto"/>
          <w:color w:val="FF0000"/>
        </w:rPr>
      </w:pPr>
    </w:p>
    <w:p w14:paraId="72C877B7" w14:textId="456070D4" w:rsidR="00B1136F" w:rsidRDefault="001A75BC">
      <w:pPr>
        <w:pStyle w:val="ListParagraph"/>
        <w:numPr>
          <w:ilvl w:val="0"/>
          <w:numId w:val="55"/>
        </w:numPr>
        <w:spacing w:after="60"/>
        <w:ind w:right="4"/>
        <w:rPr>
          <w:rFonts w:ascii="Roboto" w:eastAsia="Times New Roman" w:hAnsi="Roboto" w:cs="Arial"/>
          <w:i/>
          <w:spacing w:val="-4"/>
          <w:lang w:val="en-GB"/>
        </w:rPr>
      </w:pPr>
      <w:r w:rsidRPr="0029695F">
        <w:rPr>
          <w:rFonts w:ascii="Roboto" w:eastAsia="Times New Roman" w:hAnsi="Roboto" w:cs="Arial"/>
          <w:spacing w:val="-4"/>
          <w:lang w:val="en-GB"/>
        </w:rPr>
        <w:t xml:space="preserve">In Uganda, UNDP collaborated with several UN agencies including the FAO, World Food Programme (WFP), International Fund for Agricultural Development (IFAD), UNICEF in order </w:t>
      </w:r>
      <w:r w:rsidR="00B1136F" w:rsidRPr="0029695F">
        <w:rPr>
          <w:rFonts w:ascii="Roboto" w:eastAsia="Times New Roman" w:hAnsi="Roboto" w:cs="Arial"/>
          <w:spacing w:val="-4"/>
          <w:lang w:val="en-GB"/>
        </w:rPr>
        <w:t xml:space="preserve">to support </w:t>
      </w:r>
      <w:r w:rsidR="00B1136F" w:rsidRPr="0029695F">
        <w:rPr>
          <w:rFonts w:ascii="Roboto" w:eastAsia="Times New Roman" w:hAnsi="Roboto" w:cs="Arial"/>
          <w:i/>
          <w:spacing w:val="-4"/>
          <w:lang w:val="en-GB"/>
        </w:rPr>
        <w:t xml:space="preserve">multistakeholder collaboration for food system transformation including technical </w:t>
      </w:r>
      <w:r w:rsidR="00766BB5">
        <w:rPr>
          <w:rFonts w:ascii="Roboto" w:eastAsia="Times New Roman" w:hAnsi="Roboto" w:cs="Arial"/>
          <w:i/>
          <w:noProof/>
          <w:spacing w:val="-4"/>
          <w:lang w:val="en-GB"/>
          <w14:ligatures w14:val="standardContextual"/>
        </w:rPr>
        <w:lastRenderedPageBreak/>
        <mc:AlternateContent>
          <mc:Choice Requires="wps">
            <w:drawing>
              <wp:anchor distT="0" distB="0" distL="114300" distR="114300" simplePos="0" relativeHeight="251658280" behindDoc="1" locked="0" layoutInCell="1" allowOverlap="1" wp14:anchorId="10D294A2" wp14:editId="577CBD1C">
                <wp:simplePos x="0" y="0"/>
                <wp:positionH relativeFrom="margin">
                  <wp:posOffset>2226310</wp:posOffset>
                </wp:positionH>
                <wp:positionV relativeFrom="paragraph">
                  <wp:posOffset>0</wp:posOffset>
                </wp:positionV>
                <wp:extent cx="3738245" cy="2517775"/>
                <wp:effectExtent l="0" t="0" r="14605" b="15875"/>
                <wp:wrapTight wrapText="bothSides">
                  <wp:wrapPolygon edited="0">
                    <wp:start x="0" y="0"/>
                    <wp:lineTo x="0" y="21573"/>
                    <wp:lineTo x="21574" y="21573"/>
                    <wp:lineTo x="21574" y="0"/>
                    <wp:lineTo x="0" y="0"/>
                  </wp:wrapPolygon>
                </wp:wrapTight>
                <wp:docPr id="808249142" name="Text Box 808249142"/>
                <wp:cNvGraphicFramePr/>
                <a:graphic xmlns:a="http://schemas.openxmlformats.org/drawingml/2006/main">
                  <a:graphicData uri="http://schemas.microsoft.com/office/word/2010/wordprocessingShape">
                    <wps:wsp>
                      <wps:cNvSpPr txBox="1"/>
                      <wps:spPr>
                        <a:xfrm>
                          <a:off x="0" y="0"/>
                          <a:ext cx="3738245" cy="2517775"/>
                        </a:xfrm>
                        <a:prstGeom prst="rect">
                          <a:avLst/>
                        </a:prstGeom>
                        <a:solidFill>
                          <a:srgbClr val="F3FFFF"/>
                        </a:solidFill>
                        <a:ln w="6350">
                          <a:solidFill>
                            <a:schemeClr val="accent1">
                              <a:lumMod val="75000"/>
                            </a:schemeClr>
                          </a:solidFill>
                        </a:ln>
                      </wps:spPr>
                      <wps:txbx>
                        <w:txbxContent>
                          <w:p w14:paraId="531AA361" w14:textId="2478D928" w:rsidR="001A75BC" w:rsidRDefault="00706008" w:rsidP="001A75BC">
                            <w:pPr>
                              <w:rPr>
                                <w:rFonts w:ascii="Roboto" w:hAnsi="Roboto"/>
                                <w:b/>
                                <w:bCs/>
                                <w:i/>
                                <w:iCs/>
                                <w:color w:val="4472C4" w:themeColor="accent1"/>
                                <w:sz w:val="18"/>
                                <w:szCs w:val="18"/>
                              </w:rPr>
                            </w:pPr>
                            <w:bookmarkStart w:id="99" w:name="_Ref156118971"/>
                            <w:bookmarkStart w:id="100" w:name="_Toc163593357"/>
                            <w:r w:rsidRPr="00E13E99">
                              <w:rPr>
                                <w:rFonts w:ascii="Roboto" w:hAnsi="Roboto"/>
                                <w:b/>
                                <w:bCs/>
                                <w:i/>
                                <w:iCs/>
                                <w:color w:val="4472C4" w:themeColor="accent1"/>
                                <w:sz w:val="18"/>
                                <w:szCs w:val="18"/>
                              </w:rPr>
                              <w:t xml:space="preserve">Box </w:t>
                            </w:r>
                            <w:r w:rsidRPr="00E13E99">
                              <w:rPr>
                                <w:rFonts w:ascii="Roboto" w:hAnsi="Roboto"/>
                                <w:b/>
                                <w:bCs/>
                                <w:i/>
                                <w:iCs/>
                                <w:color w:val="4472C4" w:themeColor="accent1"/>
                                <w:sz w:val="18"/>
                                <w:szCs w:val="18"/>
                              </w:rPr>
                              <w:fldChar w:fldCharType="begin"/>
                            </w:r>
                            <w:r w:rsidRPr="00E13E99">
                              <w:rPr>
                                <w:rFonts w:ascii="Roboto" w:hAnsi="Roboto"/>
                                <w:b/>
                                <w:bCs/>
                                <w:i/>
                                <w:iCs/>
                                <w:color w:val="4472C4" w:themeColor="accent1"/>
                                <w:sz w:val="18"/>
                                <w:szCs w:val="18"/>
                              </w:rPr>
                              <w:instrText xml:space="preserve"> SEQ Box \* ARABIC </w:instrText>
                            </w:r>
                            <w:r w:rsidRPr="00E13E99">
                              <w:rPr>
                                <w:rFonts w:ascii="Roboto" w:hAnsi="Roboto"/>
                                <w:b/>
                                <w:bCs/>
                                <w:i/>
                                <w:iCs/>
                                <w:color w:val="4472C4" w:themeColor="accent1"/>
                                <w:sz w:val="18"/>
                                <w:szCs w:val="18"/>
                              </w:rPr>
                              <w:fldChar w:fldCharType="separate"/>
                            </w:r>
                            <w:r w:rsidR="00D04C0A">
                              <w:rPr>
                                <w:rFonts w:ascii="Roboto" w:hAnsi="Roboto"/>
                                <w:b/>
                                <w:bCs/>
                                <w:i/>
                                <w:iCs/>
                                <w:noProof/>
                                <w:color w:val="4472C4" w:themeColor="accent1"/>
                                <w:sz w:val="18"/>
                                <w:szCs w:val="18"/>
                              </w:rPr>
                              <w:t>6</w:t>
                            </w:r>
                            <w:r w:rsidRPr="00E13E99">
                              <w:rPr>
                                <w:rFonts w:ascii="Roboto" w:hAnsi="Roboto"/>
                                <w:b/>
                                <w:bCs/>
                                <w:i/>
                                <w:iCs/>
                                <w:color w:val="4472C4" w:themeColor="accent1"/>
                                <w:sz w:val="18"/>
                                <w:szCs w:val="18"/>
                              </w:rPr>
                              <w:fldChar w:fldCharType="end"/>
                            </w:r>
                            <w:bookmarkEnd w:id="99"/>
                            <w:r w:rsidRPr="00E13E99">
                              <w:rPr>
                                <w:rFonts w:ascii="Roboto" w:hAnsi="Roboto"/>
                                <w:b/>
                                <w:bCs/>
                                <w:i/>
                                <w:iCs/>
                                <w:color w:val="4472C4" w:themeColor="accent1"/>
                                <w:sz w:val="18"/>
                                <w:szCs w:val="18"/>
                              </w:rPr>
                              <w:t xml:space="preserve"> </w:t>
                            </w:r>
                            <w:r w:rsidR="001A75BC" w:rsidRPr="00E13E99">
                              <w:rPr>
                                <w:rFonts w:ascii="Roboto" w:hAnsi="Roboto"/>
                                <w:b/>
                                <w:bCs/>
                                <w:i/>
                                <w:iCs/>
                                <w:color w:val="4472C4" w:themeColor="accent1"/>
                                <w:sz w:val="18"/>
                                <w:szCs w:val="18"/>
                              </w:rPr>
                              <w:t>Partnership with UNEP</w:t>
                            </w:r>
                            <w:bookmarkEnd w:id="100"/>
                            <w:r w:rsidR="001A75BC" w:rsidRPr="00E13E99">
                              <w:rPr>
                                <w:rFonts w:ascii="Roboto" w:hAnsi="Roboto"/>
                                <w:b/>
                                <w:bCs/>
                                <w:i/>
                                <w:iCs/>
                                <w:color w:val="4472C4" w:themeColor="accent1"/>
                                <w:sz w:val="18"/>
                                <w:szCs w:val="18"/>
                              </w:rPr>
                              <w:t xml:space="preserve"> </w:t>
                            </w:r>
                          </w:p>
                          <w:p w14:paraId="6A244D2D" w14:textId="0755347B" w:rsidR="005E0C74" w:rsidRPr="005E0C74" w:rsidRDefault="00D13CD4" w:rsidP="005E0C74">
                            <w:pPr>
                              <w:jc w:val="both"/>
                              <w:rPr>
                                <w:rFonts w:ascii="Roboto" w:hAnsi="Roboto"/>
                                <w:sz w:val="16"/>
                                <w:szCs w:val="16"/>
                              </w:rPr>
                            </w:pPr>
                            <w:r w:rsidRPr="005E0C74">
                              <w:rPr>
                                <w:rFonts w:ascii="Roboto" w:hAnsi="Roboto"/>
                                <w:sz w:val="16"/>
                                <w:szCs w:val="16"/>
                              </w:rPr>
                              <w:t>While there is no MOU between the two agencies, there is increasingly more cooperation between the two agencies at the global level with regular meetings since 2018. At the regional level UNEP is leading or co-leading all the Issue</w:t>
                            </w:r>
                            <w:r w:rsidR="00892620">
                              <w:rPr>
                                <w:rFonts w:ascii="Roboto" w:hAnsi="Roboto"/>
                                <w:sz w:val="16"/>
                                <w:szCs w:val="16"/>
                              </w:rPr>
                              <w:t>-</w:t>
                            </w:r>
                            <w:r w:rsidRPr="005E0C74">
                              <w:rPr>
                                <w:rFonts w:ascii="Roboto" w:hAnsi="Roboto"/>
                                <w:sz w:val="16"/>
                                <w:szCs w:val="16"/>
                              </w:rPr>
                              <w:t>based Coalitions</w:t>
                            </w:r>
                            <w:r w:rsidR="00101807">
                              <w:rPr>
                                <w:rFonts w:ascii="Roboto" w:hAnsi="Roboto"/>
                                <w:sz w:val="16"/>
                                <w:szCs w:val="16"/>
                              </w:rPr>
                              <w:t>.</w:t>
                            </w:r>
                            <w:r w:rsidRPr="005E0C74">
                              <w:rPr>
                                <w:rFonts w:ascii="Roboto" w:hAnsi="Roboto"/>
                                <w:sz w:val="16"/>
                                <w:szCs w:val="16"/>
                              </w:rPr>
                              <w:t xml:space="preserve"> </w:t>
                            </w:r>
                            <w:r w:rsidR="00101807">
                              <w:rPr>
                                <w:rFonts w:ascii="Roboto" w:hAnsi="Roboto"/>
                                <w:sz w:val="16"/>
                                <w:szCs w:val="16"/>
                              </w:rPr>
                              <w:t>M</w:t>
                            </w:r>
                            <w:r w:rsidRPr="005E0C74">
                              <w:rPr>
                                <w:rFonts w:ascii="Roboto" w:hAnsi="Roboto"/>
                                <w:sz w:val="16"/>
                                <w:szCs w:val="16"/>
                              </w:rPr>
                              <w:t xml:space="preserve">ore </w:t>
                            </w:r>
                            <w:r w:rsidR="005E0C74" w:rsidRPr="005E0C74">
                              <w:rPr>
                                <w:rFonts w:ascii="Roboto" w:hAnsi="Roboto"/>
                                <w:sz w:val="16"/>
                                <w:szCs w:val="16"/>
                              </w:rPr>
                              <w:t xml:space="preserve">could be done at this level, but the agencies are organized differently, e.g. in the sense of the role of the regional bureaus for UNDP and UNEP and this could be </w:t>
                            </w:r>
                            <w:r w:rsidR="00101807">
                              <w:rPr>
                                <w:rFonts w:ascii="Roboto" w:hAnsi="Roboto"/>
                                <w:sz w:val="16"/>
                                <w:szCs w:val="16"/>
                              </w:rPr>
                              <w:t>the</w:t>
                            </w:r>
                            <w:r w:rsidR="005E0C74" w:rsidRPr="005E0C74">
                              <w:rPr>
                                <w:rFonts w:ascii="Roboto" w:hAnsi="Roboto"/>
                                <w:sz w:val="16"/>
                                <w:szCs w:val="16"/>
                              </w:rPr>
                              <w:t xml:space="preserve"> limiting factor</w:t>
                            </w:r>
                            <w:r w:rsidR="00C927A4">
                              <w:rPr>
                                <w:rFonts w:ascii="Roboto" w:hAnsi="Roboto"/>
                                <w:sz w:val="16"/>
                                <w:szCs w:val="16"/>
                              </w:rPr>
                              <w:t>.</w:t>
                            </w:r>
                            <w:r w:rsidR="005E0C74" w:rsidRPr="005E0C74">
                              <w:rPr>
                                <w:rFonts w:ascii="Roboto" w:hAnsi="Roboto"/>
                                <w:sz w:val="16"/>
                                <w:szCs w:val="16"/>
                              </w:rPr>
                              <w:t xml:space="preserve"> </w:t>
                            </w:r>
                            <w:r w:rsidR="0038707C" w:rsidRPr="005E0C74">
                              <w:rPr>
                                <w:rFonts w:ascii="Roboto" w:hAnsi="Roboto"/>
                                <w:sz w:val="16"/>
                                <w:szCs w:val="16"/>
                              </w:rPr>
                              <w:t>Similarly,</w:t>
                            </w:r>
                            <w:r w:rsidR="005E0C74" w:rsidRPr="005E0C74">
                              <w:rPr>
                                <w:rFonts w:ascii="Roboto" w:hAnsi="Roboto"/>
                                <w:sz w:val="16"/>
                                <w:szCs w:val="16"/>
                              </w:rPr>
                              <w:t xml:space="preserve"> UNEP has only 8 country offices which makes country level cooperation more difficult</w:t>
                            </w:r>
                            <w:r w:rsidR="006C44A5">
                              <w:rPr>
                                <w:rFonts w:ascii="Roboto" w:hAnsi="Roboto"/>
                                <w:sz w:val="16"/>
                                <w:szCs w:val="16"/>
                              </w:rPr>
                              <w:t>.</w:t>
                            </w:r>
                            <w:r w:rsidR="006C44A5" w:rsidRPr="005E0C74">
                              <w:rPr>
                                <w:rFonts w:ascii="Roboto" w:hAnsi="Roboto"/>
                                <w:sz w:val="16"/>
                                <w:szCs w:val="16"/>
                              </w:rPr>
                              <w:t xml:space="preserve"> </w:t>
                            </w:r>
                            <w:r w:rsidR="006C44A5">
                              <w:rPr>
                                <w:rFonts w:ascii="Roboto" w:hAnsi="Roboto"/>
                                <w:sz w:val="16"/>
                                <w:szCs w:val="16"/>
                              </w:rPr>
                              <w:t>T</w:t>
                            </w:r>
                            <w:r w:rsidR="005E0C74" w:rsidRPr="005E0C74">
                              <w:rPr>
                                <w:rFonts w:ascii="Roboto" w:hAnsi="Roboto"/>
                                <w:sz w:val="16"/>
                                <w:szCs w:val="16"/>
                              </w:rPr>
                              <w:t>he UN reform and new set of the UN Resident Coordinators, whereby UNEP has designated staff from Regional Offices- to cover each country</w:t>
                            </w:r>
                            <w:r w:rsidR="007B4719">
                              <w:rPr>
                                <w:rFonts w:ascii="Roboto" w:hAnsi="Roboto"/>
                                <w:sz w:val="16"/>
                                <w:szCs w:val="16"/>
                              </w:rPr>
                              <w:t>,</w:t>
                            </w:r>
                            <w:r w:rsidR="005E0C74" w:rsidRPr="005E0C74">
                              <w:rPr>
                                <w:rFonts w:ascii="Roboto" w:hAnsi="Roboto"/>
                                <w:sz w:val="16"/>
                                <w:szCs w:val="16"/>
                              </w:rPr>
                              <w:t xml:space="preserve"> might help to facilitate tackling it. </w:t>
                            </w:r>
                          </w:p>
                          <w:p w14:paraId="45542C97" w14:textId="5882A246" w:rsidR="00D13CD4" w:rsidRDefault="00D13CD4" w:rsidP="005E0C74">
                            <w:pPr>
                              <w:jc w:val="both"/>
                              <w:rPr>
                                <w:rFonts w:ascii="Roboto" w:hAnsi="Roboto"/>
                                <w:sz w:val="16"/>
                                <w:szCs w:val="16"/>
                              </w:rPr>
                            </w:pPr>
                            <w:r w:rsidRPr="005E0C74">
                              <w:rPr>
                                <w:rFonts w:ascii="Roboto" w:hAnsi="Roboto"/>
                                <w:sz w:val="16"/>
                                <w:szCs w:val="16"/>
                              </w:rPr>
                              <w:t>There are already successful examples of cooperation, like UNRED</w:t>
                            </w:r>
                            <w:r w:rsidR="00167F98">
                              <w:rPr>
                                <w:rFonts w:ascii="Roboto" w:hAnsi="Roboto"/>
                                <w:sz w:val="16"/>
                                <w:szCs w:val="16"/>
                              </w:rPr>
                              <w:t>D</w:t>
                            </w:r>
                            <w:r w:rsidRPr="005E0C74">
                              <w:rPr>
                                <w:rFonts w:ascii="Roboto" w:hAnsi="Roboto"/>
                                <w:sz w:val="16"/>
                                <w:szCs w:val="16"/>
                              </w:rPr>
                              <w:t>+, PAGE, cooperation in supporting NDCs. UNEP is pursuing more integrated approaches also, and also through the partnerships with UNDP.  There are emerging opportunities, e.g. in digitalization</w:t>
                            </w:r>
                            <w:r w:rsidR="00167F98">
                              <w:rPr>
                                <w:rFonts w:ascii="Roboto" w:hAnsi="Roboto"/>
                                <w:sz w:val="16"/>
                                <w:szCs w:val="16"/>
                              </w:rPr>
                              <w:t>.</w:t>
                            </w:r>
                            <w:r w:rsidRPr="005E0C74">
                              <w:rPr>
                                <w:rFonts w:ascii="Roboto" w:hAnsi="Roboto"/>
                                <w:sz w:val="16"/>
                                <w:szCs w:val="16"/>
                              </w:rPr>
                              <w:t xml:space="preserve">   </w:t>
                            </w:r>
                          </w:p>
                          <w:p w14:paraId="02AB27DD" w14:textId="571ECB00" w:rsidR="00CA6149" w:rsidRPr="003379AD" w:rsidRDefault="00CA6149" w:rsidP="00CA6149">
                            <w:pPr>
                              <w:rPr>
                                <w:rFonts w:ascii="Roboto" w:hAnsi="Roboto"/>
                                <w:i/>
                                <w:iCs/>
                                <w:sz w:val="16"/>
                                <w:szCs w:val="16"/>
                              </w:rPr>
                            </w:pPr>
                            <w:r w:rsidRPr="003379AD">
                              <w:rPr>
                                <w:rFonts w:ascii="Roboto" w:hAnsi="Roboto"/>
                                <w:i/>
                                <w:iCs/>
                                <w:sz w:val="16"/>
                                <w:szCs w:val="16"/>
                              </w:rPr>
                              <w:t>Sour</w:t>
                            </w:r>
                            <w:r>
                              <w:rPr>
                                <w:rFonts w:ascii="Roboto" w:hAnsi="Roboto"/>
                                <w:i/>
                                <w:iCs/>
                                <w:sz w:val="16"/>
                                <w:szCs w:val="16"/>
                              </w:rPr>
                              <w:t>c</w:t>
                            </w:r>
                            <w:r w:rsidRPr="003379AD">
                              <w:rPr>
                                <w:rFonts w:ascii="Roboto" w:hAnsi="Roboto"/>
                                <w:i/>
                                <w:iCs/>
                                <w:sz w:val="16"/>
                                <w:szCs w:val="16"/>
                              </w:rPr>
                              <w:t>e: Interview</w:t>
                            </w:r>
                          </w:p>
                          <w:p w14:paraId="2F4C63E9" w14:textId="77777777" w:rsidR="00CA6149" w:rsidRPr="005E0C74" w:rsidRDefault="00CA6149" w:rsidP="005E0C74">
                            <w:pPr>
                              <w:jc w:val="both"/>
                              <w:rPr>
                                <w:rFonts w:ascii="Roboto" w:hAnsi="Roboto"/>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294A2" id="Text Box 808249142" o:spid="_x0000_s1035" type="#_x0000_t202" style="position:absolute;left:0;text-align:left;margin-left:175.3pt;margin-top:0;width:294.35pt;height:198.25pt;z-index:-251658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" fillcolor="#f3ffff" strokecolor="#2f5496 [2404]" strokeweight=".5pt">
                <v:textbox>
                  <w:txbxContent>
                    <w:p w14:paraId="531AA361" w14:textId="2478D928" w:rsidR="001A75BC" w:rsidRDefault="00706008" w:rsidP="001A75BC">
                      <w:pPr>
                        <w:rPr>
                          <w:rFonts w:ascii="Roboto" w:hAnsi="Roboto"/>
                          <w:b/>
                          <w:bCs/>
                          <w:i/>
                          <w:iCs/>
                          <w:color w:val="4472C4" w:themeColor="accent1"/>
                          <w:sz w:val="18"/>
                          <w:szCs w:val="18"/>
                        </w:rPr>
                      </w:pPr>
                      <w:bookmarkStart w:id="101" w:name="_Ref156118971"/>
                      <w:bookmarkStart w:id="102" w:name="_Toc163593357"/>
                      <w:r w:rsidRPr="00E13E99">
                        <w:rPr>
                          <w:rFonts w:ascii="Roboto" w:hAnsi="Roboto"/>
                          <w:b/>
                          <w:bCs/>
                          <w:i/>
                          <w:iCs/>
                          <w:color w:val="4472C4" w:themeColor="accent1"/>
                          <w:sz w:val="18"/>
                          <w:szCs w:val="18"/>
                        </w:rPr>
                        <w:t xml:space="preserve">Box </w:t>
                      </w:r>
                      <w:r w:rsidRPr="00E13E99">
                        <w:rPr>
                          <w:rFonts w:ascii="Roboto" w:hAnsi="Roboto"/>
                          <w:b/>
                          <w:bCs/>
                          <w:i/>
                          <w:iCs/>
                          <w:color w:val="4472C4" w:themeColor="accent1"/>
                          <w:sz w:val="18"/>
                          <w:szCs w:val="18"/>
                        </w:rPr>
                        <w:fldChar w:fldCharType="begin"/>
                      </w:r>
                      <w:r w:rsidRPr="00E13E99">
                        <w:rPr>
                          <w:rFonts w:ascii="Roboto" w:hAnsi="Roboto"/>
                          <w:b/>
                          <w:bCs/>
                          <w:i/>
                          <w:iCs/>
                          <w:color w:val="4472C4" w:themeColor="accent1"/>
                          <w:sz w:val="18"/>
                          <w:szCs w:val="18"/>
                        </w:rPr>
                        <w:instrText xml:space="preserve"> SEQ Box \* ARABIC </w:instrText>
                      </w:r>
                      <w:r w:rsidRPr="00E13E99">
                        <w:rPr>
                          <w:rFonts w:ascii="Roboto" w:hAnsi="Roboto"/>
                          <w:b/>
                          <w:bCs/>
                          <w:i/>
                          <w:iCs/>
                          <w:color w:val="4472C4" w:themeColor="accent1"/>
                          <w:sz w:val="18"/>
                          <w:szCs w:val="18"/>
                        </w:rPr>
                        <w:fldChar w:fldCharType="separate"/>
                      </w:r>
                      <w:r w:rsidR="00D04C0A">
                        <w:rPr>
                          <w:rFonts w:ascii="Roboto" w:hAnsi="Roboto"/>
                          <w:b/>
                          <w:bCs/>
                          <w:i/>
                          <w:iCs/>
                          <w:noProof/>
                          <w:color w:val="4472C4" w:themeColor="accent1"/>
                          <w:sz w:val="18"/>
                          <w:szCs w:val="18"/>
                        </w:rPr>
                        <w:t>6</w:t>
                      </w:r>
                      <w:r w:rsidRPr="00E13E99">
                        <w:rPr>
                          <w:rFonts w:ascii="Roboto" w:hAnsi="Roboto"/>
                          <w:b/>
                          <w:bCs/>
                          <w:i/>
                          <w:iCs/>
                          <w:color w:val="4472C4" w:themeColor="accent1"/>
                          <w:sz w:val="18"/>
                          <w:szCs w:val="18"/>
                        </w:rPr>
                        <w:fldChar w:fldCharType="end"/>
                      </w:r>
                      <w:bookmarkEnd w:id="101"/>
                      <w:r w:rsidRPr="00E13E99">
                        <w:rPr>
                          <w:rFonts w:ascii="Roboto" w:hAnsi="Roboto"/>
                          <w:b/>
                          <w:bCs/>
                          <w:i/>
                          <w:iCs/>
                          <w:color w:val="4472C4" w:themeColor="accent1"/>
                          <w:sz w:val="18"/>
                          <w:szCs w:val="18"/>
                        </w:rPr>
                        <w:t xml:space="preserve"> </w:t>
                      </w:r>
                      <w:r w:rsidR="001A75BC" w:rsidRPr="00E13E99">
                        <w:rPr>
                          <w:rFonts w:ascii="Roboto" w:hAnsi="Roboto"/>
                          <w:b/>
                          <w:bCs/>
                          <w:i/>
                          <w:iCs/>
                          <w:color w:val="4472C4" w:themeColor="accent1"/>
                          <w:sz w:val="18"/>
                          <w:szCs w:val="18"/>
                        </w:rPr>
                        <w:t>Partnership with UNEP</w:t>
                      </w:r>
                      <w:bookmarkEnd w:id="102"/>
                      <w:r w:rsidR="001A75BC" w:rsidRPr="00E13E99">
                        <w:rPr>
                          <w:rFonts w:ascii="Roboto" w:hAnsi="Roboto"/>
                          <w:b/>
                          <w:bCs/>
                          <w:i/>
                          <w:iCs/>
                          <w:color w:val="4472C4" w:themeColor="accent1"/>
                          <w:sz w:val="18"/>
                          <w:szCs w:val="18"/>
                        </w:rPr>
                        <w:t xml:space="preserve"> </w:t>
                      </w:r>
                    </w:p>
                    <w:p w14:paraId="6A244D2D" w14:textId="0755347B" w:rsidR="005E0C74" w:rsidRPr="005E0C74" w:rsidRDefault="00D13CD4" w:rsidP="005E0C74">
                      <w:pPr>
                        <w:jc w:val="both"/>
                        <w:rPr>
                          <w:rFonts w:ascii="Roboto" w:hAnsi="Roboto"/>
                          <w:sz w:val="16"/>
                          <w:szCs w:val="16"/>
                        </w:rPr>
                      </w:pPr>
                      <w:r w:rsidRPr="005E0C74">
                        <w:rPr>
                          <w:rFonts w:ascii="Roboto" w:hAnsi="Roboto"/>
                          <w:sz w:val="16"/>
                          <w:szCs w:val="16"/>
                        </w:rPr>
                        <w:t>While there is no MOU between the two agencies, there is increasingly more cooperation between the two agencies at the global level with regular meetings since 2018. At the regional level UNEP is leading or co-leading all the Issue</w:t>
                      </w:r>
                      <w:r w:rsidR="00892620">
                        <w:rPr>
                          <w:rFonts w:ascii="Roboto" w:hAnsi="Roboto"/>
                          <w:sz w:val="16"/>
                          <w:szCs w:val="16"/>
                        </w:rPr>
                        <w:t>-</w:t>
                      </w:r>
                      <w:r w:rsidRPr="005E0C74">
                        <w:rPr>
                          <w:rFonts w:ascii="Roboto" w:hAnsi="Roboto"/>
                          <w:sz w:val="16"/>
                          <w:szCs w:val="16"/>
                        </w:rPr>
                        <w:t>based Coalitions</w:t>
                      </w:r>
                      <w:r w:rsidR="00101807">
                        <w:rPr>
                          <w:rFonts w:ascii="Roboto" w:hAnsi="Roboto"/>
                          <w:sz w:val="16"/>
                          <w:szCs w:val="16"/>
                        </w:rPr>
                        <w:t>.</w:t>
                      </w:r>
                      <w:r w:rsidRPr="005E0C74">
                        <w:rPr>
                          <w:rFonts w:ascii="Roboto" w:hAnsi="Roboto"/>
                          <w:sz w:val="16"/>
                          <w:szCs w:val="16"/>
                        </w:rPr>
                        <w:t xml:space="preserve"> </w:t>
                      </w:r>
                      <w:r w:rsidR="00101807">
                        <w:rPr>
                          <w:rFonts w:ascii="Roboto" w:hAnsi="Roboto"/>
                          <w:sz w:val="16"/>
                          <w:szCs w:val="16"/>
                        </w:rPr>
                        <w:t>M</w:t>
                      </w:r>
                      <w:r w:rsidRPr="005E0C74">
                        <w:rPr>
                          <w:rFonts w:ascii="Roboto" w:hAnsi="Roboto"/>
                          <w:sz w:val="16"/>
                          <w:szCs w:val="16"/>
                        </w:rPr>
                        <w:t xml:space="preserve">ore </w:t>
                      </w:r>
                      <w:r w:rsidR="005E0C74" w:rsidRPr="005E0C74">
                        <w:rPr>
                          <w:rFonts w:ascii="Roboto" w:hAnsi="Roboto"/>
                          <w:sz w:val="16"/>
                          <w:szCs w:val="16"/>
                        </w:rPr>
                        <w:t xml:space="preserve">could be done at this level, but the agencies are organized differently, e.g. in the sense of the role of the regional bureaus for UNDP and UNEP and this could be </w:t>
                      </w:r>
                      <w:r w:rsidR="00101807">
                        <w:rPr>
                          <w:rFonts w:ascii="Roboto" w:hAnsi="Roboto"/>
                          <w:sz w:val="16"/>
                          <w:szCs w:val="16"/>
                        </w:rPr>
                        <w:t>the</w:t>
                      </w:r>
                      <w:r w:rsidR="005E0C74" w:rsidRPr="005E0C74">
                        <w:rPr>
                          <w:rFonts w:ascii="Roboto" w:hAnsi="Roboto"/>
                          <w:sz w:val="16"/>
                          <w:szCs w:val="16"/>
                        </w:rPr>
                        <w:t xml:space="preserve"> limiting factor</w:t>
                      </w:r>
                      <w:r w:rsidR="00C927A4">
                        <w:rPr>
                          <w:rFonts w:ascii="Roboto" w:hAnsi="Roboto"/>
                          <w:sz w:val="16"/>
                          <w:szCs w:val="16"/>
                        </w:rPr>
                        <w:t>.</w:t>
                      </w:r>
                      <w:r w:rsidR="005E0C74" w:rsidRPr="005E0C74">
                        <w:rPr>
                          <w:rFonts w:ascii="Roboto" w:hAnsi="Roboto"/>
                          <w:sz w:val="16"/>
                          <w:szCs w:val="16"/>
                        </w:rPr>
                        <w:t xml:space="preserve"> </w:t>
                      </w:r>
                      <w:r w:rsidR="0038707C" w:rsidRPr="005E0C74">
                        <w:rPr>
                          <w:rFonts w:ascii="Roboto" w:hAnsi="Roboto"/>
                          <w:sz w:val="16"/>
                          <w:szCs w:val="16"/>
                        </w:rPr>
                        <w:t>Similarly,</w:t>
                      </w:r>
                      <w:r w:rsidR="005E0C74" w:rsidRPr="005E0C74">
                        <w:rPr>
                          <w:rFonts w:ascii="Roboto" w:hAnsi="Roboto"/>
                          <w:sz w:val="16"/>
                          <w:szCs w:val="16"/>
                        </w:rPr>
                        <w:t xml:space="preserve"> UNEP has only 8 country offices which makes country level cooperation more difficult</w:t>
                      </w:r>
                      <w:r w:rsidR="006C44A5">
                        <w:rPr>
                          <w:rFonts w:ascii="Roboto" w:hAnsi="Roboto"/>
                          <w:sz w:val="16"/>
                          <w:szCs w:val="16"/>
                        </w:rPr>
                        <w:t>.</w:t>
                      </w:r>
                      <w:r w:rsidR="006C44A5" w:rsidRPr="005E0C74">
                        <w:rPr>
                          <w:rFonts w:ascii="Roboto" w:hAnsi="Roboto"/>
                          <w:sz w:val="16"/>
                          <w:szCs w:val="16"/>
                        </w:rPr>
                        <w:t xml:space="preserve"> </w:t>
                      </w:r>
                      <w:r w:rsidR="006C44A5">
                        <w:rPr>
                          <w:rFonts w:ascii="Roboto" w:hAnsi="Roboto"/>
                          <w:sz w:val="16"/>
                          <w:szCs w:val="16"/>
                        </w:rPr>
                        <w:t>T</w:t>
                      </w:r>
                      <w:r w:rsidR="005E0C74" w:rsidRPr="005E0C74">
                        <w:rPr>
                          <w:rFonts w:ascii="Roboto" w:hAnsi="Roboto"/>
                          <w:sz w:val="16"/>
                          <w:szCs w:val="16"/>
                        </w:rPr>
                        <w:t>he UN reform and new set of the UN Resident Coordinators, whereby UNEP has designated staff from Regional Offices- to cover each country</w:t>
                      </w:r>
                      <w:r w:rsidR="007B4719">
                        <w:rPr>
                          <w:rFonts w:ascii="Roboto" w:hAnsi="Roboto"/>
                          <w:sz w:val="16"/>
                          <w:szCs w:val="16"/>
                        </w:rPr>
                        <w:t>,</w:t>
                      </w:r>
                      <w:r w:rsidR="005E0C74" w:rsidRPr="005E0C74">
                        <w:rPr>
                          <w:rFonts w:ascii="Roboto" w:hAnsi="Roboto"/>
                          <w:sz w:val="16"/>
                          <w:szCs w:val="16"/>
                        </w:rPr>
                        <w:t xml:space="preserve"> might help to facilitate tackling it. </w:t>
                      </w:r>
                    </w:p>
                    <w:p w14:paraId="45542C97" w14:textId="5882A246" w:rsidR="00D13CD4" w:rsidRDefault="00D13CD4" w:rsidP="005E0C74">
                      <w:pPr>
                        <w:jc w:val="both"/>
                        <w:rPr>
                          <w:rFonts w:ascii="Roboto" w:hAnsi="Roboto"/>
                          <w:sz w:val="16"/>
                          <w:szCs w:val="16"/>
                        </w:rPr>
                      </w:pPr>
                      <w:r w:rsidRPr="005E0C74">
                        <w:rPr>
                          <w:rFonts w:ascii="Roboto" w:hAnsi="Roboto"/>
                          <w:sz w:val="16"/>
                          <w:szCs w:val="16"/>
                        </w:rPr>
                        <w:t>There are already successful examples of cooperation, like UNRED</w:t>
                      </w:r>
                      <w:r w:rsidR="00167F98">
                        <w:rPr>
                          <w:rFonts w:ascii="Roboto" w:hAnsi="Roboto"/>
                          <w:sz w:val="16"/>
                          <w:szCs w:val="16"/>
                        </w:rPr>
                        <w:t>D</w:t>
                      </w:r>
                      <w:r w:rsidRPr="005E0C74">
                        <w:rPr>
                          <w:rFonts w:ascii="Roboto" w:hAnsi="Roboto"/>
                          <w:sz w:val="16"/>
                          <w:szCs w:val="16"/>
                        </w:rPr>
                        <w:t>+, PAGE, cooperation in supporting NDCs. UNEP is pursuing more integrated approaches also, and also through the partnerships with UNDP.  There are emerging opportunities, e.g. in digitalization</w:t>
                      </w:r>
                      <w:r w:rsidR="00167F98">
                        <w:rPr>
                          <w:rFonts w:ascii="Roboto" w:hAnsi="Roboto"/>
                          <w:sz w:val="16"/>
                          <w:szCs w:val="16"/>
                        </w:rPr>
                        <w:t>.</w:t>
                      </w:r>
                      <w:r w:rsidRPr="005E0C74">
                        <w:rPr>
                          <w:rFonts w:ascii="Roboto" w:hAnsi="Roboto"/>
                          <w:sz w:val="16"/>
                          <w:szCs w:val="16"/>
                        </w:rPr>
                        <w:t xml:space="preserve">   </w:t>
                      </w:r>
                    </w:p>
                    <w:p w14:paraId="02AB27DD" w14:textId="571ECB00" w:rsidR="00CA6149" w:rsidRPr="003379AD" w:rsidRDefault="00CA6149" w:rsidP="00CA6149">
                      <w:pPr>
                        <w:rPr>
                          <w:rFonts w:ascii="Roboto" w:hAnsi="Roboto"/>
                          <w:i/>
                          <w:iCs/>
                          <w:sz w:val="16"/>
                          <w:szCs w:val="16"/>
                        </w:rPr>
                      </w:pPr>
                      <w:r w:rsidRPr="003379AD">
                        <w:rPr>
                          <w:rFonts w:ascii="Roboto" w:hAnsi="Roboto"/>
                          <w:i/>
                          <w:iCs/>
                          <w:sz w:val="16"/>
                          <w:szCs w:val="16"/>
                        </w:rPr>
                        <w:t>Sour</w:t>
                      </w:r>
                      <w:r>
                        <w:rPr>
                          <w:rFonts w:ascii="Roboto" w:hAnsi="Roboto"/>
                          <w:i/>
                          <w:iCs/>
                          <w:sz w:val="16"/>
                          <w:szCs w:val="16"/>
                        </w:rPr>
                        <w:t>c</w:t>
                      </w:r>
                      <w:r w:rsidRPr="003379AD">
                        <w:rPr>
                          <w:rFonts w:ascii="Roboto" w:hAnsi="Roboto"/>
                          <w:i/>
                          <w:iCs/>
                          <w:sz w:val="16"/>
                          <w:szCs w:val="16"/>
                        </w:rPr>
                        <w:t>e: Interview</w:t>
                      </w:r>
                    </w:p>
                    <w:p w14:paraId="2F4C63E9" w14:textId="77777777" w:rsidR="00CA6149" w:rsidRPr="005E0C74" w:rsidRDefault="00CA6149" w:rsidP="005E0C74">
                      <w:pPr>
                        <w:jc w:val="both"/>
                        <w:rPr>
                          <w:rFonts w:ascii="Roboto" w:hAnsi="Roboto"/>
                          <w:sz w:val="16"/>
                          <w:szCs w:val="16"/>
                        </w:rPr>
                      </w:pPr>
                    </w:p>
                  </w:txbxContent>
                </v:textbox>
                <w10:wrap type="tight" anchorx="margin"/>
              </v:shape>
            </w:pict>
          </mc:Fallback>
        </mc:AlternateContent>
      </w:r>
      <w:r w:rsidR="00B1136F" w:rsidRPr="0029695F">
        <w:rPr>
          <w:rFonts w:ascii="Roboto" w:eastAsia="Times New Roman" w:hAnsi="Roboto" w:cs="Arial"/>
          <w:i/>
          <w:spacing w:val="-4"/>
          <w:lang w:val="en-GB"/>
        </w:rPr>
        <w:t>support to the government to prepare for the global food systems summit and to track “boost nature-positive production” initiatives</w:t>
      </w:r>
      <w:r w:rsidR="00B1136F">
        <w:rPr>
          <w:rFonts w:ascii="Roboto" w:eastAsia="Times New Roman" w:hAnsi="Roboto" w:cs="Arial"/>
          <w:i/>
          <w:spacing w:val="-4"/>
          <w:lang w:val="en-GB"/>
        </w:rPr>
        <w:t>.</w:t>
      </w:r>
    </w:p>
    <w:p w14:paraId="58A7C320" w14:textId="1C2D0A34" w:rsidR="00464931" w:rsidRDefault="001A75BC">
      <w:pPr>
        <w:pStyle w:val="ListParagraph"/>
        <w:numPr>
          <w:ilvl w:val="0"/>
          <w:numId w:val="55"/>
        </w:numPr>
        <w:spacing w:after="60"/>
        <w:ind w:right="4"/>
        <w:rPr>
          <w:rFonts w:ascii="Roboto" w:eastAsia="Times New Roman" w:hAnsi="Roboto" w:cs="Arial"/>
          <w:i/>
          <w:spacing w:val="-4"/>
          <w:lang w:val="en-GB"/>
        </w:rPr>
      </w:pPr>
      <w:r w:rsidRPr="0029695F">
        <w:rPr>
          <w:rFonts w:ascii="Roboto" w:eastAsia="Times New Roman" w:hAnsi="Roboto" w:cs="Arial"/>
          <w:spacing w:val="-4"/>
          <w:lang w:val="en-GB"/>
        </w:rPr>
        <w:t xml:space="preserve">In Myanmar, the Programme has supported partnerships with the </w:t>
      </w:r>
      <w:r w:rsidR="00B06758">
        <w:rPr>
          <w:rFonts w:ascii="Roboto" w:eastAsia="Times New Roman" w:hAnsi="Roboto" w:cs="Arial"/>
          <w:spacing w:val="-4"/>
          <w:lang w:val="en-GB"/>
        </w:rPr>
        <w:t>United Nations Country team (</w:t>
      </w:r>
      <w:r w:rsidRPr="0029695F">
        <w:rPr>
          <w:rFonts w:ascii="Roboto" w:eastAsia="Times New Roman" w:hAnsi="Roboto" w:cs="Arial"/>
          <w:spacing w:val="-4"/>
          <w:lang w:val="en-GB"/>
        </w:rPr>
        <w:t>UNCT</w:t>
      </w:r>
      <w:r w:rsidR="00B06758">
        <w:rPr>
          <w:rFonts w:ascii="Roboto" w:eastAsia="Times New Roman" w:hAnsi="Roboto" w:cs="Arial"/>
          <w:spacing w:val="-4"/>
          <w:lang w:val="en-GB"/>
        </w:rPr>
        <w:t>)</w:t>
      </w:r>
      <w:r w:rsidRPr="0029695F">
        <w:rPr>
          <w:rFonts w:ascii="Roboto" w:eastAsia="Times New Roman" w:hAnsi="Roboto" w:cs="Arial"/>
          <w:spacing w:val="-4"/>
          <w:lang w:val="en-GB"/>
        </w:rPr>
        <w:t xml:space="preserve">, </w:t>
      </w:r>
      <w:r w:rsidRPr="0029695F">
        <w:rPr>
          <w:rFonts w:ascii="Roboto" w:eastAsia="Times New Roman" w:hAnsi="Roboto" w:cs="Arial"/>
          <w:i/>
          <w:spacing w:val="-4"/>
          <w:lang w:val="en-GB"/>
        </w:rPr>
        <w:t xml:space="preserve">including joint work with UN Women and with United Nations Population Fund (UNFPA) on gender.   </w:t>
      </w:r>
    </w:p>
    <w:p w14:paraId="063A68BF" w14:textId="3DEE79B1" w:rsidR="001A75BC" w:rsidRPr="0029695F" w:rsidRDefault="00766BB5">
      <w:pPr>
        <w:pStyle w:val="ListParagraph"/>
        <w:numPr>
          <w:ilvl w:val="0"/>
          <w:numId w:val="55"/>
        </w:numPr>
        <w:spacing w:after="60"/>
        <w:ind w:right="4"/>
        <w:rPr>
          <w:rFonts w:ascii="Roboto" w:eastAsia="Times New Roman" w:hAnsi="Roboto" w:cs="Arial"/>
          <w:i/>
          <w:spacing w:val="-4"/>
          <w:lang w:val="en-GB"/>
        </w:rPr>
      </w:pPr>
      <w:r w:rsidRPr="0050252E">
        <w:rPr>
          <w:rFonts w:asciiTheme="minorHAnsi" w:eastAsiaTheme="minorEastAsia" w:hAnsiTheme="minorHAnsi" w:cstheme="minorBidi"/>
          <w:i/>
          <w:iCs/>
          <w:noProof/>
          <w:color w:val="4472C4" w:themeColor="accent1"/>
          <w:kern w:val="2"/>
          <w:lang w:val="en-GB" w:eastAsia="en-GB"/>
          <w14:ligatures w14:val="standardContextual"/>
        </w:rPr>
        <mc:AlternateContent>
          <mc:Choice Requires="wps">
            <w:drawing>
              <wp:anchor distT="0" distB="0" distL="114300" distR="114300" simplePos="0" relativeHeight="251658284" behindDoc="1" locked="0" layoutInCell="1" allowOverlap="1" wp14:anchorId="13BAB48E" wp14:editId="676FC1F9">
                <wp:simplePos x="0" y="0"/>
                <wp:positionH relativeFrom="column">
                  <wp:posOffset>2226365</wp:posOffset>
                </wp:positionH>
                <wp:positionV relativeFrom="paragraph">
                  <wp:posOffset>361977</wp:posOffset>
                </wp:positionV>
                <wp:extent cx="3793490" cy="5585791"/>
                <wp:effectExtent l="0" t="0" r="16510" b="15240"/>
                <wp:wrapTight wrapText="bothSides">
                  <wp:wrapPolygon edited="0">
                    <wp:start x="0" y="0"/>
                    <wp:lineTo x="0" y="21585"/>
                    <wp:lineTo x="21586" y="21585"/>
                    <wp:lineTo x="21586" y="0"/>
                    <wp:lineTo x="0" y="0"/>
                  </wp:wrapPolygon>
                </wp:wrapTight>
                <wp:docPr id="1717653017" name="Text Box 1717653017"/>
                <wp:cNvGraphicFramePr/>
                <a:graphic xmlns:a="http://schemas.openxmlformats.org/drawingml/2006/main">
                  <a:graphicData uri="http://schemas.microsoft.com/office/word/2010/wordprocessingShape">
                    <wps:wsp>
                      <wps:cNvSpPr txBox="1"/>
                      <wps:spPr>
                        <a:xfrm>
                          <a:off x="0" y="0"/>
                          <a:ext cx="3793490" cy="5585791"/>
                        </a:xfrm>
                        <a:prstGeom prst="rect">
                          <a:avLst/>
                        </a:prstGeom>
                        <a:solidFill>
                          <a:srgbClr val="F3FFFF"/>
                        </a:solidFill>
                        <a:ln w="6350">
                          <a:solidFill>
                            <a:schemeClr val="accent1">
                              <a:lumMod val="75000"/>
                            </a:schemeClr>
                          </a:solidFill>
                        </a:ln>
                      </wps:spPr>
                      <wps:txbx>
                        <w:txbxContent>
                          <w:p w14:paraId="656FDF9D" w14:textId="27BBE36F" w:rsidR="0050252E" w:rsidRPr="00E13E99" w:rsidRDefault="0050252E" w:rsidP="00843239">
                            <w:pPr>
                              <w:pStyle w:val="Caption"/>
                              <w:jc w:val="center"/>
                              <w:rPr>
                                <w:rFonts w:ascii="Roboto" w:eastAsia="Arial MT" w:hAnsi="Roboto" w:cs="Arial MT"/>
                                <w:noProof/>
                                <w:color w:val="4472C4" w:themeColor="accent1"/>
                                <w:kern w:val="0"/>
                                <w:lang w:val="en-US"/>
                              </w:rPr>
                            </w:pPr>
                            <w:bookmarkStart w:id="103" w:name="_Ref152084724"/>
                            <w:bookmarkStart w:id="104" w:name="_Toc163593358"/>
                            <w:r w:rsidRPr="00E13E99">
                              <w:rPr>
                                <w:rFonts w:ascii="Roboto" w:hAnsi="Roboto"/>
                                <w:color w:val="4472C4" w:themeColor="accent1"/>
                              </w:rPr>
                              <w:t xml:space="preserve">Box </w:t>
                            </w:r>
                            <w:r w:rsidRPr="00E13E99">
                              <w:rPr>
                                <w:rFonts w:ascii="Roboto" w:hAnsi="Roboto"/>
                                <w:color w:val="4472C4" w:themeColor="accent1"/>
                              </w:rPr>
                              <w:fldChar w:fldCharType="begin"/>
                            </w:r>
                            <w:r w:rsidRPr="00E13E99">
                              <w:rPr>
                                <w:rFonts w:ascii="Roboto" w:hAnsi="Roboto"/>
                                <w:color w:val="4472C4" w:themeColor="accent1"/>
                              </w:rPr>
                              <w:instrText xml:space="preserve"> SEQ Box \* ARABIC </w:instrText>
                            </w:r>
                            <w:r w:rsidRPr="00E13E99">
                              <w:rPr>
                                <w:rFonts w:ascii="Roboto" w:hAnsi="Roboto"/>
                                <w:color w:val="4472C4" w:themeColor="accent1"/>
                              </w:rPr>
                              <w:fldChar w:fldCharType="separate"/>
                            </w:r>
                            <w:r w:rsidR="00D04C0A">
                              <w:rPr>
                                <w:rFonts w:ascii="Roboto" w:hAnsi="Roboto"/>
                                <w:noProof/>
                                <w:color w:val="4472C4" w:themeColor="accent1"/>
                              </w:rPr>
                              <w:t>7</w:t>
                            </w:r>
                            <w:r w:rsidRPr="00E13E99">
                              <w:rPr>
                                <w:rFonts w:ascii="Roboto" w:hAnsi="Roboto"/>
                                <w:noProof/>
                                <w:color w:val="4472C4" w:themeColor="accent1"/>
                              </w:rPr>
                              <w:fldChar w:fldCharType="end"/>
                            </w:r>
                            <w:bookmarkEnd w:id="103"/>
                            <w:r w:rsidRPr="00E13E99">
                              <w:rPr>
                                <w:rFonts w:ascii="Roboto" w:hAnsi="Roboto"/>
                                <w:color w:val="4472C4" w:themeColor="accent1"/>
                              </w:rPr>
                              <w:t>: Partnerships under gender</w:t>
                            </w:r>
                            <w:bookmarkEnd w:id="104"/>
                          </w:p>
                          <w:p w14:paraId="0FE28020" w14:textId="433175B4" w:rsidR="0050252E" w:rsidRPr="005F7074" w:rsidRDefault="0050252E" w:rsidP="0050252E">
                            <w:pPr>
                              <w:contextualSpacing/>
                              <w:jc w:val="both"/>
                              <w:rPr>
                                <w:rFonts w:ascii="Roboto" w:hAnsi="Roboto"/>
                                <w:kern w:val="0"/>
                                <w:sz w:val="16"/>
                                <w:szCs w:val="16"/>
                                <w:lang w:val="en-US"/>
                                <w14:ligatures w14:val="none"/>
                              </w:rPr>
                            </w:pPr>
                            <w:r w:rsidRPr="005F7074">
                              <w:rPr>
                                <w:rFonts w:ascii="Roboto" w:hAnsi="Roboto"/>
                                <w:kern w:val="0"/>
                                <w:sz w:val="16"/>
                                <w:szCs w:val="16"/>
                                <w:lang w:val="en-US"/>
                                <w14:ligatures w14:val="none"/>
                              </w:rPr>
                              <w:t xml:space="preserve">UNDP continued its active engagement in the Generation Equality Forum, convened by UN Women and co-hosted by the governments of Mexico and France. UNDP co-leads the coalition on Feminist Action for Climate Justice as part of a consortium with UNFCCC, UNEP, OECD, IUCN. </w:t>
                            </w:r>
                            <w:r w:rsidR="00573FFE">
                              <w:rPr>
                                <w:rFonts w:ascii="Roboto" w:hAnsi="Roboto"/>
                                <w:kern w:val="0"/>
                                <w:sz w:val="16"/>
                                <w:szCs w:val="16"/>
                                <w:lang w:val="en-US"/>
                                <w14:ligatures w14:val="none"/>
                              </w:rPr>
                              <w:t>(see</w:t>
                            </w:r>
                            <w:r w:rsidRPr="005F7074">
                              <w:rPr>
                                <w:rFonts w:ascii="Roboto" w:hAnsi="Roboto"/>
                                <w:kern w:val="0"/>
                                <w:sz w:val="16"/>
                                <w:szCs w:val="16"/>
                                <w:lang w:val="en-US"/>
                                <w14:ligatures w14:val="none"/>
                              </w:rPr>
                              <w:t xml:space="preserve"> </w:t>
                            </w:r>
                            <w:hyperlink r:id="rId28" w:history="1">
                              <w:r w:rsidRPr="005F7074">
                                <w:rPr>
                                  <w:rFonts w:ascii="Roboto" w:hAnsi="Roboto"/>
                                  <w:kern w:val="0"/>
                                  <w:sz w:val="16"/>
                                  <w:szCs w:val="16"/>
                                  <w:u w:val="single"/>
                                  <w:lang w:val="en-US"/>
                                  <w14:ligatures w14:val="none"/>
                                </w:rPr>
                                <w:t>https://www.sparkblue.org/UNDP-FACJ</w:t>
                              </w:r>
                            </w:hyperlink>
                            <w:r w:rsidRPr="005F7074">
                              <w:rPr>
                                <w:rFonts w:ascii="Roboto" w:hAnsi="Roboto"/>
                                <w:kern w:val="0"/>
                                <w:sz w:val="16"/>
                                <w:szCs w:val="16"/>
                                <w:lang w:val="en-US"/>
                                <w14:ligatures w14:val="none"/>
                              </w:rPr>
                              <w:t>.</w:t>
                            </w:r>
                          </w:p>
                          <w:p w14:paraId="7F5A094A" w14:textId="77777777" w:rsidR="0050252E" w:rsidRPr="005F7074" w:rsidRDefault="0050252E" w:rsidP="0050252E">
                            <w:pPr>
                              <w:contextualSpacing/>
                              <w:jc w:val="both"/>
                              <w:rPr>
                                <w:rFonts w:ascii="Roboto" w:hAnsi="Roboto"/>
                                <w:kern w:val="0"/>
                                <w:sz w:val="16"/>
                                <w:szCs w:val="16"/>
                                <w:lang w:val="en-US"/>
                                <w14:ligatures w14:val="none"/>
                              </w:rPr>
                            </w:pPr>
                          </w:p>
                          <w:p w14:paraId="3C234888" w14:textId="6AFBBD6D" w:rsidR="0050252E" w:rsidRPr="005F7074" w:rsidRDefault="0050252E" w:rsidP="0050252E">
                            <w:pPr>
                              <w:contextualSpacing/>
                              <w:jc w:val="both"/>
                              <w:rPr>
                                <w:rFonts w:ascii="Roboto" w:hAnsi="Roboto"/>
                                <w:kern w:val="0"/>
                                <w:sz w:val="16"/>
                                <w:szCs w:val="16"/>
                                <w:lang w:val="en-US"/>
                                <w14:ligatures w14:val="none"/>
                              </w:rPr>
                            </w:pPr>
                            <w:r w:rsidRPr="005F7074">
                              <w:rPr>
                                <w:rFonts w:ascii="Roboto" w:hAnsi="Roboto"/>
                                <w:kern w:val="0"/>
                                <w:sz w:val="16"/>
                                <w:szCs w:val="16"/>
                                <w:lang w:val="en-US"/>
                                <w14:ligatures w14:val="none"/>
                              </w:rPr>
                              <w:t>UNDP collaborated with OECD and UN Women to integrate a green lens in the COVID-19 Global Gender Response Tracker (“gender-green tracker”)</w:t>
                            </w:r>
                            <w:r w:rsidR="00573FFE">
                              <w:rPr>
                                <w:rFonts w:ascii="Roboto" w:hAnsi="Roboto"/>
                                <w:kern w:val="0"/>
                                <w:sz w:val="16"/>
                                <w:szCs w:val="16"/>
                                <w:lang w:val="en-US"/>
                                <w14:ligatures w14:val="none"/>
                              </w:rPr>
                              <w:t xml:space="preserve"> as </w:t>
                            </w:r>
                            <w:r w:rsidRPr="005F7074">
                              <w:rPr>
                                <w:rFonts w:ascii="Roboto" w:hAnsi="Roboto"/>
                                <w:kern w:val="0"/>
                                <w:sz w:val="16"/>
                                <w:szCs w:val="16"/>
                                <w:lang w:val="en-US"/>
                                <w14:ligatures w14:val="none"/>
                              </w:rPr>
                              <w:t xml:space="preserve">part of the Feminist Action for Climate Justice Action Coalition, launched in 2021. The new tool combines data from the UNDP-UN Women </w:t>
                            </w:r>
                            <w:hyperlink r:id="rId29" w:tgtFrame="_blank" w:history="1">
                              <w:r w:rsidRPr="005F7074">
                                <w:rPr>
                                  <w:rFonts w:ascii="Roboto" w:hAnsi="Roboto"/>
                                  <w:kern w:val="0"/>
                                  <w:sz w:val="16"/>
                                  <w:szCs w:val="16"/>
                                  <w:u w:val="single"/>
                                  <w:lang w:val="en-US"/>
                                  <w14:ligatures w14:val="none"/>
                                </w:rPr>
                                <w:t>COVID-19 Global Gender Response Tracker</w:t>
                              </w:r>
                            </w:hyperlink>
                            <w:r w:rsidRPr="005F7074">
                              <w:rPr>
                                <w:rFonts w:ascii="Roboto" w:hAnsi="Roboto"/>
                                <w:kern w:val="0"/>
                                <w:sz w:val="16"/>
                                <w:szCs w:val="16"/>
                                <w:lang w:val="en-US"/>
                                <w14:ligatures w14:val="none"/>
                              </w:rPr>
                              <w:t xml:space="preserve"> and the </w:t>
                            </w:r>
                            <w:hyperlink r:id="rId30" w:tgtFrame="_blank" w:history="1">
                              <w:r w:rsidRPr="005F7074">
                                <w:rPr>
                                  <w:rFonts w:ascii="Roboto" w:hAnsi="Roboto"/>
                                  <w:kern w:val="0"/>
                                  <w:sz w:val="16"/>
                                  <w:szCs w:val="16"/>
                                  <w:u w:val="single"/>
                                  <w:lang w:val="en-US"/>
                                  <w14:ligatures w14:val="none"/>
                                </w:rPr>
                                <w:t>OECD Green Recovery Database</w:t>
                              </w:r>
                            </w:hyperlink>
                            <w:r w:rsidRPr="005F7074">
                              <w:rPr>
                                <w:rFonts w:ascii="Roboto" w:hAnsi="Roboto"/>
                                <w:kern w:val="0"/>
                                <w:sz w:val="16"/>
                                <w:szCs w:val="16"/>
                                <w:lang w:val="en-US"/>
                                <w14:ligatures w14:val="none"/>
                              </w:rPr>
                              <w:t xml:space="preserve"> and maps existing gender-sensitive and green-recovery measures in </w:t>
                            </w:r>
                            <w:r w:rsidR="00573FFE">
                              <w:rPr>
                                <w:rFonts w:ascii="Roboto" w:hAnsi="Roboto"/>
                                <w:kern w:val="0"/>
                                <w:sz w:val="16"/>
                                <w:szCs w:val="16"/>
                                <w:lang w:val="en-US"/>
                                <w14:ligatures w14:val="none"/>
                              </w:rPr>
                              <w:t xml:space="preserve">over </w:t>
                            </w:r>
                            <w:r w:rsidRPr="005F7074">
                              <w:rPr>
                                <w:rFonts w:ascii="Roboto" w:hAnsi="Roboto"/>
                                <w:kern w:val="0"/>
                                <w:sz w:val="16"/>
                                <w:szCs w:val="16"/>
                                <w:lang w:val="en-US"/>
                                <w14:ligatures w14:val="none"/>
                              </w:rPr>
                              <w:t>200 countries and territories.</w:t>
                            </w:r>
                          </w:p>
                          <w:p w14:paraId="30A24B92" w14:textId="77777777" w:rsidR="0050252E" w:rsidRPr="005F7074" w:rsidRDefault="0050252E" w:rsidP="0050252E">
                            <w:pPr>
                              <w:contextualSpacing/>
                              <w:jc w:val="both"/>
                              <w:rPr>
                                <w:rFonts w:ascii="Roboto" w:hAnsi="Roboto"/>
                                <w:kern w:val="0"/>
                                <w:sz w:val="16"/>
                                <w:szCs w:val="16"/>
                                <w:lang w:val="en-US"/>
                                <w14:ligatures w14:val="none"/>
                              </w:rPr>
                            </w:pPr>
                          </w:p>
                          <w:p w14:paraId="5D39E26D" w14:textId="77777777" w:rsidR="0050252E" w:rsidRPr="005F7074" w:rsidRDefault="0050252E" w:rsidP="0050252E">
                            <w:pPr>
                              <w:contextualSpacing/>
                              <w:jc w:val="both"/>
                              <w:rPr>
                                <w:rFonts w:ascii="Roboto" w:hAnsi="Roboto"/>
                                <w:kern w:val="0"/>
                                <w:sz w:val="16"/>
                                <w:szCs w:val="16"/>
                                <w:lang w:val="en-US"/>
                                <w14:ligatures w14:val="none"/>
                              </w:rPr>
                            </w:pPr>
                            <w:r w:rsidRPr="005F7074">
                              <w:rPr>
                                <w:rFonts w:ascii="Roboto" w:hAnsi="Roboto"/>
                                <w:kern w:val="0"/>
                                <w:sz w:val="16"/>
                                <w:szCs w:val="16"/>
                                <w:lang w:val="en-US"/>
                                <w14:ligatures w14:val="none"/>
                              </w:rPr>
                              <w:t>UNDP continued co-facilitation of the UN-REDD Gender Group with UNEP and FAO to ensure UN-REDD gender approach is effectively mainstreamed and monitored in supported activities.</w:t>
                            </w:r>
                          </w:p>
                          <w:p w14:paraId="10B046E4" w14:textId="77777777" w:rsidR="0050252E" w:rsidRPr="005F7074" w:rsidRDefault="0050252E" w:rsidP="0050252E">
                            <w:pPr>
                              <w:contextualSpacing/>
                              <w:jc w:val="both"/>
                              <w:rPr>
                                <w:rFonts w:ascii="Roboto" w:hAnsi="Roboto"/>
                                <w:kern w:val="0"/>
                                <w:sz w:val="16"/>
                                <w:szCs w:val="16"/>
                                <w:lang w:val="en-US"/>
                                <w14:ligatures w14:val="none"/>
                              </w:rPr>
                            </w:pPr>
                          </w:p>
                          <w:p w14:paraId="559C63C1" w14:textId="77777777" w:rsidR="0050252E" w:rsidRPr="005F7074" w:rsidRDefault="0050252E" w:rsidP="0050252E">
                            <w:pPr>
                              <w:contextualSpacing/>
                              <w:jc w:val="both"/>
                              <w:rPr>
                                <w:rFonts w:ascii="Roboto" w:hAnsi="Roboto"/>
                                <w:kern w:val="0"/>
                                <w:sz w:val="16"/>
                                <w:szCs w:val="16"/>
                                <w:lang w:val="en-US"/>
                                <w14:ligatures w14:val="none"/>
                              </w:rPr>
                            </w:pPr>
                            <w:r w:rsidRPr="005F7074">
                              <w:rPr>
                                <w:rFonts w:ascii="Roboto" w:hAnsi="Roboto"/>
                                <w:kern w:val="0"/>
                                <w:sz w:val="16"/>
                                <w:szCs w:val="16"/>
                                <w:lang w:val="en-US"/>
                                <w14:ligatures w14:val="none"/>
                              </w:rPr>
                              <w:t>UNDP continues to be a leading member of the GEF Gender Partnership, a network of gender and environment specialists from partner agencies of the Global Environment Facility.  In 2022 UNDP supported the GEF Secretariat with inputs on improving and operationalizing gender equality considerations in its next replenishment period, including monitoring and managing portfolio gender results.</w:t>
                            </w:r>
                          </w:p>
                          <w:p w14:paraId="6BABD587" w14:textId="77777777" w:rsidR="0050252E" w:rsidRPr="005F7074" w:rsidRDefault="0050252E" w:rsidP="0050252E">
                            <w:pPr>
                              <w:contextualSpacing/>
                              <w:jc w:val="both"/>
                              <w:rPr>
                                <w:rFonts w:ascii="Roboto" w:eastAsia="Times New Roman" w:hAnsi="Roboto"/>
                                <w:kern w:val="0"/>
                                <w:sz w:val="16"/>
                                <w:szCs w:val="16"/>
                                <w:lang w:val="en-US"/>
                                <w14:ligatures w14:val="none"/>
                              </w:rPr>
                            </w:pPr>
                          </w:p>
                          <w:p w14:paraId="3A2B83E5" w14:textId="5B7D44A5" w:rsidR="0050252E" w:rsidRPr="005F7074" w:rsidRDefault="0050252E" w:rsidP="0050252E">
                            <w:pPr>
                              <w:contextualSpacing/>
                              <w:jc w:val="both"/>
                              <w:rPr>
                                <w:rFonts w:ascii="Roboto" w:eastAsia="Times New Roman" w:hAnsi="Roboto"/>
                                <w:kern w:val="0"/>
                                <w:sz w:val="16"/>
                                <w:szCs w:val="16"/>
                                <w:lang w:val="en-US" w:eastAsia="it-IT"/>
                                <w14:ligatures w14:val="none"/>
                              </w:rPr>
                            </w:pPr>
                            <w:r w:rsidRPr="005F7074">
                              <w:rPr>
                                <w:rFonts w:ascii="Roboto" w:eastAsia="Times New Roman" w:hAnsi="Roboto"/>
                                <w:kern w:val="0"/>
                                <w:sz w:val="16"/>
                                <w:szCs w:val="16"/>
                                <w:lang w:val="en-US"/>
                                <w14:ligatures w14:val="none"/>
                              </w:rPr>
                              <w:t xml:space="preserve">UNDP </w:t>
                            </w:r>
                            <w:r w:rsidRPr="005F7074">
                              <w:rPr>
                                <w:rFonts w:ascii="Roboto" w:hAnsi="Roboto"/>
                                <w:kern w:val="0"/>
                                <w:sz w:val="16"/>
                                <w:szCs w:val="16"/>
                                <w:lang w:val="en-US"/>
                                <w14:ligatures w14:val="none"/>
                              </w:rPr>
                              <w:t xml:space="preserve">continued to jointly implement with </w:t>
                            </w:r>
                            <w:hyperlink r:id="rId31">
                              <w:r w:rsidRPr="005F7074">
                                <w:rPr>
                                  <w:rFonts w:ascii="Roboto" w:hAnsi="Roboto"/>
                                  <w:kern w:val="0"/>
                                  <w:sz w:val="16"/>
                                  <w:szCs w:val="16"/>
                                  <w:lang w:val="en-US"/>
                                  <w14:ligatures w14:val="none"/>
                                </w:rPr>
                                <w:t>FAO</w:t>
                              </w:r>
                            </w:hyperlink>
                            <w:r w:rsidRPr="005F7074">
                              <w:rPr>
                                <w:rFonts w:ascii="Roboto" w:hAnsi="Roboto"/>
                                <w:kern w:val="0"/>
                                <w:sz w:val="16"/>
                                <w:szCs w:val="16"/>
                                <w:lang w:val="en-US"/>
                                <w14:ligatures w14:val="none"/>
                              </w:rPr>
                              <w:t xml:space="preserve"> the </w:t>
                            </w:r>
                            <w:r w:rsidRPr="005F7074">
                              <w:rPr>
                                <w:rFonts w:ascii="Roboto" w:eastAsia="Times New Roman" w:hAnsi="Roboto"/>
                                <w:kern w:val="0"/>
                                <w:sz w:val="16"/>
                                <w:szCs w:val="16"/>
                                <w:lang w:val="en-US"/>
                                <w14:ligatures w14:val="none"/>
                              </w:rPr>
                              <w:t>Scaling up Climate Ambition on Land Use and Agriculture through NDCs and NAPs (SCALA)</w:t>
                            </w:r>
                            <w:r w:rsidRPr="005F7074">
                              <w:rPr>
                                <w:rFonts w:ascii="Roboto" w:hAnsi="Roboto"/>
                                <w:kern w:val="0"/>
                                <w:sz w:val="16"/>
                                <w:szCs w:val="16"/>
                                <w:lang w:val="en-US"/>
                                <w14:ligatures w14:val="none"/>
                              </w:rPr>
                              <w:t xml:space="preserve"> programme. The SCALA programme supports twelve countries to translate their NDCs and NAPs into actionable and transformative climate solutions in land use and agriculture. In 2022, the programme supported capacity development to </w:t>
                            </w:r>
                            <w:hyperlink r:id="rId32">
                              <w:r w:rsidRPr="005F7074">
                                <w:rPr>
                                  <w:rFonts w:ascii="Roboto" w:hAnsi="Roboto"/>
                                  <w:kern w:val="0"/>
                                  <w:sz w:val="16"/>
                                  <w:szCs w:val="16"/>
                                  <w:lang w:val="en-US"/>
                                  <w14:ligatures w14:val="none"/>
                                </w:rPr>
                                <w:t>mainstreaming gender equality in budgeting and planning processes of the agriculture sector priorities in climate plans</w:t>
                              </w:r>
                            </w:hyperlink>
                            <w:r w:rsidRPr="005F7074">
                              <w:rPr>
                                <w:rFonts w:ascii="Roboto" w:hAnsi="Roboto"/>
                                <w:kern w:val="0"/>
                                <w:sz w:val="16"/>
                                <w:szCs w:val="16"/>
                                <w:lang w:val="en-US"/>
                                <w14:ligatures w14:val="none"/>
                              </w:rPr>
                              <w:t xml:space="preserve"> </w:t>
                            </w:r>
                            <w:r w:rsidRPr="005F7074">
                              <w:rPr>
                                <w:rFonts w:ascii="Roboto" w:eastAsia="Times New Roman" w:hAnsi="Roboto"/>
                                <w:kern w:val="0"/>
                                <w:sz w:val="16"/>
                                <w:szCs w:val="16"/>
                                <w:lang w:val="en-US" w:eastAsia="it-IT"/>
                                <w14:ligatures w14:val="none"/>
                              </w:rPr>
                              <w:t>(</w:t>
                            </w:r>
                            <w:hyperlink r:id="rId33">
                              <w:r w:rsidRPr="005F7074">
                                <w:rPr>
                                  <w:rFonts w:ascii="Roboto" w:eastAsia="Times New Roman" w:hAnsi="Roboto"/>
                                  <w:kern w:val="0"/>
                                  <w:sz w:val="16"/>
                                  <w:szCs w:val="16"/>
                                  <w:u w:val="single"/>
                                  <w:lang w:val="en-US" w:eastAsia="it-IT"/>
                                  <w14:ligatures w14:val="none"/>
                                </w:rPr>
                                <w:t>webinars</w:t>
                              </w:r>
                            </w:hyperlink>
                            <w:r w:rsidRPr="005F7074">
                              <w:rPr>
                                <w:rFonts w:ascii="Roboto" w:eastAsia="Times New Roman" w:hAnsi="Roboto"/>
                                <w:kern w:val="0"/>
                                <w:sz w:val="16"/>
                                <w:szCs w:val="16"/>
                                <w:lang w:val="en-US" w:eastAsia="it-IT"/>
                                <w14:ligatures w14:val="none"/>
                              </w:rPr>
                              <w:t>).</w:t>
                            </w:r>
                          </w:p>
                          <w:p w14:paraId="326FB8BE" w14:textId="77777777" w:rsidR="0050252E" w:rsidRPr="005F7074" w:rsidRDefault="0050252E" w:rsidP="0050252E">
                            <w:pPr>
                              <w:contextualSpacing/>
                              <w:jc w:val="both"/>
                              <w:rPr>
                                <w:rFonts w:ascii="Roboto" w:eastAsia="Times New Roman" w:hAnsi="Roboto"/>
                                <w:kern w:val="0"/>
                                <w:sz w:val="16"/>
                                <w:szCs w:val="16"/>
                                <w:lang w:val="en-US" w:eastAsia="it-IT"/>
                                <w14:ligatures w14:val="none"/>
                              </w:rPr>
                            </w:pPr>
                          </w:p>
                          <w:p w14:paraId="030F0E9E" w14:textId="77777777" w:rsidR="0050252E" w:rsidRPr="005F7074" w:rsidRDefault="0050252E" w:rsidP="0050252E">
                            <w:pPr>
                              <w:contextualSpacing/>
                              <w:jc w:val="both"/>
                              <w:rPr>
                                <w:rFonts w:ascii="Roboto" w:eastAsia="Times New Roman" w:hAnsi="Roboto"/>
                                <w:kern w:val="0"/>
                                <w:sz w:val="16"/>
                                <w:szCs w:val="16"/>
                                <w:lang w:val="en-US" w:eastAsia="it-IT"/>
                                <w14:ligatures w14:val="none"/>
                              </w:rPr>
                            </w:pPr>
                            <w:r w:rsidRPr="005F7074">
                              <w:rPr>
                                <w:rFonts w:ascii="Roboto" w:eastAsia="Times New Roman" w:hAnsi="Roboto"/>
                                <w:kern w:val="0"/>
                                <w:sz w:val="16"/>
                                <w:szCs w:val="16"/>
                                <w:lang w:val="en-US" w:eastAsia="it-IT"/>
                                <w14:ligatures w14:val="none"/>
                              </w:rPr>
                              <w:t>UNDP continued strengthen gender equality and women’s empowerment in the mining sector in collaboration with the Intergovernmental Forum for Mining, Metals and Minerals and ILO, including through trainings, baseline studies and impact assessment in 10 countries.</w:t>
                            </w:r>
                          </w:p>
                          <w:p w14:paraId="73B082B6" w14:textId="77777777" w:rsidR="0050252E" w:rsidRDefault="0050252E" w:rsidP="0050252E">
                            <w:pPr>
                              <w:rPr>
                                <w:sz w:val="16"/>
                                <w:szCs w:val="16"/>
                                <w:lang w:val="en-US"/>
                              </w:rPr>
                            </w:pPr>
                          </w:p>
                          <w:p w14:paraId="7A417D3E" w14:textId="476C9795" w:rsidR="00766BB5" w:rsidRPr="005F7074" w:rsidRDefault="00766BB5" w:rsidP="0050252E">
                            <w:pPr>
                              <w:rPr>
                                <w:sz w:val="16"/>
                                <w:szCs w:val="16"/>
                                <w:lang w:val="en-US"/>
                              </w:rPr>
                            </w:pPr>
                            <w:r>
                              <w:rPr>
                                <w:sz w:val="16"/>
                                <w:szCs w:val="16"/>
                                <w:lang w:val="en-US"/>
                              </w:rPr>
                              <w:t>Source: UNDP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AB48E" id="Text Box 1717653017" o:spid="_x0000_s1036" type="#_x0000_t202" style="position:absolute;left:0;text-align:left;margin-left:175.3pt;margin-top:28.5pt;width:298.7pt;height:439.85pt;z-index:-2516581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" fillcolor="#f3ffff" strokecolor="#2f5496 [2404]" strokeweight=".5pt">
                <v:textbox>
                  <w:txbxContent>
                    <w:p w14:paraId="656FDF9D" w14:textId="27BBE36F" w:rsidR="0050252E" w:rsidRPr="00E13E99" w:rsidRDefault="0050252E" w:rsidP="00843239">
                      <w:pPr>
                        <w:pStyle w:val="Caption"/>
                        <w:jc w:val="center"/>
                        <w:rPr>
                          <w:rFonts w:ascii="Roboto" w:eastAsia="Arial MT" w:hAnsi="Roboto" w:cs="Arial MT"/>
                          <w:noProof/>
                          <w:color w:val="4472C4" w:themeColor="accent1"/>
                          <w:kern w:val="0"/>
                          <w:lang w:val="en-US"/>
                        </w:rPr>
                      </w:pPr>
                      <w:bookmarkStart w:id="105" w:name="_Ref152084724"/>
                      <w:bookmarkStart w:id="106" w:name="_Toc163593358"/>
                      <w:r w:rsidRPr="00E13E99">
                        <w:rPr>
                          <w:rFonts w:ascii="Roboto" w:hAnsi="Roboto"/>
                          <w:color w:val="4472C4" w:themeColor="accent1"/>
                        </w:rPr>
                        <w:t xml:space="preserve">Box </w:t>
                      </w:r>
                      <w:r w:rsidRPr="00E13E99">
                        <w:rPr>
                          <w:rFonts w:ascii="Roboto" w:hAnsi="Roboto"/>
                          <w:color w:val="4472C4" w:themeColor="accent1"/>
                        </w:rPr>
                        <w:fldChar w:fldCharType="begin"/>
                      </w:r>
                      <w:r w:rsidRPr="00E13E99">
                        <w:rPr>
                          <w:rFonts w:ascii="Roboto" w:hAnsi="Roboto"/>
                          <w:color w:val="4472C4" w:themeColor="accent1"/>
                        </w:rPr>
                        <w:instrText xml:space="preserve"> SEQ Box \* ARABIC </w:instrText>
                      </w:r>
                      <w:r w:rsidRPr="00E13E99">
                        <w:rPr>
                          <w:rFonts w:ascii="Roboto" w:hAnsi="Roboto"/>
                          <w:color w:val="4472C4" w:themeColor="accent1"/>
                        </w:rPr>
                        <w:fldChar w:fldCharType="separate"/>
                      </w:r>
                      <w:r w:rsidR="00D04C0A">
                        <w:rPr>
                          <w:rFonts w:ascii="Roboto" w:hAnsi="Roboto"/>
                          <w:noProof/>
                          <w:color w:val="4472C4" w:themeColor="accent1"/>
                        </w:rPr>
                        <w:t>7</w:t>
                      </w:r>
                      <w:r w:rsidRPr="00E13E99">
                        <w:rPr>
                          <w:rFonts w:ascii="Roboto" w:hAnsi="Roboto"/>
                          <w:noProof/>
                          <w:color w:val="4472C4" w:themeColor="accent1"/>
                        </w:rPr>
                        <w:fldChar w:fldCharType="end"/>
                      </w:r>
                      <w:bookmarkEnd w:id="105"/>
                      <w:r w:rsidRPr="00E13E99">
                        <w:rPr>
                          <w:rFonts w:ascii="Roboto" w:hAnsi="Roboto"/>
                          <w:color w:val="4472C4" w:themeColor="accent1"/>
                        </w:rPr>
                        <w:t>: Partnerships under gender</w:t>
                      </w:r>
                      <w:bookmarkEnd w:id="106"/>
                    </w:p>
                    <w:p w14:paraId="0FE28020" w14:textId="433175B4" w:rsidR="0050252E" w:rsidRPr="005F7074" w:rsidRDefault="0050252E" w:rsidP="0050252E">
                      <w:pPr>
                        <w:contextualSpacing/>
                        <w:jc w:val="both"/>
                        <w:rPr>
                          <w:rFonts w:ascii="Roboto" w:hAnsi="Roboto"/>
                          <w:kern w:val="0"/>
                          <w:sz w:val="16"/>
                          <w:szCs w:val="16"/>
                          <w:lang w:val="en-US"/>
                          <w14:ligatures w14:val="none"/>
                        </w:rPr>
                      </w:pPr>
                      <w:r w:rsidRPr="005F7074">
                        <w:rPr>
                          <w:rFonts w:ascii="Roboto" w:hAnsi="Roboto"/>
                          <w:kern w:val="0"/>
                          <w:sz w:val="16"/>
                          <w:szCs w:val="16"/>
                          <w:lang w:val="en-US"/>
                          <w14:ligatures w14:val="none"/>
                        </w:rPr>
                        <w:t xml:space="preserve">UNDP continued its active engagement in the Generation Equality Forum, convened by UN Women and co-hosted by the governments of Mexico and France. UNDP co-leads the coalition on Feminist Action for Climate Justice as part of a consortium with UNFCCC, UNEP, OECD, IUCN. </w:t>
                      </w:r>
                      <w:r w:rsidR="00573FFE">
                        <w:rPr>
                          <w:rFonts w:ascii="Roboto" w:hAnsi="Roboto"/>
                          <w:kern w:val="0"/>
                          <w:sz w:val="16"/>
                          <w:szCs w:val="16"/>
                          <w:lang w:val="en-US"/>
                          <w14:ligatures w14:val="none"/>
                        </w:rPr>
                        <w:t>(see</w:t>
                      </w:r>
                      <w:r w:rsidRPr="005F7074">
                        <w:rPr>
                          <w:rFonts w:ascii="Roboto" w:hAnsi="Roboto"/>
                          <w:kern w:val="0"/>
                          <w:sz w:val="16"/>
                          <w:szCs w:val="16"/>
                          <w:lang w:val="en-US"/>
                          <w14:ligatures w14:val="none"/>
                        </w:rPr>
                        <w:t xml:space="preserve"> </w:t>
                      </w:r>
                      <w:hyperlink r:id="rId34" w:history="1">
                        <w:r w:rsidRPr="005F7074">
                          <w:rPr>
                            <w:rFonts w:ascii="Roboto" w:hAnsi="Roboto"/>
                            <w:kern w:val="0"/>
                            <w:sz w:val="16"/>
                            <w:szCs w:val="16"/>
                            <w:u w:val="single"/>
                            <w:lang w:val="en-US"/>
                            <w14:ligatures w14:val="none"/>
                          </w:rPr>
                          <w:t>https://www.sparkblue.org/UNDP-FACJ</w:t>
                        </w:r>
                      </w:hyperlink>
                      <w:r w:rsidRPr="005F7074">
                        <w:rPr>
                          <w:rFonts w:ascii="Roboto" w:hAnsi="Roboto"/>
                          <w:kern w:val="0"/>
                          <w:sz w:val="16"/>
                          <w:szCs w:val="16"/>
                          <w:lang w:val="en-US"/>
                          <w14:ligatures w14:val="none"/>
                        </w:rPr>
                        <w:t>.</w:t>
                      </w:r>
                    </w:p>
                    <w:p w14:paraId="7F5A094A" w14:textId="77777777" w:rsidR="0050252E" w:rsidRPr="005F7074" w:rsidRDefault="0050252E" w:rsidP="0050252E">
                      <w:pPr>
                        <w:contextualSpacing/>
                        <w:jc w:val="both"/>
                        <w:rPr>
                          <w:rFonts w:ascii="Roboto" w:hAnsi="Roboto"/>
                          <w:kern w:val="0"/>
                          <w:sz w:val="16"/>
                          <w:szCs w:val="16"/>
                          <w:lang w:val="en-US"/>
                          <w14:ligatures w14:val="none"/>
                        </w:rPr>
                      </w:pPr>
                    </w:p>
                    <w:p w14:paraId="3C234888" w14:textId="6AFBBD6D" w:rsidR="0050252E" w:rsidRPr="005F7074" w:rsidRDefault="0050252E" w:rsidP="0050252E">
                      <w:pPr>
                        <w:contextualSpacing/>
                        <w:jc w:val="both"/>
                        <w:rPr>
                          <w:rFonts w:ascii="Roboto" w:hAnsi="Roboto"/>
                          <w:kern w:val="0"/>
                          <w:sz w:val="16"/>
                          <w:szCs w:val="16"/>
                          <w:lang w:val="en-US"/>
                          <w14:ligatures w14:val="none"/>
                        </w:rPr>
                      </w:pPr>
                      <w:r w:rsidRPr="005F7074">
                        <w:rPr>
                          <w:rFonts w:ascii="Roboto" w:hAnsi="Roboto"/>
                          <w:kern w:val="0"/>
                          <w:sz w:val="16"/>
                          <w:szCs w:val="16"/>
                          <w:lang w:val="en-US"/>
                          <w14:ligatures w14:val="none"/>
                        </w:rPr>
                        <w:t>UNDP collaborated with OECD and UN Women to integrate a green lens in the COVID-19 Global Gender Response Tracker (“gender-green tracker”)</w:t>
                      </w:r>
                      <w:r w:rsidR="00573FFE">
                        <w:rPr>
                          <w:rFonts w:ascii="Roboto" w:hAnsi="Roboto"/>
                          <w:kern w:val="0"/>
                          <w:sz w:val="16"/>
                          <w:szCs w:val="16"/>
                          <w:lang w:val="en-US"/>
                          <w14:ligatures w14:val="none"/>
                        </w:rPr>
                        <w:t xml:space="preserve"> as </w:t>
                      </w:r>
                      <w:r w:rsidRPr="005F7074">
                        <w:rPr>
                          <w:rFonts w:ascii="Roboto" w:hAnsi="Roboto"/>
                          <w:kern w:val="0"/>
                          <w:sz w:val="16"/>
                          <w:szCs w:val="16"/>
                          <w:lang w:val="en-US"/>
                          <w14:ligatures w14:val="none"/>
                        </w:rPr>
                        <w:t xml:space="preserve">part of the Feminist Action for Climate Justice Action Coalition, launched in 2021. The new tool combines data from the UNDP-UN Women </w:t>
                      </w:r>
                      <w:hyperlink r:id="rId35" w:tgtFrame="_blank" w:history="1">
                        <w:r w:rsidRPr="005F7074">
                          <w:rPr>
                            <w:rFonts w:ascii="Roboto" w:hAnsi="Roboto"/>
                            <w:kern w:val="0"/>
                            <w:sz w:val="16"/>
                            <w:szCs w:val="16"/>
                            <w:u w:val="single"/>
                            <w:lang w:val="en-US"/>
                            <w14:ligatures w14:val="none"/>
                          </w:rPr>
                          <w:t>COVID-19 Global Gender Response Tracker</w:t>
                        </w:r>
                      </w:hyperlink>
                      <w:r w:rsidRPr="005F7074">
                        <w:rPr>
                          <w:rFonts w:ascii="Roboto" w:hAnsi="Roboto"/>
                          <w:kern w:val="0"/>
                          <w:sz w:val="16"/>
                          <w:szCs w:val="16"/>
                          <w:lang w:val="en-US"/>
                          <w14:ligatures w14:val="none"/>
                        </w:rPr>
                        <w:t xml:space="preserve"> and the </w:t>
                      </w:r>
                      <w:hyperlink r:id="rId36" w:tgtFrame="_blank" w:history="1">
                        <w:r w:rsidRPr="005F7074">
                          <w:rPr>
                            <w:rFonts w:ascii="Roboto" w:hAnsi="Roboto"/>
                            <w:kern w:val="0"/>
                            <w:sz w:val="16"/>
                            <w:szCs w:val="16"/>
                            <w:u w:val="single"/>
                            <w:lang w:val="en-US"/>
                            <w14:ligatures w14:val="none"/>
                          </w:rPr>
                          <w:t>OECD Green Recovery Database</w:t>
                        </w:r>
                      </w:hyperlink>
                      <w:r w:rsidRPr="005F7074">
                        <w:rPr>
                          <w:rFonts w:ascii="Roboto" w:hAnsi="Roboto"/>
                          <w:kern w:val="0"/>
                          <w:sz w:val="16"/>
                          <w:szCs w:val="16"/>
                          <w:lang w:val="en-US"/>
                          <w14:ligatures w14:val="none"/>
                        </w:rPr>
                        <w:t xml:space="preserve"> and maps existing gender-sensitive and green-recovery measures in </w:t>
                      </w:r>
                      <w:r w:rsidR="00573FFE">
                        <w:rPr>
                          <w:rFonts w:ascii="Roboto" w:hAnsi="Roboto"/>
                          <w:kern w:val="0"/>
                          <w:sz w:val="16"/>
                          <w:szCs w:val="16"/>
                          <w:lang w:val="en-US"/>
                          <w14:ligatures w14:val="none"/>
                        </w:rPr>
                        <w:t xml:space="preserve">over </w:t>
                      </w:r>
                      <w:r w:rsidRPr="005F7074">
                        <w:rPr>
                          <w:rFonts w:ascii="Roboto" w:hAnsi="Roboto"/>
                          <w:kern w:val="0"/>
                          <w:sz w:val="16"/>
                          <w:szCs w:val="16"/>
                          <w:lang w:val="en-US"/>
                          <w14:ligatures w14:val="none"/>
                        </w:rPr>
                        <w:t>200 countries and territories.</w:t>
                      </w:r>
                    </w:p>
                    <w:p w14:paraId="30A24B92" w14:textId="77777777" w:rsidR="0050252E" w:rsidRPr="005F7074" w:rsidRDefault="0050252E" w:rsidP="0050252E">
                      <w:pPr>
                        <w:contextualSpacing/>
                        <w:jc w:val="both"/>
                        <w:rPr>
                          <w:rFonts w:ascii="Roboto" w:hAnsi="Roboto"/>
                          <w:kern w:val="0"/>
                          <w:sz w:val="16"/>
                          <w:szCs w:val="16"/>
                          <w:lang w:val="en-US"/>
                          <w14:ligatures w14:val="none"/>
                        </w:rPr>
                      </w:pPr>
                    </w:p>
                    <w:p w14:paraId="5D39E26D" w14:textId="77777777" w:rsidR="0050252E" w:rsidRPr="005F7074" w:rsidRDefault="0050252E" w:rsidP="0050252E">
                      <w:pPr>
                        <w:contextualSpacing/>
                        <w:jc w:val="both"/>
                        <w:rPr>
                          <w:rFonts w:ascii="Roboto" w:hAnsi="Roboto"/>
                          <w:kern w:val="0"/>
                          <w:sz w:val="16"/>
                          <w:szCs w:val="16"/>
                          <w:lang w:val="en-US"/>
                          <w14:ligatures w14:val="none"/>
                        </w:rPr>
                      </w:pPr>
                      <w:r w:rsidRPr="005F7074">
                        <w:rPr>
                          <w:rFonts w:ascii="Roboto" w:hAnsi="Roboto"/>
                          <w:kern w:val="0"/>
                          <w:sz w:val="16"/>
                          <w:szCs w:val="16"/>
                          <w:lang w:val="en-US"/>
                          <w14:ligatures w14:val="none"/>
                        </w:rPr>
                        <w:t>UNDP continued co-facilitation of the UN-REDD Gender Group with UNEP and FAO to ensure UN-REDD gender approach is effectively mainstreamed and monitored in supported activities.</w:t>
                      </w:r>
                    </w:p>
                    <w:p w14:paraId="10B046E4" w14:textId="77777777" w:rsidR="0050252E" w:rsidRPr="005F7074" w:rsidRDefault="0050252E" w:rsidP="0050252E">
                      <w:pPr>
                        <w:contextualSpacing/>
                        <w:jc w:val="both"/>
                        <w:rPr>
                          <w:rFonts w:ascii="Roboto" w:hAnsi="Roboto"/>
                          <w:kern w:val="0"/>
                          <w:sz w:val="16"/>
                          <w:szCs w:val="16"/>
                          <w:lang w:val="en-US"/>
                          <w14:ligatures w14:val="none"/>
                        </w:rPr>
                      </w:pPr>
                    </w:p>
                    <w:p w14:paraId="559C63C1" w14:textId="77777777" w:rsidR="0050252E" w:rsidRPr="005F7074" w:rsidRDefault="0050252E" w:rsidP="0050252E">
                      <w:pPr>
                        <w:contextualSpacing/>
                        <w:jc w:val="both"/>
                        <w:rPr>
                          <w:rFonts w:ascii="Roboto" w:hAnsi="Roboto"/>
                          <w:kern w:val="0"/>
                          <w:sz w:val="16"/>
                          <w:szCs w:val="16"/>
                          <w:lang w:val="en-US"/>
                          <w14:ligatures w14:val="none"/>
                        </w:rPr>
                      </w:pPr>
                      <w:r w:rsidRPr="005F7074">
                        <w:rPr>
                          <w:rFonts w:ascii="Roboto" w:hAnsi="Roboto"/>
                          <w:kern w:val="0"/>
                          <w:sz w:val="16"/>
                          <w:szCs w:val="16"/>
                          <w:lang w:val="en-US"/>
                          <w14:ligatures w14:val="none"/>
                        </w:rPr>
                        <w:t>UNDP continues to be a leading member of the GEF Gender Partnership, a network of gender and environment specialists from partner agencies of the Global Environment Facility.  In 2022 UNDP supported the GEF Secretariat with inputs on improving and operationalizing gender equality considerations in its next replenishment period, including monitoring and managing portfolio gender results.</w:t>
                      </w:r>
                    </w:p>
                    <w:p w14:paraId="6BABD587" w14:textId="77777777" w:rsidR="0050252E" w:rsidRPr="005F7074" w:rsidRDefault="0050252E" w:rsidP="0050252E">
                      <w:pPr>
                        <w:contextualSpacing/>
                        <w:jc w:val="both"/>
                        <w:rPr>
                          <w:rFonts w:ascii="Roboto" w:eastAsia="Times New Roman" w:hAnsi="Roboto"/>
                          <w:kern w:val="0"/>
                          <w:sz w:val="16"/>
                          <w:szCs w:val="16"/>
                          <w:lang w:val="en-US"/>
                          <w14:ligatures w14:val="none"/>
                        </w:rPr>
                      </w:pPr>
                    </w:p>
                    <w:p w14:paraId="3A2B83E5" w14:textId="5B7D44A5" w:rsidR="0050252E" w:rsidRPr="005F7074" w:rsidRDefault="0050252E" w:rsidP="0050252E">
                      <w:pPr>
                        <w:contextualSpacing/>
                        <w:jc w:val="both"/>
                        <w:rPr>
                          <w:rFonts w:ascii="Roboto" w:eastAsia="Times New Roman" w:hAnsi="Roboto"/>
                          <w:kern w:val="0"/>
                          <w:sz w:val="16"/>
                          <w:szCs w:val="16"/>
                          <w:lang w:val="en-US" w:eastAsia="it-IT"/>
                          <w14:ligatures w14:val="none"/>
                        </w:rPr>
                      </w:pPr>
                      <w:r w:rsidRPr="005F7074">
                        <w:rPr>
                          <w:rFonts w:ascii="Roboto" w:eastAsia="Times New Roman" w:hAnsi="Roboto"/>
                          <w:kern w:val="0"/>
                          <w:sz w:val="16"/>
                          <w:szCs w:val="16"/>
                          <w:lang w:val="en-US"/>
                          <w14:ligatures w14:val="none"/>
                        </w:rPr>
                        <w:t xml:space="preserve">UNDP </w:t>
                      </w:r>
                      <w:r w:rsidRPr="005F7074">
                        <w:rPr>
                          <w:rFonts w:ascii="Roboto" w:hAnsi="Roboto"/>
                          <w:kern w:val="0"/>
                          <w:sz w:val="16"/>
                          <w:szCs w:val="16"/>
                          <w:lang w:val="en-US"/>
                          <w14:ligatures w14:val="none"/>
                        </w:rPr>
                        <w:t xml:space="preserve">continued to jointly implement with </w:t>
                      </w:r>
                      <w:hyperlink r:id="rId37">
                        <w:r w:rsidRPr="005F7074">
                          <w:rPr>
                            <w:rFonts w:ascii="Roboto" w:hAnsi="Roboto"/>
                            <w:kern w:val="0"/>
                            <w:sz w:val="16"/>
                            <w:szCs w:val="16"/>
                            <w:lang w:val="en-US"/>
                            <w14:ligatures w14:val="none"/>
                          </w:rPr>
                          <w:t>FAO</w:t>
                        </w:r>
                      </w:hyperlink>
                      <w:r w:rsidRPr="005F7074">
                        <w:rPr>
                          <w:rFonts w:ascii="Roboto" w:hAnsi="Roboto"/>
                          <w:kern w:val="0"/>
                          <w:sz w:val="16"/>
                          <w:szCs w:val="16"/>
                          <w:lang w:val="en-US"/>
                          <w14:ligatures w14:val="none"/>
                        </w:rPr>
                        <w:t xml:space="preserve"> the </w:t>
                      </w:r>
                      <w:r w:rsidRPr="005F7074">
                        <w:rPr>
                          <w:rFonts w:ascii="Roboto" w:eastAsia="Times New Roman" w:hAnsi="Roboto"/>
                          <w:kern w:val="0"/>
                          <w:sz w:val="16"/>
                          <w:szCs w:val="16"/>
                          <w:lang w:val="en-US"/>
                          <w14:ligatures w14:val="none"/>
                        </w:rPr>
                        <w:t>Scaling up Climate Ambition on Land Use and Agriculture through NDCs and NAPs (SCALA)</w:t>
                      </w:r>
                      <w:r w:rsidRPr="005F7074">
                        <w:rPr>
                          <w:rFonts w:ascii="Roboto" w:hAnsi="Roboto"/>
                          <w:kern w:val="0"/>
                          <w:sz w:val="16"/>
                          <w:szCs w:val="16"/>
                          <w:lang w:val="en-US"/>
                          <w14:ligatures w14:val="none"/>
                        </w:rPr>
                        <w:t xml:space="preserve"> programme. The SCALA programme supports twelve countries to translate their NDCs and NAPs into actionable and transformative climate solutions in land use and agriculture. In 2022, the programme supported capacity development to </w:t>
                      </w:r>
                      <w:hyperlink r:id="rId38">
                        <w:r w:rsidRPr="005F7074">
                          <w:rPr>
                            <w:rFonts w:ascii="Roboto" w:hAnsi="Roboto"/>
                            <w:kern w:val="0"/>
                            <w:sz w:val="16"/>
                            <w:szCs w:val="16"/>
                            <w:lang w:val="en-US"/>
                            <w14:ligatures w14:val="none"/>
                          </w:rPr>
                          <w:t>mainstreaming gender equality in budgeting and planning processes of the agriculture sector priorities in climate plans</w:t>
                        </w:r>
                      </w:hyperlink>
                      <w:r w:rsidRPr="005F7074">
                        <w:rPr>
                          <w:rFonts w:ascii="Roboto" w:hAnsi="Roboto"/>
                          <w:kern w:val="0"/>
                          <w:sz w:val="16"/>
                          <w:szCs w:val="16"/>
                          <w:lang w:val="en-US"/>
                          <w14:ligatures w14:val="none"/>
                        </w:rPr>
                        <w:t xml:space="preserve"> </w:t>
                      </w:r>
                      <w:r w:rsidRPr="005F7074">
                        <w:rPr>
                          <w:rFonts w:ascii="Roboto" w:eastAsia="Times New Roman" w:hAnsi="Roboto"/>
                          <w:kern w:val="0"/>
                          <w:sz w:val="16"/>
                          <w:szCs w:val="16"/>
                          <w:lang w:val="en-US" w:eastAsia="it-IT"/>
                          <w14:ligatures w14:val="none"/>
                        </w:rPr>
                        <w:t>(</w:t>
                      </w:r>
                      <w:hyperlink r:id="rId39">
                        <w:r w:rsidRPr="005F7074">
                          <w:rPr>
                            <w:rFonts w:ascii="Roboto" w:eastAsia="Times New Roman" w:hAnsi="Roboto"/>
                            <w:kern w:val="0"/>
                            <w:sz w:val="16"/>
                            <w:szCs w:val="16"/>
                            <w:u w:val="single"/>
                            <w:lang w:val="en-US" w:eastAsia="it-IT"/>
                            <w14:ligatures w14:val="none"/>
                          </w:rPr>
                          <w:t>webinars</w:t>
                        </w:r>
                      </w:hyperlink>
                      <w:r w:rsidRPr="005F7074">
                        <w:rPr>
                          <w:rFonts w:ascii="Roboto" w:eastAsia="Times New Roman" w:hAnsi="Roboto"/>
                          <w:kern w:val="0"/>
                          <w:sz w:val="16"/>
                          <w:szCs w:val="16"/>
                          <w:lang w:val="en-US" w:eastAsia="it-IT"/>
                          <w14:ligatures w14:val="none"/>
                        </w:rPr>
                        <w:t>).</w:t>
                      </w:r>
                    </w:p>
                    <w:p w14:paraId="326FB8BE" w14:textId="77777777" w:rsidR="0050252E" w:rsidRPr="005F7074" w:rsidRDefault="0050252E" w:rsidP="0050252E">
                      <w:pPr>
                        <w:contextualSpacing/>
                        <w:jc w:val="both"/>
                        <w:rPr>
                          <w:rFonts w:ascii="Roboto" w:eastAsia="Times New Roman" w:hAnsi="Roboto"/>
                          <w:kern w:val="0"/>
                          <w:sz w:val="16"/>
                          <w:szCs w:val="16"/>
                          <w:lang w:val="en-US" w:eastAsia="it-IT"/>
                          <w14:ligatures w14:val="none"/>
                        </w:rPr>
                      </w:pPr>
                    </w:p>
                    <w:p w14:paraId="030F0E9E" w14:textId="77777777" w:rsidR="0050252E" w:rsidRPr="005F7074" w:rsidRDefault="0050252E" w:rsidP="0050252E">
                      <w:pPr>
                        <w:contextualSpacing/>
                        <w:jc w:val="both"/>
                        <w:rPr>
                          <w:rFonts w:ascii="Roboto" w:eastAsia="Times New Roman" w:hAnsi="Roboto"/>
                          <w:kern w:val="0"/>
                          <w:sz w:val="16"/>
                          <w:szCs w:val="16"/>
                          <w:lang w:val="en-US" w:eastAsia="it-IT"/>
                          <w14:ligatures w14:val="none"/>
                        </w:rPr>
                      </w:pPr>
                      <w:r w:rsidRPr="005F7074">
                        <w:rPr>
                          <w:rFonts w:ascii="Roboto" w:eastAsia="Times New Roman" w:hAnsi="Roboto"/>
                          <w:kern w:val="0"/>
                          <w:sz w:val="16"/>
                          <w:szCs w:val="16"/>
                          <w:lang w:val="en-US" w:eastAsia="it-IT"/>
                          <w14:ligatures w14:val="none"/>
                        </w:rPr>
                        <w:t>UNDP continued strengthen gender equality and women’s empowerment in the mining sector in collaboration with the Intergovernmental Forum for Mining, Metals and Minerals and ILO, including through trainings, baseline studies and impact assessment in 10 countries.</w:t>
                      </w:r>
                    </w:p>
                    <w:p w14:paraId="73B082B6" w14:textId="77777777" w:rsidR="0050252E" w:rsidRDefault="0050252E" w:rsidP="0050252E">
                      <w:pPr>
                        <w:rPr>
                          <w:sz w:val="16"/>
                          <w:szCs w:val="16"/>
                          <w:lang w:val="en-US"/>
                        </w:rPr>
                      </w:pPr>
                    </w:p>
                    <w:p w14:paraId="7A417D3E" w14:textId="476C9795" w:rsidR="00766BB5" w:rsidRPr="005F7074" w:rsidRDefault="00766BB5" w:rsidP="0050252E">
                      <w:pPr>
                        <w:rPr>
                          <w:sz w:val="16"/>
                          <w:szCs w:val="16"/>
                          <w:lang w:val="en-US"/>
                        </w:rPr>
                      </w:pPr>
                      <w:r>
                        <w:rPr>
                          <w:sz w:val="16"/>
                          <w:szCs w:val="16"/>
                          <w:lang w:val="en-US"/>
                        </w:rPr>
                        <w:t>Source: UNDP</w:t>
                      </w:r>
                    </w:p>
                  </w:txbxContent>
                </v:textbox>
                <w10:wrap type="tight"/>
              </v:shape>
            </w:pict>
          </mc:Fallback>
        </mc:AlternateContent>
      </w:r>
      <w:r w:rsidR="001A75BC" w:rsidRPr="0029695F">
        <w:rPr>
          <w:rFonts w:ascii="Roboto" w:eastAsia="Times New Roman" w:hAnsi="Roboto" w:cs="Arial"/>
          <w:spacing w:val="-4"/>
          <w:lang w:val="en-GB"/>
        </w:rPr>
        <w:t xml:space="preserve">In Bangladesh, the Programme has collaborated with FAO to explore opportunities for increasing the effectiveness of the project by leveraging the broader resources of the UNDP and the FAO. The Programme also builds </w:t>
      </w:r>
      <w:r w:rsidR="001A75BC" w:rsidRPr="0029695F">
        <w:rPr>
          <w:rFonts w:ascii="Roboto" w:eastAsia="Times New Roman" w:hAnsi="Roboto" w:cs="Arial"/>
          <w:i/>
          <w:spacing w:val="-4"/>
          <w:lang w:val="en-GB"/>
        </w:rPr>
        <w:t>synergies with several NCE</w:t>
      </w:r>
      <w:r w:rsidR="00B06758">
        <w:rPr>
          <w:rFonts w:ascii="Roboto" w:eastAsia="Times New Roman" w:hAnsi="Roboto" w:cs="Arial"/>
          <w:i/>
          <w:spacing w:val="-4"/>
          <w:lang w:val="en-GB"/>
        </w:rPr>
        <w:t>W</w:t>
      </w:r>
      <w:r w:rsidR="001A75BC" w:rsidRPr="0029695F">
        <w:rPr>
          <w:rFonts w:ascii="Roboto" w:eastAsia="Times New Roman" w:hAnsi="Roboto" w:cs="Arial"/>
          <w:i/>
          <w:spacing w:val="-4"/>
          <w:lang w:val="en-GB"/>
        </w:rPr>
        <w:t xml:space="preserve"> projects such as the UNDP-United Nations Capital Development Fund (UNCDF) project on climate change adaptation (</w:t>
      </w:r>
      <w:proofErr w:type="spellStart"/>
      <w:r w:rsidR="001A75BC" w:rsidRPr="0029695F">
        <w:rPr>
          <w:rFonts w:ascii="Roboto" w:eastAsia="Times New Roman" w:hAnsi="Roboto" w:cs="Arial"/>
          <w:i/>
          <w:spacing w:val="-4"/>
          <w:lang w:val="en-GB"/>
        </w:rPr>
        <w:t>LoGIC</w:t>
      </w:r>
      <w:proofErr w:type="spellEnd"/>
      <w:r w:rsidR="001A75BC" w:rsidRPr="0029695F">
        <w:rPr>
          <w:rFonts w:ascii="Roboto" w:eastAsia="Times New Roman" w:hAnsi="Roboto" w:cs="Arial"/>
          <w:i/>
          <w:spacing w:val="-4"/>
          <w:lang w:val="en-GB"/>
        </w:rPr>
        <w:t>) and the G</w:t>
      </w:r>
      <w:r w:rsidR="00B06758">
        <w:rPr>
          <w:rFonts w:ascii="Roboto" w:eastAsia="Times New Roman" w:hAnsi="Roboto" w:cs="Arial"/>
          <w:i/>
          <w:spacing w:val="-4"/>
          <w:lang w:val="en-GB"/>
        </w:rPr>
        <w:t>reen</w:t>
      </w:r>
      <w:r w:rsidR="003300AD">
        <w:rPr>
          <w:rFonts w:ascii="Roboto" w:eastAsia="Times New Roman" w:hAnsi="Roboto" w:cs="Arial"/>
          <w:i/>
          <w:spacing w:val="-4"/>
          <w:lang w:val="en-GB"/>
        </w:rPr>
        <w:t xml:space="preserve"> </w:t>
      </w:r>
      <w:r w:rsidR="001A75BC" w:rsidRPr="0029695F">
        <w:rPr>
          <w:rFonts w:ascii="Roboto" w:eastAsia="Times New Roman" w:hAnsi="Roboto" w:cs="Arial"/>
          <w:i/>
          <w:spacing w:val="-4"/>
          <w:lang w:val="en-GB"/>
        </w:rPr>
        <w:t>Climate Fund (GCF)-funded Gender-responsive Coastal Adaptation (GCA).</w:t>
      </w:r>
    </w:p>
    <w:p w14:paraId="09D12CC6" w14:textId="53E61CDF" w:rsidR="001A75BC" w:rsidRPr="0029695F" w:rsidRDefault="001A75BC">
      <w:pPr>
        <w:pStyle w:val="ListParagraph"/>
        <w:numPr>
          <w:ilvl w:val="0"/>
          <w:numId w:val="55"/>
        </w:numPr>
        <w:spacing w:after="60"/>
        <w:ind w:right="4"/>
        <w:rPr>
          <w:rFonts w:ascii="Roboto" w:eastAsia="Times New Roman" w:hAnsi="Roboto" w:cs="Arial"/>
          <w:spacing w:val="-4"/>
          <w:lang w:val="en-GB"/>
        </w:rPr>
      </w:pPr>
      <w:r w:rsidRPr="0029695F">
        <w:rPr>
          <w:rFonts w:ascii="Roboto" w:eastAsia="Times New Roman" w:hAnsi="Roboto" w:cs="Arial"/>
          <w:spacing w:val="-4"/>
          <w:lang w:val="en-GB"/>
        </w:rPr>
        <w:t xml:space="preserve">In Cambodia, UNCT partnerships are being initiated building upon various UN consortium projects, including Partnership for Action on Green Economy (PAGE), CLEAN (UNDP-UNICEF) and GCF-SAP (UNDP-FAO). UNCT </w:t>
      </w:r>
      <w:r w:rsidRPr="0029695F">
        <w:rPr>
          <w:rFonts w:ascii="Roboto" w:eastAsia="Times New Roman" w:hAnsi="Roboto" w:cs="Arial"/>
          <w:i/>
          <w:spacing w:val="-4"/>
          <w:lang w:val="en-GB"/>
        </w:rPr>
        <w:t>gender marker sessions were delivered to over 30 UN colleagues. The Water Programme Area is implemented by UNDP and UN-Habitat.</w:t>
      </w:r>
      <w:r w:rsidRPr="0029695F">
        <w:rPr>
          <w:rFonts w:ascii="Roboto" w:eastAsia="Times New Roman" w:hAnsi="Roboto" w:cs="Arial"/>
          <w:spacing w:val="-4"/>
          <w:lang w:val="en-GB"/>
        </w:rPr>
        <w:t xml:space="preserve"> </w:t>
      </w:r>
    </w:p>
    <w:p w14:paraId="38AF630D" w14:textId="4B224905" w:rsidR="001A75BC" w:rsidRDefault="001A75BC">
      <w:pPr>
        <w:pStyle w:val="ListParagraph"/>
        <w:numPr>
          <w:ilvl w:val="0"/>
          <w:numId w:val="55"/>
        </w:numPr>
        <w:spacing w:after="60"/>
        <w:ind w:right="4"/>
        <w:rPr>
          <w:rFonts w:ascii="Roboto" w:eastAsia="Times New Roman" w:hAnsi="Roboto" w:cs="Arial"/>
          <w:spacing w:val="-4"/>
          <w:lang w:val="en-GB"/>
        </w:rPr>
      </w:pPr>
      <w:r w:rsidRPr="0029695F">
        <w:rPr>
          <w:rFonts w:ascii="Roboto" w:eastAsia="Times New Roman" w:hAnsi="Roboto" w:cs="Arial"/>
          <w:spacing w:val="-4"/>
          <w:lang w:val="en-GB"/>
        </w:rPr>
        <w:lastRenderedPageBreak/>
        <w:t xml:space="preserve">In Ethiopia, staff from various UNCT Agencies, including UNEP and UN-Habitat, </w:t>
      </w:r>
      <w:r w:rsidRPr="0029695F">
        <w:rPr>
          <w:rFonts w:ascii="Roboto" w:eastAsia="Times New Roman" w:hAnsi="Roboto" w:cs="Arial"/>
          <w:i/>
          <w:spacing w:val="-4"/>
          <w:lang w:val="en-GB"/>
        </w:rPr>
        <w:t>joined a Workshop for Integrated Programming</w:t>
      </w:r>
      <w:r w:rsidRPr="0029695F">
        <w:rPr>
          <w:rFonts w:ascii="Roboto" w:eastAsia="Times New Roman" w:hAnsi="Roboto" w:cs="Arial"/>
          <w:spacing w:val="-4"/>
          <w:lang w:val="en-GB"/>
        </w:rPr>
        <w:t xml:space="preserve"> and exchanged ideas and experiences on their work and efforts to advance integrated programming.</w:t>
      </w:r>
    </w:p>
    <w:p w14:paraId="2AEAED04" w14:textId="3365DA2E" w:rsidR="0050252E" w:rsidRPr="0029695F" w:rsidRDefault="0050252E" w:rsidP="0050252E">
      <w:pPr>
        <w:pStyle w:val="ListParagraph"/>
        <w:spacing w:after="60"/>
        <w:ind w:left="720" w:right="4" w:firstLine="0"/>
        <w:rPr>
          <w:rFonts w:ascii="Roboto" w:eastAsia="Times New Roman" w:hAnsi="Roboto" w:cs="Arial"/>
          <w:spacing w:val="-4"/>
          <w:lang w:val="en-GB"/>
        </w:rPr>
      </w:pPr>
    </w:p>
    <w:p w14:paraId="3D9D7A50" w14:textId="016CCBE4" w:rsidR="00837CBF" w:rsidRDefault="00A90F20">
      <w:pPr>
        <w:pStyle w:val="ListParagraph"/>
        <w:numPr>
          <w:ilvl w:val="0"/>
          <w:numId w:val="47"/>
        </w:numPr>
        <w:ind w:left="0" w:firstLine="284"/>
        <w:rPr>
          <w:rFonts w:ascii="Roboto" w:hAnsi="Roboto"/>
          <w:bCs/>
        </w:rPr>
      </w:pPr>
      <w:r>
        <w:rPr>
          <w:rFonts w:ascii="Roboto" w:hAnsi="Roboto"/>
          <w:bCs/>
        </w:rPr>
        <w:t xml:space="preserve">In some areas partnership building was more successful than others. See  </w:t>
      </w:r>
      <w:r w:rsidR="0050252E">
        <w:rPr>
          <w:rFonts w:ascii="Roboto" w:hAnsi="Roboto"/>
          <w:bCs/>
        </w:rPr>
        <w:fldChar w:fldCharType="begin"/>
      </w:r>
      <w:r w:rsidR="0050252E">
        <w:rPr>
          <w:rFonts w:ascii="Roboto" w:hAnsi="Roboto"/>
          <w:bCs/>
        </w:rPr>
        <w:instrText xml:space="preserve"> REF _Ref152084724 \h </w:instrText>
      </w:r>
      <w:r w:rsidR="0050252E">
        <w:rPr>
          <w:rFonts w:ascii="Roboto" w:hAnsi="Roboto"/>
          <w:bCs/>
        </w:rPr>
      </w:r>
      <w:r w:rsidR="0050252E">
        <w:rPr>
          <w:rFonts w:ascii="Roboto" w:hAnsi="Roboto"/>
          <w:bCs/>
        </w:rPr>
        <w:fldChar w:fldCharType="separate"/>
      </w:r>
      <w:r w:rsidR="0050252E" w:rsidRPr="00E13E99">
        <w:rPr>
          <w:rFonts w:ascii="Roboto" w:hAnsi="Roboto"/>
          <w:color w:val="4472C4" w:themeColor="accent1"/>
        </w:rPr>
        <w:t xml:space="preserve">Box </w:t>
      </w:r>
      <w:r w:rsidR="0050252E">
        <w:rPr>
          <w:rFonts w:ascii="Roboto" w:hAnsi="Roboto"/>
          <w:noProof/>
          <w:color w:val="4472C4" w:themeColor="accent1"/>
        </w:rPr>
        <w:t>6</w:t>
      </w:r>
      <w:r w:rsidR="0050252E">
        <w:rPr>
          <w:rFonts w:ascii="Roboto" w:hAnsi="Roboto"/>
          <w:bCs/>
        </w:rPr>
        <w:fldChar w:fldCharType="end"/>
      </w:r>
      <w:r w:rsidR="00A45B3D">
        <w:rPr>
          <w:rFonts w:ascii="Roboto" w:hAnsi="Roboto"/>
          <w:bCs/>
        </w:rPr>
        <w:t xml:space="preserve"> </w:t>
      </w:r>
      <w:r>
        <w:rPr>
          <w:rFonts w:ascii="Roboto" w:hAnsi="Roboto"/>
          <w:bCs/>
        </w:rPr>
        <w:t xml:space="preserve">for the partnerships forged under gender mainstreaming. </w:t>
      </w:r>
    </w:p>
    <w:p w14:paraId="4A7C90F0" w14:textId="4C0A7317" w:rsidR="00837CBF" w:rsidRDefault="00837CBF" w:rsidP="00837CBF">
      <w:pPr>
        <w:pStyle w:val="ListParagraph"/>
        <w:ind w:left="284" w:firstLine="0"/>
        <w:rPr>
          <w:rFonts w:ascii="Roboto" w:hAnsi="Roboto"/>
          <w:bCs/>
        </w:rPr>
      </w:pPr>
    </w:p>
    <w:p w14:paraId="7A5A9663" w14:textId="0163FA21" w:rsidR="001A75BC" w:rsidRPr="00837CBF" w:rsidRDefault="001A75BC">
      <w:pPr>
        <w:pStyle w:val="ListParagraph"/>
        <w:numPr>
          <w:ilvl w:val="0"/>
          <w:numId w:val="47"/>
        </w:numPr>
        <w:ind w:left="0" w:firstLine="284"/>
        <w:rPr>
          <w:rFonts w:ascii="Roboto" w:hAnsi="Roboto"/>
          <w:bCs/>
        </w:rPr>
      </w:pPr>
      <w:r w:rsidRPr="00837CBF">
        <w:rPr>
          <w:rFonts w:ascii="Roboto" w:hAnsi="Roboto"/>
          <w:bCs/>
        </w:rPr>
        <w:t xml:space="preserve">The </w:t>
      </w:r>
      <w:proofErr w:type="spellStart"/>
      <w:r w:rsidRPr="00837CBF">
        <w:rPr>
          <w:rFonts w:ascii="Roboto" w:hAnsi="Roboto"/>
          <w:bCs/>
        </w:rPr>
        <w:t>programme</w:t>
      </w:r>
      <w:proofErr w:type="spellEnd"/>
      <w:r w:rsidRPr="00837CBF">
        <w:rPr>
          <w:rFonts w:ascii="Roboto" w:hAnsi="Roboto"/>
          <w:bCs/>
        </w:rPr>
        <w:t xml:space="preserve"> has exceeded the target for partnership- building for 2022</w:t>
      </w:r>
      <w:r w:rsidR="00A90F20" w:rsidRPr="00837CBF">
        <w:rPr>
          <w:rFonts w:ascii="Roboto" w:hAnsi="Roboto"/>
          <w:bCs/>
        </w:rPr>
        <w:t xml:space="preserve"> both at the global level and at pilot country level</w:t>
      </w:r>
      <w:r w:rsidRPr="00837CBF">
        <w:rPr>
          <w:rFonts w:ascii="Roboto" w:hAnsi="Roboto"/>
          <w:bCs/>
        </w:rPr>
        <w:t xml:space="preserve"> (see </w:t>
      </w:r>
      <w:r w:rsidR="00A90F20" w:rsidRPr="00837CBF">
        <w:rPr>
          <w:rFonts w:ascii="Roboto" w:hAnsi="Roboto"/>
          <w:bCs/>
          <w:i/>
          <w:iCs/>
          <w:color w:val="4472C4" w:themeColor="accent1"/>
        </w:rPr>
        <w:fldChar w:fldCharType="begin"/>
      </w:r>
      <w:r w:rsidR="00A90F20" w:rsidRPr="00837CBF">
        <w:rPr>
          <w:rFonts w:ascii="Roboto" w:hAnsi="Roboto"/>
          <w:bCs/>
          <w:i/>
          <w:iCs/>
          <w:color w:val="4472C4" w:themeColor="accent1"/>
        </w:rPr>
        <w:instrText xml:space="preserve"> REF _Ref150797670 \h  \* MERGEFORMAT </w:instrText>
      </w:r>
      <w:r w:rsidR="00A90F20" w:rsidRPr="00837CBF">
        <w:rPr>
          <w:rFonts w:ascii="Roboto" w:hAnsi="Roboto"/>
          <w:bCs/>
          <w:i/>
          <w:iCs/>
          <w:color w:val="4472C4" w:themeColor="accent1"/>
        </w:rPr>
      </w:r>
      <w:r w:rsidR="00A90F20" w:rsidRPr="00837CBF">
        <w:rPr>
          <w:rFonts w:ascii="Roboto" w:hAnsi="Roboto"/>
          <w:bCs/>
          <w:i/>
          <w:iCs/>
          <w:color w:val="4472C4" w:themeColor="accent1"/>
        </w:rPr>
        <w:fldChar w:fldCharType="separate"/>
      </w:r>
      <w:r w:rsidR="00A90F20" w:rsidRPr="00837CBF">
        <w:rPr>
          <w:rFonts w:ascii="Roboto" w:hAnsi="Roboto"/>
          <w:bCs/>
          <w:i/>
          <w:iCs/>
          <w:color w:val="4472C4" w:themeColor="accent1"/>
        </w:rPr>
        <w:t xml:space="preserve">Table </w:t>
      </w:r>
      <w:r w:rsidR="00A90F20" w:rsidRPr="00837CBF">
        <w:rPr>
          <w:rFonts w:ascii="Roboto" w:hAnsi="Roboto"/>
          <w:bCs/>
          <w:i/>
          <w:iCs/>
          <w:noProof/>
          <w:color w:val="4472C4" w:themeColor="accent1"/>
        </w:rPr>
        <w:t>10</w:t>
      </w:r>
      <w:r w:rsidR="00A90F20" w:rsidRPr="00837CBF">
        <w:rPr>
          <w:rFonts w:ascii="Roboto" w:hAnsi="Roboto"/>
          <w:bCs/>
          <w:i/>
          <w:iCs/>
          <w:color w:val="4472C4" w:themeColor="accent1"/>
        </w:rPr>
        <w:fldChar w:fldCharType="end"/>
      </w:r>
      <w:r w:rsidRPr="00837CBF">
        <w:rPr>
          <w:rFonts w:ascii="Roboto" w:hAnsi="Roboto"/>
          <w:bCs/>
        </w:rPr>
        <w:t>). This independent review concurs with the assessment</w:t>
      </w:r>
      <w:r w:rsidR="008049BC">
        <w:rPr>
          <w:rFonts w:ascii="Roboto" w:hAnsi="Roboto"/>
          <w:bCs/>
        </w:rPr>
        <w:t>.</w:t>
      </w:r>
      <w:r w:rsidRPr="00837CBF">
        <w:rPr>
          <w:rFonts w:ascii="Roboto" w:hAnsi="Roboto"/>
          <w:bCs/>
        </w:rPr>
        <w:t xml:space="preserve"> </w:t>
      </w:r>
    </w:p>
    <w:p w14:paraId="7313B8E1" w14:textId="3F7EB1B8" w:rsidR="001A75BC" w:rsidRDefault="001A75BC" w:rsidP="001A75BC">
      <w:pPr>
        <w:pStyle w:val="ListParagraph"/>
        <w:ind w:left="360" w:firstLine="0"/>
        <w:rPr>
          <w:rFonts w:ascii="Roboto" w:hAnsi="Roboto"/>
          <w:bCs/>
        </w:rPr>
      </w:pPr>
    </w:p>
    <w:p w14:paraId="4E85E6C8" w14:textId="70F39C32" w:rsidR="001A75BC" w:rsidRPr="00857A8B" w:rsidRDefault="001A75BC" w:rsidP="00573FFE">
      <w:pPr>
        <w:pStyle w:val="Caption"/>
        <w:rPr>
          <w:rFonts w:ascii="Roboto" w:eastAsia="Calibri" w:hAnsi="Roboto" w:cs="Calibri"/>
          <w:b/>
          <w:bCs/>
          <w:color w:val="4472C4" w:themeColor="accent1"/>
          <w:lang w:val="en-US"/>
        </w:rPr>
      </w:pPr>
      <w:bookmarkStart w:id="107" w:name="_Ref150797670"/>
      <w:bookmarkStart w:id="108" w:name="_Toc163602420"/>
      <w:bookmarkStart w:id="109" w:name="_Toc164062681"/>
      <w:r w:rsidRPr="00857A8B">
        <w:rPr>
          <w:rFonts w:ascii="Roboto" w:hAnsi="Roboto"/>
          <w:b/>
          <w:bCs/>
          <w:color w:val="4472C4" w:themeColor="accent1"/>
        </w:rPr>
        <w:t xml:space="preserve">Table </w:t>
      </w:r>
      <w:r w:rsidRPr="00857A8B">
        <w:rPr>
          <w:rFonts w:ascii="Roboto" w:hAnsi="Roboto"/>
          <w:b/>
          <w:bCs/>
          <w:color w:val="4472C4" w:themeColor="accent1"/>
        </w:rPr>
        <w:fldChar w:fldCharType="begin"/>
      </w:r>
      <w:r w:rsidRPr="00857A8B">
        <w:rPr>
          <w:rFonts w:ascii="Roboto" w:hAnsi="Roboto"/>
          <w:b/>
          <w:bCs/>
          <w:color w:val="4472C4" w:themeColor="accent1"/>
        </w:rPr>
        <w:instrText xml:space="preserve"> SEQ Table \* ARABIC </w:instrText>
      </w:r>
      <w:r w:rsidRPr="00857A8B">
        <w:rPr>
          <w:rFonts w:ascii="Roboto" w:hAnsi="Roboto"/>
          <w:b/>
          <w:bCs/>
          <w:color w:val="4472C4" w:themeColor="accent1"/>
        </w:rPr>
        <w:fldChar w:fldCharType="separate"/>
      </w:r>
      <w:r w:rsidR="008A0404">
        <w:rPr>
          <w:rFonts w:ascii="Roboto" w:hAnsi="Roboto"/>
          <w:b/>
          <w:bCs/>
          <w:noProof/>
          <w:color w:val="4472C4" w:themeColor="accent1"/>
        </w:rPr>
        <w:t>10</w:t>
      </w:r>
      <w:r w:rsidRPr="00857A8B">
        <w:rPr>
          <w:rFonts w:ascii="Roboto" w:hAnsi="Roboto"/>
          <w:b/>
          <w:bCs/>
          <w:noProof/>
          <w:color w:val="4472C4" w:themeColor="accent1"/>
        </w:rPr>
        <w:fldChar w:fldCharType="end"/>
      </w:r>
      <w:bookmarkEnd w:id="107"/>
      <w:r w:rsidRPr="00857A8B">
        <w:rPr>
          <w:rFonts w:ascii="Roboto" w:hAnsi="Roboto"/>
          <w:b/>
          <w:bCs/>
          <w:color w:val="4472C4" w:themeColor="accent1"/>
        </w:rPr>
        <w:t xml:space="preserve"> </w:t>
      </w:r>
      <w:r w:rsidRPr="00857A8B">
        <w:rPr>
          <w:rFonts w:ascii="Roboto" w:hAnsi="Roboto"/>
          <w:b/>
          <w:bCs/>
          <w:noProof/>
          <w:color w:val="4472C4" w:themeColor="accent1"/>
        </w:rPr>
        <w:t>Results related to coordination and partnership</w:t>
      </w:r>
      <w:r w:rsidR="005656EE">
        <w:rPr>
          <w:rFonts w:ascii="Roboto" w:hAnsi="Roboto"/>
          <w:b/>
          <w:bCs/>
          <w:noProof/>
          <w:color w:val="4472C4" w:themeColor="accent1"/>
        </w:rPr>
        <w:t>s</w:t>
      </w:r>
      <w:r w:rsidRPr="00857A8B">
        <w:rPr>
          <w:rFonts w:ascii="Roboto" w:hAnsi="Roboto"/>
          <w:b/>
          <w:bCs/>
          <w:noProof/>
          <w:color w:val="4472C4" w:themeColor="accent1"/>
        </w:rPr>
        <w:t xml:space="preserve"> as reported by the pr</w:t>
      </w:r>
      <w:r w:rsidR="00F60D15" w:rsidRPr="00857A8B">
        <w:rPr>
          <w:rFonts w:ascii="Roboto" w:hAnsi="Roboto"/>
          <w:b/>
          <w:bCs/>
          <w:noProof/>
          <w:color w:val="4472C4" w:themeColor="accent1"/>
        </w:rPr>
        <w:t>o</w:t>
      </w:r>
      <w:r w:rsidRPr="00857A8B">
        <w:rPr>
          <w:rFonts w:ascii="Roboto" w:hAnsi="Roboto"/>
          <w:b/>
          <w:bCs/>
          <w:noProof/>
          <w:color w:val="4472C4" w:themeColor="accent1"/>
        </w:rPr>
        <w:t>gramme</w:t>
      </w:r>
      <w:bookmarkEnd w:id="108"/>
      <w:bookmarkEnd w:id="109"/>
      <w:r w:rsidRPr="00857A8B">
        <w:rPr>
          <w:rFonts w:ascii="Roboto" w:hAnsi="Roboto"/>
          <w:b/>
          <w:bCs/>
          <w:noProof/>
          <w:color w:val="4472C4" w:themeColor="accent1"/>
        </w:rPr>
        <w:t xml:space="preserve">  </w:t>
      </w:r>
    </w:p>
    <w:tbl>
      <w:tblPr>
        <w:tblW w:w="9464" w:type="dxa"/>
        <w:tblInd w:w="-108" w:type="dxa"/>
        <w:tblBorders>
          <w:bottom w:val="single" w:sz="4" w:space="0" w:color="auto"/>
          <w:insideH w:val="single" w:sz="4" w:space="0" w:color="4472C4" w:themeColor="accent1"/>
        </w:tblBorders>
        <w:tblLayout w:type="fixed"/>
        <w:tblLook w:val="04A0" w:firstRow="1" w:lastRow="0" w:firstColumn="1" w:lastColumn="0" w:noHBand="0" w:noVBand="1"/>
      </w:tblPr>
      <w:tblGrid>
        <w:gridCol w:w="2802"/>
        <w:gridCol w:w="1139"/>
        <w:gridCol w:w="1313"/>
        <w:gridCol w:w="1658"/>
        <w:gridCol w:w="851"/>
        <w:gridCol w:w="709"/>
        <w:gridCol w:w="992"/>
      </w:tblGrid>
      <w:tr w:rsidR="002D3EB0" w:rsidRPr="00C41EE8" w14:paraId="1CEF3FD0" w14:textId="77777777" w:rsidTr="007269AB">
        <w:trPr>
          <w:trHeight w:val="191"/>
          <w:tblHeader/>
        </w:trPr>
        <w:tc>
          <w:tcPr>
            <w:tcW w:w="2802" w:type="dxa"/>
            <w:shd w:val="clear" w:color="auto" w:fill="2F5496" w:themeFill="accent1" w:themeFillShade="BF"/>
            <w:vAlign w:val="center"/>
          </w:tcPr>
          <w:p w14:paraId="01F36E96" w14:textId="2B70E6BD" w:rsidR="001A75BC" w:rsidRPr="00C41EE8" w:rsidRDefault="00F60D15">
            <w:pPr>
              <w:spacing w:after="0" w:line="240" w:lineRule="auto"/>
              <w:rPr>
                <w:rFonts w:ascii="Roboto" w:eastAsia="Times New Roman" w:hAnsi="Roboto" w:cs="Calibri"/>
                <w:b/>
                <w:bCs/>
                <w:i/>
                <w:iCs/>
                <w:color w:val="FFFFFF" w:themeColor="background1"/>
                <w:kern w:val="0"/>
                <w:sz w:val="14"/>
                <w:szCs w:val="14"/>
                <w:lang w:eastAsia="en-GB"/>
                <w14:ligatures w14:val="none"/>
              </w:rPr>
            </w:pPr>
            <w:r w:rsidRPr="001A75BC">
              <w:rPr>
                <w:rFonts w:ascii="Roboto" w:eastAsia="Calibri" w:hAnsi="Roboto" w:cs="Calibri"/>
                <w:b/>
                <w:bCs/>
                <w:color w:val="FFFFFF" w:themeColor="background1"/>
                <w:sz w:val="14"/>
                <w:szCs w:val="14"/>
              </w:rPr>
              <w:t>O</w:t>
            </w:r>
            <w:r w:rsidR="003300AD">
              <w:rPr>
                <w:rFonts w:ascii="Roboto" w:eastAsia="Calibri" w:hAnsi="Roboto" w:cs="Calibri"/>
                <w:b/>
                <w:bCs/>
                <w:color w:val="FFFFFF" w:themeColor="background1"/>
                <w:sz w:val="14"/>
                <w:szCs w:val="14"/>
              </w:rPr>
              <w:t xml:space="preserve">utput Indicators </w:t>
            </w:r>
          </w:p>
        </w:tc>
        <w:tc>
          <w:tcPr>
            <w:tcW w:w="1139" w:type="dxa"/>
            <w:shd w:val="clear" w:color="auto" w:fill="2F5496" w:themeFill="accent1" w:themeFillShade="BF"/>
            <w:vAlign w:val="center"/>
          </w:tcPr>
          <w:p w14:paraId="72E6217E" w14:textId="77777777" w:rsidR="001A75BC" w:rsidRPr="00C41EE8" w:rsidRDefault="001A75BC">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Year 3 (2022) - Targets</w:t>
            </w:r>
          </w:p>
        </w:tc>
        <w:tc>
          <w:tcPr>
            <w:tcW w:w="1313" w:type="dxa"/>
            <w:shd w:val="clear" w:color="auto" w:fill="2F5496" w:themeFill="accent1" w:themeFillShade="BF"/>
            <w:vAlign w:val="center"/>
          </w:tcPr>
          <w:p w14:paraId="019FD70A" w14:textId="201B794A" w:rsidR="001A75BC" w:rsidRPr="00C41EE8" w:rsidRDefault="001A75BC">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Year 3 (2022- Actual</w:t>
            </w:r>
          </w:p>
        </w:tc>
        <w:tc>
          <w:tcPr>
            <w:tcW w:w="1658" w:type="dxa"/>
            <w:shd w:val="clear" w:color="auto" w:fill="2F5496" w:themeFill="accent1" w:themeFillShade="BF"/>
            <w:vAlign w:val="center"/>
          </w:tcPr>
          <w:p w14:paraId="6C095334" w14:textId="786799DE" w:rsidR="001A75BC" w:rsidRPr="00C41EE8" w:rsidRDefault="001A75BC">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 xml:space="preserve">Description </w:t>
            </w:r>
            <w:r w:rsidR="00347E2A" w:rsidRPr="00C41EE8">
              <w:rPr>
                <w:rFonts w:ascii="Roboto" w:eastAsia="Times New Roman" w:hAnsi="Roboto" w:cs="Arial"/>
                <w:b/>
                <w:bCs/>
                <w:color w:val="FFFFFF" w:themeColor="background1"/>
                <w:kern w:val="0"/>
                <w:sz w:val="14"/>
                <w:szCs w:val="14"/>
                <w:lang w:eastAsia="en-GB"/>
                <w14:ligatures w14:val="none"/>
              </w:rPr>
              <w:t xml:space="preserve">of results </w:t>
            </w:r>
            <w:r w:rsidR="00347E2A">
              <w:rPr>
                <w:rFonts w:ascii="Roboto" w:eastAsia="Times New Roman" w:hAnsi="Roboto" w:cs="Arial"/>
                <w:b/>
                <w:bCs/>
                <w:color w:val="FFFFFF" w:themeColor="background1"/>
                <w:kern w:val="0"/>
                <w:sz w:val="14"/>
                <w:szCs w:val="14"/>
                <w:lang w:eastAsia="en-GB"/>
                <w14:ligatures w14:val="none"/>
              </w:rPr>
              <w:t>by</w:t>
            </w:r>
            <w:r>
              <w:rPr>
                <w:rFonts w:ascii="Roboto" w:eastAsia="Times New Roman" w:hAnsi="Roboto" w:cs="Arial"/>
                <w:b/>
                <w:bCs/>
                <w:color w:val="FFFFFF" w:themeColor="background1"/>
                <w:kern w:val="0"/>
                <w:sz w:val="14"/>
                <w:szCs w:val="14"/>
                <w:lang w:eastAsia="en-GB"/>
                <w14:ligatures w14:val="none"/>
              </w:rPr>
              <w:t xml:space="preserve"> the Programme </w:t>
            </w:r>
            <w:r w:rsidR="00347E2A">
              <w:rPr>
                <w:rFonts w:ascii="Roboto" w:eastAsia="Times New Roman" w:hAnsi="Roboto" w:cs="Arial"/>
                <w:b/>
                <w:bCs/>
                <w:color w:val="FFFFFF" w:themeColor="background1"/>
                <w:kern w:val="0"/>
                <w:sz w:val="14"/>
                <w:szCs w:val="14"/>
                <w:lang w:eastAsia="en-GB"/>
                <w14:ligatures w14:val="none"/>
              </w:rPr>
              <w:t xml:space="preserve">management </w:t>
            </w:r>
            <w:r w:rsidR="00347E2A" w:rsidRPr="00C41EE8">
              <w:rPr>
                <w:rFonts w:ascii="Roboto" w:eastAsia="Times New Roman" w:hAnsi="Roboto" w:cs="Arial"/>
                <w:b/>
                <w:bCs/>
                <w:color w:val="FFFFFF" w:themeColor="background1"/>
                <w:kern w:val="0"/>
                <w:sz w:val="14"/>
                <w:szCs w:val="14"/>
                <w:lang w:eastAsia="en-GB"/>
                <w14:ligatures w14:val="none"/>
              </w:rPr>
              <w:t>2022</w:t>
            </w:r>
          </w:p>
        </w:tc>
        <w:tc>
          <w:tcPr>
            <w:tcW w:w="851" w:type="dxa"/>
            <w:shd w:val="clear" w:color="auto" w:fill="2F5496" w:themeFill="accent1" w:themeFillShade="BF"/>
            <w:vAlign w:val="center"/>
          </w:tcPr>
          <w:p w14:paraId="3CC9D10D" w14:textId="77777777" w:rsidR="001A75BC" w:rsidRPr="00C41EE8" w:rsidRDefault="001A75BC">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Arial"/>
                <w:b/>
                <w:bCs/>
                <w:color w:val="FFFFFF" w:themeColor="background1"/>
                <w:kern w:val="0"/>
                <w:sz w:val="14"/>
                <w:szCs w:val="14"/>
                <w:lang w:eastAsia="en-GB"/>
                <w14:ligatures w14:val="none"/>
              </w:rPr>
              <w:t>(2023</w:t>
            </w:r>
            <w:r>
              <w:rPr>
                <w:rFonts w:ascii="Roboto" w:eastAsia="Times New Roman" w:hAnsi="Roboto" w:cs="Arial"/>
                <w:b/>
                <w:bCs/>
                <w:color w:val="FFFFFF" w:themeColor="background1"/>
                <w:kern w:val="0"/>
                <w:sz w:val="14"/>
                <w:szCs w:val="14"/>
                <w:lang w:eastAsia="en-GB"/>
                <w14:ligatures w14:val="none"/>
              </w:rPr>
              <w:t xml:space="preserve"> </w:t>
            </w:r>
            <w:r w:rsidRPr="00C41EE8">
              <w:rPr>
                <w:rFonts w:ascii="Roboto" w:eastAsia="Times New Roman" w:hAnsi="Roboto" w:cs="Arial"/>
                <w:b/>
                <w:bCs/>
                <w:color w:val="FFFFFF" w:themeColor="background1"/>
                <w:kern w:val="0"/>
                <w:sz w:val="14"/>
                <w:szCs w:val="14"/>
                <w:lang w:eastAsia="en-GB"/>
                <w14:ligatures w14:val="none"/>
              </w:rPr>
              <w:t>Target</w:t>
            </w:r>
          </w:p>
        </w:tc>
        <w:tc>
          <w:tcPr>
            <w:tcW w:w="709" w:type="dxa"/>
            <w:shd w:val="clear" w:color="auto" w:fill="2F5496" w:themeFill="accent1" w:themeFillShade="BF"/>
            <w:vAlign w:val="center"/>
          </w:tcPr>
          <w:p w14:paraId="2565B8F7" w14:textId="569B5B53" w:rsidR="001A75BC" w:rsidRPr="00C41EE8" w:rsidRDefault="001A75BC">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41EE8">
              <w:rPr>
                <w:rFonts w:ascii="Roboto" w:eastAsia="Times New Roman" w:hAnsi="Roboto" w:cs="Calibri"/>
                <w:color w:val="FFFFFF" w:themeColor="background1"/>
                <w:kern w:val="0"/>
                <w:sz w:val="14"/>
                <w:szCs w:val="14"/>
                <w:lang w:eastAsia="en-GB"/>
                <w14:ligatures w14:val="none"/>
              </w:rPr>
              <w:t>FINAL</w:t>
            </w:r>
            <w:r w:rsidR="005C0E3C">
              <w:rPr>
                <w:rFonts w:ascii="Roboto" w:eastAsia="Times New Roman" w:hAnsi="Roboto" w:cs="Calibri"/>
                <w:color w:val="FFFFFF" w:themeColor="background1"/>
                <w:kern w:val="0"/>
                <w:sz w:val="14"/>
                <w:szCs w:val="14"/>
                <w:lang w:eastAsia="en-GB"/>
                <w14:ligatures w14:val="none"/>
              </w:rPr>
              <w:t xml:space="preserve"> (end of project_ Target</w:t>
            </w:r>
          </w:p>
        </w:tc>
        <w:tc>
          <w:tcPr>
            <w:tcW w:w="992" w:type="dxa"/>
            <w:shd w:val="clear" w:color="auto" w:fill="2F5496" w:themeFill="accent1" w:themeFillShade="BF"/>
          </w:tcPr>
          <w:p w14:paraId="4A759C05" w14:textId="77777777" w:rsidR="001A75BC" w:rsidRPr="00C41EE8" w:rsidRDefault="001A75BC">
            <w:pPr>
              <w:spacing w:after="0" w:line="240" w:lineRule="auto"/>
              <w:jc w:val="center"/>
              <w:rPr>
                <w:rFonts w:ascii="Roboto" w:eastAsia="Times New Roman" w:hAnsi="Roboto" w:cs="Calibri"/>
                <w:color w:val="FFFFFF" w:themeColor="background1"/>
                <w:kern w:val="0"/>
                <w:sz w:val="14"/>
                <w:szCs w:val="14"/>
                <w:lang w:eastAsia="en-GB"/>
                <w14:ligatures w14:val="none"/>
              </w:rPr>
            </w:pPr>
            <w:r>
              <w:rPr>
                <w:rFonts w:ascii="Roboto" w:eastAsia="Times New Roman" w:hAnsi="Roboto" w:cs="Calibri"/>
                <w:color w:val="FFFFFF" w:themeColor="background1"/>
                <w:kern w:val="0"/>
                <w:sz w:val="14"/>
                <w:szCs w:val="14"/>
                <w:lang w:eastAsia="en-GB"/>
                <w14:ligatures w14:val="none"/>
              </w:rPr>
              <w:t xml:space="preserve">Comments </w:t>
            </w:r>
          </w:p>
        </w:tc>
      </w:tr>
      <w:tr w:rsidR="00F60D15" w:rsidRPr="00C41EE8" w14:paraId="7C38D416" w14:textId="77777777" w:rsidTr="007269AB">
        <w:trPr>
          <w:trHeight w:val="191"/>
        </w:trPr>
        <w:tc>
          <w:tcPr>
            <w:tcW w:w="9464" w:type="dxa"/>
            <w:gridSpan w:val="7"/>
            <w:shd w:val="clear" w:color="auto" w:fill="00B0F0"/>
            <w:vAlign w:val="center"/>
          </w:tcPr>
          <w:p w14:paraId="24200A53" w14:textId="3D71C1A6" w:rsidR="00F60D15" w:rsidRDefault="00F60D15" w:rsidP="00F60D15">
            <w:pPr>
              <w:spacing w:after="0" w:line="240" w:lineRule="auto"/>
              <w:rPr>
                <w:rFonts w:ascii="Roboto" w:eastAsia="Times New Roman" w:hAnsi="Roboto" w:cs="Calibri"/>
                <w:color w:val="FFFFFF" w:themeColor="background1"/>
                <w:kern w:val="0"/>
                <w:sz w:val="14"/>
                <w:szCs w:val="14"/>
                <w:lang w:eastAsia="en-GB"/>
                <w14:ligatures w14:val="none"/>
              </w:rPr>
            </w:pPr>
            <w:r w:rsidRPr="00F60D15">
              <w:rPr>
                <w:rFonts w:ascii="Roboto" w:eastAsia="Times New Roman" w:hAnsi="Roboto" w:cs="Calibri"/>
                <w:kern w:val="0"/>
                <w:sz w:val="14"/>
                <w:szCs w:val="14"/>
                <w:lang w:eastAsia="en-GB"/>
                <w14:ligatures w14:val="none"/>
              </w:rPr>
              <w:t xml:space="preserve">Global level </w:t>
            </w:r>
          </w:p>
        </w:tc>
      </w:tr>
      <w:tr w:rsidR="00F60D15" w:rsidRPr="00C41EE8" w14:paraId="7E5D4E19" w14:textId="77777777" w:rsidTr="00A01E9B">
        <w:trPr>
          <w:trHeight w:val="191"/>
        </w:trPr>
        <w:tc>
          <w:tcPr>
            <w:tcW w:w="2802" w:type="dxa"/>
            <w:tcBorders>
              <w:bottom w:val="nil"/>
            </w:tcBorders>
            <w:shd w:val="clear" w:color="auto" w:fill="auto"/>
            <w:vAlign w:val="center"/>
          </w:tcPr>
          <w:p w14:paraId="0337C254" w14:textId="34574117" w:rsidR="00F60D15" w:rsidRPr="001A75BC" w:rsidRDefault="00F60D15" w:rsidP="00F60D15">
            <w:pPr>
              <w:spacing w:after="0" w:line="240" w:lineRule="auto"/>
              <w:rPr>
                <w:rFonts w:ascii="Roboto" w:eastAsia="Calibri" w:hAnsi="Roboto" w:cs="Calibri"/>
                <w:b/>
                <w:bCs/>
                <w:color w:val="FFFFFF" w:themeColor="background1"/>
                <w:sz w:val="14"/>
                <w:szCs w:val="14"/>
              </w:rPr>
            </w:pPr>
            <w:r w:rsidRPr="00A90F20">
              <w:rPr>
                <w:rFonts w:ascii="Roboto" w:eastAsia="Calibri" w:hAnsi="Roboto" w:cs="Calibri"/>
                <w:b/>
                <w:bCs/>
                <w:sz w:val="14"/>
                <w:szCs w:val="14"/>
              </w:rPr>
              <w:t>3.</w:t>
            </w:r>
            <w:r w:rsidRPr="00A90F20">
              <w:rPr>
                <w:rFonts w:ascii="Roboto" w:eastAsia="Calibri" w:hAnsi="Roboto" w:cs="Calibri"/>
                <w:sz w:val="14"/>
                <w:szCs w:val="14"/>
              </w:rPr>
              <w:t>1</w:t>
            </w:r>
            <w:r w:rsidRPr="00F60D15">
              <w:rPr>
                <w:rFonts w:ascii="Roboto" w:eastAsia="Calibri" w:hAnsi="Roboto" w:cs="Calibri"/>
                <w:sz w:val="14"/>
                <w:szCs w:val="14"/>
              </w:rPr>
              <w:t xml:space="preserve"> Number of strategic partnerships developed and/or strengthened as a result of activities under the </w:t>
            </w:r>
            <w:proofErr w:type="spellStart"/>
            <w:r w:rsidRPr="00F60D15">
              <w:rPr>
                <w:rFonts w:ascii="Roboto" w:eastAsia="Calibri" w:hAnsi="Roboto" w:cs="Calibri"/>
                <w:sz w:val="14"/>
                <w:szCs w:val="14"/>
              </w:rPr>
              <w:t>Sida</w:t>
            </w:r>
            <w:proofErr w:type="spellEnd"/>
            <w:r w:rsidRPr="00F60D15">
              <w:rPr>
                <w:rFonts w:ascii="Roboto" w:eastAsia="Calibri" w:hAnsi="Roboto" w:cs="Calibri"/>
                <w:sz w:val="14"/>
                <w:szCs w:val="14"/>
              </w:rPr>
              <w:t xml:space="preserve"> Programme, including with UN sister agencies and other international partners, public and private</w:t>
            </w:r>
          </w:p>
        </w:tc>
        <w:tc>
          <w:tcPr>
            <w:tcW w:w="1139" w:type="dxa"/>
            <w:tcBorders>
              <w:bottom w:val="nil"/>
            </w:tcBorders>
          </w:tcPr>
          <w:p w14:paraId="0D26D1EE" w14:textId="023C69F5" w:rsidR="00F60D15" w:rsidRPr="00C41EE8" w:rsidRDefault="00F60D15" w:rsidP="00F60D15">
            <w:pPr>
              <w:spacing w:after="0" w:line="240" w:lineRule="auto"/>
              <w:jc w:val="center"/>
              <w:rPr>
                <w:rFonts w:ascii="Roboto" w:eastAsia="Times New Roman" w:hAnsi="Roboto" w:cs="Arial"/>
                <w:b/>
                <w:bCs/>
                <w:color w:val="FFFFFF" w:themeColor="background1"/>
                <w:kern w:val="0"/>
                <w:sz w:val="14"/>
                <w:szCs w:val="14"/>
                <w:lang w:eastAsia="en-GB"/>
                <w14:ligatures w14:val="none"/>
              </w:rPr>
            </w:pPr>
            <w:r w:rsidRPr="000F7F2D">
              <w:rPr>
                <w:rFonts w:ascii="Calibri" w:eastAsia="Calibri" w:hAnsi="Calibri" w:cs="Calibri"/>
                <w:sz w:val="16"/>
                <w:szCs w:val="16"/>
              </w:rPr>
              <w:t>5</w:t>
            </w:r>
          </w:p>
        </w:tc>
        <w:tc>
          <w:tcPr>
            <w:tcW w:w="1313" w:type="dxa"/>
            <w:tcBorders>
              <w:bottom w:val="nil"/>
            </w:tcBorders>
            <w:shd w:val="clear" w:color="auto" w:fill="92D050"/>
          </w:tcPr>
          <w:p w14:paraId="255060E5" w14:textId="5A3629BE" w:rsidR="00F60D15" w:rsidRPr="00F60D15" w:rsidRDefault="00F60D15" w:rsidP="00F60D15">
            <w:pPr>
              <w:spacing w:after="0" w:line="240" w:lineRule="auto"/>
              <w:jc w:val="center"/>
              <w:rPr>
                <w:rFonts w:ascii="Roboto" w:eastAsia="Times New Roman" w:hAnsi="Roboto" w:cs="Arial"/>
                <w:b/>
                <w:bCs/>
                <w:color w:val="FFFFFF" w:themeColor="background1"/>
                <w:kern w:val="0"/>
                <w:sz w:val="14"/>
                <w:szCs w:val="14"/>
                <w:lang w:eastAsia="en-GB"/>
                <w14:ligatures w14:val="none"/>
              </w:rPr>
            </w:pPr>
            <w:r w:rsidRPr="00F60D15">
              <w:rPr>
                <w:rFonts w:ascii="Calibri" w:eastAsia="Calibri" w:hAnsi="Calibri" w:cs="Calibri"/>
                <w:i/>
                <w:iCs/>
                <w:sz w:val="16"/>
                <w:szCs w:val="16"/>
              </w:rPr>
              <w:t>9</w:t>
            </w:r>
          </w:p>
        </w:tc>
        <w:tc>
          <w:tcPr>
            <w:tcW w:w="1658" w:type="dxa"/>
            <w:tcBorders>
              <w:bottom w:val="nil"/>
            </w:tcBorders>
            <w:shd w:val="clear" w:color="auto" w:fill="auto"/>
            <w:vAlign w:val="center"/>
          </w:tcPr>
          <w:p w14:paraId="17A1FBF7" w14:textId="77777777" w:rsidR="00F60D15" w:rsidRPr="00C41EE8" w:rsidRDefault="00F60D15" w:rsidP="00F60D15">
            <w:pPr>
              <w:spacing w:after="0" w:line="240" w:lineRule="auto"/>
              <w:jc w:val="center"/>
              <w:rPr>
                <w:rFonts w:ascii="Roboto" w:eastAsia="Times New Roman" w:hAnsi="Roboto" w:cs="Arial"/>
                <w:b/>
                <w:bCs/>
                <w:color w:val="FFFFFF" w:themeColor="background1"/>
                <w:kern w:val="0"/>
                <w:sz w:val="14"/>
                <w:szCs w:val="14"/>
                <w:lang w:eastAsia="en-GB"/>
                <w14:ligatures w14:val="none"/>
              </w:rPr>
            </w:pPr>
          </w:p>
        </w:tc>
        <w:tc>
          <w:tcPr>
            <w:tcW w:w="851" w:type="dxa"/>
            <w:tcBorders>
              <w:bottom w:val="nil"/>
            </w:tcBorders>
          </w:tcPr>
          <w:p w14:paraId="3C4BE199" w14:textId="296D7512" w:rsidR="00F60D15" w:rsidRPr="00C41EE8" w:rsidRDefault="00F60D15" w:rsidP="00F60D15">
            <w:pPr>
              <w:spacing w:after="0" w:line="240" w:lineRule="auto"/>
              <w:jc w:val="center"/>
              <w:rPr>
                <w:rFonts w:ascii="Roboto" w:eastAsia="Times New Roman" w:hAnsi="Roboto" w:cs="Arial"/>
                <w:b/>
                <w:bCs/>
                <w:color w:val="FFFFFF" w:themeColor="background1"/>
                <w:kern w:val="0"/>
                <w:sz w:val="14"/>
                <w:szCs w:val="14"/>
                <w:lang w:eastAsia="en-GB"/>
                <w14:ligatures w14:val="none"/>
              </w:rPr>
            </w:pPr>
            <w:r w:rsidRPr="000F7F2D">
              <w:rPr>
                <w:rFonts w:ascii="Calibri" w:eastAsia="Calibri" w:hAnsi="Calibri" w:cs="Calibri"/>
                <w:i/>
                <w:iCs/>
                <w:sz w:val="16"/>
                <w:szCs w:val="16"/>
              </w:rPr>
              <w:t>10</w:t>
            </w:r>
          </w:p>
        </w:tc>
        <w:tc>
          <w:tcPr>
            <w:tcW w:w="709" w:type="dxa"/>
            <w:tcBorders>
              <w:bottom w:val="nil"/>
            </w:tcBorders>
          </w:tcPr>
          <w:p w14:paraId="461A88E1" w14:textId="486BC15E" w:rsidR="00F60D15" w:rsidRPr="00C41EE8" w:rsidRDefault="00F60D15" w:rsidP="00F60D15">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0F7F2D">
              <w:rPr>
                <w:rFonts w:ascii="Calibri" w:eastAsia="Calibri" w:hAnsi="Calibri" w:cs="Calibri"/>
                <w:i/>
                <w:iCs/>
                <w:sz w:val="16"/>
                <w:szCs w:val="16"/>
              </w:rPr>
              <w:t>20</w:t>
            </w:r>
          </w:p>
        </w:tc>
        <w:tc>
          <w:tcPr>
            <w:tcW w:w="992" w:type="dxa"/>
            <w:tcBorders>
              <w:bottom w:val="nil"/>
            </w:tcBorders>
            <w:shd w:val="clear" w:color="auto" w:fill="auto"/>
          </w:tcPr>
          <w:p w14:paraId="0301FD41" w14:textId="77777777" w:rsidR="00F60D15" w:rsidRDefault="00F60D15" w:rsidP="00F60D15">
            <w:pPr>
              <w:spacing w:after="0" w:line="240" w:lineRule="auto"/>
              <w:jc w:val="center"/>
              <w:rPr>
                <w:rFonts w:ascii="Roboto" w:eastAsia="Times New Roman" w:hAnsi="Roboto" w:cs="Calibri"/>
                <w:color w:val="FFFFFF" w:themeColor="background1"/>
                <w:kern w:val="0"/>
                <w:sz w:val="14"/>
                <w:szCs w:val="14"/>
                <w:lang w:eastAsia="en-GB"/>
                <w14:ligatures w14:val="none"/>
              </w:rPr>
            </w:pPr>
          </w:p>
        </w:tc>
      </w:tr>
      <w:tr w:rsidR="00F60D15" w:rsidRPr="00C41EE8" w14:paraId="3B24330D" w14:textId="77777777" w:rsidTr="00A01E9B">
        <w:trPr>
          <w:trHeight w:val="191"/>
        </w:trPr>
        <w:tc>
          <w:tcPr>
            <w:tcW w:w="9464" w:type="dxa"/>
            <w:gridSpan w:val="7"/>
            <w:tcBorders>
              <w:top w:val="nil"/>
              <w:bottom w:val="nil"/>
            </w:tcBorders>
            <w:shd w:val="clear" w:color="auto" w:fill="FFC000" w:themeFill="accent4"/>
            <w:vAlign w:val="center"/>
          </w:tcPr>
          <w:p w14:paraId="1BCDA449" w14:textId="0B59E45C" w:rsidR="00F60D15" w:rsidRPr="00171448" w:rsidRDefault="00F60D15" w:rsidP="00171448">
            <w:pPr>
              <w:spacing w:after="0" w:line="240" w:lineRule="auto"/>
              <w:rPr>
                <w:rFonts w:ascii="Roboto" w:eastAsia="Times New Roman" w:hAnsi="Roboto" w:cs="Calibri"/>
                <w:kern w:val="0"/>
                <w:sz w:val="14"/>
                <w:szCs w:val="14"/>
                <w:lang w:eastAsia="en-GB"/>
                <w14:ligatures w14:val="none"/>
              </w:rPr>
            </w:pPr>
            <w:r w:rsidRPr="00171448">
              <w:rPr>
                <w:rFonts w:ascii="Roboto" w:eastAsia="Times New Roman" w:hAnsi="Roboto" w:cs="Calibri"/>
                <w:kern w:val="0"/>
                <w:sz w:val="14"/>
                <w:szCs w:val="14"/>
                <w:lang w:eastAsia="en-GB"/>
                <w14:ligatures w14:val="none"/>
              </w:rPr>
              <w:t xml:space="preserve">Pilot countries </w:t>
            </w:r>
          </w:p>
        </w:tc>
      </w:tr>
      <w:tr w:rsidR="00F60D15" w:rsidRPr="00C41EE8" w14:paraId="26654F00" w14:textId="77777777" w:rsidTr="00A01E9B">
        <w:trPr>
          <w:trHeight w:val="827"/>
        </w:trPr>
        <w:tc>
          <w:tcPr>
            <w:tcW w:w="2802" w:type="dxa"/>
            <w:tcBorders>
              <w:top w:val="nil"/>
              <w:bottom w:val="single" w:sz="4" w:space="0" w:color="4472C4" w:themeColor="accent1"/>
            </w:tcBorders>
            <w:shd w:val="clear" w:color="auto" w:fill="F3FFFF"/>
            <w:vAlign w:val="center"/>
            <w:hideMark/>
          </w:tcPr>
          <w:p w14:paraId="216FD9CB" w14:textId="4D23E9F2" w:rsidR="00F60D15" w:rsidRPr="00C41EE8" w:rsidRDefault="00F60D15" w:rsidP="00F60D15">
            <w:pPr>
              <w:spacing w:after="0" w:line="240" w:lineRule="auto"/>
              <w:jc w:val="both"/>
              <w:rPr>
                <w:rFonts w:ascii="Roboto" w:eastAsia="Times New Roman" w:hAnsi="Roboto" w:cs="Calibri"/>
                <w:b/>
                <w:bCs/>
                <w:i/>
                <w:iCs/>
                <w:color w:val="000000"/>
                <w:kern w:val="0"/>
                <w:sz w:val="14"/>
                <w:szCs w:val="14"/>
                <w:lang w:eastAsia="en-GB"/>
                <w14:ligatures w14:val="none"/>
              </w:rPr>
            </w:pPr>
            <w:bookmarkStart w:id="110" w:name="_Hlk153780395"/>
            <w:r w:rsidRPr="00C91804">
              <w:rPr>
                <w:rFonts w:ascii="Roboto" w:eastAsia="Times New Roman" w:hAnsi="Roboto" w:cs="Calibri"/>
                <w:b/>
                <w:bCs/>
                <w:i/>
                <w:iCs/>
                <w:kern w:val="0"/>
                <w:sz w:val="14"/>
                <w:szCs w:val="14"/>
                <w:lang w:eastAsia="en-GB"/>
                <w14:ligatures w14:val="none"/>
              </w:rPr>
              <w:t xml:space="preserve">6.5 </w:t>
            </w:r>
            <w:r w:rsidRPr="00C91804">
              <w:rPr>
                <w:rFonts w:ascii="Roboto" w:eastAsia="Times New Roman" w:hAnsi="Roboto" w:cs="Calibri"/>
                <w:kern w:val="0"/>
                <w:sz w:val="14"/>
                <w:szCs w:val="14"/>
                <w:lang w:eastAsia="en-GB"/>
                <w14:ligatures w14:val="none"/>
              </w:rPr>
              <w:t xml:space="preserve">Number of pilot countries in which </w:t>
            </w:r>
            <w:proofErr w:type="spellStart"/>
            <w:r w:rsidRPr="00C91804">
              <w:rPr>
                <w:rFonts w:ascii="Roboto" w:eastAsia="Times New Roman" w:hAnsi="Roboto" w:cs="Calibri"/>
                <w:kern w:val="0"/>
                <w:sz w:val="14"/>
                <w:szCs w:val="14"/>
                <w:lang w:eastAsia="en-GB"/>
                <w14:ligatures w14:val="none"/>
              </w:rPr>
              <w:t>S</w:t>
            </w:r>
            <w:r w:rsidR="00843239">
              <w:rPr>
                <w:rFonts w:ascii="Roboto" w:eastAsia="Times New Roman" w:hAnsi="Roboto" w:cs="Calibri"/>
                <w:kern w:val="0"/>
                <w:sz w:val="14"/>
                <w:szCs w:val="14"/>
                <w:lang w:eastAsia="en-GB"/>
                <w14:ligatures w14:val="none"/>
              </w:rPr>
              <w:t>ida</w:t>
            </w:r>
            <w:proofErr w:type="spellEnd"/>
            <w:r w:rsidR="00843239">
              <w:rPr>
                <w:rFonts w:ascii="Roboto" w:eastAsia="Times New Roman" w:hAnsi="Roboto" w:cs="Calibri"/>
                <w:kern w:val="0"/>
                <w:sz w:val="14"/>
                <w:szCs w:val="14"/>
                <w:lang w:eastAsia="en-GB"/>
                <w14:ligatures w14:val="none"/>
              </w:rPr>
              <w:t xml:space="preserve"> </w:t>
            </w:r>
            <w:r w:rsidRPr="00C91804">
              <w:rPr>
                <w:rFonts w:ascii="Roboto" w:eastAsia="Times New Roman" w:hAnsi="Roboto" w:cs="Calibri"/>
                <w:kern w:val="0"/>
                <w:sz w:val="14"/>
                <w:szCs w:val="14"/>
                <w:lang w:eastAsia="en-GB"/>
                <w14:ligatures w14:val="none"/>
              </w:rPr>
              <w:t>programme is used to strengthen coordination and partnerships across new and existing UNCT programmes and policies </w:t>
            </w:r>
            <w:bookmarkEnd w:id="110"/>
          </w:p>
        </w:tc>
        <w:tc>
          <w:tcPr>
            <w:tcW w:w="1139" w:type="dxa"/>
            <w:tcBorders>
              <w:top w:val="nil"/>
              <w:bottom w:val="single" w:sz="4" w:space="0" w:color="4472C4" w:themeColor="accent1"/>
            </w:tcBorders>
            <w:shd w:val="clear" w:color="auto" w:fill="F3FFFF"/>
            <w:vAlign w:val="center"/>
            <w:hideMark/>
          </w:tcPr>
          <w:p w14:paraId="5B03024F" w14:textId="77777777" w:rsidR="00F60D15" w:rsidRPr="00C41EE8" w:rsidRDefault="00F60D15" w:rsidP="00A90F20">
            <w:pPr>
              <w:spacing w:after="0" w:line="240" w:lineRule="auto"/>
              <w:jc w:val="center"/>
              <w:rPr>
                <w:rFonts w:ascii="Roboto" w:eastAsia="Times New Roman" w:hAnsi="Roboto" w:cs="Calibri"/>
                <w:i/>
                <w:iCs/>
                <w:color w:val="000000"/>
                <w:kern w:val="0"/>
                <w:sz w:val="14"/>
                <w:szCs w:val="14"/>
                <w:lang w:eastAsia="en-GB"/>
                <w14:ligatures w14:val="none"/>
              </w:rPr>
            </w:pPr>
            <w:r w:rsidRPr="00C41EE8">
              <w:rPr>
                <w:rFonts w:ascii="Roboto" w:eastAsia="Times New Roman" w:hAnsi="Roboto" w:cs="Calibri"/>
                <w:i/>
                <w:iCs/>
                <w:color w:val="000000"/>
                <w:kern w:val="0"/>
                <w:sz w:val="14"/>
                <w:szCs w:val="14"/>
                <w:lang w:eastAsia="en-GB"/>
                <w14:ligatures w14:val="none"/>
              </w:rPr>
              <w:t>3</w:t>
            </w:r>
          </w:p>
        </w:tc>
        <w:tc>
          <w:tcPr>
            <w:tcW w:w="1313" w:type="dxa"/>
            <w:tcBorders>
              <w:top w:val="nil"/>
              <w:bottom w:val="single" w:sz="4" w:space="0" w:color="4472C4" w:themeColor="accent1"/>
            </w:tcBorders>
            <w:shd w:val="clear" w:color="auto" w:fill="A6D86E"/>
            <w:vAlign w:val="center"/>
            <w:hideMark/>
          </w:tcPr>
          <w:p w14:paraId="1D7C6811" w14:textId="32CDD75A" w:rsidR="00F60D15" w:rsidRPr="00C41EE8" w:rsidRDefault="00F60D15" w:rsidP="00A90F20">
            <w:pPr>
              <w:spacing w:after="0" w:line="240" w:lineRule="auto"/>
              <w:jc w:val="center"/>
              <w:rPr>
                <w:rFonts w:ascii="Roboto" w:eastAsia="Times New Roman" w:hAnsi="Roboto" w:cs="Calibri"/>
                <w:i/>
                <w:iCs/>
                <w:color w:val="000000"/>
                <w:kern w:val="0"/>
                <w:sz w:val="14"/>
                <w:szCs w:val="14"/>
                <w:lang w:eastAsia="en-GB"/>
                <w14:ligatures w14:val="none"/>
              </w:rPr>
            </w:pPr>
            <w:r w:rsidRPr="00C41EE8">
              <w:rPr>
                <w:rFonts w:ascii="Roboto" w:eastAsia="Times New Roman" w:hAnsi="Roboto" w:cs="Calibri"/>
                <w:i/>
                <w:iCs/>
                <w:color w:val="000000"/>
                <w:kern w:val="0"/>
                <w:sz w:val="14"/>
                <w:szCs w:val="14"/>
                <w:lang w:eastAsia="en-GB"/>
                <w14:ligatures w14:val="none"/>
              </w:rPr>
              <w:t>7</w:t>
            </w:r>
          </w:p>
        </w:tc>
        <w:tc>
          <w:tcPr>
            <w:tcW w:w="1658" w:type="dxa"/>
            <w:tcBorders>
              <w:top w:val="nil"/>
              <w:bottom w:val="single" w:sz="4" w:space="0" w:color="4472C4" w:themeColor="accent1"/>
            </w:tcBorders>
            <w:shd w:val="clear" w:color="auto" w:fill="F3FFFF"/>
            <w:vAlign w:val="center"/>
            <w:hideMark/>
          </w:tcPr>
          <w:p w14:paraId="48B12612" w14:textId="5AB953F3" w:rsidR="00F60D15" w:rsidRPr="002D6CE7" w:rsidRDefault="00F60D15" w:rsidP="00F60D15">
            <w:pPr>
              <w:spacing w:after="0" w:line="240" w:lineRule="auto"/>
              <w:jc w:val="both"/>
              <w:rPr>
                <w:rFonts w:ascii="Roboto" w:eastAsia="Times New Roman" w:hAnsi="Roboto" w:cs="Calibri"/>
                <w:color w:val="000000"/>
                <w:kern w:val="0"/>
                <w:sz w:val="14"/>
                <w:szCs w:val="14"/>
                <w:lang w:val="es-CO" w:eastAsia="en-GB"/>
                <w14:ligatures w14:val="none"/>
              </w:rPr>
            </w:pPr>
            <w:r w:rsidRPr="002D6CE7">
              <w:rPr>
                <w:rFonts w:ascii="Roboto" w:eastAsia="Times New Roman" w:hAnsi="Roboto" w:cs="Calibri"/>
                <w:color w:val="000000"/>
                <w:kern w:val="0"/>
                <w:sz w:val="14"/>
                <w:szCs w:val="14"/>
                <w:lang w:val="es-CO" w:eastAsia="en-GB"/>
                <w14:ligatures w14:val="none"/>
              </w:rPr>
              <w:t xml:space="preserve">Bangladesh, </w:t>
            </w:r>
            <w:proofErr w:type="spellStart"/>
            <w:r w:rsidRPr="002D6CE7">
              <w:rPr>
                <w:rFonts w:ascii="Roboto" w:eastAsia="Times New Roman" w:hAnsi="Roboto" w:cs="Calibri"/>
                <w:color w:val="000000"/>
                <w:kern w:val="0"/>
                <w:sz w:val="14"/>
                <w:szCs w:val="14"/>
                <w:lang w:val="es-CO" w:eastAsia="en-GB"/>
                <w14:ligatures w14:val="none"/>
              </w:rPr>
              <w:t>Cambodia</w:t>
            </w:r>
            <w:proofErr w:type="spellEnd"/>
            <w:r w:rsidRPr="002D6CE7">
              <w:rPr>
                <w:rFonts w:ascii="Roboto" w:eastAsia="Times New Roman" w:hAnsi="Roboto" w:cs="Calibri"/>
                <w:color w:val="000000"/>
                <w:kern w:val="0"/>
                <w:sz w:val="14"/>
                <w:szCs w:val="14"/>
                <w:lang w:val="es-CO" w:eastAsia="en-GB"/>
                <w14:ligatures w14:val="none"/>
              </w:rPr>
              <w:t xml:space="preserve">, Colombia, Myanmar, </w:t>
            </w:r>
            <w:proofErr w:type="spellStart"/>
            <w:r w:rsidRPr="002D6CE7">
              <w:rPr>
                <w:rFonts w:ascii="Roboto" w:eastAsia="Times New Roman" w:hAnsi="Roboto" w:cs="Calibri"/>
                <w:color w:val="000000"/>
                <w:kern w:val="0"/>
                <w:sz w:val="14"/>
                <w:szCs w:val="14"/>
                <w:lang w:val="es-CO" w:eastAsia="en-GB"/>
                <w14:ligatures w14:val="none"/>
              </w:rPr>
              <w:t>Ethiopia</w:t>
            </w:r>
            <w:proofErr w:type="spellEnd"/>
            <w:r w:rsidRPr="002D6CE7">
              <w:rPr>
                <w:rFonts w:ascii="Roboto" w:eastAsia="Times New Roman" w:hAnsi="Roboto" w:cs="Calibri"/>
                <w:color w:val="000000"/>
                <w:kern w:val="0"/>
                <w:sz w:val="14"/>
                <w:szCs w:val="14"/>
                <w:lang w:val="es-CO" w:eastAsia="en-GB"/>
                <w14:ligatures w14:val="none"/>
              </w:rPr>
              <w:t xml:space="preserve">, Uganda, </w:t>
            </w:r>
            <w:proofErr w:type="spellStart"/>
            <w:r w:rsidRPr="002D6CE7">
              <w:rPr>
                <w:rFonts w:ascii="Roboto" w:eastAsia="Times New Roman" w:hAnsi="Roboto" w:cs="Calibri"/>
                <w:color w:val="000000"/>
                <w:kern w:val="0"/>
                <w:sz w:val="14"/>
                <w:szCs w:val="14"/>
                <w:lang w:val="es-CO" w:eastAsia="en-GB"/>
                <w14:ligatures w14:val="none"/>
              </w:rPr>
              <w:t>Haiti</w:t>
            </w:r>
            <w:proofErr w:type="spellEnd"/>
          </w:p>
        </w:tc>
        <w:tc>
          <w:tcPr>
            <w:tcW w:w="851" w:type="dxa"/>
            <w:tcBorders>
              <w:top w:val="nil"/>
              <w:bottom w:val="single" w:sz="4" w:space="0" w:color="4472C4" w:themeColor="accent1"/>
            </w:tcBorders>
            <w:shd w:val="clear" w:color="auto" w:fill="F3FFFF"/>
            <w:vAlign w:val="center"/>
            <w:hideMark/>
          </w:tcPr>
          <w:p w14:paraId="4F0E6ED5" w14:textId="727D86EE" w:rsidR="00F60D15" w:rsidRPr="00C41EE8" w:rsidRDefault="00F60D15" w:rsidP="00F60D15">
            <w:pPr>
              <w:spacing w:after="0" w:line="240" w:lineRule="auto"/>
              <w:jc w:val="center"/>
              <w:rPr>
                <w:rFonts w:ascii="Roboto" w:eastAsia="Times New Roman" w:hAnsi="Roboto" w:cs="Calibri"/>
                <w:i/>
                <w:iCs/>
                <w:color w:val="000000"/>
                <w:kern w:val="0"/>
                <w:sz w:val="14"/>
                <w:szCs w:val="14"/>
                <w:lang w:eastAsia="en-GB"/>
                <w14:ligatures w14:val="none"/>
              </w:rPr>
            </w:pPr>
            <w:r w:rsidRPr="00C41EE8">
              <w:rPr>
                <w:rFonts w:ascii="Roboto" w:eastAsia="Times New Roman" w:hAnsi="Roboto" w:cs="Calibri"/>
                <w:i/>
                <w:iCs/>
                <w:color w:val="000000"/>
                <w:kern w:val="0"/>
                <w:sz w:val="14"/>
                <w:szCs w:val="14"/>
                <w:lang w:eastAsia="en-GB"/>
                <w14:ligatures w14:val="none"/>
              </w:rPr>
              <w:t>5</w:t>
            </w:r>
            <w:r w:rsidRPr="00C41EE8">
              <w:rPr>
                <w:rFonts w:ascii="Roboto" w:eastAsia="Times New Roman" w:hAnsi="Roboto" w:cs="Calibri"/>
                <w:color w:val="000000"/>
                <w:kern w:val="0"/>
                <w:sz w:val="14"/>
                <w:szCs w:val="14"/>
                <w:lang w:eastAsia="en-GB"/>
                <w14:ligatures w14:val="none"/>
              </w:rPr>
              <w:t> </w:t>
            </w:r>
          </w:p>
        </w:tc>
        <w:tc>
          <w:tcPr>
            <w:tcW w:w="709" w:type="dxa"/>
            <w:tcBorders>
              <w:top w:val="nil"/>
              <w:bottom w:val="single" w:sz="4" w:space="0" w:color="4472C4" w:themeColor="accent1"/>
            </w:tcBorders>
            <w:shd w:val="clear" w:color="auto" w:fill="F3FFFF"/>
            <w:vAlign w:val="center"/>
            <w:hideMark/>
          </w:tcPr>
          <w:p w14:paraId="77BEC99A" w14:textId="77777777" w:rsidR="00F60D15" w:rsidRPr="00C41EE8" w:rsidRDefault="00F60D15" w:rsidP="00F60D15">
            <w:pPr>
              <w:spacing w:after="0" w:line="240" w:lineRule="auto"/>
              <w:jc w:val="center"/>
              <w:rPr>
                <w:rFonts w:ascii="Roboto" w:eastAsia="Times New Roman" w:hAnsi="Roboto" w:cs="Calibri"/>
                <w:i/>
                <w:iCs/>
                <w:color w:val="000000"/>
                <w:kern w:val="0"/>
                <w:sz w:val="14"/>
                <w:szCs w:val="14"/>
                <w:lang w:eastAsia="en-GB"/>
                <w14:ligatures w14:val="none"/>
              </w:rPr>
            </w:pPr>
            <w:r w:rsidRPr="00C41EE8">
              <w:rPr>
                <w:rFonts w:ascii="Roboto" w:eastAsia="Times New Roman" w:hAnsi="Roboto" w:cs="Calibri"/>
                <w:i/>
                <w:iCs/>
                <w:color w:val="000000"/>
                <w:kern w:val="0"/>
                <w:sz w:val="14"/>
                <w:szCs w:val="14"/>
                <w:lang w:eastAsia="en-GB"/>
                <w14:ligatures w14:val="none"/>
              </w:rPr>
              <w:t>5</w:t>
            </w:r>
            <w:r w:rsidRPr="00C41EE8">
              <w:rPr>
                <w:rFonts w:ascii="Roboto" w:eastAsia="Times New Roman" w:hAnsi="Roboto" w:cs="Calibri"/>
                <w:color w:val="000000"/>
                <w:kern w:val="0"/>
                <w:sz w:val="14"/>
                <w:szCs w:val="14"/>
                <w:lang w:eastAsia="en-GB"/>
                <w14:ligatures w14:val="none"/>
              </w:rPr>
              <w:t> </w:t>
            </w:r>
          </w:p>
        </w:tc>
        <w:tc>
          <w:tcPr>
            <w:tcW w:w="992" w:type="dxa"/>
            <w:tcBorders>
              <w:top w:val="nil"/>
              <w:bottom w:val="single" w:sz="4" w:space="0" w:color="4472C4" w:themeColor="accent1"/>
            </w:tcBorders>
            <w:shd w:val="clear" w:color="auto" w:fill="F3FFFF"/>
          </w:tcPr>
          <w:p w14:paraId="6D490C2F" w14:textId="20498492" w:rsidR="00F60D15" w:rsidRPr="00C41EE8" w:rsidRDefault="00843239" w:rsidP="00F60D15">
            <w:pPr>
              <w:spacing w:after="0" w:line="240" w:lineRule="auto"/>
              <w:jc w:val="center"/>
              <w:rPr>
                <w:rFonts w:ascii="Roboto" w:eastAsia="Times New Roman" w:hAnsi="Roboto" w:cs="Calibri"/>
                <w:i/>
                <w:iCs/>
                <w:color w:val="000000"/>
                <w:kern w:val="0"/>
                <w:sz w:val="14"/>
                <w:szCs w:val="14"/>
                <w:lang w:eastAsia="en-GB"/>
                <w14:ligatures w14:val="none"/>
              </w:rPr>
            </w:pPr>
            <w:r w:rsidRPr="00843239">
              <w:rPr>
                <w:rFonts w:ascii="Roboto" w:eastAsia="Times New Roman" w:hAnsi="Roboto" w:cs="Calibri"/>
                <w:i/>
                <w:iCs/>
                <w:color w:val="000000"/>
                <w:kern w:val="0"/>
                <w:sz w:val="14"/>
                <w:szCs w:val="14"/>
                <w:lang w:eastAsia="en-GB"/>
                <w14:ligatures w14:val="none"/>
              </w:rPr>
              <w:t xml:space="preserve">Unclear if this </w:t>
            </w:r>
            <w:r w:rsidR="00CA6149">
              <w:rPr>
                <w:rFonts w:ascii="Roboto" w:eastAsia="Times New Roman" w:hAnsi="Roboto" w:cs="Calibri"/>
                <w:i/>
                <w:iCs/>
                <w:color w:val="000000"/>
                <w:kern w:val="0"/>
                <w:sz w:val="14"/>
                <w:szCs w:val="14"/>
                <w:lang w:eastAsia="en-GB"/>
                <w14:ligatures w14:val="none"/>
              </w:rPr>
              <w:t>i</w:t>
            </w:r>
            <w:r w:rsidRPr="00843239">
              <w:rPr>
                <w:rFonts w:ascii="Roboto" w:eastAsia="Times New Roman" w:hAnsi="Roboto" w:cs="Calibri"/>
                <w:i/>
                <w:iCs/>
                <w:color w:val="000000"/>
                <w:kern w:val="0"/>
                <w:sz w:val="14"/>
                <w:szCs w:val="14"/>
                <w:lang w:eastAsia="en-GB"/>
                <w14:ligatures w14:val="none"/>
              </w:rPr>
              <w:t xml:space="preserve">s the case for Myanmar </w:t>
            </w:r>
          </w:p>
        </w:tc>
      </w:tr>
    </w:tbl>
    <w:p w14:paraId="08039F4B" w14:textId="77777777" w:rsidR="00573FFE" w:rsidRDefault="00573FFE" w:rsidP="001A75BC">
      <w:pPr>
        <w:adjustRightInd w:val="0"/>
        <w:rPr>
          <w:rFonts w:ascii="Roboto" w:hAnsi="Roboto" w:cs="Calibri"/>
          <w:b/>
          <w:bCs/>
          <w:i/>
          <w:iCs/>
          <w:color w:val="C00000"/>
          <w:u w:val="single"/>
        </w:rPr>
      </w:pPr>
    </w:p>
    <w:p w14:paraId="684E71FA" w14:textId="5A3395B8" w:rsidR="001A75BC" w:rsidRPr="00837CBF" w:rsidRDefault="00573FFE" w:rsidP="001A75BC">
      <w:pPr>
        <w:adjustRightInd w:val="0"/>
        <w:rPr>
          <w:rFonts w:ascii="Roboto" w:hAnsi="Roboto" w:cs="Calibri"/>
          <w:b/>
          <w:bCs/>
          <w:i/>
          <w:iCs/>
          <w:color w:val="C00000"/>
          <w:u w:val="single"/>
        </w:rPr>
      </w:pPr>
      <w:r w:rsidRPr="0029695F">
        <w:rPr>
          <w:b/>
          <w:bCs/>
          <w:i/>
          <w:iCs/>
          <w:noProof/>
        </w:rPr>
        <mc:AlternateContent>
          <mc:Choice Requires="wps">
            <w:drawing>
              <wp:anchor distT="0" distB="0" distL="114300" distR="114300" simplePos="0" relativeHeight="251658243" behindDoc="1" locked="0" layoutInCell="1" allowOverlap="1" wp14:anchorId="32B82E7A" wp14:editId="1237A486">
                <wp:simplePos x="0" y="0"/>
                <wp:positionH relativeFrom="column">
                  <wp:posOffset>4096385</wp:posOffset>
                </wp:positionH>
                <wp:positionV relativeFrom="paragraph">
                  <wp:posOffset>425450</wp:posOffset>
                </wp:positionV>
                <wp:extent cx="1840230" cy="1149350"/>
                <wp:effectExtent l="0" t="0" r="26670" b="12700"/>
                <wp:wrapTight wrapText="bothSides">
                  <wp:wrapPolygon edited="0">
                    <wp:start x="0" y="0"/>
                    <wp:lineTo x="0" y="21481"/>
                    <wp:lineTo x="21689" y="21481"/>
                    <wp:lineTo x="21689" y="0"/>
                    <wp:lineTo x="0" y="0"/>
                  </wp:wrapPolygon>
                </wp:wrapTight>
                <wp:docPr id="1018130971" name="Text Box 1018130971"/>
                <wp:cNvGraphicFramePr/>
                <a:graphic xmlns:a="http://schemas.openxmlformats.org/drawingml/2006/main">
                  <a:graphicData uri="http://schemas.microsoft.com/office/word/2010/wordprocessingShape">
                    <wps:wsp>
                      <wps:cNvSpPr txBox="1"/>
                      <wps:spPr>
                        <a:xfrm>
                          <a:off x="0" y="0"/>
                          <a:ext cx="1840230" cy="1149350"/>
                        </a:xfrm>
                        <a:prstGeom prst="rect">
                          <a:avLst/>
                        </a:prstGeom>
                        <a:solidFill>
                          <a:srgbClr val="FFFAEB"/>
                        </a:solidFill>
                        <a:ln w="6350">
                          <a:solidFill>
                            <a:prstClr val="black"/>
                          </a:solidFill>
                        </a:ln>
                      </wps:spPr>
                      <wps:txbx>
                        <w:txbxContent>
                          <w:p w14:paraId="570C4E47" w14:textId="7B58743F" w:rsidR="00706008" w:rsidRPr="00A90F20" w:rsidRDefault="00706008" w:rsidP="00706008">
                            <w:pPr>
                              <w:pStyle w:val="Caption"/>
                              <w:rPr>
                                <w:rFonts w:ascii="Arial MT" w:eastAsia="Arial MT" w:hAnsi="Arial MT" w:cs="Arial MT"/>
                                <w:b/>
                                <w:bCs/>
                                <w:noProof/>
                                <w:kern w:val="0"/>
                                <w:lang w:val="en-US"/>
                                <w14:ligatures w14:val="none"/>
                              </w:rPr>
                            </w:pPr>
                            <w:r w:rsidRPr="00A90F20">
                              <w:rPr>
                                <w:b/>
                                <w:bCs/>
                              </w:rPr>
                              <w:t xml:space="preserve">Quote </w:t>
                            </w:r>
                            <w:r w:rsidRPr="00A90F20">
                              <w:rPr>
                                <w:b/>
                                <w:bCs/>
                              </w:rPr>
                              <w:fldChar w:fldCharType="begin"/>
                            </w:r>
                            <w:r w:rsidRPr="00A90F20">
                              <w:rPr>
                                <w:b/>
                                <w:bCs/>
                              </w:rPr>
                              <w:instrText xml:space="preserve"> SEQ Quote \* ARABIC </w:instrText>
                            </w:r>
                            <w:r w:rsidRPr="00A90F20">
                              <w:rPr>
                                <w:b/>
                                <w:bCs/>
                              </w:rPr>
                              <w:fldChar w:fldCharType="separate"/>
                            </w:r>
                            <w:r w:rsidR="003E189F" w:rsidRPr="00A90F20">
                              <w:rPr>
                                <w:b/>
                                <w:bCs/>
                                <w:noProof/>
                              </w:rPr>
                              <w:t>2</w:t>
                            </w:r>
                            <w:r w:rsidRPr="00A90F20">
                              <w:rPr>
                                <w:b/>
                                <w:bCs/>
                              </w:rPr>
                              <w:fldChar w:fldCharType="end"/>
                            </w:r>
                          </w:p>
                          <w:p w14:paraId="2DABB2AE" w14:textId="6E40F2D5" w:rsidR="00863405" w:rsidRPr="006B385F" w:rsidRDefault="00197134">
                            <w:pPr>
                              <w:rPr>
                                <w:rFonts w:cstheme="minorHAnsi"/>
                                <w:i/>
                                <w:iCs/>
                                <w:sz w:val="16"/>
                                <w:szCs w:val="16"/>
                              </w:rPr>
                            </w:pPr>
                            <w:r w:rsidRPr="006B385F">
                              <w:rPr>
                                <w:rFonts w:cstheme="minorHAnsi"/>
                                <w:i/>
                                <w:iCs/>
                                <w:sz w:val="16"/>
                                <w:szCs w:val="16"/>
                              </w:rPr>
                              <w:t>SIDA funding was such an enabler for SES work</w:t>
                            </w:r>
                            <w:r w:rsidR="005F0E67" w:rsidRPr="006B385F">
                              <w:rPr>
                                <w:rFonts w:cstheme="minorHAnsi"/>
                                <w:i/>
                                <w:iCs/>
                                <w:sz w:val="16"/>
                                <w:szCs w:val="16"/>
                              </w:rPr>
                              <w:t>- a unique programme</w:t>
                            </w:r>
                            <w:r w:rsidR="00573FFE">
                              <w:rPr>
                                <w:rFonts w:cstheme="minorHAnsi"/>
                                <w:i/>
                                <w:iCs/>
                                <w:sz w:val="16"/>
                                <w:szCs w:val="16"/>
                              </w:rPr>
                              <w:t xml:space="preserve">. </w:t>
                            </w:r>
                            <w:r w:rsidR="00863405" w:rsidRPr="006B385F">
                              <w:rPr>
                                <w:rFonts w:cstheme="minorHAnsi"/>
                                <w:i/>
                                <w:iCs/>
                                <w:sz w:val="16"/>
                                <w:szCs w:val="16"/>
                              </w:rPr>
                              <w:t xml:space="preserve">There is a big shift regarding how the </w:t>
                            </w:r>
                            <w:r w:rsidR="006766BE" w:rsidRPr="006B385F">
                              <w:rPr>
                                <w:rFonts w:cstheme="minorHAnsi"/>
                                <w:i/>
                                <w:iCs/>
                                <w:sz w:val="16"/>
                                <w:szCs w:val="16"/>
                              </w:rPr>
                              <w:t>S</w:t>
                            </w:r>
                            <w:r w:rsidR="00863405" w:rsidRPr="006B385F">
                              <w:rPr>
                                <w:rFonts w:cstheme="minorHAnsi"/>
                                <w:i/>
                                <w:iCs/>
                                <w:sz w:val="16"/>
                                <w:szCs w:val="16"/>
                              </w:rPr>
                              <w:t>ES work is done at UNDP</w:t>
                            </w:r>
                            <w:r w:rsidR="00D73308">
                              <w:rPr>
                                <w:rFonts w:cstheme="minorHAnsi"/>
                                <w:i/>
                                <w:iCs/>
                                <w:sz w:val="16"/>
                                <w:szCs w:val="16"/>
                              </w:rPr>
                              <w:t>.</w:t>
                            </w:r>
                            <w:r w:rsidR="00863405" w:rsidRPr="006B385F">
                              <w:rPr>
                                <w:rFonts w:cstheme="minorHAnsi"/>
                                <w:i/>
                                <w:iCs/>
                                <w:sz w:val="16"/>
                                <w:szCs w:val="16"/>
                              </w:rPr>
                              <w:t xml:space="preserve"> </w:t>
                            </w:r>
                          </w:p>
                          <w:p w14:paraId="5BB99B0F" w14:textId="63B35D24" w:rsidR="00197134" w:rsidRPr="00197134" w:rsidRDefault="006B385F" w:rsidP="006B385F">
                            <w:pPr>
                              <w:jc w:val="right"/>
                              <w:rPr>
                                <w:rFonts w:ascii="Corbel" w:hAnsi="Corbel"/>
                                <w:sz w:val="16"/>
                                <w:szCs w:val="16"/>
                              </w:rPr>
                            </w:pPr>
                            <w:r>
                              <w:rPr>
                                <w:rFonts w:ascii="Corbel" w:hAnsi="Corbel"/>
                                <w:sz w:val="16"/>
                                <w:szCs w:val="16"/>
                              </w:rPr>
                              <w:t>UNDP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B82E7A" id="Text Box 1018130971" o:spid="_x0000_s1037" type="#_x0000_t202" style="position:absolute;margin-left:322.55pt;margin-top:33.5pt;width:144.9pt;height:90.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" fillcolor="#fffaeb" strokeweight=".5pt">
                <v:textbox>
                  <w:txbxContent>
                    <w:p w14:paraId="570C4E47" w14:textId="7B58743F" w:rsidR="00706008" w:rsidRPr="00A90F20" w:rsidRDefault="00706008" w:rsidP="00706008">
                      <w:pPr>
                        <w:pStyle w:val="Caption"/>
                        <w:rPr>
                          <w:rFonts w:ascii="Arial MT" w:eastAsia="Arial MT" w:hAnsi="Arial MT" w:cs="Arial MT"/>
                          <w:b/>
                          <w:bCs/>
                          <w:noProof/>
                          <w:kern w:val="0"/>
                          <w:lang w:val="en-US"/>
                          <w14:ligatures w14:val="none"/>
                        </w:rPr>
                      </w:pPr>
                      <w:r w:rsidRPr="00A90F20">
                        <w:rPr>
                          <w:b/>
                          <w:bCs/>
                        </w:rPr>
                        <w:t xml:space="preserve">Quote </w:t>
                      </w:r>
                      <w:r w:rsidRPr="00A90F20">
                        <w:rPr>
                          <w:b/>
                          <w:bCs/>
                        </w:rPr>
                        <w:fldChar w:fldCharType="begin"/>
                      </w:r>
                      <w:r w:rsidRPr="00A90F20">
                        <w:rPr>
                          <w:b/>
                          <w:bCs/>
                        </w:rPr>
                        <w:instrText xml:space="preserve"> SEQ Quote \* ARABIC </w:instrText>
                      </w:r>
                      <w:r w:rsidRPr="00A90F20">
                        <w:rPr>
                          <w:b/>
                          <w:bCs/>
                        </w:rPr>
                        <w:fldChar w:fldCharType="separate"/>
                      </w:r>
                      <w:r w:rsidR="003E189F" w:rsidRPr="00A90F20">
                        <w:rPr>
                          <w:b/>
                          <w:bCs/>
                          <w:noProof/>
                        </w:rPr>
                        <w:t>2</w:t>
                      </w:r>
                      <w:r w:rsidRPr="00A90F20">
                        <w:rPr>
                          <w:b/>
                          <w:bCs/>
                        </w:rPr>
                        <w:fldChar w:fldCharType="end"/>
                      </w:r>
                    </w:p>
                    <w:p w14:paraId="2DABB2AE" w14:textId="6E40F2D5" w:rsidR="00863405" w:rsidRPr="006B385F" w:rsidRDefault="00197134">
                      <w:pPr>
                        <w:rPr>
                          <w:rFonts w:cstheme="minorHAnsi"/>
                          <w:i/>
                          <w:iCs/>
                          <w:sz w:val="16"/>
                          <w:szCs w:val="16"/>
                        </w:rPr>
                      </w:pPr>
                      <w:r w:rsidRPr="006B385F">
                        <w:rPr>
                          <w:rFonts w:cstheme="minorHAnsi"/>
                          <w:i/>
                          <w:iCs/>
                          <w:sz w:val="16"/>
                          <w:szCs w:val="16"/>
                        </w:rPr>
                        <w:t>SIDA funding was such an enabler for SES work</w:t>
                      </w:r>
                      <w:r w:rsidR="005F0E67" w:rsidRPr="006B385F">
                        <w:rPr>
                          <w:rFonts w:cstheme="minorHAnsi"/>
                          <w:i/>
                          <w:iCs/>
                          <w:sz w:val="16"/>
                          <w:szCs w:val="16"/>
                        </w:rPr>
                        <w:t>- a unique programme</w:t>
                      </w:r>
                      <w:r w:rsidR="00573FFE">
                        <w:rPr>
                          <w:rFonts w:cstheme="minorHAnsi"/>
                          <w:i/>
                          <w:iCs/>
                          <w:sz w:val="16"/>
                          <w:szCs w:val="16"/>
                        </w:rPr>
                        <w:t xml:space="preserve">. </w:t>
                      </w:r>
                      <w:r w:rsidR="00863405" w:rsidRPr="006B385F">
                        <w:rPr>
                          <w:rFonts w:cstheme="minorHAnsi"/>
                          <w:i/>
                          <w:iCs/>
                          <w:sz w:val="16"/>
                          <w:szCs w:val="16"/>
                        </w:rPr>
                        <w:t xml:space="preserve">There is a big shift regarding how the </w:t>
                      </w:r>
                      <w:r w:rsidR="006766BE" w:rsidRPr="006B385F">
                        <w:rPr>
                          <w:rFonts w:cstheme="minorHAnsi"/>
                          <w:i/>
                          <w:iCs/>
                          <w:sz w:val="16"/>
                          <w:szCs w:val="16"/>
                        </w:rPr>
                        <w:t>S</w:t>
                      </w:r>
                      <w:r w:rsidR="00863405" w:rsidRPr="006B385F">
                        <w:rPr>
                          <w:rFonts w:cstheme="minorHAnsi"/>
                          <w:i/>
                          <w:iCs/>
                          <w:sz w:val="16"/>
                          <w:szCs w:val="16"/>
                        </w:rPr>
                        <w:t>ES work is done at UNDP</w:t>
                      </w:r>
                      <w:r w:rsidR="00D73308">
                        <w:rPr>
                          <w:rFonts w:cstheme="minorHAnsi"/>
                          <w:i/>
                          <w:iCs/>
                          <w:sz w:val="16"/>
                          <w:szCs w:val="16"/>
                        </w:rPr>
                        <w:t>.</w:t>
                      </w:r>
                      <w:r w:rsidR="00863405" w:rsidRPr="006B385F">
                        <w:rPr>
                          <w:rFonts w:cstheme="minorHAnsi"/>
                          <w:i/>
                          <w:iCs/>
                          <w:sz w:val="16"/>
                          <w:szCs w:val="16"/>
                        </w:rPr>
                        <w:t xml:space="preserve"> </w:t>
                      </w:r>
                    </w:p>
                    <w:p w14:paraId="5BB99B0F" w14:textId="63B35D24" w:rsidR="00197134" w:rsidRPr="00197134" w:rsidRDefault="006B385F" w:rsidP="006B385F">
                      <w:pPr>
                        <w:jc w:val="right"/>
                        <w:rPr>
                          <w:rFonts w:ascii="Corbel" w:hAnsi="Corbel"/>
                          <w:sz w:val="16"/>
                          <w:szCs w:val="16"/>
                        </w:rPr>
                      </w:pPr>
                      <w:r>
                        <w:rPr>
                          <w:rFonts w:ascii="Corbel" w:hAnsi="Corbel"/>
                          <w:sz w:val="16"/>
                          <w:szCs w:val="16"/>
                        </w:rPr>
                        <w:t>UNDP</w:t>
                      </w:r>
                    </w:p>
                  </w:txbxContent>
                </v:textbox>
                <w10:wrap type="tight"/>
              </v:shape>
            </w:pict>
          </mc:Fallback>
        </mc:AlternateContent>
      </w:r>
      <w:r w:rsidR="001A75BC" w:rsidRPr="00837CBF">
        <w:rPr>
          <w:rFonts w:ascii="Roboto" w:hAnsi="Roboto" w:cs="Calibri"/>
          <w:b/>
          <w:bCs/>
          <w:i/>
          <w:iCs/>
          <w:color w:val="C00000"/>
          <w:u w:val="single"/>
        </w:rPr>
        <w:t xml:space="preserve">Output CB4: Integrated policy/ programme design in line with UNDP social and environmental standards (SES), gender equality and women’s empowerment principles  </w:t>
      </w:r>
    </w:p>
    <w:p w14:paraId="4AE10E6E" w14:textId="271103FC" w:rsidR="00D91A2B" w:rsidRPr="00D22937" w:rsidRDefault="006D02F0">
      <w:pPr>
        <w:pStyle w:val="ListParagraph"/>
        <w:numPr>
          <w:ilvl w:val="0"/>
          <w:numId w:val="47"/>
        </w:numPr>
        <w:ind w:left="0" w:firstLine="284"/>
        <w:rPr>
          <w:rFonts w:ascii="Roboto" w:eastAsia="Calibri" w:hAnsi="Roboto" w:cs="Calibri"/>
        </w:rPr>
      </w:pPr>
      <w:r w:rsidRPr="00D91A2B">
        <w:rPr>
          <w:rFonts w:ascii="Roboto" w:eastAsia="Calibri" w:hAnsi="Roboto" w:cs="Calibri"/>
          <w:i/>
          <w:iCs/>
          <w:color w:val="4472C4" w:themeColor="accent1"/>
        </w:rPr>
        <w:t xml:space="preserve">The </w:t>
      </w:r>
      <w:proofErr w:type="spellStart"/>
      <w:r w:rsidRPr="00D91A2B">
        <w:rPr>
          <w:rFonts w:ascii="Roboto" w:eastAsia="Calibri" w:hAnsi="Roboto" w:cs="Calibri"/>
          <w:i/>
          <w:iCs/>
          <w:color w:val="4472C4" w:themeColor="accent1"/>
        </w:rPr>
        <w:t>Programme</w:t>
      </w:r>
      <w:proofErr w:type="spellEnd"/>
      <w:r w:rsidRPr="00D91A2B">
        <w:rPr>
          <w:rFonts w:ascii="Roboto" w:eastAsia="Calibri" w:hAnsi="Roboto" w:cs="Calibri"/>
          <w:i/>
          <w:iCs/>
          <w:color w:val="4472C4" w:themeColor="accent1"/>
        </w:rPr>
        <w:t xml:space="preserve"> has achieved </w:t>
      </w:r>
      <w:r w:rsidR="006353DF" w:rsidRPr="00D91A2B">
        <w:rPr>
          <w:rFonts w:ascii="Roboto" w:eastAsia="Calibri" w:hAnsi="Roboto" w:cs="Calibri"/>
          <w:i/>
          <w:iCs/>
          <w:color w:val="4472C4" w:themeColor="accent1"/>
        </w:rPr>
        <w:t>significant</w:t>
      </w:r>
      <w:r w:rsidRPr="00D91A2B">
        <w:rPr>
          <w:rFonts w:ascii="Roboto" w:eastAsia="Calibri" w:hAnsi="Roboto" w:cs="Calibri"/>
          <w:i/>
          <w:iCs/>
          <w:color w:val="4472C4" w:themeColor="accent1"/>
        </w:rPr>
        <w:t xml:space="preserve"> results in </w:t>
      </w:r>
      <w:r w:rsidR="00680F13" w:rsidRPr="00D91A2B">
        <w:rPr>
          <w:rFonts w:ascii="Roboto" w:eastAsia="Calibri" w:hAnsi="Roboto" w:cs="Calibri"/>
          <w:i/>
          <w:iCs/>
          <w:color w:val="4472C4" w:themeColor="accent1"/>
        </w:rPr>
        <w:t>roll</w:t>
      </w:r>
      <w:r w:rsidRPr="00D91A2B">
        <w:rPr>
          <w:rFonts w:ascii="Roboto" w:eastAsia="Calibri" w:hAnsi="Roboto" w:cs="Calibri"/>
          <w:i/>
          <w:iCs/>
          <w:color w:val="4472C4" w:themeColor="accent1"/>
        </w:rPr>
        <w:t>ing</w:t>
      </w:r>
      <w:r w:rsidR="00680F13" w:rsidRPr="00D91A2B">
        <w:rPr>
          <w:rFonts w:ascii="Roboto" w:eastAsia="Calibri" w:hAnsi="Roboto" w:cs="Calibri"/>
          <w:i/>
          <w:iCs/>
          <w:color w:val="4472C4" w:themeColor="accent1"/>
        </w:rPr>
        <w:t xml:space="preserve"> out UNDP-wide SES implementation</w:t>
      </w:r>
      <w:r w:rsidR="00680F13" w:rsidRPr="00D91A2B">
        <w:rPr>
          <w:rFonts w:ascii="Roboto" w:eastAsia="Calibri" w:hAnsi="Roboto" w:cs="Calibri"/>
          <w:color w:val="4472C4" w:themeColor="accent1"/>
        </w:rPr>
        <w:t xml:space="preserve"> </w:t>
      </w:r>
      <w:r w:rsidR="00D91A2B" w:rsidRPr="00D22937">
        <w:rPr>
          <w:rFonts w:ascii="Roboto" w:eastAsia="Calibri" w:hAnsi="Roboto" w:cs="Calibri"/>
        </w:rPr>
        <w:t xml:space="preserve">The Corporate plan on improving SES </w:t>
      </w:r>
      <w:r w:rsidR="00CE7B27">
        <w:rPr>
          <w:rFonts w:ascii="Roboto" w:eastAsia="Calibri" w:hAnsi="Roboto" w:cs="Calibri"/>
        </w:rPr>
        <w:t xml:space="preserve">implementation </w:t>
      </w:r>
      <w:r w:rsidR="00D91A2B" w:rsidRPr="00D22937">
        <w:rPr>
          <w:rFonts w:ascii="Roboto" w:eastAsia="Calibri" w:hAnsi="Roboto" w:cs="Calibri"/>
        </w:rPr>
        <w:t xml:space="preserve">was developed before </w:t>
      </w:r>
      <w:proofErr w:type="spellStart"/>
      <w:r w:rsidR="00D91A2B" w:rsidRPr="00D22937">
        <w:rPr>
          <w:rFonts w:ascii="Roboto" w:eastAsia="Calibri" w:hAnsi="Roboto" w:cs="Calibri"/>
        </w:rPr>
        <w:t>S</w:t>
      </w:r>
      <w:r w:rsidR="006B385F">
        <w:rPr>
          <w:rFonts w:ascii="Roboto" w:eastAsia="Calibri" w:hAnsi="Roboto" w:cs="Calibri"/>
        </w:rPr>
        <w:t>ida</w:t>
      </w:r>
      <w:proofErr w:type="spellEnd"/>
      <w:r w:rsidR="00D91A2B" w:rsidRPr="00D22937">
        <w:rPr>
          <w:rFonts w:ascii="Roboto" w:eastAsia="Calibri" w:hAnsi="Roboto" w:cs="Calibri"/>
        </w:rPr>
        <w:t xml:space="preserve"> funding</w:t>
      </w:r>
      <w:r w:rsidR="00573FFE">
        <w:rPr>
          <w:rFonts w:ascii="Roboto" w:eastAsia="Calibri" w:hAnsi="Roboto" w:cs="Calibri"/>
        </w:rPr>
        <w:t>,</w:t>
      </w:r>
      <w:r w:rsidR="00D91A2B" w:rsidRPr="00D22937">
        <w:rPr>
          <w:rFonts w:ascii="Roboto" w:eastAsia="Calibri" w:hAnsi="Roboto" w:cs="Calibri"/>
        </w:rPr>
        <w:t xml:space="preserve"> but it was </w:t>
      </w:r>
      <w:proofErr w:type="spellStart"/>
      <w:r w:rsidR="00D91A2B" w:rsidRPr="00D22937">
        <w:rPr>
          <w:rFonts w:ascii="Roboto" w:eastAsia="Calibri" w:hAnsi="Roboto" w:cs="Calibri"/>
        </w:rPr>
        <w:t>S</w:t>
      </w:r>
      <w:r w:rsidR="00236530">
        <w:rPr>
          <w:rFonts w:ascii="Roboto" w:eastAsia="Calibri" w:hAnsi="Roboto" w:cs="Calibri"/>
        </w:rPr>
        <w:t>ida</w:t>
      </w:r>
      <w:proofErr w:type="spellEnd"/>
      <w:r w:rsidR="00D91A2B" w:rsidRPr="00D22937">
        <w:rPr>
          <w:rFonts w:ascii="Roboto" w:eastAsia="Calibri" w:hAnsi="Roboto" w:cs="Calibri"/>
        </w:rPr>
        <w:t xml:space="preserve"> funding </w:t>
      </w:r>
      <w:r w:rsidR="004F68E9">
        <w:rPr>
          <w:rFonts w:ascii="Roboto" w:eastAsia="Calibri" w:hAnsi="Roboto" w:cs="Calibri"/>
        </w:rPr>
        <w:t>helped to catalyze</w:t>
      </w:r>
      <w:r w:rsidR="00D91A2B" w:rsidRPr="00D22937">
        <w:rPr>
          <w:rFonts w:ascii="Roboto" w:eastAsia="Calibri" w:hAnsi="Roboto" w:cs="Calibri"/>
        </w:rPr>
        <w:t xml:space="preserve"> the implementation that followed. </w:t>
      </w:r>
      <w:proofErr w:type="spellStart"/>
      <w:r w:rsidR="00D91A2B" w:rsidRPr="00D22937">
        <w:rPr>
          <w:rFonts w:ascii="Roboto" w:eastAsia="Calibri" w:hAnsi="Roboto" w:cs="Calibri"/>
        </w:rPr>
        <w:t>S</w:t>
      </w:r>
      <w:r w:rsidR="006B385F">
        <w:rPr>
          <w:rFonts w:ascii="Roboto" w:eastAsia="Calibri" w:hAnsi="Roboto" w:cs="Calibri"/>
        </w:rPr>
        <w:t>ida</w:t>
      </w:r>
      <w:proofErr w:type="spellEnd"/>
      <w:r w:rsidR="006B385F">
        <w:rPr>
          <w:rFonts w:ascii="Roboto" w:eastAsia="Calibri" w:hAnsi="Roboto" w:cs="Calibri"/>
        </w:rPr>
        <w:t xml:space="preserve"> </w:t>
      </w:r>
      <w:r w:rsidR="00D91A2B" w:rsidRPr="00D22937">
        <w:rPr>
          <w:rFonts w:ascii="Roboto" w:eastAsia="Calibri" w:hAnsi="Roboto" w:cs="Calibri"/>
        </w:rPr>
        <w:t xml:space="preserve">funding has been vital as for years it has proved to be difficult to identify the source of necessary funding for </w:t>
      </w:r>
      <w:r w:rsidR="006B385F">
        <w:rPr>
          <w:rFonts w:ascii="Roboto" w:eastAsia="Calibri" w:hAnsi="Roboto" w:cs="Calibri"/>
        </w:rPr>
        <w:t xml:space="preserve">the improvement of </w:t>
      </w:r>
      <w:r w:rsidR="00D91A2B" w:rsidRPr="00D22937">
        <w:rPr>
          <w:rFonts w:ascii="Roboto" w:eastAsia="Calibri" w:hAnsi="Roboto" w:cs="Calibri"/>
        </w:rPr>
        <w:t xml:space="preserve">SES </w:t>
      </w:r>
      <w:r w:rsidR="006B385F">
        <w:rPr>
          <w:rFonts w:ascii="Roboto" w:eastAsia="Calibri" w:hAnsi="Roboto" w:cs="Calibri"/>
        </w:rPr>
        <w:t>across UNDP</w:t>
      </w:r>
      <w:r w:rsidR="00D91A2B" w:rsidRPr="00D22937">
        <w:rPr>
          <w:rFonts w:ascii="Roboto" w:eastAsia="Calibri" w:hAnsi="Roboto" w:cs="Calibri"/>
        </w:rPr>
        <w:t xml:space="preserve">. </w:t>
      </w:r>
    </w:p>
    <w:p w14:paraId="58F7B839" w14:textId="35223DF1" w:rsidR="00D91A2B" w:rsidRPr="00D91A2B" w:rsidRDefault="00D91A2B" w:rsidP="0050252E">
      <w:pPr>
        <w:pStyle w:val="ListParagraph"/>
        <w:ind w:left="0" w:firstLine="284"/>
        <w:rPr>
          <w:rFonts w:ascii="Roboto" w:eastAsia="Calibri" w:hAnsi="Roboto" w:cs="Calibri"/>
          <w:color w:val="4472C4" w:themeColor="accent1"/>
        </w:rPr>
      </w:pPr>
    </w:p>
    <w:p w14:paraId="2493A48C" w14:textId="41735C10" w:rsidR="00837CBF" w:rsidRDefault="005656EE">
      <w:pPr>
        <w:pStyle w:val="ListParagraph"/>
        <w:numPr>
          <w:ilvl w:val="0"/>
          <w:numId w:val="47"/>
        </w:numPr>
        <w:ind w:left="0" w:firstLine="284"/>
        <w:rPr>
          <w:rFonts w:ascii="Roboto" w:eastAsia="Calibri" w:hAnsi="Roboto" w:cs="Calibri"/>
        </w:rPr>
      </w:pPr>
      <w:r w:rsidRPr="005656EE">
        <w:rPr>
          <w:rFonts w:ascii="Roboto" w:eastAsia="Calibri" w:hAnsi="Roboto" w:cs="Calibri"/>
        </w:rPr>
        <w:t xml:space="preserve">Social and Environmental </w:t>
      </w:r>
      <w:r w:rsidR="00AC791D">
        <w:rPr>
          <w:rFonts w:ascii="Roboto" w:eastAsia="Calibri" w:hAnsi="Roboto" w:cs="Calibri"/>
        </w:rPr>
        <w:t>Standards (SES)</w:t>
      </w:r>
      <w:r w:rsidR="00837CBF" w:rsidRPr="00837CBF">
        <w:rPr>
          <w:rFonts w:ascii="Roboto" w:eastAsia="Calibri" w:hAnsi="Roboto" w:cs="Calibri"/>
        </w:rPr>
        <w:t xml:space="preserve"> underpin UNDP’s commitment to mainstream gender, linked social issues and environmental sustainability in all projects. They include a </w:t>
      </w:r>
      <w:r w:rsidR="00CD6C45">
        <w:rPr>
          <w:rFonts w:ascii="Roboto" w:eastAsia="Calibri" w:hAnsi="Roboto" w:cs="Calibri"/>
        </w:rPr>
        <w:t>corporate accountability mechanism (UNDP Stakeholder Response Mechanism and OAI Social and Environmental Compliance Unit)</w:t>
      </w:r>
      <w:r w:rsidR="00A95853">
        <w:rPr>
          <w:rFonts w:ascii="Roboto" w:eastAsia="Calibri" w:hAnsi="Roboto" w:cs="Calibri"/>
        </w:rPr>
        <w:t xml:space="preserve"> as well as project-level grievance mechanisms</w:t>
      </w:r>
      <w:r w:rsidR="00837CBF" w:rsidRPr="00837CBF">
        <w:rPr>
          <w:rFonts w:ascii="Roboto" w:eastAsia="Calibri" w:hAnsi="Roboto" w:cs="Calibri"/>
        </w:rPr>
        <w:t xml:space="preserve"> that ensure women, youth, indigenous peoples and other stakeholders affected by UNDP projects have access to procedures for addressing project-related grievances; and a Review process.  </w:t>
      </w:r>
    </w:p>
    <w:p w14:paraId="4F1C6327" w14:textId="77777777" w:rsidR="00837CBF" w:rsidRPr="00837CBF" w:rsidRDefault="00837CBF" w:rsidP="00837CBF">
      <w:pPr>
        <w:pStyle w:val="ListParagraph"/>
        <w:ind w:left="0" w:firstLine="284"/>
        <w:rPr>
          <w:rFonts w:ascii="Roboto" w:eastAsia="Calibri" w:hAnsi="Roboto" w:cs="Calibri"/>
        </w:rPr>
      </w:pPr>
    </w:p>
    <w:p w14:paraId="5A3096A7" w14:textId="63D40AFF" w:rsidR="00D91A2B" w:rsidRDefault="00D91A2B">
      <w:pPr>
        <w:pStyle w:val="ListParagraph"/>
        <w:numPr>
          <w:ilvl w:val="0"/>
          <w:numId w:val="47"/>
        </w:numPr>
        <w:ind w:left="0" w:firstLine="284"/>
        <w:rPr>
          <w:rFonts w:ascii="Roboto" w:eastAsia="Calibri" w:hAnsi="Roboto" w:cs="Calibri"/>
        </w:rPr>
      </w:pPr>
      <w:r>
        <w:rPr>
          <w:rFonts w:ascii="Roboto" w:eastAsia="Calibri" w:hAnsi="Roboto" w:cs="Calibri"/>
        </w:rPr>
        <w:t xml:space="preserve"> </w:t>
      </w:r>
      <w:r w:rsidR="00DC1704" w:rsidRPr="00D91A2B">
        <w:rPr>
          <w:rFonts w:ascii="Roboto" w:eastAsia="Calibri" w:hAnsi="Roboto" w:cs="Calibri"/>
        </w:rPr>
        <w:t xml:space="preserve">Country Office SES Capacity Assessments (the baseline) and Action Plans </w:t>
      </w:r>
      <w:r w:rsidR="00FC32A3" w:rsidRPr="00D91A2B">
        <w:rPr>
          <w:rFonts w:ascii="Roboto" w:eastAsia="Calibri" w:hAnsi="Roboto" w:cs="Calibri"/>
        </w:rPr>
        <w:t>(together in a Toolkit</w:t>
      </w:r>
      <w:r w:rsidR="00D4343E" w:rsidRPr="00D91A2B">
        <w:rPr>
          <w:rFonts w:ascii="Roboto" w:hAnsi="Roboto"/>
        </w:rPr>
        <w:t xml:space="preserve"> </w:t>
      </w:r>
      <w:r w:rsidR="00D4343E" w:rsidRPr="00D91A2B">
        <w:rPr>
          <w:rFonts w:ascii="Roboto" w:eastAsia="Calibri" w:hAnsi="Roboto" w:cs="Calibri"/>
        </w:rPr>
        <w:t>which has indicators that can be used to track progress over time</w:t>
      </w:r>
      <w:r w:rsidR="00FC32A3" w:rsidRPr="00D91A2B">
        <w:rPr>
          <w:rFonts w:ascii="Roboto" w:eastAsia="Calibri" w:hAnsi="Roboto" w:cs="Calibri"/>
        </w:rPr>
        <w:t xml:space="preserve">) </w:t>
      </w:r>
      <w:r w:rsidR="00DC1704" w:rsidRPr="00D91A2B">
        <w:rPr>
          <w:rFonts w:ascii="Roboto" w:eastAsia="Calibri" w:hAnsi="Roboto" w:cs="Calibri"/>
        </w:rPr>
        <w:t>were launched and scaled-up across Country Offices in the Asia-Pacific and Africa regions using guidance</w:t>
      </w:r>
      <w:r w:rsidR="00DC1704" w:rsidRPr="00D91A2B">
        <w:rPr>
          <w:rFonts w:ascii="Roboto" w:eastAsia="Calibri" w:hAnsi="Roboto" w:cs="Calibri"/>
          <w:b/>
          <w:bCs/>
        </w:rPr>
        <w:t xml:space="preserve"> </w:t>
      </w:r>
      <w:r w:rsidR="00DC1704" w:rsidRPr="00D91A2B">
        <w:rPr>
          <w:rFonts w:ascii="Roboto" w:eastAsia="Calibri" w:hAnsi="Roboto" w:cs="Calibri"/>
        </w:rPr>
        <w:lastRenderedPageBreak/>
        <w:t xml:space="preserve">developed through the </w:t>
      </w:r>
      <w:proofErr w:type="spellStart"/>
      <w:r w:rsidR="00DC1704" w:rsidRPr="00D91A2B">
        <w:rPr>
          <w:rFonts w:ascii="Roboto" w:eastAsia="Calibri" w:hAnsi="Roboto" w:cs="Calibri"/>
        </w:rPr>
        <w:t>Programme</w:t>
      </w:r>
      <w:proofErr w:type="spellEnd"/>
      <w:r w:rsidR="00DC1704" w:rsidRPr="00D91A2B">
        <w:rPr>
          <w:rFonts w:ascii="Roboto" w:eastAsia="Calibri" w:hAnsi="Roboto" w:cs="Calibri"/>
        </w:rPr>
        <w:t xml:space="preserve"> and lessons from pilot countries.</w:t>
      </w:r>
      <w:r w:rsidR="00AE6928" w:rsidRPr="00D91A2B">
        <w:rPr>
          <w:rFonts w:ascii="Roboto" w:eastAsia="Calibri" w:hAnsi="Roboto" w:cs="Calibri"/>
        </w:rPr>
        <w:t xml:space="preserve"> </w:t>
      </w:r>
      <w:r w:rsidR="00264EB4" w:rsidRPr="00D91A2B">
        <w:rPr>
          <w:rFonts w:ascii="Roboto" w:eastAsia="Calibri" w:hAnsi="Roboto" w:cs="Calibri"/>
        </w:rPr>
        <w:t>There are regional plans too, and the work started from the regional SES plans</w:t>
      </w:r>
      <w:r w:rsidR="00734741" w:rsidRPr="00D91A2B">
        <w:rPr>
          <w:rFonts w:ascii="Roboto" w:eastAsia="Calibri" w:hAnsi="Roboto" w:cs="Calibri"/>
        </w:rPr>
        <w:t xml:space="preserve"> (Asia Pacific</w:t>
      </w:r>
      <w:r w:rsidR="00AE5913">
        <w:rPr>
          <w:rFonts w:ascii="Roboto" w:eastAsia="Calibri" w:hAnsi="Roboto" w:cs="Calibri"/>
        </w:rPr>
        <w:t>,</w:t>
      </w:r>
      <w:r w:rsidR="00734741" w:rsidRPr="00D91A2B">
        <w:rPr>
          <w:rFonts w:ascii="Roboto" w:eastAsia="Calibri" w:hAnsi="Roboto" w:cs="Calibri"/>
        </w:rPr>
        <w:t xml:space="preserve"> Africa</w:t>
      </w:r>
      <w:r w:rsidR="00851EC9">
        <w:rPr>
          <w:rFonts w:ascii="Roboto" w:eastAsia="Calibri" w:hAnsi="Roboto" w:cs="Calibri"/>
        </w:rPr>
        <w:t xml:space="preserve"> and Latin America &amp; Caribbean</w:t>
      </w:r>
      <w:r w:rsidR="00734741" w:rsidRPr="00D91A2B">
        <w:rPr>
          <w:rFonts w:ascii="Roboto" w:eastAsia="Calibri" w:hAnsi="Roboto" w:cs="Calibri"/>
        </w:rPr>
        <w:t>)</w:t>
      </w:r>
      <w:r w:rsidR="00400929" w:rsidRPr="00D91A2B">
        <w:rPr>
          <w:rFonts w:ascii="Roboto" w:eastAsia="Calibri" w:hAnsi="Roboto" w:cs="Calibri"/>
        </w:rPr>
        <w:t xml:space="preserve">.  </w:t>
      </w:r>
      <w:r w:rsidR="006B385F">
        <w:rPr>
          <w:rFonts w:ascii="Roboto" w:eastAsia="Calibri" w:hAnsi="Roboto" w:cs="Calibri"/>
        </w:rPr>
        <w:t xml:space="preserve">This was done on purpose as the idea was to have </w:t>
      </w:r>
      <w:r w:rsidR="005F0E67" w:rsidRPr="00D91A2B">
        <w:rPr>
          <w:rFonts w:ascii="Roboto" w:eastAsia="Calibri" w:hAnsi="Roboto" w:cs="Calibri"/>
        </w:rPr>
        <w:t xml:space="preserve">a replicable model </w:t>
      </w:r>
      <w:r w:rsidR="00552755">
        <w:rPr>
          <w:rFonts w:ascii="Roboto" w:eastAsia="Calibri" w:hAnsi="Roboto" w:cs="Calibri"/>
        </w:rPr>
        <w:t xml:space="preserve">driven by Regional </w:t>
      </w:r>
      <w:proofErr w:type="spellStart"/>
      <w:r w:rsidR="00552755">
        <w:rPr>
          <w:rFonts w:ascii="Roboto" w:eastAsia="Calibri" w:hAnsi="Roboto" w:cs="Calibri"/>
        </w:rPr>
        <w:t>Bureaux</w:t>
      </w:r>
      <w:proofErr w:type="spellEnd"/>
      <w:r w:rsidR="00552755">
        <w:rPr>
          <w:rFonts w:ascii="Roboto" w:eastAsia="Calibri" w:hAnsi="Roboto" w:cs="Calibri"/>
        </w:rPr>
        <w:t xml:space="preserve"> </w:t>
      </w:r>
      <w:r w:rsidR="00670AFE">
        <w:rPr>
          <w:rFonts w:ascii="Roboto" w:eastAsia="Calibri" w:hAnsi="Roboto" w:cs="Calibri"/>
        </w:rPr>
        <w:t>rather than a country</w:t>
      </w:r>
      <w:r w:rsidR="00AE5913">
        <w:rPr>
          <w:rFonts w:ascii="Roboto" w:eastAsia="Calibri" w:hAnsi="Roboto" w:cs="Calibri"/>
        </w:rPr>
        <w:t>-</w:t>
      </w:r>
      <w:r w:rsidR="00670AFE">
        <w:rPr>
          <w:rFonts w:ascii="Roboto" w:eastAsia="Calibri" w:hAnsi="Roboto" w:cs="Calibri"/>
        </w:rPr>
        <w:t xml:space="preserve"> by</w:t>
      </w:r>
      <w:r w:rsidR="00AE5913">
        <w:rPr>
          <w:rFonts w:ascii="Roboto" w:eastAsia="Calibri" w:hAnsi="Roboto" w:cs="Calibri"/>
        </w:rPr>
        <w:t>-</w:t>
      </w:r>
      <w:r w:rsidR="00670AFE">
        <w:rPr>
          <w:rFonts w:ascii="Roboto" w:eastAsia="Calibri" w:hAnsi="Roboto" w:cs="Calibri"/>
        </w:rPr>
        <w:t xml:space="preserve"> country approach</w:t>
      </w:r>
      <w:r w:rsidR="005F0E67" w:rsidRPr="00D91A2B">
        <w:rPr>
          <w:rFonts w:ascii="Roboto" w:eastAsia="Calibri" w:hAnsi="Roboto" w:cs="Calibri"/>
        </w:rPr>
        <w:t xml:space="preserve">. </w:t>
      </w:r>
      <w:r w:rsidR="00400929" w:rsidRPr="00D91A2B">
        <w:rPr>
          <w:rFonts w:ascii="Roboto" w:eastAsia="Calibri" w:hAnsi="Roboto" w:cs="Calibri"/>
        </w:rPr>
        <w:t>They moved very quickly, within a year from pilots to scaling up regionally and other countries</w:t>
      </w:r>
      <w:r w:rsidR="005F0E67" w:rsidRPr="00D91A2B">
        <w:rPr>
          <w:rFonts w:ascii="Roboto" w:eastAsia="Calibri" w:hAnsi="Roboto" w:cs="Calibri"/>
        </w:rPr>
        <w:t xml:space="preserve"> within regions (RBAP and RBA). </w:t>
      </w:r>
    </w:p>
    <w:p w14:paraId="2B9FD87D" w14:textId="641D2890" w:rsidR="00DC1704" w:rsidRPr="0029695F" w:rsidRDefault="00DC1704" w:rsidP="0050252E">
      <w:pPr>
        <w:spacing w:after="0"/>
        <w:ind w:firstLine="284"/>
        <w:jc w:val="both"/>
        <w:rPr>
          <w:rFonts w:ascii="Roboto" w:eastAsia="Calibri" w:hAnsi="Roboto" w:cs="Calibri"/>
        </w:rPr>
      </w:pPr>
    </w:p>
    <w:p w14:paraId="62DE4BB4" w14:textId="60CF1401" w:rsidR="00DC1704" w:rsidRPr="00D91A2B" w:rsidRDefault="003D1C2E">
      <w:pPr>
        <w:pStyle w:val="ListParagraph"/>
        <w:numPr>
          <w:ilvl w:val="0"/>
          <w:numId w:val="47"/>
        </w:numPr>
        <w:tabs>
          <w:tab w:val="left" w:pos="851"/>
        </w:tabs>
        <w:ind w:left="0" w:firstLine="426"/>
        <w:rPr>
          <w:rFonts w:ascii="Roboto" w:eastAsia="Calibri" w:hAnsi="Roboto" w:cs="Calibri"/>
        </w:rPr>
      </w:pPr>
      <w:r w:rsidRPr="00D91A2B">
        <w:rPr>
          <w:rFonts w:ascii="Roboto" w:eastAsia="Calibri" w:hAnsi="Roboto" w:cs="Calibri"/>
          <w:color w:val="4472C4" w:themeColor="accent1"/>
        </w:rPr>
        <w:t xml:space="preserve"> </w:t>
      </w:r>
      <w:r w:rsidR="00DC1704" w:rsidRPr="00D91A2B">
        <w:rPr>
          <w:rFonts w:ascii="Roboto" w:eastAsia="Calibri" w:hAnsi="Roboto" w:cs="Calibri"/>
        </w:rPr>
        <w:t>Most COs appl</w:t>
      </w:r>
      <w:r w:rsidR="00BF5A5A" w:rsidRPr="00D91A2B">
        <w:rPr>
          <w:rFonts w:ascii="Roboto" w:eastAsia="Calibri" w:hAnsi="Roboto" w:cs="Calibri"/>
        </w:rPr>
        <w:t xml:space="preserve">ied </w:t>
      </w:r>
      <w:r w:rsidR="00DC1704" w:rsidRPr="00D91A2B">
        <w:rPr>
          <w:rFonts w:ascii="Roboto" w:eastAsia="Calibri" w:hAnsi="Roboto" w:cs="Calibri"/>
        </w:rPr>
        <w:t>a Phased/learning approach, starting w</w:t>
      </w:r>
      <w:r w:rsidR="00BF5A5A" w:rsidRPr="00D91A2B">
        <w:rPr>
          <w:rFonts w:ascii="Roboto" w:eastAsia="Calibri" w:hAnsi="Roboto" w:cs="Calibri"/>
        </w:rPr>
        <w:t xml:space="preserve">ith </w:t>
      </w:r>
      <w:r w:rsidR="00DC1704" w:rsidRPr="00D91A2B">
        <w:rPr>
          <w:rFonts w:ascii="Roboto" w:eastAsia="Calibri" w:hAnsi="Roboto" w:cs="Calibri"/>
        </w:rPr>
        <w:t xml:space="preserve">addressing basic compliance and basic awareness then </w:t>
      </w:r>
      <w:r w:rsidR="006B385F">
        <w:rPr>
          <w:rFonts w:ascii="Roboto" w:eastAsia="Calibri" w:hAnsi="Roboto" w:cs="Calibri"/>
        </w:rPr>
        <w:t xml:space="preserve">moving </w:t>
      </w:r>
      <w:r w:rsidR="00DC1704" w:rsidRPr="00D91A2B">
        <w:rPr>
          <w:rFonts w:ascii="Roboto" w:eastAsia="Calibri" w:hAnsi="Roboto" w:cs="Calibri"/>
        </w:rPr>
        <w:t>to quality; progressive learning</w:t>
      </w:r>
      <w:r w:rsidR="006B385F">
        <w:rPr>
          <w:rFonts w:ascii="Roboto" w:eastAsia="Calibri" w:hAnsi="Roboto" w:cs="Calibri"/>
        </w:rPr>
        <w:t>. The steps included</w:t>
      </w:r>
      <w:r w:rsidR="00BF5A5A" w:rsidRPr="00D91A2B">
        <w:rPr>
          <w:rFonts w:ascii="Roboto" w:eastAsia="Calibri" w:hAnsi="Roboto" w:cs="Calibri"/>
        </w:rPr>
        <w:t xml:space="preserve">: </w:t>
      </w:r>
    </w:p>
    <w:p w14:paraId="050B2138" w14:textId="3204F891" w:rsidR="00DC1704" w:rsidRPr="0029695F" w:rsidRDefault="00DC1704" w:rsidP="00EC4C57">
      <w:pPr>
        <w:pStyle w:val="ListParagraph"/>
        <w:numPr>
          <w:ilvl w:val="0"/>
          <w:numId w:val="39"/>
        </w:numPr>
        <w:spacing w:after="120"/>
        <w:ind w:left="1077" w:hanging="357"/>
        <w:rPr>
          <w:rFonts w:ascii="Roboto" w:eastAsia="Calibri" w:hAnsi="Roboto" w:cs="Calibri"/>
        </w:rPr>
      </w:pPr>
      <w:r w:rsidRPr="0029695F">
        <w:rPr>
          <w:rFonts w:ascii="Roboto" w:eastAsia="Calibri" w:hAnsi="Roboto" w:cs="Calibri"/>
        </w:rPr>
        <w:t>Basic trainings on SES conducted for all CO staff, planning more in-depth, on-going trainings</w:t>
      </w:r>
      <w:r w:rsidR="006B385F">
        <w:rPr>
          <w:rFonts w:ascii="Roboto" w:eastAsia="Calibri" w:hAnsi="Roboto" w:cs="Calibri"/>
        </w:rPr>
        <w:t xml:space="preserve">; </w:t>
      </w:r>
    </w:p>
    <w:p w14:paraId="1706193E" w14:textId="4B81EE43" w:rsidR="00DC1704" w:rsidRPr="0029695F" w:rsidRDefault="00DC1704" w:rsidP="00EC4C57">
      <w:pPr>
        <w:pStyle w:val="ListParagraph"/>
        <w:numPr>
          <w:ilvl w:val="0"/>
          <w:numId w:val="39"/>
        </w:numPr>
        <w:spacing w:after="120"/>
        <w:ind w:left="1077" w:hanging="357"/>
        <w:rPr>
          <w:rFonts w:ascii="Roboto" w:eastAsia="Calibri" w:hAnsi="Roboto" w:cs="Calibri"/>
        </w:rPr>
      </w:pPr>
      <w:r w:rsidRPr="0029695F">
        <w:rPr>
          <w:rFonts w:ascii="Roboto" w:eastAsia="Calibri" w:hAnsi="Roboto" w:cs="Calibri"/>
        </w:rPr>
        <w:t>Establishing a “CO SES Committee” or team (including multi-disciplinary experts across clusters and M&amp;E/R</w:t>
      </w:r>
      <w:r w:rsidR="00FB71AE">
        <w:rPr>
          <w:rFonts w:ascii="Roboto" w:eastAsia="Calibri" w:hAnsi="Roboto" w:cs="Calibri"/>
        </w:rPr>
        <w:t>esults Based Management (R</w:t>
      </w:r>
      <w:r w:rsidRPr="0029695F">
        <w:rPr>
          <w:rFonts w:ascii="Roboto" w:eastAsia="Calibri" w:hAnsi="Roboto" w:cs="Calibri"/>
        </w:rPr>
        <w:t>BM</w:t>
      </w:r>
      <w:r w:rsidR="00FB71AE">
        <w:rPr>
          <w:rFonts w:ascii="Roboto" w:eastAsia="Calibri" w:hAnsi="Roboto" w:cs="Calibri"/>
        </w:rPr>
        <w:t>)</w:t>
      </w:r>
      <w:r w:rsidRPr="0029695F">
        <w:rPr>
          <w:rFonts w:ascii="Roboto" w:eastAsia="Calibri" w:hAnsi="Roboto" w:cs="Calibri"/>
        </w:rPr>
        <w:t>), to develop and take forward the CO SES Action Plan and play an SES assurance role</w:t>
      </w:r>
      <w:r w:rsidR="006B385F">
        <w:rPr>
          <w:rFonts w:ascii="Roboto" w:eastAsia="Calibri" w:hAnsi="Roboto" w:cs="Calibri"/>
        </w:rPr>
        <w:t>;</w:t>
      </w:r>
    </w:p>
    <w:p w14:paraId="60032654" w14:textId="16C92DD1" w:rsidR="00DC1704" w:rsidRPr="0029695F" w:rsidRDefault="00DC1704" w:rsidP="00EC4C57">
      <w:pPr>
        <w:pStyle w:val="ListParagraph"/>
        <w:numPr>
          <w:ilvl w:val="0"/>
          <w:numId w:val="39"/>
        </w:numPr>
        <w:spacing w:after="120"/>
        <w:ind w:left="1077" w:hanging="357"/>
        <w:rPr>
          <w:rFonts w:ascii="Roboto" w:eastAsia="Calibri" w:hAnsi="Roboto" w:cs="Calibri"/>
        </w:rPr>
      </w:pPr>
      <w:r w:rsidRPr="0029695F">
        <w:rPr>
          <w:rFonts w:ascii="Roboto" w:eastAsia="Calibri" w:hAnsi="Roboto" w:cs="Calibri"/>
        </w:rPr>
        <w:t>In Myanmar, a new CO Risk Management Unit</w:t>
      </w:r>
      <w:r w:rsidR="006B385F">
        <w:rPr>
          <w:rFonts w:ascii="Roboto" w:eastAsia="Calibri" w:hAnsi="Roboto" w:cs="Calibri"/>
        </w:rPr>
        <w:t xml:space="preserve"> was established </w:t>
      </w:r>
      <w:r w:rsidRPr="0029695F">
        <w:rPr>
          <w:rFonts w:ascii="Roboto" w:eastAsia="Calibri" w:hAnsi="Roboto" w:cs="Calibri"/>
        </w:rPr>
        <w:t xml:space="preserve">including </w:t>
      </w:r>
      <w:r w:rsidR="006B385F">
        <w:rPr>
          <w:rFonts w:ascii="Roboto" w:eastAsia="Calibri" w:hAnsi="Roboto" w:cs="Calibri"/>
        </w:rPr>
        <w:t xml:space="preserve">a </w:t>
      </w:r>
      <w:r w:rsidRPr="0029695F">
        <w:rPr>
          <w:rFonts w:ascii="Roboto" w:eastAsia="Calibri" w:hAnsi="Roboto" w:cs="Calibri"/>
        </w:rPr>
        <w:t>role for SES oversight and assurance</w:t>
      </w:r>
      <w:r w:rsidR="006B385F">
        <w:rPr>
          <w:rFonts w:ascii="Roboto" w:eastAsia="Calibri" w:hAnsi="Roboto" w:cs="Calibri"/>
        </w:rPr>
        <w:t xml:space="preserve">; </w:t>
      </w:r>
      <w:r w:rsidRPr="0029695F">
        <w:rPr>
          <w:rFonts w:ascii="Roboto" w:eastAsia="Calibri" w:hAnsi="Roboto" w:cs="Calibri"/>
        </w:rPr>
        <w:t xml:space="preserve"> </w:t>
      </w:r>
    </w:p>
    <w:p w14:paraId="73E2574E" w14:textId="79DDF994" w:rsidR="00DC1704" w:rsidRPr="0029695F" w:rsidRDefault="00DC1704" w:rsidP="00EC4C57">
      <w:pPr>
        <w:pStyle w:val="ListParagraph"/>
        <w:numPr>
          <w:ilvl w:val="0"/>
          <w:numId w:val="39"/>
        </w:numPr>
        <w:spacing w:after="120"/>
        <w:ind w:left="1077" w:hanging="357"/>
        <w:rPr>
          <w:rFonts w:ascii="Roboto" w:eastAsia="Calibri" w:hAnsi="Roboto" w:cs="Calibri"/>
        </w:rPr>
      </w:pPr>
      <w:r w:rsidRPr="0029695F">
        <w:rPr>
          <w:rFonts w:ascii="Roboto" w:eastAsia="Calibri" w:hAnsi="Roboto" w:cs="Calibri"/>
        </w:rPr>
        <w:t>Building SES quality assurance and SRM into office procedures (e.g.</w:t>
      </w:r>
      <w:r w:rsidR="006B385F">
        <w:rPr>
          <w:rFonts w:ascii="Roboto" w:eastAsia="Calibri" w:hAnsi="Roboto" w:cs="Calibri"/>
        </w:rPr>
        <w:t>,</w:t>
      </w:r>
      <w:r w:rsidRPr="0029695F">
        <w:rPr>
          <w:rFonts w:ascii="Roboto" w:eastAsia="Calibri" w:hAnsi="Roboto" w:cs="Calibri"/>
        </w:rPr>
        <w:t xml:space="preserve"> Cambodia is looking at integrating procedures in their admin</w:t>
      </w:r>
      <w:r w:rsidR="006B385F">
        <w:rPr>
          <w:rFonts w:ascii="Roboto" w:eastAsia="Calibri" w:hAnsi="Roboto" w:cs="Calibri"/>
        </w:rPr>
        <w:t>istrative</w:t>
      </w:r>
      <w:r w:rsidRPr="0029695F">
        <w:rPr>
          <w:rFonts w:ascii="Roboto" w:eastAsia="Calibri" w:hAnsi="Roboto" w:cs="Calibri"/>
        </w:rPr>
        <w:t xml:space="preserve"> circular)</w:t>
      </w:r>
      <w:r w:rsidR="006B385F">
        <w:rPr>
          <w:rFonts w:ascii="Roboto" w:eastAsia="Calibri" w:hAnsi="Roboto" w:cs="Calibri"/>
        </w:rPr>
        <w:t xml:space="preserve">; </w:t>
      </w:r>
    </w:p>
    <w:p w14:paraId="4D3C2FAA" w14:textId="53BCADAF" w:rsidR="00DC1704" w:rsidRPr="0029695F" w:rsidRDefault="00DC1704" w:rsidP="00EC4C57">
      <w:pPr>
        <w:pStyle w:val="ListParagraph"/>
        <w:numPr>
          <w:ilvl w:val="0"/>
          <w:numId w:val="39"/>
        </w:numPr>
        <w:spacing w:after="120"/>
        <w:ind w:left="1077" w:hanging="357"/>
        <w:rPr>
          <w:rFonts w:ascii="Roboto" w:eastAsia="Calibri" w:hAnsi="Roboto" w:cs="Calibri"/>
        </w:rPr>
      </w:pPr>
      <w:r w:rsidRPr="0029695F">
        <w:rPr>
          <w:rFonts w:ascii="Roboto" w:eastAsia="Calibri" w:hAnsi="Roboto" w:cs="Calibri"/>
        </w:rPr>
        <w:t>Hiring/ed SES expert to support oversight/quality assurance across portfolio</w:t>
      </w:r>
      <w:r w:rsidR="006B385F">
        <w:rPr>
          <w:rFonts w:ascii="Roboto" w:eastAsia="Calibri" w:hAnsi="Roboto" w:cs="Calibri"/>
        </w:rPr>
        <w:t>;</w:t>
      </w:r>
      <w:r w:rsidRPr="0029695F">
        <w:rPr>
          <w:rFonts w:ascii="Roboto" w:eastAsia="Calibri" w:hAnsi="Roboto" w:cs="Calibri"/>
        </w:rPr>
        <w:t xml:space="preserve"> </w:t>
      </w:r>
    </w:p>
    <w:p w14:paraId="18FD6EFE" w14:textId="4EBCDBD5" w:rsidR="00DC1704" w:rsidRPr="0029695F" w:rsidRDefault="00DC1704" w:rsidP="00EC4C57">
      <w:pPr>
        <w:pStyle w:val="ListParagraph"/>
        <w:numPr>
          <w:ilvl w:val="0"/>
          <w:numId w:val="39"/>
        </w:numPr>
        <w:spacing w:after="120"/>
        <w:ind w:left="1077" w:hanging="357"/>
        <w:rPr>
          <w:rFonts w:ascii="Roboto" w:eastAsia="Calibri" w:hAnsi="Roboto" w:cs="Calibri"/>
        </w:rPr>
      </w:pPr>
      <w:r w:rsidRPr="0029695F">
        <w:rPr>
          <w:rFonts w:ascii="Roboto" w:eastAsia="Calibri" w:hAnsi="Roboto" w:cs="Calibri"/>
        </w:rPr>
        <w:t xml:space="preserve">Communications from CO senior management on importance of SES for </w:t>
      </w:r>
      <w:proofErr w:type="spellStart"/>
      <w:r w:rsidRPr="0029695F">
        <w:rPr>
          <w:rFonts w:ascii="Roboto" w:eastAsia="Calibri" w:hAnsi="Roboto" w:cs="Calibri"/>
        </w:rPr>
        <w:t>Programme</w:t>
      </w:r>
      <w:proofErr w:type="spellEnd"/>
      <w:r w:rsidR="008665D8">
        <w:rPr>
          <w:rFonts w:ascii="Roboto" w:eastAsia="Calibri" w:hAnsi="Roboto" w:cs="Calibri"/>
        </w:rPr>
        <w:t>;</w:t>
      </w:r>
    </w:p>
    <w:p w14:paraId="4D97BEC5" w14:textId="62C83956" w:rsidR="00DC1704" w:rsidRPr="0029695F" w:rsidRDefault="00DC1704" w:rsidP="00EC4C57">
      <w:pPr>
        <w:pStyle w:val="ListParagraph"/>
        <w:numPr>
          <w:ilvl w:val="0"/>
          <w:numId w:val="39"/>
        </w:numPr>
        <w:spacing w:after="120"/>
        <w:ind w:left="1077" w:hanging="357"/>
        <w:rPr>
          <w:rFonts w:ascii="Roboto" w:eastAsia="Calibri" w:hAnsi="Roboto" w:cs="Calibri"/>
        </w:rPr>
      </w:pPr>
      <w:r w:rsidRPr="0029695F">
        <w:rPr>
          <w:rFonts w:ascii="Roboto" w:eastAsia="Calibri" w:hAnsi="Roboto" w:cs="Calibri"/>
        </w:rPr>
        <w:t>Launch of ongoing series of CO SES Learning Exchange calls/discussions</w:t>
      </w:r>
      <w:r w:rsidR="008665D8">
        <w:rPr>
          <w:rFonts w:ascii="Roboto" w:eastAsia="Calibri" w:hAnsi="Roboto" w:cs="Calibri"/>
        </w:rPr>
        <w:t>;</w:t>
      </w:r>
    </w:p>
    <w:p w14:paraId="6C1DBB54" w14:textId="252FA28B" w:rsidR="00DC1704" w:rsidRPr="0029695F" w:rsidRDefault="00DC1704" w:rsidP="00EC4C57">
      <w:pPr>
        <w:pStyle w:val="ListParagraph"/>
        <w:numPr>
          <w:ilvl w:val="0"/>
          <w:numId w:val="39"/>
        </w:numPr>
        <w:spacing w:after="120"/>
        <w:ind w:left="1077" w:hanging="357"/>
        <w:rPr>
          <w:rFonts w:ascii="Roboto" w:eastAsia="Calibri" w:hAnsi="Roboto" w:cs="Calibri"/>
        </w:rPr>
      </w:pPr>
      <w:r w:rsidRPr="0029695F">
        <w:rPr>
          <w:rFonts w:ascii="Roboto" w:eastAsia="Calibri" w:hAnsi="Roboto" w:cs="Calibri"/>
        </w:rPr>
        <w:t xml:space="preserve">As part of UNDP’s assurance role, ensuring PMUs </w:t>
      </w:r>
      <w:r w:rsidR="00B705E2">
        <w:rPr>
          <w:rFonts w:ascii="Roboto" w:eastAsia="Calibri" w:hAnsi="Roboto" w:cs="Calibri"/>
        </w:rPr>
        <w:t xml:space="preserve">are </w:t>
      </w:r>
      <w:r w:rsidRPr="0029695F">
        <w:rPr>
          <w:rFonts w:ascii="Roboto" w:eastAsia="Calibri" w:hAnsi="Roboto" w:cs="Calibri"/>
        </w:rPr>
        <w:t>trained on SES and all Substantial/High Risk projects have dedicated SES expertise in PMU</w:t>
      </w:r>
      <w:r w:rsidR="008665D8">
        <w:rPr>
          <w:rFonts w:ascii="Roboto" w:eastAsia="Calibri" w:hAnsi="Roboto" w:cs="Calibri"/>
        </w:rPr>
        <w:t>s</w:t>
      </w:r>
    </w:p>
    <w:p w14:paraId="1B555336" w14:textId="197A8E58" w:rsidR="00DC1704" w:rsidRPr="0029695F" w:rsidRDefault="00DC1704" w:rsidP="00837CBF">
      <w:pPr>
        <w:spacing w:after="0"/>
        <w:jc w:val="both"/>
        <w:rPr>
          <w:rFonts w:ascii="Roboto" w:eastAsia="Calibri" w:hAnsi="Roboto" w:cs="Calibri"/>
        </w:rPr>
      </w:pPr>
    </w:p>
    <w:p w14:paraId="73ADA80B" w14:textId="1EFE63D6" w:rsidR="00D91A2B" w:rsidRDefault="006D02F0">
      <w:pPr>
        <w:pStyle w:val="ListParagraph"/>
        <w:numPr>
          <w:ilvl w:val="0"/>
          <w:numId w:val="47"/>
        </w:numPr>
        <w:ind w:left="0" w:firstLine="284"/>
        <w:rPr>
          <w:rFonts w:ascii="Roboto" w:eastAsia="Calibri" w:hAnsi="Roboto" w:cs="Calibri"/>
        </w:rPr>
      </w:pPr>
      <w:r w:rsidRPr="00D91A2B">
        <w:rPr>
          <w:rFonts w:ascii="Roboto" w:eastAsia="Calibri" w:hAnsi="Roboto" w:cs="Calibri"/>
        </w:rPr>
        <w:t xml:space="preserve">The </w:t>
      </w:r>
      <w:proofErr w:type="spellStart"/>
      <w:r w:rsidRPr="00D91A2B">
        <w:rPr>
          <w:rFonts w:ascii="Roboto" w:eastAsia="Calibri" w:hAnsi="Roboto" w:cs="Calibri"/>
        </w:rPr>
        <w:t>Programme</w:t>
      </w:r>
      <w:proofErr w:type="spellEnd"/>
      <w:r w:rsidRPr="00D91A2B">
        <w:rPr>
          <w:rFonts w:ascii="Roboto" w:eastAsia="Calibri" w:hAnsi="Roboto" w:cs="Calibri"/>
        </w:rPr>
        <w:t xml:space="preserve"> support</w:t>
      </w:r>
      <w:r w:rsidR="008665D8">
        <w:rPr>
          <w:rFonts w:ascii="Roboto" w:eastAsia="Calibri" w:hAnsi="Roboto" w:cs="Calibri"/>
        </w:rPr>
        <w:t>ed</w:t>
      </w:r>
      <w:r w:rsidRPr="00D91A2B">
        <w:rPr>
          <w:rFonts w:ascii="Roboto" w:eastAsia="Calibri" w:hAnsi="Roboto" w:cs="Calibri"/>
        </w:rPr>
        <w:t xml:space="preserve"> coordination across the NCE</w:t>
      </w:r>
      <w:r w:rsidR="00236530">
        <w:rPr>
          <w:rFonts w:ascii="Roboto" w:eastAsia="Calibri" w:hAnsi="Roboto" w:cs="Calibri"/>
        </w:rPr>
        <w:t>W</w:t>
      </w:r>
      <w:r w:rsidRPr="00D91A2B">
        <w:rPr>
          <w:rFonts w:ascii="Roboto" w:eastAsia="Calibri" w:hAnsi="Roboto" w:cs="Calibri"/>
        </w:rPr>
        <w:t xml:space="preserve">, BPPS, and Crisis Bureau SES teams, as well as all Regional Bureaus in the roll-out of this approach including in the three remaining regions: Latin America, Arab States, and Eastern Europe and the </w:t>
      </w:r>
      <w:r w:rsidR="003E17FD">
        <w:rPr>
          <w:rFonts w:ascii="Roboto" w:eastAsia="Calibri" w:hAnsi="Roboto" w:cs="Calibri"/>
        </w:rPr>
        <w:t>Commonwealth of Independent States (</w:t>
      </w:r>
      <w:r w:rsidRPr="00D91A2B">
        <w:rPr>
          <w:rFonts w:ascii="Roboto" w:eastAsia="Calibri" w:hAnsi="Roboto" w:cs="Calibri"/>
        </w:rPr>
        <w:t>CIS</w:t>
      </w:r>
      <w:r w:rsidR="003E17FD">
        <w:rPr>
          <w:rFonts w:ascii="Roboto" w:eastAsia="Calibri" w:hAnsi="Roboto" w:cs="Calibri"/>
        </w:rPr>
        <w:t>)</w:t>
      </w:r>
      <w:r w:rsidRPr="00D91A2B">
        <w:rPr>
          <w:rFonts w:ascii="Roboto" w:eastAsia="Calibri" w:hAnsi="Roboto" w:cs="Calibri"/>
        </w:rPr>
        <w:t>.</w:t>
      </w:r>
    </w:p>
    <w:p w14:paraId="04286602" w14:textId="77777777" w:rsidR="00CA6149" w:rsidRDefault="00CA6149" w:rsidP="00CA6149">
      <w:pPr>
        <w:pStyle w:val="ListParagraph"/>
        <w:ind w:left="284" w:firstLine="0"/>
        <w:rPr>
          <w:rFonts w:ascii="Roboto" w:eastAsia="Calibri" w:hAnsi="Roboto" w:cs="Calibri"/>
        </w:rPr>
      </w:pPr>
    </w:p>
    <w:p w14:paraId="794DF277" w14:textId="58B6BE9D" w:rsidR="00E073B2" w:rsidRDefault="00E073B2">
      <w:pPr>
        <w:pStyle w:val="ListParagraph"/>
        <w:numPr>
          <w:ilvl w:val="0"/>
          <w:numId w:val="47"/>
        </w:numPr>
        <w:ind w:left="0" w:firstLine="284"/>
        <w:rPr>
          <w:rFonts w:ascii="Roboto" w:eastAsia="Calibri" w:hAnsi="Roboto" w:cs="Calibri"/>
        </w:rPr>
      </w:pPr>
      <w:r w:rsidRPr="00D91A2B">
        <w:rPr>
          <w:rFonts w:ascii="Roboto" w:eastAsia="Calibri" w:hAnsi="Roboto" w:cs="Calibri"/>
        </w:rPr>
        <w:t>RBAP</w:t>
      </w:r>
      <w:r w:rsidR="006F76F1">
        <w:rPr>
          <w:rFonts w:ascii="Roboto" w:eastAsia="Calibri" w:hAnsi="Roboto" w:cs="Calibri"/>
        </w:rPr>
        <w:t>,</w:t>
      </w:r>
      <w:r w:rsidRPr="00D91A2B">
        <w:rPr>
          <w:rFonts w:ascii="Roboto" w:eastAsia="Calibri" w:hAnsi="Roboto" w:cs="Calibri"/>
        </w:rPr>
        <w:t xml:space="preserve"> RBA </w:t>
      </w:r>
      <w:r w:rsidR="006F76F1">
        <w:rPr>
          <w:rFonts w:ascii="Roboto" w:eastAsia="Calibri" w:hAnsi="Roboto" w:cs="Calibri"/>
        </w:rPr>
        <w:t xml:space="preserve">and RBLAC </w:t>
      </w:r>
      <w:r w:rsidRPr="00D91A2B">
        <w:rPr>
          <w:rFonts w:ascii="Roboto" w:eastAsia="Calibri" w:hAnsi="Roboto" w:cs="Calibri"/>
        </w:rPr>
        <w:t xml:space="preserve">have now been producing annual reports and their review indicates that </w:t>
      </w:r>
      <w:r w:rsidR="008665D8" w:rsidRPr="008665D8">
        <w:rPr>
          <w:rFonts w:ascii="Roboto" w:eastAsia="Calibri" w:hAnsi="Roboto" w:cs="Calibri"/>
        </w:rPr>
        <w:t xml:space="preserve">the implementation of the Action Plans is </w:t>
      </w:r>
      <w:r w:rsidR="008665D8">
        <w:rPr>
          <w:rFonts w:ascii="Roboto" w:eastAsia="Calibri" w:hAnsi="Roboto" w:cs="Calibri"/>
        </w:rPr>
        <w:t>progressing</w:t>
      </w:r>
      <w:r w:rsidR="008665D8" w:rsidRPr="008665D8">
        <w:rPr>
          <w:rFonts w:ascii="Roboto" w:eastAsia="Calibri" w:hAnsi="Roboto" w:cs="Calibri"/>
        </w:rPr>
        <w:t>.</w:t>
      </w:r>
    </w:p>
    <w:p w14:paraId="570FE655" w14:textId="77777777" w:rsidR="000A1CE5" w:rsidRPr="000A1CE5" w:rsidRDefault="000A1CE5" w:rsidP="00837CBF">
      <w:pPr>
        <w:pStyle w:val="ListParagraph"/>
        <w:ind w:left="0" w:firstLine="284"/>
        <w:rPr>
          <w:rFonts w:ascii="Roboto" w:eastAsia="Calibri" w:hAnsi="Roboto" w:cs="Calibri"/>
        </w:rPr>
      </w:pPr>
    </w:p>
    <w:p w14:paraId="7C86A2F0" w14:textId="61428DC6" w:rsidR="00E073B2" w:rsidRDefault="00E073B2">
      <w:pPr>
        <w:pStyle w:val="ListParagraph"/>
        <w:numPr>
          <w:ilvl w:val="0"/>
          <w:numId w:val="47"/>
        </w:numPr>
        <w:ind w:left="0" w:firstLine="284"/>
        <w:rPr>
          <w:rFonts w:ascii="Roboto" w:eastAsia="Calibri" w:hAnsi="Roboto" w:cs="Calibri"/>
        </w:rPr>
      </w:pPr>
      <w:r>
        <w:rPr>
          <w:rFonts w:ascii="Roboto" w:eastAsia="Calibri" w:hAnsi="Roboto" w:cs="Calibri"/>
        </w:rPr>
        <w:t xml:space="preserve">Under SES work the target for </w:t>
      </w:r>
      <w:r w:rsidR="00FD68CE">
        <w:rPr>
          <w:rFonts w:ascii="Roboto" w:eastAsia="Calibri" w:hAnsi="Roboto" w:cs="Calibri"/>
        </w:rPr>
        <w:t xml:space="preserve">the </w:t>
      </w:r>
      <w:r>
        <w:rPr>
          <w:rFonts w:ascii="Roboto" w:eastAsia="Calibri" w:hAnsi="Roboto" w:cs="Calibri"/>
        </w:rPr>
        <w:t xml:space="preserve">indicators </w:t>
      </w:r>
      <w:r w:rsidR="00FD68CE">
        <w:rPr>
          <w:rFonts w:ascii="Roboto" w:eastAsia="Calibri" w:hAnsi="Roboto" w:cs="Calibri"/>
        </w:rPr>
        <w:t xml:space="preserve">both at the global level and at the pilot CO level </w:t>
      </w:r>
      <w:r>
        <w:rPr>
          <w:rFonts w:ascii="Roboto" w:eastAsia="Calibri" w:hAnsi="Roboto" w:cs="Calibri"/>
        </w:rPr>
        <w:t xml:space="preserve">were exceeded </w:t>
      </w:r>
      <w:r w:rsidR="00C65224">
        <w:rPr>
          <w:rFonts w:ascii="Roboto" w:eastAsia="Calibri" w:hAnsi="Roboto" w:cs="Calibri"/>
        </w:rPr>
        <w:t xml:space="preserve">as reported by the </w:t>
      </w:r>
      <w:proofErr w:type="spellStart"/>
      <w:r w:rsidR="00C65224">
        <w:rPr>
          <w:rFonts w:ascii="Roboto" w:eastAsia="Calibri" w:hAnsi="Roboto" w:cs="Calibri"/>
        </w:rPr>
        <w:t>programme</w:t>
      </w:r>
      <w:proofErr w:type="spellEnd"/>
      <w:r w:rsidR="00FD68CE">
        <w:rPr>
          <w:rFonts w:ascii="Roboto" w:eastAsia="Calibri" w:hAnsi="Roboto" w:cs="Calibri"/>
        </w:rPr>
        <w:t xml:space="preserve"> (see </w:t>
      </w:r>
      <w:r w:rsidR="00FD68CE" w:rsidRPr="00FD68CE">
        <w:rPr>
          <w:rFonts w:ascii="Roboto" w:eastAsia="Calibri" w:hAnsi="Roboto" w:cs="Calibri"/>
          <w:i/>
          <w:iCs/>
          <w:color w:val="4472C4" w:themeColor="accent1"/>
        </w:rPr>
        <w:fldChar w:fldCharType="begin"/>
      </w:r>
      <w:r w:rsidR="00FD68CE" w:rsidRPr="00FD68CE">
        <w:rPr>
          <w:rFonts w:ascii="Roboto" w:eastAsia="Calibri" w:hAnsi="Roboto" w:cs="Calibri"/>
          <w:i/>
          <w:iCs/>
          <w:color w:val="4472C4" w:themeColor="accent1"/>
        </w:rPr>
        <w:instrText xml:space="preserve"> REF _Ref152085077 \h  \* MERGEFORMAT </w:instrText>
      </w:r>
      <w:r w:rsidR="00FD68CE" w:rsidRPr="00FD68CE">
        <w:rPr>
          <w:rFonts w:ascii="Roboto" w:eastAsia="Calibri" w:hAnsi="Roboto" w:cs="Calibri"/>
          <w:i/>
          <w:iCs/>
          <w:color w:val="4472C4" w:themeColor="accent1"/>
        </w:rPr>
      </w:r>
      <w:r w:rsidR="00FD68CE" w:rsidRPr="00FD68CE">
        <w:rPr>
          <w:rFonts w:ascii="Roboto" w:eastAsia="Calibri" w:hAnsi="Roboto" w:cs="Calibri"/>
          <w:i/>
          <w:iCs/>
          <w:color w:val="4472C4" w:themeColor="accent1"/>
        </w:rPr>
        <w:fldChar w:fldCharType="separate"/>
      </w:r>
      <w:r w:rsidR="00FD68CE" w:rsidRPr="00FD68CE">
        <w:rPr>
          <w:rFonts w:ascii="Roboto" w:hAnsi="Roboto"/>
          <w:i/>
          <w:iCs/>
          <w:color w:val="4472C4" w:themeColor="accent1"/>
        </w:rPr>
        <w:t xml:space="preserve">Table </w:t>
      </w:r>
      <w:r w:rsidR="00FD68CE" w:rsidRPr="00FD68CE">
        <w:rPr>
          <w:rFonts w:ascii="Roboto" w:hAnsi="Roboto"/>
          <w:i/>
          <w:iCs/>
          <w:noProof/>
          <w:color w:val="4472C4" w:themeColor="accent1"/>
        </w:rPr>
        <w:t>11</w:t>
      </w:r>
      <w:r w:rsidR="00FD68CE" w:rsidRPr="00FD68CE">
        <w:rPr>
          <w:rFonts w:ascii="Roboto" w:eastAsia="Calibri" w:hAnsi="Roboto" w:cs="Calibri"/>
          <w:i/>
          <w:iCs/>
          <w:color w:val="4472C4" w:themeColor="accent1"/>
        </w:rPr>
        <w:fldChar w:fldCharType="end"/>
      </w:r>
      <w:r w:rsidR="00FD68CE">
        <w:rPr>
          <w:rFonts w:ascii="Roboto" w:eastAsia="Calibri" w:hAnsi="Roboto" w:cs="Calibri"/>
        </w:rPr>
        <w:t>)</w:t>
      </w:r>
      <w:r w:rsidR="00C65224">
        <w:rPr>
          <w:rFonts w:ascii="Roboto" w:eastAsia="Calibri" w:hAnsi="Roboto" w:cs="Calibri"/>
        </w:rPr>
        <w:t>. This independent review concurs with that assessment</w:t>
      </w:r>
      <w:r w:rsidR="0074703B">
        <w:rPr>
          <w:rFonts w:ascii="Roboto" w:eastAsia="Calibri" w:hAnsi="Roboto" w:cs="Calibri"/>
        </w:rPr>
        <w:t>.</w:t>
      </w:r>
      <w:r w:rsidR="00C65224">
        <w:rPr>
          <w:rFonts w:ascii="Roboto" w:eastAsia="Calibri" w:hAnsi="Roboto" w:cs="Calibri"/>
        </w:rPr>
        <w:t xml:space="preserve">  </w:t>
      </w:r>
    </w:p>
    <w:p w14:paraId="70F84891" w14:textId="77777777" w:rsidR="001904C5" w:rsidRDefault="001904C5" w:rsidP="00F60D15">
      <w:pPr>
        <w:pStyle w:val="ListParagraph"/>
        <w:ind w:left="0" w:firstLine="360"/>
        <w:rPr>
          <w:rFonts w:ascii="Roboto" w:eastAsia="Calibri" w:hAnsi="Roboto" w:cs="Calibri"/>
        </w:rPr>
      </w:pPr>
    </w:p>
    <w:p w14:paraId="6D89BA8D" w14:textId="41881B93" w:rsidR="001904C5" w:rsidRPr="003E17FD" w:rsidRDefault="001904C5" w:rsidP="00EC4C57">
      <w:pPr>
        <w:pStyle w:val="Caption"/>
        <w:pageBreakBefore/>
        <w:rPr>
          <w:rFonts w:ascii="Roboto" w:eastAsia="Calibri" w:hAnsi="Roboto" w:cs="Calibri"/>
          <w:b/>
          <w:bCs/>
          <w:color w:val="4472C4" w:themeColor="accent1"/>
        </w:rPr>
      </w:pPr>
      <w:bookmarkStart w:id="111" w:name="_Ref152085077"/>
      <w:bookmarkStart w:id="112" w:name="_Toc163602421"/>
      <w:bookmarkStart w:id="113" w:name="_Toc164062682"/>
      <w:r w:rsidRPr="003E17FD">
        <w:rPr>
          <w:rFonts w:ascii="Roboto" w:hAnsi="Roboto"/>
          <w:b/>
          <w:bCs/>
          <w:color w:val="4472C4" w:themeColor="accent1"/>
        </w:rPr>
        <w:lastRenderedPageBreak/>
        <w:t xml:space="preserve">Table </w:t>
      </w:r>
      <w:r w:rsidRPr="003E17FD">
        <w:rPr>
          <w:rFonts w:ascii="Roboto" w:hAnsi="Roboto"/>
          <w:b/>
          <w:bCs/>
          <w:color w:val="4472C4" w:themeColor="accent1"/>
        </w:rPr>
        <w:fldChar w:fldCharType="begin"/>
      </w:r>
      <w:r w:rsidRPr="003E17FD">
        <w:rPr>
          <w:rFonts w:ascii="Roboto" w:hAnsi="Roboto"/>
          <w:b/>
          <w:bCs/>
          <w:color w:val="4472C4" w:themeColor="accent1"/>
        </w:rPr>
        <w:instrText xml:space="preserve"> SEQ Table \* ARABIC </w:instrText>
      </w:r>
      <w:r w:rsidRPr="003E17FD">
        <w:rPr>
          <w:rFonts w:ascii="Roboto" w:hAnsi="Roboto"/>
          <w:b/>
          <w:bCs/>
          <w:color w:val="4472C4" w:themeColor="accent1"/>
        </w:rPr>
        <w:fldChar w:fldCharType="separate"/>
      </w:r>
      <w:r w:rsidR="008A0404">
        <w:rPr>
          <w:rFonts w:ascii="Roboto" w:hAnsi="Roboto"/>
          <w:b/>
          <w:bCs/>
          <w:noProof/>
          <w:color w:val="4472C4" w:themeColor="accent1"/>
        </w:rPr>
        <w:t>11</w:t>
      </w:r>
      <w:r w:rsidRPr="003E17FD">
        <w:rPr>
          <w:rFonts w:ascii="Roboto" w:hAnsi="Roboto"/>
          <w:b/>
          <w:bCs/>
          <w:noProof/>
          <w:color w:val="4472C4" w:themeColor="accent1"/>
        </w:rPr>
        <w:fldChar w:fldCharType="end"/>
      </w:r>
      <w:bookmarkEnd w:id="111"/>
      <w:r w:rsidRPr="003E17FD">
        <w:rPr>
          <w:rFonts w:ascii="Roboto" w:hAnsi="Roboto"/>
          <w:b/>
          <w:bCs/>
          <w:color w:val="4472C4" w:themeColor="accent1"/>
        </w:rPr>
        <w:t xml:space="preserve"> Results related to SES as reported by the </w:t>
      </w:r>
      <w:r w:rsidR="00347E2A" w:rsidRPr="003E17FD">
        <w:rPr>
          <w:rFonts w:ascii="Roboto" w:hAnsi="Roboto"/>
          <w:b/>
          <w:bCs/>
          <w:color w:val="4472C4" w:themeColor="accent1"/>
        </w:rPr>
        <w:t>programme</w:t>
      </w:r>
      <w:bookmarkEnd w:id="112"/>
      <w:bookmarkEnd w:id="113"/>
      <w:r w:rsidRPr="003E17FD">
        <w:rPr>
          <w:rFonts w:ascii="Roboto" w:hAnsi="Roboto"/>
          <w:b/>
          <w:bCs/>
          <w:color w:val="4472C4" w:themeColor="accent1"/>
        </w:rPr>
        <w:t xml:space="preserve">  </w:t>
      </w:r>
    </w:p>
    <w:tbl>
      <w:tblPr>
        <w:tblW w:w="9381" w:type="dxa"/>
        <w:tblInd w:w="-11" w:type="dxa"/>
        <w:tblBorders>
          <w:bottom w:val="single" w:sz="4" w:space="0" w:color="auto"/>
          <w:insideH w:val="single" w:sz="4" w:space="0" w:color="4472C4" w:themeColor="accent1"/>
        </w:tblBorders>
        <w:tblLayout w:type="fixed"/>
        <w:tblLook w:val="04A0" w:firstRow="1" w:lastRow="0" w:firstColumn="1" w:lastColumn="0" w:noHBand="0" w:noVBand="1"/>
      </w:tblPr>
      <w:tblGrid>
        <w:gridCol w:w="1707"/>
        <w:gridCol w:w="1281"/>
        <w:gridCol w:w="849"/>
        <w:gridCol w:w="572"/>
        <w:gridCol w:w="574"/>
        <w:gridCol w:w="709"/>
        <w:gridCol w:w="656"/>
        <w:gridCol w:w="9"/>
        <w:gridCol w:w="1026"/>
        <w:gridCol w:w="709"/>
        <w:gridCol w:w="714"/>
        <w:gridCol w:w="563"/>
        <w:gridCol w:w="12"/>
      </w:tblGrid>
      <w:tr w:rsidR="002D3EB0" w:rsidRPr="008D16BE" w14:paraId="4C621C9E" w14:textId="77777777" w:rsidTr="007269AB">
        <w:trPr>
          <w:gridAfter w:val="1"/>
          <w:wAfter w:w="12" w:type="dxa"/>
          <w:trHeight w:val="188"/>
          <w:tblHeader/>
        </w:trPr>
        <w:tc>
          <w:tcPr>
            <w:tcW w:w="1707" w:type="dxa"/>
            <w:vMerge w:val="restart"/>
            <w:shd w:val="clear" w:color="auto" w:fill="2F5496" w:themeFill="accent1" w:themeFillShade="BF"/>
          </w:tcPr>
          <w:p w14:paraId="57C6A736" w14:textId="06E6FC13" w:rsidR="00171448" w:rsidRPr="008D16BE" w:rsidRDefault="00171448">
            <w:pPr>
              <w:spacing w:before="60" w:after="120"/>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E</w:t>
            </w:r>
            <w:r w:rsidR="003300AD">
              <w:rPr>
                <w:rFonts w:ascii="Roboto" w:eastAsia="Calibri" w:hAnsi="Roboto" w:cs="Calibri"/>
                <w:b/>
                <w:bCs/>
                <w:color w:val="FFFFFF" w:themeColor="background1"/>
                <w:sz w:val="14"/>
                <w:szCs w:val="14"/>
              </w:rPr>
              <w:t xml:space="preserve">xpected Outputs – Section </w:t>
            </w:r>
            <w:r w:rsidRPr="008D16BE">
              <w:rPr>
                <w:rFonts w:ascii="Roboto" w:eastAsia="Calibri" w:hAnsi="Roboto" w:cs="Calibri"/>
                <w:b/>
                <w:bCs/>
                <w:color w:val="FFFFFF" w:themeColor="background1"/>
                <w:sz w:val="14"/>
                <w:szCs w:val="14"/>
              </w:rPr>
              <w:t>3</w:t>
            </w:r>
            <w:r w:rsidRPr="008D16BE">
              <w:rPr>
                <w:rFonts w:ascii="Roboto" w:eastAsia="Calibri" w:hAnsi="Roboto" w:cs="Calibri"/>
                <w:b/>
                <w:bCs/>
                <w:color w:val="FFFFFF" w:themeColor="background1"/>
                <w:sz w:val="14"/>
                <w:szCs w:val="14"/>
                <w:vertAlign w:val="superscript"/>
              </w:rPr>
              <w:t>14</w:t>
            </w:r>
          </w:p>
        </w:tc>
        <w:tc>
          <w:tcPr>
            <w:tcW w:w="1281" w:type="dxa"/>
            <w:vMerge w:val="restart"/>
            <w:shd w:val="clear" w:color="auto" w:fill="2F5496" w:themeFill="accent1" w:themeFillShade="BF"/>
          </w:tcPr>
          <w:p w14:paraId="7B09A359" w14:textId="495BB23F" w:rsidR="00171448" w:rsidRPr="008D16BE" w:rsidRDefault="00171448">
            <w:pPr>
              <w:spacing w:before="60" w:after="120"/>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O</w:t>
            </w:r>
            <w:r w:rsidR="003300AD">
              <w:rPr>
                <w:rFonts w:ascii="Roboto" w:eastAsia="Calibri" w:hAnsi="Roboto" w:cs="Calibri"/>
                <w:b/>
                <w:bCs/>
                <w:color w:val="FFFFFF" w:themeColor="background1"/>
                <w:sz w:val="14"/>
                <w:szCs w:val="14"/>
              </w:rPr>
              <w:t xml:space="preserve">utput Indicators </w:t>
            </w:r>
          </w:p>
        </w:tc>
        <w:tc>
          <w:tcPr>
            <w:tcW w:w="849" w:type="dxa"/>
            <w:vMerge w:val="restart"/>
            <w:shd w:val="clear" w:color="auto" w:fill="2F5496" w:themeFill="accent1" w:themeFillShade="BF"/>
          </w:tcPr>
          <w:p w14:paraId="3BCC7A47" w14:textId="38386219" w:rsidR="00171448" w:rsidRPr="008D16BE" w:rsidRDefault="00171448">
            <w:pPr>
              <w:spacing w:before="60" w:after="120"/>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D</w:t>
            </w:r>
            <w:r w:rsidR="003300AD">
              <w:rPr>
                <w:rFonts w:ascii="Roboto" w:eastAsia="Calibri" w:hAnsi="Roboto" w:cs="Calibri"/>
                <w:b/>
                <w:bCs/>
                <w:color w:val="FFFFFF" w:themeColor="background1"/>
                <w:sz w:val="14"/>
                <w:szCs w:val="14"/>
              </w:rPr>
              <w:t xml:space="preserve">ata Source </w:t>
            </w:r>
          </w:p>
        </w:tc>
        <w:tc>
          <w:tcPr>
            <w:tcW w:w="1146" w:type="dxa"/>
            <w:gridSpan w:val="2"/>
            <w:shd w:val="clear" w:color="auto" w:fill="2F5496" w:themeFill="accent1" w:themeFillShade="BF"/>
          </w:tcPr>
          <w:p w14:paraId="2E7BD3D4" w14:textId="721B3286" w:rsidR="00171448" w:rsidRPr="008D16BE" w:rsidRDefault="00171448">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B</w:t>
            </w:r>
            <w:r w:rsidR="003300AD">
              <w:rPr>
                <w:rFonts w:ascii="Roboto" w:eastAsia="Calibri" w:hAnsi="Roboto" w:cs="Calibri"/>
                <w:b/>
                <w:bCs/>
                <w:color w:val="FFFFFF" w:themeColor="background1"/>
                <w:sz w:val="14"/>
                <w:szCs w:val="14"/>
              </w:rPr>
              <w:t xml:space="preserve">aseline </w:t>
            </w:r>
          </w:p>
        </w:tc>
        <w:tc>
          <w:tcPr>
            <w:tcW w:w="3823" w:type="dxa"/>
            <w:gridSpan w:val="6"/>
            <w:shd w:val="clear" w:color="auto" w:fill="2F5496" w:themeFill="accent1" w:themeFillShade="BF"/>
          </w:tcPr>
          <w:p w14:paraId="709A56F2" w14:textId="77777777" w:rsidR="00171448" w:rsidRPr="002F5C85" w:rsidRDefault="00171448">
            <w:pPr>
              <w:spacing w:after="120"/>
              <w:jc w:val="both"/>
              <w:rPr>
                <w:rFonts w:ascii="Roboto" w:eastAsia="Arial" w:hAnsi="Roboto" w:cs="Arial"/>
                <w:b/>
                <w:bCs/>
                <w:color w:val="FFFFFF" w:themeColor="background1"/>
                <w:sz w:val="14"/>
                <w:szCs w:val="14"/>
              </w:rPr>
            </w:pPr>
          </w:p>
        </w:tc>
        <w:tc>
          <w:tcPr>
            <w:tcW w:w="563" w:type="dxa"/>
            <w:shd w:val="clear" w:color="auto" w:fill="2F5496" w:themeFill="accent1" w:themeFillShade="BF"/>
          </w:tcPr>
          <w:p w14:paraId="6C06651E" w14:textId="77777777" w:rsidR="00171448" w:rsidRPr="002F5C85" w:rsidRDefault="00171448">
            <w:pPr>
              <w:spacing w:after="120"/>
              <w:jc w:val="both"/>
              <w:rPr>
                <w:rFonts w:ascii="Roboto" w:eastAsia="Arial" w:hAnsi="Roboto" w:cs="Arial"/>
                <w:b/>
                <w:bCs/>
                <w:color w:val="FFFFFF" w:themeColor="background1"/>
                <w:sz w:val="14"/>
                <w:szCs w:val="14"/>
              </w:rPr>
            </w:pPr>
            <w:r w:rsidRPr="002F5C85">
              <w:rPr>
                <w:rFonts w:ascii="Roboto" w:eastAsia="Arial" w:hAnsi="Roboto" w:cs="Arial"/>
                <w:b/>
                <w:bCs/>
                <w:color w:val="FFFFFF" w:themeColor="background1"/>
                <w:sz w:val="14"/>
                <w:szCs w:val="14"/>
              </w:rPr>
              <w:t xml:space="preserve">Comment </w:t>
            </w:r>
          </w:p>
        </w:tc>
      </w:tr>
      <w:tr w:rsidR="00F438B3" w:rsidRPr="008D16BE" w14:paraId="1283B7DC" w14:textId="77777777" w:rsidTr="007269AB">
        <w:trPr>
          <w:gridAfter w:val="1"/>
          <w:wAfter w:w="12" w:type="dxa"/>
          <w:trHeight w:val="267"/>
          <w:tblHeader/>
        </w:trPr>
        <w:tc>
          <w:tcPr>
            <w:tcW w:w="1707" w:type="dxa"/>
            <w:vMerge/>
            <w:shd w:val="clear" w:color="auto" w:fill="2F5496" w:themeFill="accent1" w:themeFillShade="BF"/>
            <w:vAlign w:val="center"/>
          </w:tcPr>
          <w:p w14:paraId="6AF0C8D1" w14:textId="77777777" w:rsidR="001904C5" w:rsidRPr="008D16BE" w:rsidRDefault="001904C5">
            <w:pPr>
              <w:rPr>
                <w:rFonts w:ascii="Roboto" w:hAnsi="Roboto"/>
                <w:color w:val="FFFFFF" w:themeColor="background1"/>
                <w:sz w:val="14"/>
                <w:szCs w:val="14"/>
              </w:rPr>
            </w:pPr>
          </w:p>
        </w:tc>
        <w:tc>
          <w:tcPr>
            <w:tcW w:w="1281" w:type="dxa"/>
            <w:vMerge/>
            <w:shd w:val="clear" w:color="auto" w:fill="2F5496" w:themeFill="accent1" w:themeFillShade="BF"/>
            <w:vAlign w:val="center"/>
          </w:tcPr>
          <w:p w14:paraId="3254D796" w14:textId="77777777" w:rsidR="001904C5" w:rsidRPr="008D16BE" w:rsidRDefault="001904C5">
            <w:pPr>
              <w:rPr>
                <w:rFonts w:ascii="Roboto" w:hAnsi="Roboto"/>
                <w:color w:val="FFFFFF" w:themeColor="background1"/>
                <w:sz w:val="14"/>
                <w:szCs w:val="14"/>
              </w:rPr>
            </w:pPr>
          </w:p>
        </w:tc>
        <w:tc>
          <w:tcPr>
            <w:tcW w:w="849" w:type="dxa"/>
            <w:vMerge/>
            <w:shd w:val="clear" w:color="auto" w:fill="2F5496" w:themeFill="accent1" w:themeFillShade="BF"/>
            <w:vAlign w:val="center"/>
          </w:tcPr>
          <w:p w14:paraId="7BDF716D" w14:textId="77777777" w:rsidR="001904C5" w:rsidRPr="008D16BE" w:rsidRDefault="001904C5">
            <w:pPr>
              <w:rPr>
                <w:rFonts w:ascii="Roboto" w:hAnsi="Roboto"/>
                <w:color w:val="FFFFFF" w:themeColor="background1"/>
                <w:sz w:val="14"/>
                <w:szCs w:val="14"/>
              </w:rPr>
            </w:pPr>
          </w:p>
        </w:tc>
        <w:tc>
          <w:tcPr>
            <w:tcW w:w="572" w:type="dxa"/>
            <w:shd w:val="clear" w:color="auto" w:fill="2F5496" w:themeFill="accent1" w:themeFillShade="BF"/>
          </w:tcPr>
          <w:p w14:paraId="460F5DEE" w14:textId="77777777" w:rsidR="001904C5" w:rsidRPr="008D16BE" w:rsidRDefault="001904C5">
            <w:pPr>
              <w:spacing w:before="60" w:after="120"/>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Value</w:t>
            </w:r>
          </w:p>
        </w:tc>
        <w:tc>
          <w:tcPr>
            <w:tcW w:w="574" w:type="dxa"/>
            <w:shd w:val="clear" w:color="auto" w:fill="2F5496" w:themeFill="accent1" w:themeFillShade="BF"/>
          </w:tcPr>
          <w:p w14:paraId="56934CB3" w14:textId="59D03E19" w:rsidR="001904C5" w:rsidRPr="008D16BE" w:rsidRDefault="001904C5">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2019</w:t>
            </w:r>
          </w:p>
        </w:tc>
        <w:tc>
          <w:tcPr>
            <w:tcW w:w="709" w:type="dxa"/>
            <w:shd w:val="clear" w:color="auto" w:fill="2F5496" w:themeFill="accent1" w:themeFillShade="BF"/>
          </w:tcPr>
          <w:p w14:paraId="6BF255AD" w14:textId="192C6210" w:rsidR="001904C5" w:rsidRPr="008D16BE" w:rsidRDefault="00347E2A">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2022 Target</w:t>
            </w:r>
          </w:p>
        </w:tc>
        <w:tc>
          <w:tcPr>
            <w:tcW w:w="656" w:type="dxa"/>
            <w:shd w:val="clear" w:color="auto" w:fill="2F5496" w:themeFill="accent1" w:themeFillShade="BF"/>
          </w:tcPr>
          <w:p w14:paraId="4ACDC835" w14:textId="77777777" w:rsidR="001904C5" w:rsidRPr="008D16BE" w:rsidRDefault="001904C5">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2022 Actual</w:t>
            </w:r>
          </w:p>
        </w:tc>
        <w:tc>
          <w:tcPr>
            <w:tcW w:w="1035" w:type="dxa"/>
            <w:gridSpan w:val="2"/>
            <w:shd w:val="clear" w:color="auto" w:fill="2F5496" w:themeFill="accent1" w:themeFillShade="BF"/>
          </w:tcPr>
          <w:p w14:paraId="5386648E" w14:textId="77777777" w:rsidR="001904C5" w:rsidRPr="008D16BE" w:rsidRDefault="001904C5">
            <w:pPr>
              <w:spacing w:before="60" w:after="120"/>
              <w:jc w:val="center"/>
              <w:rPr>
                <w:rFonts w:ascii="Roboto" w:eastAsia="Calibri" w:hAnsi="Roboto" w:cs="Calibri"/>
                <w:b/>
                <w:bCs/>
                <w:color w:val="FFFFFF" w:themeColor="background1"/>
                <w:sz w:val="14"/>
                <w:szCs w:val="14"/>
              </w:rPr>
            </w:pPr>
            <w:r>
              <w:rPr>
                <w:rFonts w:ascii="Roboto" w:eastAsia="Calibri" w:hAnsi="Roboto" w:cs="Calibri"/>
                <w:b/>
                <w:bCs/>
                <w:color w:val="FFFFFF" w:themeColor="background1"/>
                <w:sz w:val="14"/>
                <w:szCs w:val="14"/>
              </w:rPr>
              <w:t>Description</w:t>
            </w:r>
          </w:p>
        </w:tc>
        <w:tc>
          <w:tcPr>
            <w:tcW w:w="709" w:type="dxa"/>
            <w:shd w:val="clear" w:color="auto" w:fill="2F5496" w:themeFill="accent1" w:themeFillShade="BF"/>
          </w:tcPr>
          <w:p w14:paraId="65CC8A7A" w14:textId="7A0C52A4" w:rsidR="001904C5" w:rsidRPr="008D16BE" w:rsidRDefault="00171448">
            <w:pPr>
              <w:spacing w:before="60" w:after="120"/>
              <w:jc w:val="center"/>
              <w:rPr>
                <w:rFonts w:ascii="Roboto" w:eastAsia="Calibri" w:hAnsi="Roboto" w:cs="Calibri"/>
                <w:color w:val="FFFFFF" w:themeColor="background1"/>
                <w:sz w:val="14"/>
                <w:szCs w:val="14"/>
              </w:rPr>
            </w:pPr>
            <w:r>
              <w:rPr>
                <w:rFonts w:ascii="Roboto" w:eastAsia="Calibri" w:hAnsi="Roboto" w:cs="Calibri"/>
                <w:color w:val="FFFFFF" w:themeColor="background1"/>
                <w:sz w:val="14"/>
                <w:szCs w:val="14"/>
              </w:rPr>
              <w:t>2023 target</w:t>
            </w:r>
          </w:p>
        </w:tc>
        <w:tc>
          <w:tcPr>
            <w:tcW w:w="714" w:type="dxa"/>
            <w:shd w:val="clear" w:color="auto" w:fill="2F5496" w:themeFill="accent1" w:themeFillShade="BF"/>
          </w:tcPr>
          <w:p w14:paraId="72E963ED" w14:textId="4D5AAF9C" w:rsidR="001904C5" w:rsidRPr="008D16BE" w:rsidRDefault="001904C5">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Final</w:t>
            </w:r>
            <w:r w:rsidR="00171448">
              <w:rPr>
                <w:rFonts w:ascii="Roboto" w:eastAsia="Calibri" w:hAnsi="Roboto" w:cs="Calibri"/>
                <w:b/>
                <w:bCs/>
                <w:color w:val="FFFFFF" w:themeColor="background1"/>
                <w:sz w:val="14"/>
                <w:szCs w:val="14"/>
              </w:rPr>
              <w:t xml:space="preserve"> </w:t>
            </w:r>
            <w:r w:rsidR="005C0E3C">
              <w:rPr>
                <w:rFonts w:ascii="Roboto" w:eastAsia="Calibri" w:hAnsi="Roboto" w:cs="Calibri"/>
                <w:b/>
                <w:bCs/>
                <w:color w:val="FFFFFF" w:themeColor="background1"/>
                <w:sz w:val="14"/>
                <w:szCs w:val="14"/>
              </w:rPr>
              <w:t xml:space="preserve">(end of </w:t>
            </w:r>
            <w:proofErr w:type="spellStart"/>
            <w:r w:rsidR="005C0E3C">
              <w:rPr>
                <w:rFonts w:ascii="Roboto" w:eastAsia="Calibri" w:hAnsi="Roboto" w:cs="Calibri"/>
                <w:b/>
                <w:bCs/>
                <w:color w:val="FFFFFF" w:themeColor="background1"/>
                <w:sz w:val="14"/>
                <w:szCs w:val="14"/>
              </w:rPr>
              <w:t>project_</w:t>
            </w:r>
            <w:r w:rsidR="00171448">
              <w:rPr>
                <w:rFonts w:ascii="Roboto" w:eastAsia="Calibri" w:hAnsi="Roboto" w:cs="Calibri"/>
                <w:b/>
                <w:bCs/>
                <w:color w:val="FFFFFF" w:themeColor="background1"/>
                <w:sz w:val="14"/>
                <w:szCs w:val="14"/>
              </w:rPr>
              <w:t>target</w:t>
            </w:r>
            <w:proofErr w:type="spellEnd"/>
          </w:p>
        </w:tc>
        <w:tc>
          <w:tcPr>
            <w:tcW w:w="563" w:type="dxa"/>
            <w:shd w:val="clear" w:color="auto" w:fill="2F5496" w:themeFill="accent1" w:themeFillShade="BF"/>
          </w:tcPr>
          <w:p w14:paraId="7EAB73BB" w14:textId="77777777" w:rsidR="001904C5" w:rsidRPr="008D16BE" w:rsidRDefault="001904C5">
            <w:pPr>
              <w:spacing w:before="60" w:after="120"/>
              <w:jc w:val="center"/>
              <w:rPr>
                <w:rFonts w:ascii="Roboto" w:eastAsia="Calibri" w:hAnsi="Roboto" w:cs="Calibri"/>
                <w:b/>
                <w:bCs/>
                <w:color w:val="FFFFFF" w:themeColor="background1"/>
                <w:sz w:val="14"/>
                <w:szCs w:val="14"/>
              </w:rPr>
            </w:pPr>
          </w:p>
        </w:tc>
      </w:tr>
      <w:tr w:rsidR="001904C5" w:rsidRPr="008D16BE" w14:paraId="13C5DB48" w14:textId="77777777" w:rsidTr="007269AB">
        <w:trPr>
          <w:trHeight w:val="140"/>
        </w:trPr>
        <w:tc>
          <w:tcPr>
            <w:tcW w:w="9381" w:type="dxa"/>
            <w:gridSpan w:val="13"/>
            <w:shd w:val="clear" w:color="auto" w:fill="00B0F0"/>
          </w:tcPr>
          <w:p w14:paraId="62312E30" w14:textId="4570CBD6" w:rsidR="001904C5" w:rsidRPr="008D16BE" w:rsidRDefault="00171448" w:rsidP="00171448">
            <w:pPr>
              <w:spacing w:before="60" w:after="120"/>
              <w:rPr>
                <w:rFonts w:ascii="Roboto" w:eastAsia="Calibri" w:hAnsi="Roboto" w:cs="Calibri"/>
                <w:b/>
                <w:bCs/>
                <w:color w:val="FFFFFF" w:themeColor="background1"/>
                <w:sz w:val="14"/>
                <w:szCs w:val="14"/>
              </w:rPr>
            </w:pPr>
            <w:r w:rsidRPr="00171448">
              <w:rPr>
                <w:rFonts w:ascii="Roboto" w:eastAsia="Calibri" w:hAnsi="Roboto" w:cs="Calibri"/>
                <w:b/>
                <w:bCs/>
                <w:sz w:val="14"/>
                <w:szCs w:val="14"/>
              </w:rPr>
              <w:t>Global level</w:t>
            </w:r>
          </w:p>
        </w:tc>
      </w:tr>
      <w:tr w:rsidR="002F5C85" w:rsidRPr="008D16BE" w14:paraId="6B4832D1" w14:textId="77777777" w:rsidTr="007269AB">
        <w:trPr>
          <w:gridAfter w:val="1"/>
          <w:wAfter w:w="12" w:type="dxa"/>
          <w:trHeight w:val="1345"/>
        </w:trPr>
        <w:tc>
          <w:tcPr>
            <w:tcW w:w="1707" w:type="dxa"/>
          </w:tcPr>
          <w:p w14:paraId="287A0597" w14:textId="7C3FFF86" w:rsidR="001904C5" w:rsidRPr="008D16BE" w:rsidRDefault="001904C5">
            <w:pPr>
              <w:spacing w:after="120"/>
              <w:rPr>
                <w:rFonts w:ascii="Roboto" w:eastAsia="Calibri" w:hAnsi="Roboto" w:cs="Calibri"/>
                <w:sz w:val="14"/>
                <w:szCs w:val="14"/>
              </w:rPr>
            </w:pPr>
            <w:r w:rsidRPr="008D16BE">
              <w:rPr>
                <w:rFonts w:ascii="Roboto" w:eastAsia="Calibri" w:hAnsi="Roboto" w:cs="Calibri"/>
                <w:b/>
                <w:bCs/>
                <w:sz w:val="14"/>
                <w:szCs w:val="14"/>
              </w:rPr>
              <w:t>Output 4:</w:t>
            </w:r>
            <w:r>
              <w:rPr>
                <w:rFonts w:ascii="Roboto" w:eastAsia="Calibri" w:hAnsi="Roboto" w:cs="Calibri"/>
                <w:b/>
                <w:bCs/>
                <w:sz w:val="14"/>
                <w:szCs w:val="14"/>
              </w:rPr>
              <w:t xml:space="preserve"> </w:t>
            </w:r>
            <w:r w:rsidRPr="008D16BE">
              <w:rPr>
                <w:rFonts w:ascii="Roboto" w:eastAsia="Calibri" w:hAnsi="Roboto" w:cs="Calibri"/>
                <w:sz w:val="14"/>
                <w:szCs w:val="14"/>
              </w:rPr>
              <w:t>Integrated policy/ programme design in line with UNDP SES, gender equality and women’s empowerment principles</w:t>
            </w:r>
          </w:p>
        </w:tc>
        <w:tc>
          <w:tcPr>
            <w:tcW w:w="1281" w:type="dxa"/>
          </w:tcPr>
          <w:p w14:paraId="6C3540AD" w14:textId="77777777" w:rsidR="001904C5" w:rsidRPr="008D16BE" w:rsidRDefault="001904C5">
            <w:pPr>
              <w:tabs>
                <w:tab w:val="left" w:pos="136"/>
              </w:tabs>
              <w:spacing w:after="120"/>
              <w:rPr>
                <w:rFonts w:ascii="Roboto" w:eastAsia="Calibri" w:hAnsi="Roboto" w:cs="Calibri"/>
                <w:sz w:val="14"/>
                <w:szCs w:val="14"/>
              </w:rPr>
            </w:pPr>
            <w:r w:rsidRPr="008D16BE">
              <w:rPr>
                <w:rFonts w:ascii="Roboto" w:eastAsia="Calibri" w:hAnsi="Roboto" w:cs="Calibri"/>
                <w:b/>
                <w:bCs/>
                <w:i/>
                <w:iCs/>
                <w:sz w:val="14"/>
                <w:szCs w:val="14"/>
              </w:rPr>
              <w:t>4.1</w:t>
            </w:r>
            <w:r w:rsidRPr="008D16BE">
              <w:rPr>
                <w:rFonts w:ascii="Roboto" w:eastAsia="Calibri" w:hAnsi="Roboto" w:cs="Calibri"/>
                <w:sz w:val="14"/>
                <w:szCs w:val="14"/>
              </w:rPr>
              <w:t xml:space="preserve"> Number of global and regional webinars/ training conducted on SES for UNDP staff per year</w:t>
            </w:r>
          </w:p>
        </w:tc>
        <w:tc>
          <w:tcPr>
            <w:tcW w:w="849" w:type="dxa"/>
          </w:tcPr>
          <w:p w14:paraId="51FF3059" w14:textId="77777777" w:rsidR="001904C5" w:rsidRPr="008D16BE" w:rsidRDefault="001904C5">
            <w:pPr>
              <w:spacing w:after="120"/>
              <w:jc w:val="center"/>
              <w:rPr>
                <w:rFonts w:ascii="Roboto" w:eastAsia="Calibri" w:hAnsi="Roboto" w:cs="Calibri"/>
                <w:sz w:val="14"/>
                <w:szCs w:val="14"/>
              </w:rPr>
            </w:pPr>
            <w:r w:rsidRPr="008D16BE">
              <w:rPr>
                <w:rFonts w:ascii="Roboto" w:eastAsia="Calibri" w:hAnsi="Roboto" w:cs="Calibri"/>
                <w:sz w:val="14"/>
                <w:szCs w:val="14"/>
              </w:rPr>
              <w:t xml:space="preserve">New: Training/ Webinar Tracking Tool </w:t>
            </w:r>
          </w:p>
        </w:tc>
        <w:tc>
          <w:tcPr>
            <w:tcW w:w="572" w:type="dxa"/>
          </w:tcPr>
          <w:p w14:paraId="45EE97C7" w14:textId="77777777"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sz w:val="14"/>
                <w:szCs w:val="14"/>
              </w:rPr>
              <w:t>Number</w:t>
            </w:r>
          </w:p>
        </w:tc>
        <w:tc>
          <w:tcPr>
            <w:tcW w:w="574" w:type="dxa"/>
          </w:tcPr>
          <w:p w14:paraId="6D419823" w14:textId="77777777"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sz w:val="14"/>
                <w:szCs w:val="14"/>
              </w:rPr>
              <w:t>0</w:t>
            </w:r>
          </w:p>
        </w:tc>
        <w:tc>
          <w:tcPr>
            <w:tcW w:w="709" w:type="dxa"/>
          </w:tcPr>
          <w:p w14:paraId="087677AC" w14:textId="77777777"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sz w:val="14"/>
                <w:szCs w:val="14"/>
              </w:rPr>
              <w:t>4</w:t>
            </w:r>
          </w:p>
          <w:p w14:paraId="43D9A5D3"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p w14:paraId="0FBB6D2B"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tc>
        <w:tc>
          <w:tcPr>
            <w:tcW w:w="665" w:type="dxa"/>
            <w:gridSpan w:val="2"/>
            <w:shd w:val="clear" w:color="auto" w:fill="92D050"/>
          </w:tcPr>
          <w:p w14:paraId="2457B21C" w14:textId="77777777" w:rsidR="001904C5" w:rsidRPr="008D16BE" w:rsidRDefault="001904C5">
            <w:pPr>
              <w:pStyle w:val="Header"/>
              <w:spacing w:before="60" w:after="120"/>
              <w:jc w:val="center"/>
              <w:rPr>
                <w:rFonts w:ascii="Roboto" w:eastAsia="Calibri" w:hAnsi="Roboto" w:cs="Calibri"/>
                <w:i/>
                <w:iCs/>
                <w:sz w:val="14"/>
                <w:szCs w:val="14"/>
              </w:rPr>
            </w:pPr>
            <w:r w:rsidRPr="008D16BE">
              <w:rPr>
                <w:rFonts w:ascii="Roboto" w:eastAsia="Calibri" w:hAnsi="Roboto" w:cs="Calibri"/>
                <w:i/>
                <w:iCs/>
                <w:sz w:val="14"/>
                <w:szCs w:val="14"/>
              </w:rPr>
              <w:t>8</w:t>
            </w:r>
          </w:p>
        </w:tc>
        <w:tc>
          <w:tcPr>
            <w:tcW w:w="1026" w:type="dxa"/>
          </w:tcPr>
          <w:p w14:paraId="5358AB72" w14:textId="77777777" w:rsidR="001904C5" w:rsidRPr="008D16BE" w:rsidRDefault="001904C5">
            <w:pPr>
              <w:pStyle w:val="Header"/>
              <w:spacing w:before="60" w:after="120"/>
              <w:jc w:val="center"/>
              <w:rPr>
                <w:rFonts w:ascii="Roboto" w:eastAsia="Calibri" w:hAnsi="Roboto" w:cs="Calibri"/>
                <w:i/>
                <w:iCs/>
                <w:sz w:val="14"/>
                <w:szCs w:val="14"/>
              </w:rPr>
            </w:pPr>
          </w:p>
        </w:tc>
        <w:tc>
          <w:tcPr>
            <w:tcW w:w="709" w:type="dxa"/>
          </w:tcPr>
          <w:p w14:paraId="0BB61500" w14:textId="77777777"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i/>
                <w:iCs/>
                <w:sz w:val="14"/>
                <w:szCs w:val="14"/>
              </w:rPr>
              <w:t>4</w:t>
            </w:r>
          </w:p>
          <w:p w14:paraId="635059A5"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tc>
        <w:tc>
          <w:tcPr>
            <w:tcW w:w="714" w:type="dxa"/>
          </w:tcPr>
          <w:p w14:paraId="1C8BF512" w14:textId="77777777"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i/>
                <w:iCs/>
                <w:sz w:val="14"/>
                <w:szCs w:val="14"/>
              </w:rPr>
              <w:t>14</w:t>
            </w:r>
          </w:p>
          <w:p w14:paraId="40457D1E"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p w14:paraId="44DDCFF9"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p w14:paraId="0C8068C3"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tc>
        <w:tc>
          <w:tcPr>
            <w:tcW w:w="563" w:type="dxa"/>
          </w:tcPr>
          <w:p w14:paraId="353FCA7F" w14:textId="77777777" w:rsidR="001904C5" w:rsidRPr="008D16BE" w:rsidRDefault="001904C5">
            <w:pPr>
              <w:pStyle w:val="Header"/>
              <w:spacing w:before="60" w:after="120"/>
              <w:jc w:val="center"/>
              <w:rPr>
                <w:rFonts w:ascii="Roboto" w:eastAsia="Calibri" w:hAnsi="Roboto" w:cs="Calibri"/>
                <w:i/>
                <w:iCs/>
                <w:sz w:val="14"/>
                <w:szCs w:val="14"/>
              </w:rPr>
            </w:pPr>
          </w:p>
        </w:tc>
      </w:tr>
      <w:tr w:rsidR="001904C5" w:rsidRPr="008D16BE" w14:paraId="604AC546" w14:textId="77777777" w:rsidTr="007269AB">
        <w:trPr>
          <w:trHeight w:val="48"/>
        </w:trPr>
        <w:tc>
          <w:tcPr>
            <w:tcW w:w="9381" w:type="dxa"/>
            <w:gridSpan w:val="13"/>
            <w:shd w:val="clear" w:color="auto" w:fill="FFC000" w:themeFill="accent4"/>
          </w:tcPr>
          <w:p w14:paraId="4BD25D1B" w14:textId="3141E4E0" w:rsidR="001904C5" w:rsidRPr="008D16BE" w:rsidRDefault="00171448" w:rsidP="00171448">
            <w:pPr>
              <w:pStyle w:val="Header"/>
              <w:spacing w:before="60" w:after="120"/>
              <w:rPr>
                <w:rFonts w:ascii="Roboto" w:eastAsia="Calibri" w:hAnsi="Roboto" w:cs="Calibri"/>
                <w:i/>
                <w:iCs/>
                <w:sz w:val="14"/>
                <w:szCs w:val="14"/>
              </w:rPr>
            </w:pPr>
            <w:r>
              <w:rPr>
                <w:rFonts w:ascii="Roboto" w:eastAsia="Calibri" w:hAnsi="Roboto" w:cs="Calibri"/>
                <w:i/>
                <w:iCs/>
                <w:sz w:val="14"/>
                <w:szCs w:val="14"/>
              </w:rPr>
              <w:t xml:space="preserve">Pilot countries </w:t>
            </w:r>
          </w:p>
        </w:tc>
      </w:tr>
      <w:tr w:rsidR="002F5C85" w:rsidRPr="008D16BE" w14:paraId="3D86A471" w14:textId="77777777" w:rsidTr="007269AB">
        <w:trPr>
          <w:gridAfter w:val="1"/>
          <w:wAfter w:w="12" w:type="dxa"/>
          <w:trHeight w:val="384"/>
        </w:trPr>
        <w:tc>
          <w:tcPr>
            <w:tcW w:w="1707" w:type="dxa"/>
            <w:vMerge w:val="restart"/>
          </w:tcPr>
          <w:p w14:paraId="2F7F00EC" w14:textId="1E0B491F" w:rsidR="00171448" w:rsidRPr="008D16BE" w:rsidRDefault="00171448" w:rsidP="00171448">
            <w:pPr>
              <w:spacing w:after="120"/>
              <w:rPr>
                <w:rFonts w:ascii="Roboto" w:eastAsia="Calibri" w:hAnsi="Roboto" w:cs="Calibri"/>
                <w:b/>
                <w:bCs/>
                <w:sz w:val="14"/>
                <w:szCs w:val="14"/>
              </w:rPr>
            </w:pPr>
            <w:r w:rsidRPr="00171448">
              <w:rPr>
                <w:rFonts w:ascii="Roboto" w:eastAsia="Times New Roman" w:hAnsi="Roboto" w:cs="Calibri"/>
                <w:i/>
                <w:iCs/>
                <w:color w:val="000000"/>
                <w:kern w:val="0"/>
                <w:sz w:val="14"/>
                <w:szCs w:val="14"/>
                <w:lang w:eastAsia="en-GB"/>
                <w14:ligatures w14:val="none"/>
              </w:rPr>
              <w:t xml:space="preserve">Output 6: Cross-Cutting Pilot Country Work. Solutions for sustainable development and poverty eradication are integrated and interlinked in pilot countries across </w:t>
            </w:r>
            <w:proofErr w:type="spellStart"/>
            <w:r w:rsidRPr="00171448">
              <w:rPr>
                <w:rFonts w:ascii="Roboto" w:eastAsia="Times New Roman" w:hAnsi="Roboto" w:cs="Calibri"/>
                <w:i/>
                <w:iCs/>
                <w:color w:val="000000"/>
                <w:kern w:val="0"/>
                <w:sz w:val="14"/>
                <w:szCs w:val="14"/>
                <w:lang w:eastAsia="en-GB"/>
                <w14:ligatures w14:val="none"/>
              </w:rPr>
              <w:t>Sida</w:t>
            </w:r>
            <w:proofErr w:type="spellEnd"/>
            <w:r w:rsidRPr="00171448">
              <w:rPr>
                <w:rFonts w:ascii="Roboto" w:eastAsia="Times New Roman" w:hAnsi="Roboto" w:cs="Calibri"/>
                <w:i/>
                <w:iCs/>
                <w:color w:val="000000"/>
                <w:kern w:val="0"/>
                <w:sz w:val="14"/>
                <w:szCs w:val="14"/>
                <w:lang w:eastAsia="en-GB"/>
                <w14:ligatures w14:val="none"/>
              </w:rPr>
              <w:t xml:space="preserve"> Programme areas</w:t>
            </w:r>
          </w:p>
        </w:tc>
        <w:tc>
          <w:tcPr>
            <w:tcW w:w="1281" w:type="dxa"/>
            <w:shd w:val="clear" w:color="auto" w:fill="F3FFFF"/>
          </w:tcPr>
          <w:p w14:paraId="36532631" w14:textId="3E3AA2D4" w:rsidR="00171448" w:rsidRPr="008D16BE" w:rsidRDefault="00171448" w:rsidP="00171448">
            <w:pPr>
              <w:tabs>
                <w:tab w:val="left" w:pos="136"/>
              </w:tabs>
              <w:spacing w:after="120"/>
              <w:rPr>
                <w:rFonts w:ascii="Roboto" w:eastAsia="Calibri" w:hAnsi="Roboto" w:cs="Calibri"/>
                <w:b/>
                <w:bCs/>
                <w:i/>
                <w:iCs/>
                <w:sz w:val="14"/>
                <w:szCs w:val="14"/>
              </w:rPr>
            </w:pPr>
            <w:r w:rsidRPr="00C41EE8">
              <w:rPr>
                <w:rFonts w:ascii="Roboto" w:eastAsia="Times New Roman" w:hAnsi="Roboto" w:cs="Calibri"/>
                <w:b/>
                <w:bCs/>
                <w:i/>
                <w:iCs/>
                <w:color w:val="000000"/>
                <w:kern w:val="0"/>
                <w:sz w:val="14"/>
                <w:szCs w:val="14"/>
                <w:lang w:eastAsia="en-GB"/>
                <w14:ligatures w14:val="none"/>
              </w:rPr>
              <w:t xml:space="preserve">6.2 </w:t>
            </w:r>
            <w:r w:rsidRPr="00C41EE8">
              <w:rPr>
                <w:rFonts w:ascii="Roboto" w:eastAsia="Times New Roman" w:hAnsi="Roboto" w:cs="Calibri"/>
                <w:color w:val="000000"/>
                <w:kern w:val="0"/>
                <w:sz w:val="14"/>
                <w:szCs w:val="14"/>
                <w:lang w:eastAsia="en-GB"/>
                <w14:ligatures w14:val="none"/>
              </w:rPr>
              <w:t xml:space="preserve">Number of pilot countries that have received targeted training and technical advice needed to increase level of compliance with corporate SES </w:t>
            </w:r>
          </w:p>
        </w:tc>
        <w:tc>
          <w:tcPr>
            <w:tcW w:w="849" w:type="dxa"/>
            <w:shd w:val="clear" w:color="auto" w:fill="F3FFFF"/>
          </w:tcPr>
          <w:p w14:paraId="2EECF214" w14:textId="65765A97" w:rsidR="00171448" w:rsidRPr="008D16BE" w:rsidRDefault="00171448" w:rsidP="00171448">
            <w:pPr>
              <w:spacing w:after="120"/>
              <w:jc w:val="center"/>
              <w:rPr>
                <w:rFonts w:ascii="Roboto" w:eastAsia="Calibri" w:hAnsi="Roboto" w:cs="Calibri"/>
                <w:sz w:val="14"/>
                <w:szCs w:val="14"/>
              </w:rPr>
            </w:pPr>
            <w:r w:rsidRPr="00860D4E">
              <w:rPr>
                <w:rFonts w:ascii="Roboto" w:eastAsia="Times New Roman" w:hAnsi="Roboto" w:cs="Calibri"/>
                <w:color w:val="000000"/>
                <w:kern w:val="0"/>
                <w:sz w:val="14"/>
                <w:szCs w:val="14"/>
                <w:lang w:eastAsia="en-GB"/>
                <w14:ligatures w14:val="none"/>
              </w:rPr>
              <w:t>Pilot Country Progress Reports </w:t>
            </w:r>
          </w:p>
        </w:tc>
        <w:tc>
          <w:tcPr>
            <w:tcW w:w="572" w:type="dxa"/>
            <w:shd w:val="clear" w:color="auto" w:fill="F3FFFF"/>
          </w:tcPr>
          <w:p w14:paraId="530FBFA8" w14:textId="087E4D38" w:rsidR="00171448" w:rsidRPr="008D16BE" w:rsidRDefault="00171448" w:rsidP="00171448">
            <w:pPr>
              <w:pStyle w:val="Header"/>
              <w:spacing w:before="60" w:after="120"/>
              <w:jc w:val="center"/>
              <w:rPr>
                <w:rFonts w:ascii="Roboto" w:eastAsia="Calibri" w:hAnsi="Roboto" w:cs="Calibri"/>
                <w:sz w:val="14"/>
                <w:szCs w:val="14"/>
              </w:rPr>
            </w:pPr>
            <w:r w:rsidRPr="00860D4E">
              <w:rPr>
                <w:rFonts w:ascii="Roboto" w:hAnsi="Roboto" w:cs="Calibri"/>
                <w:color w:val="000000"/>
                <w:sz w:val="14"/>
                <w:szCs w:val="14"/>
                <w:lang w:eastAsia="en-GB"/>
              </w:rPr>
              <w:t>Number  </w:t>
            </w:r>
          </w:p>
        </w:tc>
        <w:tc>
          <w:tcPr>
            <w:tcW w:w="574" w:type="dxa"/>
            <w:shd w:val="clear" w:color="auto" w:fill="F3FFFF"/>
          </w:tcPr>
          <w:p w14:paraId="1E387A6F" w14:textId="70650235" w:rsidR="00171448" w:rsidRPr="008D16BE" w:rsidRDefault="00171448" w:rsidP="00171448">
            <w:pPr>
              <w:pStyle w:val="Header"/>
              <w:spacing w:before="60" w:after="120"/>
              <w:jc w:val="center"/>
              <w:rPr>
                <w:rFonts w:ascii="Roboto" w:eastAsia="Calibri" w:hAnsi="Roboto" w:cs="Calibri"/>
                <w:sz w:val="14"/>
                <w:szCs w:val="14"/>
              </w:rPr>
            </w:pPr>
            <w:r w:rsidRPr="00860D4E">
              <w:rPr>
                <w:rFonts w:ascii="Roboto" w:hAnsi="Roboto" w:cs="Calibri"/>
                <w:color w:val="000000"/>
                <w:sz w:val="14"/>
                <w:szCs w:val="14"/>
                <w:lang w:eastAsia="en-GB"/>
              </w:rPr>
              <w:t>0 </w:t>
            </w:r>
          </w:p>
        </w:tc>
        <w:tc>
          <w:tcPr>
            <w:tcW w:w="709" w:type="dxa"/>
            <w:shd w:val="clear" w:color="auto" w:fill="F3FFFF"/>
          </w:tcPr>
          <w:p w14:paraId="77BDA519" w14:textId="77777777" w:rsidR="00171448" w:rsidRPr="008D16BE" w:rsidRDefault="00171448" w:rsidP="00171448">
            <w:pPr>
              <w:pStyle w:val="Header"/>
              <w:spacing w:before="60" w:after="120"/>
              <w:jc w:val="center"/>
              <w:rPr>
                <w:rFonts w:ascii="Roboto" w:eastAsia="Calibri" w:hAnsi="Roboto" w:cs="Calibri"/>
                <w:sz w:val="14"/>
                <w:szCs w:val="14"/>
              </w:rPr>
            </w:pPr>
            <w:r w:rsidRPr="005D4ACA">
              <w:rPr>
                <w:rFonts w:ascii="Roboto" w:hAnsi="Roboto" w:cs="Calibri"/>
                <w:color w:val="000000"/>
                <w:sz w:val="14"/>
                <w:szCs w:val="14"/>
                <w:lang w:eastAsia="en-GB"/>
              </w:rPr>
              <w:t>6</w:t>
            </w:r>
          </w:p>
        </w:tc>
        <w:tc>
          <w:tcPr>
            <w:tcW w:w="665" w:type="dxa"/>
            <w:gridSpan w:val="2"/>
            <w:shd w:val="clear" w:color="auto" w:fill="A6D86E"/>
          </w:tcPr>
          <w:p w14:paraId="4173B9CD" w14:textId="77777777" w:rsidR="00171448" w:rsidRPr="008D16BE" w:rsidRDefault="00171448" w:rsidP="00171448">
            <w:pPr>
              <w:pStyle w:val="Header"/>
              <w:spacing w:before="60" w:after="120"/>
              <w:jc w:val="center"/>
              <w:rPr>
                <w:rFonts w:ascii="Roboto" w:eastAsia="Calibri" w:hAnsi="Roboto" w:cs="Calibri"/>
                <w:i/>
                <w:iCs/>
                <w:sz w:val="14"/>
                <w:szCs w:val="14"/>
              </w:rPr>
            </w:pPr>
            <w:r w:rsidRPr="00C41EE8">
              <w:rPr>
                <w:rFonts w:ascii="Roboto" w:hAnsi="Roboto" w:cs="Calibri"/>
                <w:color w:val="000000"/>
                <w:sz w:val="14"/>
                <w:szCs w:val="14"/>
                <w:lang w:eastAsia="en-GB"/>
              </w:rPr>
              <w:t>9 </w:t>
            </w:r>
          </w:p>
        </w:tc>
        <w:tc>
          <w:tcPr>
            <w:tcW w:w="1026" w:type="dxa"/>
            <w:shd w:val="clear" w:color="auto" w:fill="F3FFFF"/>
          </w:tcPr>
          <w:p w14:paraId="0FABC1EC" w14:textId="6AE65C07" w:rsidR="00171448" w:rsidRPr="008D16BE" w:rsidRDefault="00171448" w:rsidP="00171448">
            <w:pPr>
              <w:pStyle w:val="Header"/>
              <w:spacing w:before="60" w:after="120"/>
              <w:jc w:val="center"/>
              <w:rPr>
                <w:rFonts w:ascii="Roboto" w:eastAsia="Calibri" w:hAnsi="Roboto" w:cs="Calibri"/>
                <w:i/>
                <w:iCs/>
                <w:sz w:val="14"/>
                <w:szCs w:val="14"/>
              </w:rPr>
            </w:pPr>
            <w:r w:rsidRPr="00C41EE8">
              <w:rPr>
                <w:rFonts w:ascii="Roboto" w:hAnsi="Roboto" w:cs="Calibri"/>
                <w:color w:val="000000"/>
                <w:sz w:val="14"/>
                <w:szCs w:val="14"/>
                <w:lang w:eastAsia="en-GB"/>
              </w:rPr>
              <w:t>All COs in Africa region, Asia-Pacific and Latin America &amp; Caribbean have access to SES support, including all 9 pilots</w:t>
            </w:r>
            <w:r w:rsidR="00843239">
              <w:rPr>
                <w:rFonts w:ascii="Roboto" w:hAnsi="Roboto" w:cs="Calibri"/>
                <w:color w:val="000000"/>
                <w:sz w:val="14"/>
                <w:szCs w:val="14"/>
                <w:lang w:eastAsia="en-GB"/>
              </w:rPr>
              <w:t xml:space="preserve"> </w:t>
            </w:r>
          </w:p>
        </w:tc>
        <w:tc>
          <w:tcPr>
            <w:tcW w:w="709" w:type="dxa"/>
            <w:shd w:val="clear" w:color="auto" w:fill="F3FFFF"/>
          </w:tcPr>
          <w:p w14:paraId="4B3B230C" w14:textId="77777777" w:rsidR="00171448" w:rsidRPr="008D16BE" w:rsidRDefault="00171448" w:rsidP="00171448">
            <w:pPr>
              <w:pStyle w:val="Header"/>
              <w:spacing w:before="60" w:after="120"/>
              <w:jc w:val="center"/>
              <w:rPr>
                <w:rFonts w:ascii="Roboto" w:eastAsia="Calibri" w:hAnsi="Roboto" w:cs="Calibri"/>
                <w:i/>
                <w:iCs/>
                <w:sz w:val="14"/>
                <w:szCs w:val="14"/>
              </w:rPr>
            </w:pPr>
            <w:r w:rsidRPr="00C41EE8">
              <w:rPr>
                <w:rFonts w:ascii="Roboto" w:hAnsi="Roboto" w:cs="Calibri"/>
                <w:color w:val="000000"/>
                <w:sz w:val="14"/>
                <w:szCs w:val="14"/>
                <w:lang w:eastAsia="en-GB"/>
              </w:rPr>
              <w:t>9 </w:t>
            </w:r>
          </w:p>
        </w:tc>
        <w:tc>
          <w:tcPr>
            <w:tcW w:w="714" w:type="dxa"/>
            <w:shd w:val="clear" w:color="auto" w:fill="F3FFFF"/>
          </w:tcPr>
          <w:p w14:paraId="36BC528F" w14:textId="77777777" w:rsidR="00171448" w:rsidRPr="008D16BE" w:rsidRDefault="00171448" w:rsidP="00171448">
            <w:pPr>
              <w:pStyle w:val="Header"/>
              <w:spacing w:before="60" w:after="120"/>
              <w:jc w:val="center"/>
              <w:rPr>
                <w:rFonts w:ascii="Roboto" w:eastAsia="Calibri" w:hAnsi="Roboto" w:cs="Calibri"/>
                <w:i/>
                <w:iCs/>
                <w:sz w:val="14"/>
                <w:szCs w:val="14"/>
              </w:rPr>
            </w:pPr>
            <w:r w:rsidRPr="00C41EE8">
              <w:rPr>
                <w:rFonts w:ascii="Roboto" w:hAnsi="Roboto" w:cs="Calibri"/>
                <w:color w:val="000000"/>
                <w:sz w:val="14"/>
                <w:szCs w:val="14"/>
                <w:lang w:eastAsia="en-GB"/>
              </w:rPr>
              <w:t>9 </w:t>
            </w:r>
          </w:p>
        </w:tc>
        <w:tc>
          <w:tcPr>
            <w:tcW w:w="563" w:type="dxa"/>
            <w:shd w:val="clear" w:color="auto" w:fill="F3FFFF"/>
          </w:tcPr>
          <w:p w14:paraId="71B81190" w14:textId="77777777" w:rsidR="00171448" w:rsidRPr="00C41EE8" w:rsidRDefault="00171448" w:rsidP="00171448">
            <w:pPr>
              <w:pStyle w:val="Header"/>
              <w:spacing w:before="60" w:after="120"/>
              <w:jc w:val="center"/>
              <w:rPr>
                <w:rFonts w:ascii="Roboto" w:hAnsi="Roboto" w:cs="Calibri"/>
                <w:color w:val="000000"/>
                <w:sz w:val="14"/>
                <w:szCs w:val="14"/>
                <w:lang w:eastAsia="en-GB"/>
              </w:rPr>
            </w:pPr>
          </w:p>
        </w:tc>
      </w:tr>
      <w:tr w:rsidR="002F5C85" w:rsidRPr="003E17FD" w14:paraId="354D708D" w14:textId="77777777" w:rsidTr="007269AB">
        <w:trPr>
          <w:gridAfter w:val="1"/>
          <w:wAfter w:w="12" w:type="dxa"/>
          <w:trHeight w:val="246"/>
        </w:trPr>
        <w:tc>
          <w:tcPr>
            <w:tcW w:w="1707" w:type="dxa"/>
            <w:vMerge/>
          </w:tcPr>
          <w:p w14:paraId="715F68E0" w14:textId="77777777" w:rsidR="00171448" w:rsidRPr="008D16BE" w:rsidRDefault="00171448" w:rsidP="00171448">
            <w:pPr>
              <w:spacing w:after="120"/>
              <w:rPr>
                <w:rFonts w:ascii="Roboto" w:eastAsia="Calibri" w:hAnsi="Roboto" w:cs="Calibri"/>
                <w:b/>
                <w:bCs/>
                <w:sz w:val="14"/>
                <w:szCs w:val="14"/>
              </w:rPr>
            </w:pPr>
          </w:p>
        </w:tc>
        <w:tc>
          <w:tcPr>
            <w:tcW w:w="1281" w:type="dxa"/>
            <w:shd w:val="clear" w:color="auto" w:fill="auto"/>
          </w:tcPr>
          <w:p w14:paraId="744753CE" w14:textId="77777777" w:rsidR="00171448" w:rsidRPr="008D16BE" w:rsidRDefault="00171448" w:rsidP="00171448">
            <w:pPr>
              <w:tabs>
                <w:tab w:val="left" w:pos="136"/>
              </w:tabs>
              <w:spacing w:after="120"/>
              <w:rPr>
                <w:rFonts w:ascii="Roboto" w:eastAsia="Calibri" w:hAnsi="Roboto" w:cs="Calibri"/>
                <w:b/>
                <w:bCs/>
                <w:i/>
                <w:iCs/>
                <w:sz w:val="14"/>
                <w:szCs w:val="14"/>
              </w:rPr>
            </w:pPr>
            <w:bookmarkStart w:id="114" w:name="_Hlk153780423"/>
            <w:r w:rsidRPr="00C41EE8">
              <w:rPr>
                <w:rFonts w:ascii="Roboto" w:eastAsia="Times New Roman" w:hAnsi="Roboto" w:cs="Calibri"/>
                <w:b/>
                <w:bCs/>
                <w:i/>
                <w:iCs/>
                <w:color w:val="000000"/>
                <w:kern w:val="0"/>
                <w:sz w:val="14"/>
                <w:szCs w:val="14"/>
                <w:lang w:eastAsia="en-GB"/>
                <w14:ligatures w14:val="none"/>
              </w:rPr>
              <w:t xml:space="preserve">6.3 </w:t>
            </w:r>
            <w:r w:rsidRPr="00C41EE8">
              <w:rPr>
                <w:rFonts w:ascii="Roboto" w:eastAsia="Times New Roman" w:hAnsi="Roboto" w:cs="Calibri"/>
                <w:color w:val="000000"/>
                <w:kern w:val="0"/>
                <w:sz w:val="14"/>
                <w:szCs w:val="14"/>
                <w:lang w:eastAsia="en-GB"/>
                <w14:ligatures w14:val="none"/>
              </w:rPr>
              <w:t>Number of pilot countries with SES implementation plans </w:t>
            </w:r>
            <w:bookmarkEnd w:id="114"/>
          </w:p>
        </w:tc>
        <w:tc>
          <w:tcPr>
            <w:tcW w:w="849" w:type="dxa"/>
          </w:tcPr>
          <w:p w14:paraId="6F66FE8B" w14:textId="77777777" w:rsidR="00171448" w:rsidRPr="008D16BE" w:rsidRDefault="00171448" w:rsidP="00171448">
            <w:pPr>
              <w:spacing w:after="120"/>
              <w:jc w:val="center"/>
              <w:rPr>
                <w:rFonts w:ascii="Roboto" w:eastAsia="Calibri" w:hAnsi="Roboto" w:cs="Calibri"/>
                <w:sz w:val="14"/>
                <w:szCs w:val="14"/>
              </w:rPr>
            </w:pPr>
          </w:p>
        </w:tc>
        <w:tc>
          <w:tcPr>
            <w:tcW w:w="572" w:type="dxa"/>
          </w:tcPr>
          <w:p w14:paraId="5D400C50" w14:textId="77777777" w:rsidR="00171448" w:rsidRPr="008D16BE" w:rsidRDefault="00171448" w:rsidP="00171448">
            <w:pPr>
              <w:pStyle w:val="Header"/>
              <w:spacing w:before="60" w:after="120"/>
              <w:jc w:val="center"/>
              <w:rPr>
                <w:rFonts w:ascii="Roboto" w:eastAsia="Calibri" w:hAnsi="Roboto" w:cs="Calibri"/>
                <w:sz w:val="14"/>
                <w:szCs w:val="14"/>
              </w:rPr>
            </w:pPr>
          </w:p>
        </w:tc>
        <w:tc>
          <w:tcPr>
            <w:tcW w:w="574" w:type="dxa"/>
          </w:tcPr>
          <w:p w14:paraId="7D252F9A" w14:textId="77777777" w:rsidR="00171448" w:rsidRPr="008D16BE" w:rsidRDefault="00171448" w:rsidP="00171448">
            <w:pPr>
              <w:pStyle w:val="Header"/>
              <w:spacing w:before="60" w:after="120"/>
              <w:jc w:val="center"/>
              <w:rPr>
                <w:rFonts w:ascii="Roboto" w:eastAsia="Calibri" w:hAnsi="Roboto" w:cs="Calibri"/>
                <w:sz w:val="14"/>
                <w:szCs w:val="14"/>
              </w:rPr>
            </w:pPr>
          </w:p>
        </w:tc>
        <w:tc>
          <w:tcPr>
            <w:tcW w:w="709" w:type="dxa"/>
            <w:shd w:val="clear" w:color="auto" w:fill="auto"/>
          </w:tcPr>
          <w:p w14:paraId="16A01F48" w14:textId="77777777" w:rsidR="00171448" w:rsidRPr="008D16BE" w:rsidRDefault="00171448" w:rsidP="00171448">
            <w:pPr>
              <w:pStyle w:val="Header"/>
              <w:spacing w:before="60" w:after="120"/>
              <w:jc w:val="center"/>
              <w:rPr>
                <w:rFonts w:ascii="Roboto" w:eastAsia="Calibri" w:hAnsi="Roboto" w:cs="Calibri"/>
                <w:sz w:val="14"/>
                <w:szCs w:val="14"/>
              </w:rPr>
            </w:pPr>
            <w:r w:rsidRPr="005D4ACA">
              <w:rPr>
                <w:rFonts w:ascii="Roboto" w:hAnsi="Roboto" w:cs="Calibri"/>
                <w:color w:val="000000"/>
                <w:sz w:val="14"/>
                <w:szCs w:val="14"/>
                <w:lang w:eastAsia="en-GB"/>
              </w:rPr>
              <w:t>3</w:t>
            </w:r>
          </w:p>
        </w:tc>
        <w:tc>
          <w:tcPr>
            <w:tcW w:w="665" w:type="dxa"/>
            <w:gridSpan w:val="2"/>
            <w:shd w:val="clear" w:color="auto" w:fill="A6D86E"/>
          </w:tcPr>
          <w:p w14:paraId="17DCDC35" w14:textId="77777777" w:rsidR="00171448" w:rsidRPr="008D16BE" w:rsidRDefault="00171448" w:rsidP="00171448">
            <w:pPr>
              <w:pStyle w:val="Header"/>
              <w:spacing w:before="60" w:after="120"/>
              <w:jc w:val="center"/>
              <w:rPr>
                <w:rFonts w:ascii="Roboto" w:eastAsia="Calibri" w:hAnsi="Roboto" w:cs="Calibri"/>
                <w:i/>
                <w:iCs/>
                <w:sz w:val="14"/>
                <w:szCs w:val="14"/>
              </w:rPr>
            </w:pPr>
            <w:r w:rsidRPr="00C41EE8">
              <w:rPr>
                <w:rFonts w:ascii="Roboto" w:hAnsi="Roboto" w:cs="Calibri"/>
                <w:color w:val="000000"/>
                <w:sz w:val="14"/>
                <w:szCs w:val="14"/>
                <w:lang w:eastAsia="en-GB"/>
              </w:rPr>
              <w:t>8 </w:t>
            </w:r>
          </w:p>
        </w:tc>
        <w:tc>
          <w:tcPr>
            <w:tcW w:w="1026" w:type="dxa"/>
            <w:shd w:val="clear" w:color="auto" w:fill="auto"/>
          </w:tcPr>
          <w:p w14:paraId="0EF8A8EF" w14:textId="77777777" w:rsidR="00171448" w:rsidRPr="00103A6B" w:rsidRDefault="00171448" w:rsidP="00171448">
            <w:pPr>
              <w:pStyle w:val="Header"/>
              <w:spacing w:before="60" w:after="120"/>
              <w:jc w:val="center"/>
              <w:rPr>
                <w:rFonts w:ascii="Roboto" w:eastAsia="Calibri" w:hAnsi="Roboto" w:cs="Calibri"/>
                <w:i/>
                <w:iCs/>
                <w:sz w:val="14"/>
                <w:szCs w:val="14"/>
                <w:lang w:val="es-CO"/>
              </w:rPr>
            </w:pPr>
            <w:r w:rsidRPr="00103A6B">
              <w:rPr>
                <w:rFonts w:ascii="Roboto" w:hAnsi="Roboto" w:cs="Calibri"/>
                <w:color w:val="000000"/>
                <w:sz w:val="14"/>
                <w:szCs w:val="14"/>
                <w:lang w:val="es-CO" w:eastAsia="en-GB"/>
              </w:rPr>
              <w:t xml:space="preserve">Bangladesh, </w:t>
            </w:r>
            <w:proofErr w:type="spellStart"/>
            <w:r w:rsidRPr="00103A6B">
              <w:rPr>
                <w:rFonts w:ascii="Roboto" w:hAnsi="Roboto" w:cs="Calibri"/>
                <w:color w:val="000000"/>
                <w:sz w:val="14"/>
                <w:szCs w:val="14"/>
                <w:lang w:val="es-CO" w:eastAsia="en-GB"/>
              </w:rPr>
              <w:t>Cambodia</w:t>
            </w:r>
            <w:proofErr w:type="spellEnd"/>
            <w:r w:rsidRPr="00103A6B">
              <w:rPr>
                <w:rFonts w:ascii="Roboto" w:hAnsi="Roboto" w:cs="Calibri"/>
                <w:color w:val="000000"/>
                <w:sz w:val="14"/>
                <w:szCs w:val="14"/>
                <w:lang w:val="es-CO" w:eastAsia="en-GB"/>
              </w:rPr>
              <w:t xml:space="preserve">, Nepal, Myanmar, </w:t>
            </w:r>
            <w:proofErr w:type="spellStart"/>
            <w:r w:rsidRPr="00103A6B">
              <w:rPr>
                <w:rFonts w:ascii="Roboto" w:hAnsi="Roboto" w:cs="Calibri"/>
                <w:color w:val="000000"/>
                <w:sz w:val="14"/>
                <w:szCs w:val="14"/>
                <w:lang w:val="es-CO" w:eastAsia="en-GB"/>
              </w:rPr>
              <w:t>Fiji</w:t>
            </w:r>
            <w:proofErr w:type="spellEnd"/>
            <w:r w:rsidRPr="00103A6B">
              <w:rPr>
                <w:rFonts w:ascii="Roboto" w:hAnsi="Roboto" w:cs="Calibri"/>
                <w:color w:val="000000"/>
                <w:sz w:val="14"/>
                <w:szCs w:val="14"/>
                <w:lang w:val="es-CO" w:eastAsia="en-GB"/>
              </w:rPr>
              <w:t xml:space="preserve"> MCO, </w:t>
            </w:r>
            <w:proofErr w:type="spellStart"/>
            <w:r w:rsidRPr="00103A6B">
              <w:rPr>
                <w:rFonts w:ascii="Roboto" w:hAnsi="Roboto" w:cs="Calibri"/>
                <w:color w:val="000000"/>
                <w:sz w:val="14"/>
                <w:szCs w:val="14"/>
                <w:lang w:val="es-CO" w:eastAsia="en-GB"/>
              </w:rPr>
              <w:t>Ethiopia</w:t>
            </w:r>
            <w:proofErr w:type="spellEnd"/>
            <w:r w:rsidRPr="00103A6B">
              <w:rPr>
                <w:rFonts w:ascii="Roboto" w:hAnsi="Roboto" w:cs="Calibri"/>
                <w:color w:val="000000"/>
                <w:sz w:val="14"/>
                <w:szCs w:val="14"/>
                <w:lang w:val="es-CO" w:eastAsia="en-GB"/>
              </w:rPr>
              <w:t xml:space="preserve">, Uganda, </w:t>
            </w:r>
            <w:proofErr w:type="spellStart"/>
            <w:r w:rsidRPr="00103A6B">
              <w:rPr>
                <w:rFonts w:ascii="Roboto" w:hAnsi="Roboto" w:cs="Calibri"/>
                <w:color w:val="000000"/>
                <w:sz w:val="14"/>
                <w:szCs w:val="14"/>
                <w:lang w:val="es-CO" w:eastAsia="en-GB"/>
              </w:rPr>
              <w:t>Haiti</w:t>
            </w:r>
            <w:proofErr w:type="spellEnd"/>
          </w:p>
        </w:tc>
        <w:tc>
          <w:tcPr>
            <w:tcW w:w="709" w:type="dxa"/>
            <w:shd w:val="clear" w:color="auto" w:fill="auto"/>
          </w:tcPr>
          <w:p w14:paraId="74759DD5" w14:textId="77777777" w:rsidR="00171448" w:rsidRPr="008D16BE" w:rsidRDefault="00171448" w:rsidP="00171448">
            <w:pPr>
              <w:pStyle w:val="Header"/>
              <w:spacing w:before="60" w:after="120"/>
              <w:jc w:val="center"/>
              <w:rPr>
                <w:rFonts w:ascii="Roboto" w:eastAsia="Calibri" w:hAnsi="Roboto" w:cs="Calibri"/>
                <w:i/>
                <w:iCs/>
                <w:sz w:val="14"/>
                <w:szCs w:val="14"/>
              </w:rPr>
            </w:pPr>
            <w:r w:rsidRPr="00C41EE8">
              <w:rPr>
                <w:rFonts w:ascii="Roboto" w:hAnsi="Roboto" w:cs="Calibri"/>
                <w:color w:val="000000"/>
                <w:sz w:val="14"/>
                <w:szCs w:val="14"/>
                <w:lang w:eastAsia="en-GB"/>
              </w:rPr>
              <w:t>5 </w:t>
            </w:r>
          </w:p>
        </w:tc>
        <w:tc>
          <w:tcPr>
            <w:tcW w:w="714" w:type="dxa"/>
            <w:shd w:val="clear" w:color="auto" w:fill="auto"/>
          </w:tcPr>
          <w:p w14:paraId="5F34D961" w14:textId="77777777" w:rsidR="00171448" w:rsidRPr="008D16BE" w:rsidRDefault="00171448" w:rsidP="00171448">
            <w:pPr>
              <w:pStyle w:val="Header"/>
              <w:spacing w:before="60" w:after="120"/>
              <w:jc w:val="center"/>
              <w:rPr>
                <w:rFonts w:ascii="Roboto" w:eastAsia="Calibri" w:hAnsi="Roboto" w:cs="Calibri"/>
                <w:i/>
                <w:iCs/>
                <w:sz w:val="14"/>
                <w:szCs w:val="14"/>
              </w:rPr>
            </w:pPr>
            <w:r w:rsidRPr="00C41EE8">
              <w:rPr>
                <w:rFonts w:ascii="Roboto" w:hAnsi="Roboto" w:cs="Calibri"/>
                <w:color w:val="000000"/>
                <w:sz w:val="14"/>
                <w:szCs w:val="14"/>
                <w:lang w:eastAsia="en-GB"/>
              </w:rPr>
              <w:t>5 </w:t>
            </w:r>
          </w:p>
        </w:tc>
        <w:tc>
          <w:tcPr>
            <w:tcW w:w="563" w:type="dxa"/>
          </w:tcPr>
          <w:p w14:paraId="098458C0" w14:textId="3AC4700D" w:rsidR="00171448" w:rsidRPr="003E17FD" w:rsidRDefault="00843239" w:rsidP="00171448">
            <w:pPr>
              <w:pStyle w:val="Header"/>
              <w:spacing w:before="60" w:after="120"/>
              <w:jc w:val="center"/>
              <w:rPr>
                <w:rFonts w:ascii="Roboto" w:hAnsi="Roboto" w:cs="Calibri"/>
                <w:color w:val="000000"/>
                <w:sz w:val="14"/>
                <w:szCs w:val="14"/>
                <w:lang w:eastAsia="en-GB"/>
              </w:rPr>
            </w:pPr>
            <w:r w:rsidRPr="003E17FD">
              <w:rPr>
                <w:rFonts w:ascii="Roboto" w:hAnsi="Roboto" w:cs="Calibri"/>
                <w:color w:val="000000"/>
                <w:sz w:val="14"/>
                <w:szCs w:val="14"/>
                <w:lang w:eastAsia="en-GB"/>
              </w:rPr>
              <w:t xml:space="preserve">Not yet in Myanmar </w:t>
            </w:r>
          </w:p>
        </w:tc>
      </w:tr>
    </w:tbl>
    <w:p w14:paraId="53ED776C" w14:textId="77777777" w:rsidR="003E17FD" w:rsidRPr="003E17FD" w:rsidRDefault="003E17FD" w:rsidP="003E17FD">
      <w:pPr>
        <w:pStyle w:val="ListParagraph"/>
        <w:ind w:left="284" w:firstLine="0"/>
        <w:rPr>
          <w:rFonts w:ascii="Roboto" w:eastAsia="Calibri" w:hAnsi="Roboto" w:cs="Calibri"/>
        </w:rPr>
      </w:pPr>
    </w:p>
    <w:p w14:paraId="60752BF4" w14:textId="35EF531A" w:rsidR="00D22937" w:rsidRPr="00E13E99" w:rsidRDefault="00264EB4">
      <w:pPr>
        <w:pStyle w:val="ListParagraph"/>
        <w:numPr>
          <w:ilvl w:val="0"/>
          <w:numId w:val="47"/>
        </w:numPr>
        <w:ind w:left="0" w:firstLine="284"/>
        <w:rPr>
          <w:rFonts w:ascii="Roboto" w:eastAsia="Calibri" w:hAnsi="Roboto" w:cs="Calibri"/>
        </w:rPr>
      </w:pPr>
      <w:r w:rsidRPr="00D91A2B">
        <w:rPr>
          <w:rFonts w:ascii="Roboto" w:eastAsia="Calibri" w:hAnsi="Roboto" w:cs="Calibri"/>
          <w:b/>
          <w:bCs/>
          <w:i/>
          <w:iCs/>
        </w:rPr>
        <w:t>Sustainability:</w:t>
      </w:r>
      <w:r w:rsidRPr="00D91A2B">
        <w:rPr>
          <w:rFonts w:ascii="Roboto" w:eastAsia="Calibri" w:hAnsi="Roboto" w:cs="Calibri"/>
        </w:rPr>
        <w:t xml:space="preserve"> </w:t>
      </w:r>
      <w:r w:rsidR="00680F13" w:rsidRPr="00D91A2B">
        <w:rPr>
          <w:rFonts w:ascii="Roboto" w:eastAsia="Calibri" w:hAnsi="Roboto" w:cs="Calibri"/>
        </w:rPr>
        <w:t xml:space="preserve">A pool of SES experts has </w:t>
      </w:r>
      <w:r w:rsidR="00680F13" w:rsidRPr="00CA6149">
        <w:rPr>
          <w:rFonts w:ascii="Roboto" w:eastAsia="Calibri" w:hAnsi="Roboto" w:cs="Calibri"/>
        </w:rPr>
        <w:t>been launched</w:t>
      </w:r>
      <w:r w:rsidRPr="00CA6149">
        <w:rPr>
          <w:rFonts w:ascii="Roboto" w:eastAsia="Calibri" w:hAnsi="Roboto" w:cs="Calibri"/>
        </w:rPr>
        <w:t xml:space="preserve"> supported by the </w:t>
      </w:r>
      <w:r w:rsidR="000D77C1" w:rsidRPr="00CA6149">
        <w:rPr>
          <w:rFonts w:ascii="Roboto" w:eastAsia="Calibri" w:hAnsi="Roboto" w:cs="Calibri"/>
        </w:rPr>
        <w:t>Regional Bureaus</w:t>
      </w:r>
      <w:r w:rsidRPr="00CA6149">
        <w:rPr>
          <w:rFonts w:ascii="Roboto" w:eastAsia="Calibri" w:hAnsi="Roboto" w:cs="Calibri"/>
        </w:rPr>
        <w:t>: it was seen as very important for them to have the ownership</w:t>
      </w:r>
      <w:r w:rsidR="008665D8" w:rsidRPr="00CA6149">
        <w:rPr>
          <w:rFonts w:ascii="Roboto" w:eastAsia="Calibri" w:hAnsi="Roboto" w:cs="Calibri"/>
        </w:rPr>
        <w:t xml:space="preserve">, which is </w:t>
      </w:r>
      <w:r w:rsidR="00FC32A3" w:rsidRPr="00CA6149">
        <w:rPr>
          <w:rFonts w:ascii="Roboto" w:eastAsia="Calibri" w:hAnsi="Roboto" w:cs="Calibri"/>
        </w:rPr>
        <w:t xml:space="preserve">a positive factor in terms of sustainability. </w:t>
      </w:r>
      <w:r w:rsidR="00863405" w:rsidRPr="00CA6149">
        <w:rPr>
          <w:rFonts w:ascii="Roboto" w:eastAsia="Calibri" w:hAnsi="Roboto" w:cs="Calibri"/>
        </w:rPr>
        <w:t>The SES advisor helped with TORs, a</w:t>
      </w:r>
      <w:r w:rsidR="00CA6149" w:rsidRPr="00CA6149">
        <w:rPr>
          <w:rFonts w:ascii="Roboto" w:eastAsia="Calibri" w:hAnsi="Roboto" w:cs="Calibri"/>
        </w:rPr>
        <w:t>n</w:t>
      </w:r>
      <w:r w:rsidR="00863405" w:rsidRPr="00CA6149">
        <w:rPr>
          <w:rFonts w:ascii="Roboto" w:eastAsia="Calibri" w:hAnsi="Roboto" w:cs="Calibri"/>
        </w:rPr>
        <w:t>d knowledge</w:t>
      </w:r>
      <w:r w:rsidR="00863405" w:rsidRPr="00D91A2B">
        <w:rPr>
          <w:rFonts w:ascii="Roboto" w:eastAsia="Calibri" w:hAnsi="Roboto" w:cs="Calibri"/>
        </w:rPr>
        <w:t xml:space="preserve"> events mostly. </w:t>
      </w:r>
      <w:r w:rsidR="00B82449">
        <w:rPr>
          <w:rFonts w:ascii="Roboto" w:eastAsia="Calibri" w:hAnsi="Roboto" w:cs="Calibri"/>
        </w:rPr>
        <w:t>T</w:t>
      </w:r>
      <w:r w:rsidR="00B82449" w:rsidRPr="00B82449">
        <w:rPr>
          <w:rFonts w:ascii="Roboto" w:eastAsia="Calibri" w:hAnsi="Roboto" w:cs="Calibri"/>
        </w:rPr>
        <w:t xml:space="preserve">raining events for country offices </w:t>
      </w:r>
      <w:r w:rsidR="00B82449">
        <w:rPr>
          <w:rFonts w:ascii="Roboto" w:eastAsia="Calibri" w:hAnsi="Roboto" w:cs="Calibri"/>
        </w:rPr>
        <w:t xml:space="preserve">are a large </w:t>
      </w:r>
      <w:r w:rsidR="00863405" w:rsidRPr="00D91A2B">
        <w:rPr>
          <w:rFonts w:ascii="Roboto" w:eastAsia="Calibri" w:hAnsi="Roboto" w:cs="Calibri"/>
        </w:rPr>
        <w:t xml:space="preserve">part of those regional action plans, and capacities built </w:t>
      </w:r>
      <w:r w:rsidR="008665D8">
        <w:rPr>
          <w:rFonts w:ascii="Roboto" w:eastAsia="Calibri" w:hAnsi="Roboto" w:cs="Calibri"/>
        </w:rPr>
        <w:t xml:space="preserve">is also a </w:t>
      </w:r>
      <w:r w:rsidR="00863405" w:rsidRPr="00D91A2B">
        <w:rPr>
          <w:rFonts w:ascii="Roboto" w:eastAsia="Calibri" w:hAnsi="Roboto" w:cs="Calibri"/>
        </w:rPr>
        <w:t xml:space="preserve">positive factor for sustainability. </w:t>
      </w:r>
      <w:r w:rsidR="00FC32A3" w:rsidRPr="00D91A2B">
        <w:rPr>
          <w:rFonts w:ascii="Roboto" w:eastAsia="Calibri" w:hAnsi="Roboto" w:cs="Calibri"/>
        </w:rPr>
        <w:t xml:space="preserve">The fact </w:t>
      </w:r>
      <w:r w:rsidR="00E97B2E">
        <w:rPr>
          <w:rFonts w:ascii="Roboto" w:eastAsia="Calibri" w:hAnsi="Roboto" w:cs="Calibri"/>
        </w:rPr>
        <w:t xml:space="preserve">UNDP funded </w:t>
      </w:r>
      <w:r w:rsidR="006A0927">
        <w:rPr>
          <w:rFonts w:ascii="Roboto" w:eastAsia="Calibri" w:hAnsi="Roboto" w:cs="Calibri"/>
        </w:rPr>
        <w:t>further regional SES experts</w:t>
      </w:r>
      <w:r w:rsidR="00FC32A3" w:rsidRPr="00D91A2B">
        <w:rPr>
          <w:rFonts w:ascii="Roboto" w:eastAsia="Calibri" w:hAnsi="Roboto" w:cs="Calibri"/>
        </w:rPr>
        <w:t xml:space="preserve"> and RBA funded 10 country </w:t>
      </w:r>
      <w:r w:rsidR="006A0927">
        <w:rPr>
          <w:rFonts w:ascii="Roboto" w:eastAsia="Calibri" w:hAnsi="Roboto" w:cs="Calibri"/>
        </w:rPr>
        <w:t>office SES experts is</w:t>
      </w:r>
      <w:r w:rsidR="00FC32A3" w:rsidRPr="00D91A2B">
        <w:rPr>
          <w:rFonts w:ascii="Roboto" w:eastAsia="Calibri" w:hAnsi="Roboto" w:cs="Calibri"/>
        </w:rPr>
        <w:t xml:space="preserve"> also is a good indication for sustainability. However</w:t>
      </w:r>
      <w:r w:rsidR="00236530">
        <w:rPr>
          <w:rFonts w:ascii="Roboto" w:eastAsia="Calibri" w:hAnsi="Roboto" w:cs="Calibri"/>
        </w:rPr>
        <w:t>,</w:t>
      </w:r>
      <w:r w:rsidR="00FC32A3" w:rsidRPr="00D91A2B">
        <w:rPr>
          <w:rFonts w:ascii="Roboto" w:eastAsia="Calibri" w:hAnsi="Roboto" w:cs="Calibri"/>
        </w:rPr>
        <w:t xml:space="preserve"> potential shortage of funding is always a risk</w:t>
      </w:r>
      <w:r w:rsidR="008665D8">
        <w:rPr>
          <w:rFonts w:ascii="Roboto" w:eastAsia="Calibri" w:hAnsi="Roboto" w:cs="Calibri"/>
        </w:rPr>
        <w:t>.</w:t>
      </w:r>
      <w:r w:rsidR="00FC32A3" w:rsidRPr="00D91A2B">
        <w:rPr>
          <w:rFonts w:ascii="Roboto" w:eastAsia="Calibri" w:hAnsi="Roboto" w:cs="Calibri"/>
        </w:rPr>
        <w:t xml:space="preserve"> </w:t>
      </w:r>
      <w:r w:rsidR="00D22937" w:rsidRPr="00D91A2B">
        <w:rPr>
          <w:rFonts w:ascii="Roboto" w:eastAsia="Calibri" w:hAnsi="Roboto" w:cs="Calibri"/>
        </w:rPr>
        <w:t xml:space="preserve">The </w:t>
      </w:r>
      <w:proofErr w:type="spellStart"/>
      <w:r w:rsidR="00D22937" w:rsidRPr="00D91A2B">
        <w:rPr>
          <w:rFonts w:ascii="Roboto" w:eastAsia="Calibri" w:hAnsi="Roboto" w:cs="Calibri"/>
        </w:rPr>
        <w:t>Programme</w:t>
      </w:r>
      <w:proofErr w:type="spellEnd"/>
      <w:r w:rsidR="00D22937" w:rsidRPr="00D91A2B">
        <w:rPr>
          <w:rFonts w:ascii="Roboto" w:eastAsia="Calibri" w:hAnsi="Roboto" w:cs="Calibri"/>
        </w:rPr>
        <w:t xml:space="preserve"> established a SES Oversight Hub (see </w:t>
      </w:r>
      <w:r w:rsidR="00FD68CE">
        <w:rPr>
          <w:rFonts w:ascii="Roboto" w:eastAsia="Calibri" w:hAnsi="Roboto" w:cs="Calibri"/>
        </w:rPr>
        <w:fldChar w:fldCharType="begin"/>
      </w:r>
      <w:r w:rsidR="00FD68CE">
        <w:rPr>
          <w:rFonts w:ascii="Roboto" w:eastAsia="Calibri" w:hAnsi="Roboto" w:cs="Calibri"/>
        </w:rPr>
        <w:instrText xml:space="preserve"> REF _Ref151978330 \h </w:instrText>
      </w:r>
      <w:r w:rsidR="00FD68CE">
        <w:rPr>
          <w:rFonts w:ascii="Roboto" w:eastAsia="Calibri" w:hAnsi="Roboto" w:cs="Calibri"/>
        </w:rPr>
      </w:r>
      <w:r w:rsidR="00FD68CE">
        <w:rPr>
          <w:rFonts w:ascii="Roboto" w:eastAsia="Calibri" w:hAnsi="Roboto" w:cs="Calibri"/>
        </w:rPr>
        <w:fldChar w:fldCharType="separate"/>
      </w:r>
      <w:r w:rsidR="00FD68CE" w:rsidRPr="008A27D8">
        <w:rPr>
          <w:rFonts w:ascii="Roboto" w:hAnsi="Roboto"/>
          <w:color w:val="4472C4" w:themeColor="accent1"/>
        </w:rPr>
        <w:t xml:space="preserve">Table </w:t>
      </w:r>
      <w:r w:rsidR="00FD68CE">
        <w:rPr>
          <w:rFonts w:ascii="Roboto" w:hAnsi="Roboto"/>
          <w:noProof/>
          <w:color w:val="4472C4" w:themeColor="accent1"/>
        </w:rPr>
        <w:t>12</w:t>
      </w:r>
      <w:r w:rsidR="00FD68CE">
        <w:rPr>
          <w:rFonts w:ascii="Roboto" w:eastAsia="Calibri" w:hAnsi="Roboto" w:cs="Calibri"/>
        </w:rPr>
        <w:fldChar w:fldCharType="end"/>
      </w:r>
      <w:r w:rsidR="00D22937" w:rsidRPr="00D91A2B">
        <w:rPr>
          <w:rFonts w:ascii="Roboto" w:eastAsia="Calibri" w:hAnsi="Roboto" w:cs="Calibri"/>
        </w:rPr>
        <w:t xml:space="preserve">), </w:t>
      </w:r>
      <w:r w:rsidR="00D22937" w:rsidRPr="00E13E99">
        <w:rPr>
          <w:rFonts w:ascii="Roboto" w:eastAsia="Calibri" w:hAnsi="Roboto" w:cs="Calibri"/>
        </w:rPr>
        <w:t>but needs support in operationalizing it</w:t>
      </w:r>
      <w:r w:rsidR="006F76F1">
        <w:rPr>
          <w:rFonts w:ascii="Roboto" w:eastAsia="Calibri" w:hAnsi="Roboto" w:cs="Calibri"/>
        </w:rPr>
        <w:t xml:space="preserve">, in part because of the need to </w:t>
      </w:r>
      <w:r w:rsidR="006F76F1" w:rsidRPr="006F76F1">
        <w:rPr>
          <w:rFonts w:ascii="Roboto" w:eastAsia="Calibri" w:hAnsi="Roboto" w:cs="Calibri"/>
        </w:rPr>
        <w:t>fill SES capacity gaps in some of the regions</w:t>
      </w:r>
      <w:r w:rsidR="006F76F1">
        <w:rPr>
          <w:rFonts w:ascii="Roboto" w:eastAsia="Calibri" w:hAnsi="Roboto" w:cs="Calibri"/>
        </w:rPr>
        <w:t>.</w:t>
      </w:r>
    </w:p>
    <w:p w14:paraId="34A7A418" w14:textId="77777777" w:rsidR="00D91A2B" w:rsidRPr="00D91A2B" w:rsidRDefault="00D91A2B" w:rsidP="00D91A2B">
      <w:pPr>
        <w:pStyle w:val="ListParagraph"/>
        <w:ind w:left="360" w:firstLine="0"/>
        <w:rPr>
          <w:rFonts w:ascii="Roboto" w:eastAsia="Calibri" w:hAnsi="Roboto" w:cs="Calibri"/>
        </w:rPr>
      </w:pPr>
    </w:p>
    <w:p w14:paraId="43E96BC7" w14:textId="520A345A" w:rsidR="00A865F6" w:rsidRPr="00857A8B" w:rsidRDefault="00D91A2B" w:rsidP="00D91A2B">
      <w:pPr>
        <w:pStyle w:val="Caption"/>
        <w:rPr>
          <w:rFonts w:ascii="Roboto" w:hAnsi="Roboto"/>
          <w:b/>
          <w:bCs/>
          <w:color w:val="4472C4" w:themeColor="accent1"/>
          <w:lang w:val="en-US"/>
        </w:rPr>
      </w:pPr>
      <w:bookmarkStart w:id="115" w:name="_Ref151978330"/>
      <w:bookmarkStart w:id="116" w:name="_Toc163602422"/>
      <w:bookmarkStart w:id="117" w:name="_Hlk148121790"/>
      <w:bookmarkStart w:id="118" w:name="_Toc164062683"/>
      <w:r w:rsidRPr="00857A8B">
        <w:rPr>
          <w:rFonts w:ascii="Roboto" w:hAnsi="Roboto"/>
          <w:b/>
          <w:bCs/>
          <w:color w:val="4472C4" w:themeColor="accent1"/>
        </w:rPr>
        <w:t xml:space="preserve">Table </w:t>
      </w:r>
      <w:r w:rsidRPr="00857A8B">
        <w:rPr>
          <w:rFonts w:ascii="Roboto" w:hAnsi="Roboto"/>
          <w:b/>
          <w:bCs/>
          <w:color w:val="4472C4" w:themeColor="accent1"/>
        </w:rPr>
        <w:fldChar w:fldCharType="begin"/>
      </w:r>
      <w:r w:rsidRPr="00857A8B">
        <w:rPr>
          <w:rFonts w:ascii="Roboto" w:hAnsi="Roboto"/>
          <w:b/>
          <w:bCs/>
          <w:color w:val="4472C4" w:themeColor="accent1"/>
        </w:rPr>
        <w:instrText xml:space="preserve"> SEQ Table \* ARABIC </w:instrText>
      </w:r>
      <w:r w:rsidRPr="00857A8B">
        <w:rPr>
          <w:rFonts w:ascii="Roboto" w:hAnsi="Roboto"/>
          <w:b/>
          <w:bCs/>
          <w:color w:val="4472C4" w:themeColor="accent1"/>
        </w:rPr>
        <w:fldChar w:fldCharType="separate"/>
      </w:r>
      <w:r w:rsidR="008A0404">
        <w:rPr>
          <w:rFonts w:ascii="Roboto" w:hAnsi="Roboto"/>
          <w:b/>
          <w:bCs/>
          <w:noProof/>
          <w:color w:val="4472C4" w:themeColor="accent1"/>
        </w:rPr>
        <w:t>12</w:t>
      </w:r>
      <w:r w:rsidRPr="00857A8B">
        <w:rPr>
          <w:rFonts w:ascii="Roboto" w:hAnsi="Roboto"/>
          <w:b/>
          <w:bCs/>
          <w:color w:val="4472C4" w:themeColor="accent1"/>
        </w:rPr>
        <w:fldChar w:fldCharType="end"/>
      </w:r>
      <w:bookmarkEnd w:id="115"/>
      <w:r w:rsidRPr="00857A8B">
        <w:rPr>
          <w:rFonts w:ascii="Roboto" w:hAnsi="Roboto"/>
          <w:b/>
          <w:bCs/>
          <w:color w:val="4472C4" w:themeColor="accent1"/>
        </w:rPr>
        <w:t xml:space="preserve"> </w:t>
      </w:r>
      <w:r w:rsidR="00A865F6" w:rsidRPr="00857A8B">
        <w:rPr>
          <w:rFonts w:ascii="Roboto" w:hAnsi="Roboto"/>
          <w:b/>
          <w:bCs/>
          <w:color w:val="4472C4" w:themeColor="accent1"/>
          <w:lang w:val="en-US"/>
        </w:rPr>
        <w:t>Concept for UNDP SES Oversight Inter-</w:t>
      </w:r>
      <w:proofErr w:type="spellStart"/>
      <w:r w:rsidR="00A865F6" w:rsidRPr="00857A8B">
        <w:rPr>
          <w:rFonts w:ascii="Roboto" w:hAnsi="Roboto"/>
          <w:b/>
          <w:bCs/>
          <w:color w:val="4472C4" w:themeColor="accent1"/>
          <w:lang w:val="en-US"/>
        </w:rPr>
        <w:t>Bureaux</w:t>
      </w:r>
      <w:proofErr w:type="spellEnd"/>
      <w:r w:rsidR="00A865F6" w:rsidRPr="00857A8B">
        <w:rPr>
          <w:rFonts w:ascii="Roboto" w:hAnsi="Roboto"/>
          <w:b/>
          <w:bCs/>
          <w:color w:val="4472C4" w:themeColor="accent1"/>
          <w:lang w:val="en-US"/>
        </w:rPr>
        <w:t xml:space="preserve"> Coordination Hub:</w:t>
      </w:r>
      <w:bookmarkEnd w:id="116"/>
      <w:bookmarkEnd w:id="118"/>
    </w:p>
    <w:tbl>
      <w:tblPr>
        <w:tblStyle w:val="TableGrid5"/>
        <w:tblW w:w="9072" w:type="dxa"/>
        <w:tblInd w:w="137"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none" w:sz="0" w:space="0" w:color="auto"/>
        </w:tblBorders>
        <w:tblLook w:val="04A0" w:firstRow="1" w:lastRow="0" w:firstColumn="1" w:lastColumn="0" w:noHBand="0" w:noVBand="1"/>
      </w:tblPr>
      <w:tblGrid>
        <w:gridCol w:w="1575"/>
        <w:gridCol w:w="7497"/>
      </w:tblGrid>
      <w:tr w:rsidR="00A865F6" w:rsidRPr="0029695F" w14:paraId="3506CD25" w14:textId="77777777" w:rsidTr="00FE7A69">
        <w:tc>
          <w:tcPr>
            <w:tcW w:w="1575" w:type="dxa"/>
            <w:shd w:val="clear" w:color="auto" w:fill="E7FAFF"/>
          </w:tcPr>
          <w:p w14:paraId="6CD8874F" w14:textId="77777777" w:rsidR="00A865F6" w:rsidRPr="0029695F" w:rsidRDefault="00A865F6" w:rsidP="00A865F6">
            <w:pPr>
              <w:rPr>
                <w:rFonts w:ascii="Roboto" w:hAnsi="Roboto"/>
                <w:b/>
                <w:bCs/>
                <w:sz w:val="16"/>
                <w:szCs w:val="16"/>
              </w:rPr>
            </w:pPr>
            <w:r w:rsidRPr="0029695F">
              <w:rPr>
                <w:rFonts w:ascii="Roboto" w:hAnsi="Roboto"/>
                <w:b/>
                <w:bCs/>
                <w:sz w:val="16"/>
                <w:szCs w:val="16"/>
              </w:rPr>
              <w:t>Objectives/ Needs:</w:t>
            </w:r>
          </w:p>
        </w:tc>
        <w:tc>
          <w:tcPr>
            <w:tcW w:w="7497" w:type="dxa"/>
          </w:tcPr>
          <w:p w14:paraId="49CBCF9E" w14:textId="77777777" w:rsidR="00A865F6" w:rsidRPr="0029695F" w:rsidRDefault="00A865F6" w:rsidP="00A865F6">
            <w:pPr>
              <w:rPr>
                <w:rFonts w:ascii="Roboto" w:hAnsi="Roboto"/>
                <w:sz w:val="16"/>
                <w:szCs w:val="16"/>
              </w:rPr>
            </w:pPr>
            <w:r w:rsidRPr="0029695F">
              <w:rPr>
                <w:rFonts w:ascii="Roboto" w:hAnsi="Roboto"/>
                <w:sz w:val="16"/>
                <w:szCs w:val="16"/>
              </w:rPr>
              <w:t>Build a network of SES experts across all regions who provide SES oversight support to Country Offices with the objectives of:</w:t>
            </w:r>
          </w:p>
          <w:p w14:paraId="2AE8CC39" w14:textId="77777777" w:rsidR="00A865F6" w:rsidRPr="0029695F" w:rsidRDefault="00A865F6">
            <w:pPr>
              <w:numPr>
                <w:ilvl w:val="0"/>
                <w:numId w:val="40"/>
              </w:numPr>
              <w:contextualSpacing/>
              <w:rPr>
                <w:rFonts w:ascii="Roboto" w:hAnsi="Roboto"/>
                <w:sz w:val="16"/>
                <w:szCs w:val="16"/>
              </w:rPr>
            </w:pPr>
            <w:r w:rsidRPr="0029695F">
              <w:rPr>
                <w:rFonts w:ascii="Roboto" w:hAnsi="Roboto"/>
                <w:sz w:val="16"/>
                <w:szCs w:val="16"/>
              </w:rPr>
              <w:t>Ensuring coordinated and aligned SES support/advice provided to COs and project teams to avoid inconsistencies and inefficiencies.</w:t>
            </w:r>
          </w:p>
          <w:p w14:paraId="3FEF68CB" w14:textId="77777777" w:rsidR="00A865F6" w:rsidRPr="0029695F" w:rsidRDefault="00A865F6">
            <w:pPr>
              <w:numPr>
                <w:ilvl w:val="0"/>
                <w:numId w:val="40"/>
              </w:numPr>
              <w:contextualSpacing/>
              <w:rPr>
                <w:rFonts w:ascii="Roboto" w:hAnsi="Roboto"/>
                <w:sz w:val="16"/>
                <w:szCs w:val="16"/>
              </w:rPr>
            </w:pPr>
            <w:r w:rsidRPr="0029695F">
              <w:rPr>
                <w:rFonts w:ascii="Roboto" w:hAnsi="Roboto"/>
                <w:sz w:val="16"/>
                <w:szCs w:val="16"/>
              </w:rPr>
              <w:t>Facilitating cross-</w:t>
            </w:r>
            <w:proofErr w:type="spellStart"/>
            <w:r w:rsidRPr="0029695F">
              <w:rPr>
                <w:rFonts w:ascii="Roboto" w:hAnsi="Roboto"/>
                <w:sz w:val="16"/>
                <w:szCs w:val="16"/>
              </w:rPr>
              <w:t>Bureaux</w:t>
            </w:r>
            <w:proofErr w:type="spellEnd"/>
            <w:r w:rsidRPr="0029695F">
              <w:rPr>
                <w:rFonts w:ascii="Roboto" w:hAnsi="Roboto"/>
                <w:sz w:val="16"/>
                <w:szCs w:val="16"/>
              </w:rPr>
              <w:t xml:space="preserve"> shared learning and knowledge exchange</w:t>
            </w:r>
          </w:p>
          <w:p w14:paraId="5E941587" w14:textId="025C4A05" w:rsidR="00A865F6" w:rsidRPr="0029695F" w:rsidRDefault="00A865F6">
            <w:pPr>
              <w:numPr>
                <w:ilvl w:val="0"/>
                <w:numId w:val="40"/>
              </w:numPr>
              <w:contextualSpacing/>
              <w:rPr>
                <w:rFonts w:ascii="Roboto" w:hAnsi="Roboto"/>
                <w:sz w:val="16"/>
                <w:szCs w:val="16"/>
              </w:rPr>
            </w:pPr>
            <w:r w:rsidRPr="0029695F">
              <w:rPr>
                <w:rFonts w:ascii="Roboto" w:hAnsi="Roboto"/>
                <w:sz w:val="16"/>
                <w:szCs w:val="16"/>
              </w:rPr>
              <w:t>Ensuring consistency in and evolution of SES policy interpretation/guidance based on practice and specific context (</w:t>
            </w:r>
            <w:r w:rsidR="00347E2A" w:rsidRPr="0029695F">
              <w:rPr>
                <w:rFonts w:ascii="Roboto" w:hAnsi="Roboto"/>
                <w:sz w:val="16"/>
                <w:szCs w:val="16"/>
              </w:rPr>
              <w:t>e.g.,</w:t>
            </w:r>
            <w:r w:rsidRPr="0029695F">
              <w:rPr>
                <w:rFonts w:ascii="Roboto" w:hAnsi="Roboto"/>
                <w:sz w:val="16"/>
                <w:szCs w:val="16"/>
              </w:rPr>
              <w:t xml:space="preserve"> building precedent)</w:t>
            </w:r>
          </w:p>
          <w:p w14:paraId="720AB774" w14:textId="77777777" w:rsidR="00A865F6" w:rsidRPr="0029695F" w:rsidRDefault="00A865F6">
            <w:pPr>
              <w:numPr>
                <w:ilvl w:val="0"/>
                <w:numId w:val="40"/>
              </w:numPr>
              <w:contextualSpacing/>
              <w:rPr>
                <w:rFonts w:ascii="Roboto" w:hAnsi="Roboto"/>
                <w:sz w:val="16"/>
                <w:szCs w:val="16"/>
              </w:rPr>
            </w:pPr>
            <w:r w:rsidRPr="0029695F">
              <w:rPr>
                <w:rFonts w:ascii="Roboto" w:hAnsi="Roboto"/>
                <w:sz w:val="16"/>
                <w:szCs w:val="16"/>
              </w:rPr>
              <w:t>Better demonstrating evidence of return on investment in SES oversight capacity in UNDP</w:t>
            </w:r>
          </w:p>
          <w:p w14:paraId="4FF34389" w14:textId="77777777" w:rsidR="00A865F6" w:rsidRDefault="00A865F6" w:rsidP="00A865F6">
            <w:pPr>
              <w:rPr>
                <w:rFonts w:ascii="Roboto" w:hAnsi="Roboto"/>
                <w:sz w:val="16"/>
                <w:szCs w:val="16"/>
              </w:rPr>
            </w:pPr>
            <w:r w:rsidRPr="0029695F">
              <w:rPr>
                <w:rFonts w:ascii="Roboto" w:hAnsi="Roboto"/>
                <w:b/>
                <w:bCs/>
                <w:sz w:val="16"/>
                <w:szCs w:val="16"/>
                <w:u w:val="single"/>
              </w:rPr>
              <w:lastRenderedPageBreak/>
              <w:t>NOTE</w:t>
            </w:r>
            <w:r w:rsidRPr="0029695F">
              <w:rPr>
                <w:rFonts w:ascii="Roboto" w:hAnsi="Roboto"/>
                <w:sz w:val="16"/>
                <w:szCs w:val="16"/>
              </w:rPr>
              <w:t xml:space="preserve">: This SES Oversight Coordination Hub will be one part of an evolving and wider </w:t>
            </w:r>
            <w:r w:rsidRPr="0029695F">
              <w:rPr>
                <w:rFonts w:ascii="Roboto" w:hAnsi="Roboto"/>
                <w:b/>
                <w:bCs/>
                <w:sz w:val="16"/>
                <w:szCs w:val="16"/>
              </w:rPr>
              <w:t>community of practice</w:t>
            </w:r>
            <w:r w:rsidRPr="0029695F">
              <w:rPr>
                <w:rFonts w:ascii="Roboto" w:hAnsi="Roboto"/>
                <w:sz w:val="16"/>
                <w:szCs w:val="16"/>
              </w:rPr>
              <w:t xml:space="preserve"> to be developed as part of the corporate SES Learning Strategy, and would also include CO SES focal points, SES roster consultants, wider GPN, gender specialists, etc.</w:t>
            </w:r>
          </w:p>
          <w:p w14:paraId="71E9E518" w14:textId="77777777" w:rsidR="00C401E8" w:rsidRPr="0029695F" w:rsidRDefault="00C401E8" w:rsidP="00A865F6">
            <w:pPr>
              <w:rPr>
                <w:rFonts w:ascii="Roboto" w:hAnsi="Roboto"/>
                <w:sz w:val="16"/>
                <w:szCs w:val="16"/>
              </w:rPr>
            </w:pPr>
          </w:p>
        </w:tc>
      </w:tr>
      <w:tr w:rsidR="00A865F6" w:rsidRPr="0029695F" w14:paraId="7310869C" w14:textId="77777777" w:rsidTr="00FE7A69">
        <w:trPr>
          <w:trHeight w:val="1714"/>
        </w:trPr>
        <w:tc>
          <w:tcPr>
            <w:tcW w:w="1575" w:type="dxa"/>
            <w:shd w:val="clear" w:color="auto" w:fill="E7FAFF"/>
          </w:tcPr>
          <w:p w14:paraId="60F8CEFE" w14:textId="77777777" w:rsidR="00A865F6" w:rsidRPr="0029695F" w:rsidRDefault="00A865F6" w:rsidP="00A865F6">
            <w:pPr>
              <w:rPr>
                <w:rFonts w:ascii="Roboto" w:hAnsi="Roboto"/>
                <w:b/>
                <w:bCs/>
                <w:sz w:val="16"/>
                <w:szCs w:val="16"/>
              </w:rPr>
            </w:pPr>
            <w:r w:rsidRPr="0029695F">
              <w:rPr>
                <w:rFonts w:ascii="Roboto" w:hAnsi="Roboto"/>
                <w:b/>
                <w:bCs/>
                <w:sz w:val="16"/>
                <w:szCs w:val="16"/>
              </w:rPr>
              <w:t>Who:</w:t>
            </w:r>
          </w:p>
        </w:tc>
        <w:tc>
          <w:tcPr>
            <w:tcW w:w="7497" w:type="dxa"/>
          </w:tcPr>
          <w:p w14:paraId="4429DC36" w14:textId="77777777" w:rsidR="00A865F6" w:rsidRPr="0029695F" w:rsidRDefault="00A865F6" w:rsidP="00A865F6">
            <w:pPr>
              <w:rPr>
                <w:rFonts w:ascii="Roboto" w:hAnsi="Roboto"/>
                <w:sz w:val="16"/>
                <w:szCs w:val="16"/>
              </w:rPr>
            </w:pPr>
            <w:r w:rsidRPr="0029695F">
              <w:rPr>
                <w:rFonts w:ascii="Roboto" w:hAnsi="Roboto"/>
                <w:b/>
                <w:bCs/>
                <w:sz w:val="16"/>
                <w:szCs w:val="16"/>
              </w:rPr>
              <w:t>Core Group</w:t>
            </w:r>
            <w:r w:rsidRPr="0029695F">
              <w:rPr>
                <w:rFonts w:ascii="Roboto" w:hAnsi="Roboto"/>
                <w:sz w:val="16"/>
                <w:szCs w:val="16"/>
              </w:rPr>
              <w:t xml:space="preserve"> (~27-30 people):</w:t>
            </w:r>
          </w:p>
          <w:p w14:paraId="14F1D9B6" w14:textId="77777777" w:rsidR="00A865F6" w:rsidRPr="0029695F" w:rsidRDefault="00A865F6">
            <w:pPr>
              <w:numPr>
                <w:ilvl w:val="0"/>
                <w:numId w:val="41"/>
              </w:numPr>
              <w:contextualSpacing/>
              <w:rPr>
                <w:rFonts w:ascii="Roboto" w:hAnsi="Roboto"/>
                <w:sz w:val="16"/>
                <w:szCs w:val="16"/>
              </w:rPr>
            </w:pPr>
            <w:proofErr w:type="spellStart"/>
            <w:r w:rsidRPr="0029695F">
              <w:rPr>
                <w:rFonts w:ascii="Roboto" w:hAnsi="Roboto"/>
                <w:sz w:val="16"/>
                <w:szCs w:val="16"/>
              </w:rPr>
              <w:t>RBx</w:t>
            </w:r>
            <w:proofErr w:type="spellEnd"/>
            <w:r w:rsidRPr="0029695F">
              <w:rPr>
                <w:rFonts w:ascii="Roboto" w:hAnsi="Roboto"/>
                <w:sz w:val="16"/>
                <w:szCs w:val="16"/>
              </w:rPr>
              <w:t xml:space="preserve"> SES Focal Points </w:t>
            </w:r>
            <w:r w:rsidRPr="0029695F">
              <w:rPr>
                <w:rFonts w:ascii="Roboto" w:hAnsi="Roboto"/>
                <w:i/>
                <w:iCs/>
                <w:sz w:val="16"/>
                <w:szCs w:val="16"/>
              </w:rPr>
              <w:t>(5)</w:t>
            </w:r>
          </w:p>
          <w:p w14:paraId="1D39E9A5" w14:textId="77777777" w:rsidR="00A865F6" w:rsidRPr="0029695F" w:rsidRDefault="00A865F6">
            <w:pPr>
              <w:numPr>
                <w:ilvl w:val="0"/>
                <w:numId w:val="41"/>
              </w:numPr>
              <w:contextualSpacing/>
              <w:rPr>
                <w:rFonts w:ascii="Roboto" w:hAnsi="Roboto"/>
                <w:sz w:val="16"/>
                <w:szCs w:val="16"/>
              </w:rPr>
            </w:pPr>
            <w:proofErr w:type="spellStart"/>
            <w:r w:rsidRPr="0029695F">
              <w:rPr>
                <w:rFonts w:ascii="Roboto" w:hAnsi="Roboto"/>
                <w:sz w:val="16"/>
                <w:szCs w:val="16"/>
              </w:rPr>
              <w:t>RBx</w:t>
            </w:r>
            <w:proofErr w:type="spellEnd"/>
            <w:r w:rsidRPr="0029695F">
              <w:rPr>
                <w:rFonts w:ascii="Roboto" w:hAnsi="Roboto"/>
                <w:sz w:val="16"/>
                <w:szCs w:val="16"/>
              </w:rPr>
              <w:t xml:space="preserve"> SES Experts </w:t>
            </w:r>
            <w:r w:rsidRPr="0029695F">
              <w:rPr>
                <w:rFonts w:ascii="Roboto" w:hAnsi="Roboto"/>
                <w:i/>
                <w:iCs/>
                <w:sz w:val="16"/>
                <w:szCs w:val="16"/>
              </w:rPr>
              <w:t>(approx. 15)</w:t>
            </w:r>
          </w:p>
          <w:p w14:paraId="51C52034" w14:textId="77777777" w:rsidR="00A865F6" w:rsidRPr="0029695F" w:rsidRDefault="00A865F6">
            <w:pPr>
              <w:numPr>
                <w:ilvl w:val="0"/>
                <w:numId w:val="41"/>
              </w:numPr>
              <w:contextualSpacing/>
              <w:rPr>
                <w:rFonts w:ascii="Roboto" w:hAnsi="Roboto"/>
                <w:i/>
                <w:iCs/>
                <w:sz w:val="16"/>
                <w:szCs w:val="16"/>
              </w:rPr>
            </w:pPr>
            <w:r w:rsidRPr="0029695F">
              <w:rPr>
                <w:rFonts w:ascii="Roboto" w:hAnsi="Roboto"/>
                <w:sz w:val="16"/>
                <w:szCs w:val="16"/>
              </w:rPr>
              <w:t xml:space="preserve">BPPS Effectiveness Group, SES team </w:t>
            </w:r>
            <w:r w:rsidRPr="0029695F">
              <w:rPr>
                <w:rFonts w:ascii="Roboto" w:hAnsi="Roboto"/>
                <w:i/>
                <w:iCs/>
                <w:sz w:val="16"/>
                <w:szCs w:val="16"/>
              </w:rPr>
              <w:t>(2)</w:t>
            </w:r>
          </w:p>
          <w:p w14:paraId="12714CC0" w14:textId="77777777" w:rsidR="00A865F6" w:rsidRPr="0029695F" w:rsidRDefault="00A865F6">
            <w:pPr>
              <w:numPr>
                <w:ilvl w:val="0"/>
                <w:numId w:val="41"/>
              </w:numPr>
              <w:contextualSpacing/>
              <w:rPr>
                <w:rFonts w:ascii="Roboto" w:hAnsi="Roboto"/>
                <w:i/>
                <w:iCs/>
                <w:sz w:val="16"/>
                <w:szCs w:val="16"/>
              </w:rPr>
            </w:pPr>
            <w:r w:rsidRPr="0029695F">
              <w:rPr>
                <w:rFonts w:ascii="Roboto" w:hAnsi="Roboto"/>
                <w:sz w:val="16"/>
                <w:szCs w:val="16"/>
              </w:rPr>
              <w:t>BPPS NCE Safeguards Team (7-9)</w:t>
            </w:r>
          </w:p>
          <w:p w14:paraId="7674D4FF" w14:textId="77777777" w:rsidR="00A865F6" w:rsidRPr="0029695F" w:rsidRDefault="00A865F6" w:rsidP="00A865F6">
            <w:pPr>
              <w:rPr>
                <w:rFonts w:ascii="Roboto" w:hAnsi="Roboto"/>
                <w:sz w:val="16"/>
                <w:szCs w:val="16"/>
              </w:rPr>
            </w:pPr>
            <w:r w:rsidRPr="0029695F">
              <w:rPr>
                <w:rFonts w:ascii="Roboto" w:hAnsi="Roboto"/>
                <w:b/>
                <w:bCs/>
                <w:sz w:val="16"/>
                <w:szCs w:val="16"/>
              </w:rPr>
              <w:t>Expanded Group</w:t>
            </w:r>
            <w:r w:rsidRPr="0029695F">
              <w:rPr>
                <w:rFonts w:ascii="Roboto" w:hAnsi="Roboto"/>
                <w:sz w:val="16"/>
                <w:szCs w:val="16"/>
              </w:rPr>
              <w:t xml:space="preserve"> (~60-70 people, including core group):</w:t>
            </w:r>
          </w:p>
          <w:p w14:paraId="1377BE5F" w14:textId="77777777" w:rsidR="00FD68CE" w:rsidRDefault="00A865F6">
            <w:pPr>
              <w:numPr>
                <w:ilvl w:val="0"/>
                <w:numId w:val="44"/>
              </w:numPr>
              <w:contextualSpacing/>
              <w:rPr>
                <w:rFonts w:ascii="Roboto" w:hAnsi="Roboto"/>
                <w:sz w:val="16"/>
                <w:szCs w:val="16"/>
              </w:rPr>
            </w:pPr>
            <w:r w:rsidRPr="0029695F">
              <w:rPr>
                <w:rFonts w:ascii="Roboto" w:hAnsi="Roboto"/>
                <w:sz w:val="16"/>
                <w:szCs w:val="16"/>
              </w:rPr>
              <w:t xml:space="preserve">GPN SES </w:t>
            </w:r>
            <w:proofErr w:type="spellStart"/>
            <w:r w:rsidRPr="0029695F">
              <w:rPr>
                <w:rFonts w:ascii="Roboto" w:hAnsi="Roboto"/>
                <w:sz w:val="16"/>
                <w:szCs w:val="16"/>
              </w:rPr>
              <w:t>ToT</w:t>
            </w:r>
            <w:proofErr w:type="spellEnd"/>
            <w:r w:rsidRPr="0029695F">
              <w:rPr>
                <w:rFonts w:ascii="Roboto" w:hAnsi="Roboto"/>
                <w:sz w:val="16"/>
                <w:szCs w:val="16"/>
              </w:rPr>
              <w:t xml:space="preserve"> Experts (36)</w:t>
            </w:r>
          </w:p>
          <w:p w14:paraId="19D748CC" w14:textId="3E8BC7AB" w:rsidR="00A865F6" w:rsidRPr="0029695F" w:rsidRDefault="00A865F6" w:rsidP="00FD68CE">
            <w:pPr>
              <w:contextualSpacing/>
              <w:rPr>
                <w:rFonts w:ascii="Roboto" w:hAnsi="Roboto"/>
                <w:sz w:val="16"/>
                <w:szCs w:val="16"/>
              </w:rPr>
            </w:pPr>
            <w:r w:rsidRPr="0029695F">
              <w:rPr>
                <w:rFonts w:ascii="Roboto" w:hAnsi="Roboto"/>
                <w:b/>
                <w:bCs/>
                <w:sz w:val="16"/>
                <w:szCs w:val="16"/>
              </w:rPr>
              <w:t>Coordinators</w:t>
            </w:r>
            <w:r w:rsidRPr="0029695F">
              <w:rPr>
                <w:rFonts w:ascii="Roboto" w:hAnsi="Roboto"/>
                <w:sz w:val="16"/>
                <w:szCs w:val="16"/>
              </w:rPr>
              <w:t>: BPPS Effectiveness Group, David Maier, and BPPS NCE, Holly Mergler</w:t>
            </w:r>
          </w:p>
        </w:tc>
      </w:tr>
      <w:tr w:rsidR="00A865F6" w:rsidRPr="0029695F" w14:paraId="134F3342" w14:textId="77777777" w:rsidTr="00FE7A69">
        <w:tc>
          <w:tcPr>
            <w:tcW w:w="1575" w:type="dxa"/>
            <w:shd w:val="clear" w:color="auto" w:fill="E7FAFF"/>
          </w:tcPr>
          <w:p w14:paraId="5C08F9F8" w14:textId="77777777" w:rsidR="00A865F6" w:rsidRPr="0029695F" w:rsidRDefault="00A865F6" w:rsidP="00A865F6">
            <w:pPr>
              <w:rPr>
                <w:rFonts w:ascii="Roboto" w:hAnsi="Roboto"/>
                <w:b/>
                <w:bCs/>
                <w:sz w:val="16"/>
                <w:szCs w:val="16"/>
              </w:rPr>
            </w:pPr>
            <w:r w:rsidRPr="0029695F">
              <w:rPr>
                <w:rFonts w:ascii="Roboto" w:hAnsi="Roboto"/>
                <w:b/>
                <w:bCs/>
                <w:sz w:val="16"/>
                <w:szCs w:val="16"/>
              </w:rPr>
              <w:t>How:</w:t>
            </w:r>
          </w:p>
        </w:tc>
        <w:tc>
          <w:tcPr>
            <w:tcW w:w="7497" w:type="dxa"/>
          </w:tcPr>
          <w:p w14:paraId="47857A4F" w14:textId="77777777" w:rsidR="00A865F6" w:rsidRDefault="00A865F6" w:rsidP="00A865F6">
            <w:pPr>
              <w:rPr>
                <w:rFonts w:ascii="Roboto" w:hAnsi="Roboto"/>
                <w:sz w:val="16"/>
                <w:szCs w:val="16"/>
              </w:rPr>
            </w:pPr>
            <w:r w:rsidRPr="0029695F">
              <w:rPr>
                <w:rFonts w:ascii="Roboto" w:hAnsi="Roboto"/>
                <w:sz w:val="16"/>
                <w:szCs w:val="16"/>
              </w:rPr>
              <w:t>The network and Hub will evolve over time, including as part of the wider community of practice. The below activities are proposed to initiate a coordination mechanism and network for all colleagues involved in SES oversight.</w:t>
            </w:r>
          </w:p>
          <w:p w14:paraId="5F6A7D21" w14:textId="77777777" w:rsidR="00C401E8" w:rsidRPr="0029695F" w:rsidRDefault="00C401E8" w:rsidP="00A865F6">
            <w:pPr>
              <w:rPr>
                <w:rFonts w:ascii="Roboto" w:hAnsi="Roboto"/>
                <w:sz w:val="16"/>
                <w:szCs w:val="16"/>
              </w:rPr>
            </w:pPr>
          </w:p>
        </w:tc>
      </w:tr>
      <w:tr w:rsidR="00A865F6" w:rsidRPr="0029695F" w14:paraId="12A37D1E" w14:textId="77777777" w:rsidTr="00FE7A69">
        <w:tc>
          <w:tcPr>
            <w:tcW w:w="1575" w:type="dxa"/>
            <w:shd w:val="clear" w:color="auto" w:fill="E7FAFF"/>
          </w:tcPr>
          <w:p w14:paraId="606E1D67" w14:textId="77777777" w:rsidR="00A865F6" w:rsidRPr="0029695F" w:rsidRDefault="00A865F6" w:rsidP="00236530">
            <w:pPr>
              <w:rPr>
                <w:rFonts w:ascii="Roboto" w:hAnsi="Roboto"/>
                <w:i/>
                <w:iCs/>
                <w:sz w:val="16"/>
                <w:szCs w:val="16"/>
              </w:rPr>
            </w:pPr>
            <w:r w:rsidRPr="0029695F">
              <w:rPr>
                <w:rFonts w:ascii="Roboto" w:hAnsi="Roboto"/>
                <w:i/>
                <w:iCs/>
                <w:sz w:val="16"/>
                <w:szCs w:val="16"/>
              </w:rPr>
              <w:t>SES Oversight Support Hub in Teams</w:t>
            </w:r>
          </w:p>
        </w:tc>
        <w:tc>
          <w:tcPr>
            <w:tcW w:w="7497" w:type="dxa"/>
          </w:tcPr>
          <w:p w14:paraId="7B6ADB9F" w14:textId="77777777" w:rsidR="00A865F6" w:rsidRPr="0029695F" w:rsidRDefault="00A865F6" w:rsidP="00A865F6">
            <w:pPr>
              <w:rPr>
                <w:rFonts w:ascii="Roboto" w:hAnsi="Roboto"/>
                <w:sz w:val="16"/>
                <w:szCs w:val="16"/>
              </w:rPr>
            </w:pPr>
            <w:r w:rsidRPr="0029695F">
              <w:rPr>
                <w:rFonts w:ascii="Roboto" w:hAnsi="Roboto"/>
                <w:sz w:val="16"/>
                <w:szCs w:val="16"/>
              </w:rPr>
              <w:t>Establish and moderate a Teams page for the expanded group with:</w:t>
            </w:r>
          </w:p>
          <w:p w14:paraId="4D784F7B" w14:textId="77777777" w:rsidR="00A865F6" w:rsidRPr="0029695F" w:rsidRDefault="00A865F6">
            <w:pPr>
              <w:numPr>
                <w:ilvl w:val="0"/>
                <w:numId w:val="42"/>
              </w:numPr>
              <w:contextualSpacing/>
              <w:rPr>
                <w:rFonts w:ascii="Roboto" w:hAnsi="Roboto"/>
                <w:sz w:val="16"/>
                <w:szCs w:val="16"/>
              </w:rPr>
            </w:pPr>
            <w:r w:rsidRPr="0029695F">
              <w:rPr>
                <w:rFonts w:ascii="Roboto" w:hAnsi="Roboto"/>
                <w:sz w:val="16"/>
                <w:szCs w:val="16"/>
              </w:rPr>
              <w:t xml:space="preserve">SES precedent tracker </w:t>
            </w:r>
          </w:p>
          <w:p w14:paraId="1B8E111B" w14:textId="77777777" w:rsidR="00A865F6" w:rsidRPr="0029695F" w:rsidRDefault="00A865F6">
            <w:pPr>
              <w:numPr>
                <w:ilvl w:val="0"/>
                <w:numId w:val="42"/>
              </w:numPr>
              <w:contextualSpacing/>
              <w:rPr>
                <w:rFonts w:ascii="Roboto" w:hAnsi="Roboto"/>
                <w:sz w:val="16"/>
                <w:szCs w:val="16"/>
              </w:rPr>
            </w:pPr>
            <w:r w:rsidRPr="0029695F">
              <w:rPr>
                <w:rFonts w:ascii="Roboto" w:hAnsi="Roboto"/>
                <w:sz w:val="16"/>
                <w:szCs w:val="16"/>
              </w:rPr>
              <w:t>External consultant (ICFA/roster) tracking sheet</w:t>
            </w:r>
          </w:p>
          <w:p w14:paraId="3432F01B" w14:textId="77777777" w:rsidR="00A865F6" w:rsidRPr="0029695F" w:rsidRDefault="00A865F6">
            <w:pPr>
              <w:numPr>
                <w:ilvl w:val="0"/>
                <w:numId w:val="42"/>
              </w:numPr>
              <w:contextualSpacing/>
              <w:rPr>
                <w:rFonts w:ascii="Roboto" w:hAnsi="Roboto"/>
                <w:sz w:val="16"/>
                <w:szCs w:val="16"/>
              </w:rPr>
            </w:pPr>
            <w:r w:rsidRPr="0029695F">
              <w:rPr>
                <w:rFonts w:ascii="Roboto" w:hAnsi="Roboto"/>
                <w:sz w:val="16"/>
                <w:szCs w:val="16"/>
              </w:rPr>
              <w:t xml:space="preserve">CVs of all colleagues </w:t>
            </w:r>
          </w:p>
          <w:p w14:paraId="21321799" w14:textId="77777777" w:rsidR="00A865F6" w:rsidRPr="0029695F" w:rsidRDefault="00A865F6">
            <w:pPr>
              <w:numPr>
                <w:ilvl w:val="0"/>
                <w:numId w:val="42"/>
              </w:numPr>
              <w:contextualSpacing/>
              <w:rPr>
                <w:rFonts w:ascii="Roboto" w:hAnsi="Roboto"/>
                <w:sz w:val="16"/>
                <w:szCs w:val="16"/>
              </w:rPr>
            </w:pPr>
            <w:r w:rsidRPr="0029695F">
              <w:rPr>
                <w:rFonts w:ascii="Roboto" w:hAnsi="Roboto"/>
                <w:sz w:val="16"/>
                <w:szCs w:val="16"/>
              </w:rPr>
              <w:t>Place to post questions to the group</w:t>
            </w:r>
          </w:p>
          <w:p w14:paraId="19C00F9E" w14:textId="77777777" w:rsidR="00A865F6" w:rsidRPr="0029695F" w:rsidRDefault="00A865F6">
            <w:pPr>
              <w:numPr>
                <w:ilvl w:val="0"/>
                <w:numId w:val="42"/>
              </w:numPr>
              <w:contextualSpacing/>
              <w:rPr>
                <w:rFonts w:ascii="Roboto" w:hAnsi="Roboto"/>
                <w:sz w:val="16"/>
                <w:szCs w:val="16"/>
              </w:rPr>
            </w:pPr>
            <w:r w:rsidRPr="0029695F">
              <w:rPr>
                <w:rFonts w:ascii="Roboto" w:hAnsi="Roboto"/>
                <w:sz w:val="16"/>
                <w:szCs w:val="16"/>
              </w:rPr>
              <w:t>Place to share case examples, lessons, suggestions</w:t>
            </w:r>
          </w:p>
          <w:p w14:paraId="542F8FCA" w14:textId="77777777" w:rsidR="00A865F6" w:rsidRDefault="00A865F6">
            <w:pPr>
              <w:numPr>
                <w:ilvl w:val="0"/>
                <w:numId w:val="42"/>
              </w:numPr>
              <w:contextualSpacing/>
              <w:rPr>
                <w:rFonts w:ascii="Roboto" w:hAnsi="Roboto"/>
                <w:sz w:val="16"/>
                <w:szCs w:val="16"/>
              </w:rPr>
            </w:pPr>
            <w:r w:rsidRPr="0029695F">
              <w:rPr>
                <w:rFonts w:ascii="Roboto" w:hAnsi="Roboto"/>
                <w:sz w:val="16"/>
                <w:szCs w:val="16"/>
              </w:rPr>
              <w:t>Place to share working drafts of resources not yet available in SES Toolkit (</w:t>
            </w:r>
            <w:r w:rsidR="00347E2A" w:rsidRPr="0029695F">
              <w:rPr>
                <w:rFonts w:ascii="Roboto" w:hAnsi="Roboto"/>
                <w:sz w:val="16"/>
                <w:szCs w:val="16"/>
              </w:rPr>
              <w:t>e.g.,</w:t>
            </w:r>
            <w:r w:rsidRPr="0029695F">
              <w:rPr>
                <w:rFonts w:ascii="Roboto" w:hAnsi="Roboto"/>
                <w:sz w:val="16"/>
                <w:szCs w:val="16"/>
              </w:rPr>
              <w:t xml:space="preserve"> PPTs) for review/input</w:t>
            </w:r>
          </w:p>
          <w:p w14:paraId="7823DB5D" w14:textId="679DFBE1" w:rsidR="00C401E8" w:rsidRPr="0029695F" w:rsidRDefault="00C401E8">
            <w:pPr>
              <w:numPr>
                <w:ilvl w:val="0"/>
                <w:numId w:val="42"/>
              </w:numPr>
              <w:contextualSpacing/>
              <w:rPr>
                <w:rFonts w:ascii="Roboto" w:hAnsi="Roboto"/>
                <w:sz w:val="16"/>
                <w:szCs w:val="16"/>
              </w:rPr>
            </w:pPr>
          </w:p>
        </w:tc>
      </w:tr>
      <w:tr w:rsidR="00A865F6" w:rsidRPr="0029695F" w14:paraId="7AAB4863" w14:textId="77777777" w:rsidTr="00FE7A69">
        <w:tc>
          <w:tcPr>
            <w:tcW w:w="1575" w:type="dxa"/>
            <w:shd w:val="clear" w:color="auto" w:fill="E7FAFF"/>
          </w:tcPr>
          <w:p w14:paraId="2503A4F8" w14:textId="77777777" w:rsidR="00A865F6" w:rsidRPr="0029695F" w:rsidRDefault="00A865F6" w:rsidP="00236530">
            <w:pPr>
              <w:rPr>
                <w:rFonts w:ascii="Roboto" w:hAnsi="Roboto"/>
                <w:i/>
                <w:iCs/>
                <w:sz w:val="16"/>
                <w:szCs w:val="16"/>
              </w:rPr>
            </w:pPr>
            <w:r w:rsidRPr="0029695F">
              <w:rPr>
                <w:rFonts w:ascii="Roboto" w:hAnsi="Roboto"/>
                <w:i/>
                <w:iCs/>
                <w:sz w:val="16"/>
                <w:szCs w:val="16"/>
              </w:rPr>
              <w:t>Regular coordination/ exchange calls</w:t>
            </w:r>
          </w:p>
        </w:tc>
        <w:tc>
          <w:tcPr>
            <w:tcW w:w="7497" w:type="dxa"/>
          </w:tcPr>
          <w:p w14:paraId="17DC72FF" w14:textId="77777777" w:rsidR="00A865F6" w:rsidRPr="0029695F" w:rsidRDefault="00A865F6" w:rsidP="00A865F6">
            <w:pPr>
              <w:rPr>
                <w:rFonts w:ascii="Roboto" w:hAnsi="Roboto"/>
                <w:sz w:val="16"/>
                <w:szCs w:val="16"/>
              </w:rPr>
            </w:pPr>
            <w:r w:rsidRPr="0029695F">
              <w:rPr>
                <w:rFonts w:ascii="Roboto" w:hAnsi="Roboto"/>
                <w:sz w:val="16"/>
                <w:szCs w:val="16"/>
              </w:rPr>
              <w:t xml:space="preserve">Schedule regular meetings (frequency tbc) with the </w:t>
            </w:r>
            <w:r w:rsidRPr="0029695F">
              <w:rPr>
                <w:rFonts w:ascii="Roboto" w:hAnsi="Roboto"/>
                <w:b/>
                <w:bCs/>
                <w:sz w:val="16"/>
                <w:szCs w:val="16"/>
              </w:rPr>
              <w:t>Core Coordination Group</w:t>
            </w:r>
            <w:r w:rsidRPr="0029695F">
              <w:rPr>
                <w:rFonts w:ascii="Roboto" w:hAnsi="Roboto"/>
                <w:sz w:val="16"/>
                <w:szCs w:val="16"/>
              </w:rPr>
              <w:t xml:space="preserve"> with a running agenda. Proposed agenda (60 min.):</w:t>
            </w:r>
          </w:p>
          <w:p w14:paraId="7F345D40" w14:textId="77777777" w:rsidR="00A865F6" w:rsidRPr="0029695F" w:rsidRDefault="00A865F6">
            <w:pPr>
              <w:numPr>
                <w:ilvl w:val="0"/>
                <w:numId w:val="43"/>
              </w:numPr>
              <w:contextualSpacing/>
              <w:rPr>
                <w:rFonts w:ascii="Roboto" w:hAnsi="Roboto"/>
                <w:sz w:val="16"/>
                <w:szCs w:val="16"/>
              </w:rPr>
            </w:pPr>
            <w:r w:rsidRPr="0029695F">
              <w:rPr>
                <w:rFonts w:ascii="Roboto" w:hAnsi="Roboto"/>
                <w:sz w:val="16"/>
                <w:szCs w:val="16"/>
              </w:rPr>
              <w:t xml:space="preserve">Roundtable of short updates by </w:t>
            </w:r>
            <w:proofErr w:type="spellStart"/>
            <w:r w:rsidRPr="0029695F">
              <w:rPr>
                <w:rFonts w:ascii="Roboto" w:hAnsi="Roboto"/>
                <w:sz w:val="16"/>
                <w:szCs w:val="16"/>
              </w:rPr>
              <w:t>RBx</w:t>
            </w:r>
            <w:proofErr w:type="spellEnd"/>
            <w:r w:rsidRPr="0029695F">
              <w:rPr>
                <w:rFonts w:ascii="Roboto" w:hAnsi="Roboto"/>
                <w:sz w:val="16"/>
                <w:szCs w:val="16"/>
              </w:rPr>
              <w:t xml:space="preserve"> and BPPS (Effectiveness Group and NCE)</w:t>
            </w:r>
          </w:p>
          <w:p w14:paraId="16EA5E6F" w14:textId="77777777" w:rsidR="00A865F6" w:rsidRPr="0029695F" w:rsidRDefault="00A865F6">
            <w:pPr>
              <w:numPr>
                <w:ilvl w:val="0"/>
                <w:numId w:val="43"/>
              </w:numPr>
              <w:contextualSpacing/>
              <w:rPr>
                <w:rFonts w:ascii="Roboto" w:hAnsi="Roboto"/>
                <w:sz w:val="16"/>
                <w:szCs w:val="16"/>
              </w:rPr>
            </w:pPr>
            <w:r w:rsidRPr="0029695F">
              <w:rPr>
                <w:rFonts w:ascii="Roboto" w:hAnsi="Roboto"/>
                <w:sz w:val="16"/>
                <w:szCs w:val="16"/>
              </w:rPr>
              <w:t>Any additional specific issues/topics for discussion</w:t>
            </w:r>
          </w:p>
          <w:p w14:paraId="48B3D5D3" w14:textId="77777777" w:rsidR="00A865F6" w:rsidRDefault="00A865F6" w:rsidP="00A865F6">
            <w:pPr>
              <w:rPr>
                <w:rFonts w:ascii="Roboto" w:hAnsi="Roboto"/>
                <w:sz w:val="16"/>
                <w:szCs w:val="16"/>
              </w:rPr>
            </w:pPr>
            <w:r w:rsidRPr="0029695F">
              <w:rPr>
                <w:rFonts w:ascii="Roboto" w:hAnsi="Roboto"/>
                <w:sz w:val="16"/>
                <w:szCs w:val="16"/>
              </w:rPr>
              <w:t xml:space="preserve">Schedule </w:t>
            </w:r>
            <w:r w:rsidR="00347E2A" w:rsidRPr="0029695F">
              <w:rPr>
                <w:rFonts w:ascii="Roboto" w:hAnsi="Roboto"/>
                <w:sz w:val="16"/>
                <w:szCs w:val="16"/>
              </w:rPr>
              <w:t>ad hoc</w:t>
            </w:r>
            <w:r w:rsidRPr="0029695F">
              <w:rPr>
                <w:rFonts w:ascii="Roboto" w:hAnsi="Roboto"/>
                <w:sz w:val="16"/>
                <w:szCs w:val="16"/>
              </w:rPr>
              <w:t xml:space="preserve"> calls for the </w:t>
            </w:r>
            <w:r w:rsidRPr="0029695F">
              <w:rPr>
                <w:rFonts w:ascii="Roboto" w:hAnsi="Roboto"/>
                <w:b/>
                <w:bCs/>
                <w:sz w:val="16"/>
                <w:szCs w:val="16"/>
              </w:rPr>
              <w:t>Expanded Group</w:t>
            </w:r>
            <w:r w:rsidRPr="0029695F">
              <w:rPr>
                <w:rFonts w:ascii="Roboto" w:hAnsi="Roboto"/>
                <w:sz w:val="16"/>
                <w:szCs w:val="16"/>
              </w:rPr>
              <w:t>, which will focus on particular topics/cases, determined ahead of time.</w:t>
            </w:r>
          </w:p>
          <w:p w14:paraId="762EC0E7" w14:textId="536818D1" w:rsidR="00C401E8" w:rsidRPr="0029695F" w:rsidRDefault="00C401E8" w:rsidP="00A865F6">
            <w:pPr>
              <w:rPr>
                <w:rFonts w:ascii="Roboto" w:hAnsi="Roboto"/>
                <w:sz w:val="16"/>
                <w:szCs w:val="16"/>
              </w:rPr>
            </w:pPr>
          </w:p>
        </w:tc>
      </w:tr>
      <w:tr w:rsidR="00A865F6" w:rsidRPr="0029695F" w14:paraId="5671B92A" w14:textId="77777777" w:rsidTr="00FE7A69">
        <w:tc>
          <w:tcPr>
            <w:tcW w:w="1575" w:type="dxa"/>
            <w:shd w:val="clear" w:color="auto" w:fill="E7FAFF"/>
          </w:tcPr>
          <w:p w14:paraId="18050284" w14:textId="77777777" w:rsidR="00A865F6" w:rsidRPr="0029695F" w:rsidRDefault="00A865F6" w:rsidP="00A865F6">
            <w:pPr>
              <w:jc w:val="both"/>
              <w:rPr>
                <w:rFonts w:ascii="Roboto" w:hAnsi="Roboto"/>
                <w:b/>
                <w:bCs/>
                <w:i/>
                <w:iCs/>
                <w:sz w:val="16"/>
                <w:szCs w:val="16"/>
              </w:rPr>
            </w:pPr>
            <w:r w:rsidRPr="0029695F">
              <w:rPr>
                <w:rFonts w:ascii="Roboto" w:hAnsi="Roboto"/>
                <w:b/>
                <w:bCs/>
                <w:i/>
                <w:iCs/>
                <w:sz w:val="16"/>
                <w:szCs w:val="16"/>
              </w:rPr>
              <w:t>When:</w:t>
            </w:r>
          </w:p>
        </w:tc>
        <w:tc>
          <w:tcPr>
            <w:tcW w:w="7497" w:type="dxa"/>
          </w:tcPr>
          <w:p w14:paraId="09914DBE" w14:textId="77777777" w:rsidR="00A865F6" w:rsidRDefault="00A865F6" w:rsidP="00A865F6">
            <w:pPr>
              <w:rPr>
                <w:rFonts w:ascii="Roboto" w:hAnsi="Roboto"/>
                <w:sz w:val="16"/>
                <w:szCs w:val="16"/>
              </w:rPr>
            </w:pPr>
            <w:r w:rsidRPr="0029695F">
              <w:rPr>
                <w:rFonts w:ascii="Roboto" w:hAnsi="Roboto"/>
                <w:sz w:val="16"/>
                <w:szCs w:val="16"/>
              </w:rPr>
              <w:t>Launch in June 2022</w:t>
            </w:r>
          </w:p>
          <w:p w14:paraId="133E41DF" w14:textId="77777777" w:rsidR="00C401E8" w:rsidRPr="0029695F" w:rsidRDefault="00C401E8" w:rsidP="00A865F6">
            <w:pPr>
              <w:rPr>
                <w:rFonts w:ascii="Roboto" w:hAnsi="Roboto"/>
                <w:sz w:val="16"/>
                <w:szCs w:val="16"/>
              </w:rPr>
            </w:pPr>
          </w:p>
        </w:tc>
      </w:tr>
    </w:tbl>
    <w:p w14:paraId="5677D0D4" w14:textId="0418D01F" w:rsidR="003C2176" w:rsidRPr="003C2176" w:rsidRDefault="00766BB5" w:rsidP="003C2176">
      <w:pPr>
        <w:pStyle w:val="ListParagraph"/>
        <w:ind w:left="644" w:firstLine="0"/>
        <w:rPr>
          <w:rFonts w:ascii="Roboto" w:eastAsia="Calibri" w:hAnsi="Roboto" w:cs="Calibri"/>
          <w:i/>
          <w:iCs/>
        </w:rPr>
      </w:pPr>
      <w:r w:rsidRPr="0029695F">
        <w:rPr>
          <w:rFonts w:ascii="Roboto" w:hAnsi="Roboto"/>
          <w:noProof/>
        </w:rPr>
        <mc:AlternateContent>
          <mc:Choice Requires="wps">
            <w:drawing>
              <wp:anchor distT="0" distB="0" distL="114300" distR="114300" simplePos="0" relativeHeight="251658241" behindDoc="1" locked="0" layoutInCell="1" allowOverlap="1" wp14:anchorId="31F54723" wp14:editId="18142B27">
                <wp:simplePos x="0" y="0"/>
                <wp:positionH relativeFrom="column">
                  <wp:posOffset>3310310</wp:posOffset>
                </wp:positionH>
                <wp:positionV relativeFrom="paragraph">
                  <wp:posOffset>366836</wp:posOffset>
                </wp:positionV>
                <wp:extent cx="2571750" cy="1494790"/>
                <wp:effectExtent l="0" t="0" r="19050" b="10160"/>
                <wp:wrapTight wrapText="bothSides">
                  <wp:wrapPolygon edited="0">
                    <wp:start x="0" y="0"/>
                    <wp:lineTo x="0" y="21472"/>
                    <wp:lineTo x="21600" y="21472"/>
                    <wp:lineTo x="21600" y="0"/>
                    <wp:lineTo x="0" y="0"/>
                  </wp:wrapPolygon>
                </wp:wrapTight>
                <wp:docPr id="363525659" name="Text Box 363525659"/>
                <wp:cNvGraphicFramePr/>
                <a:graphic xmlns:a="http://schemas.openxmlformats.org/drawingml/2006/main">
                  <a:graphicData uri="http://schemas.microsoft.com/office/word/2010/wordprocessingShape">
                    <wps:wsp>
                      <wps:cNvSpPr txBox="1"/>
                      <wps:spPr>
                        <a:xfrm>
                          <a:off x="0" y="0"/>
                          <a:ext cx="2571750" cy="1494790"/>
                        </a:xfrm>
                        <a:prstGeom prst="rect">
                          <a:avLst/>
                        </a:prstGeom>
                        <a:solidFill>
                          <a:srgbClr val="FFFAEB"/>
                        </a:solidFill>
                        <a:ln w="6350">
                          <a:solidFill>
                            <a:prstClr val="black"/>
                          </a:solidFill>
                        </a:ln>
                      </wps:spPr>
                      <wps:txbx>
                        <w:txbxContent>
                          <w:p w14:paraId="0EEC3B3A" w14:textId="02D2E4C3" w:rsidR="00706008" w:rsidRPr="00FD68CE" w:rsidRDefault="00706008" w:rsidP="00706008">
                            <w:pPr>
                              <w:pStyle w:val="Caption"/>
                              <w:rPr>
                                <w:rFonts w:ascii="Roboto" w:eastAsia="Arial MT" w:hAnsi="Roboto" w:cs="Arial MT"/>
                                <w:b/>
                                <w:bCs/>
                                <w:noProof/>
                                <w:kern w:val="0"/>
                                <w:lang w:val="en-US"/>
                                <w14:ligatures w14:val="none"/>
                              </w:rPr>
                            </w:pPr>
                            <w:r w:rsidRPr="00FD68CE">
                              <w:rPr>
                                <w:b/>
                                <w:bCs/>
                              </w:rPr>
                              <w:t xml:space="preserve">Quote </w:t>
                            </w:r>
                            <w:r w:rsidRPr="00FD68CE">
                              <w:rPr>
                                <w:b/>
                                <w:bCs/>
                              </w:rPr>
                              <w:fldChar w:fldCharType="begin"/>
                            </w:r>
                            <w:r w:rsidRPr="00FD68CE">
                              <w:rPr>
                                <w:b/>
                                <w:bCs/>
                              </w:rPr>
                              <w:instrText xml:space="preserve"> SEQ Quote \* ARABIC </w:instrText>
                            </w:r>
                            <w:r w:rsidRPr="00FD68CE">
                              <w:rPr>
                                <w:b/>
                                <w:bCs/>
                              </w:rPr>
                              <w:fldChar w:fldCharType="separate"/>
                            </w:r>
                            <w:r w:rsidR="003E189F" w:rsidRPr="00FD68CE">
                              <w:rPr>
                                <w:b/>
                                <w:bCs/>
                                <w:noProof/>
                              </w:rPr>
                              <w:t>3</w:t>
                            </w:r>
                            <w:r w:rsidRPr="00FD68CE">
                              <w:rPr>
                                <w:b/>
                                <w:bCs/>
                              </w:rPr>
                              <w:fldChar w:fldCharType="end"/>
                            </w:r>
                          </w:p>
                          <w:p w14:paraId="5898E94A" w14:textId="4CB0CCD0" w:rsidR="008C4300" w:rsidRPr="00654B69" w:rsidRDefault="00D443AD">
                            <w:pPr>
                              <w:rPr>
                                <w:i/>
                                <w:iCs/>
                                <w:sz w:val="16"/>
                                <w:szCs w:val="16"/>
                              </w:rPr>
                            </w:pPr>
                            <w:r>
                              <w:rPr>
                                <w:i/>
                                <w:iCs/>
                                <w:sz w:val="16"/>
                                <w:szCs w:val="16"/>
                              </w:rPr>
                              <w:t>I</w:t>
                            </w:r>
                            <w:r w:rsidR="008C4300" w:rsidRPr="00654B69">
                              <w:rPr>
                                <w:i/>
                                <w:iCs/>
                                <w:sz w:val="16"/>
                                <w:szCs w:val="16"/>
                              </w:rPr>
                              <w:t>t's been able to bring dedicated knowledge, attention and capacities, dedicated people to being able to connect the dots on gender equality issues across environment.</w:t>
                            </w:r>
                          </w:p>
                          <w:p w14:paraId="07A84DC8" w14:textId="1775E12F" w:rsidR="003D1C2E" w:rsidRPr="00654B69" w:rsidRDefault="002143A0">
                            <w:pPr>
                              <w:rPr>
                                <w:i/>
                                <w:iCs/>
                                <w:sz w:val="16"/>
                                <w:szCs w:val="16"/>
                              </w:rPr>
                            </w:pPr>
                            <w:r w:rsidRPr="00654B69">
                              <w:rPr>
                                <w:i/>
                                <w:iCs/>
                                <w:sz w:val="16"/>
                                <w:szCs w:val="16"/>
                              </w:rPr>
                              <w:t>You really need to have this comprehensive approach to things, and you need time and this is what we get back to having this flexible funding that give us that opportunity</w:t>
                            </w:r>
                            <w:r w:rsidR="00D443AD">
                              <w:rPr>
                                <w:i/>
                                <w:iCs/>
                                <w:sz w:val="16"/>
                                <w:szCs w:val="16"/>
                              </w:rPr>
                              <w:t>.</w:t>
                            </w:r>
                          </w:p>
                          <w:p w14:paraId="07501771" w14:textId="218B7EAC" w:rsidR="002143A0" w:rsidRPr="00C65224" w:rsidRDefault="00654B69" w:rsidP="00654B69">
                            <w:pPr>
                              <w:jc w:val="right"/>
                              <w:rPr>
                                <w:i/>
                                <w:iCs/>
                                <w:sz w:val="16"/>
                                <w:szCs w:val="16"/>
                              </w:rPr>
                            </w:pPr>
                            <w:r w:rsidRPr="00C65224">
                              <w:rPr>
                                <w:i/>
                                <w:iCs/>
                                <w:sz w:val="16"/>
                                <w:szCs w:val="16"/>
                              </w:rPr>
                              <w:t>UNDP</w:t>
                            </w:r>
                          </w:p>
                          <w:p w14:paraId="64DEDDEB" w14:textId="77777777" w:rsidR="002143A0" w:rsidRDefault="002143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54723" id="Text Box 363525659" o:spid="_x0000_s1038" type="#_x0000_t202" style="position:absolute;left:0;text-align:left;margin-left:260.65pt;margin-top:28.9pt;width:202.5pt;height:117.7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" fillcolor="#fffaeb" strokeweight=".5pt">
                <v:textbox>
                  <w:txbxContent>
                    <w:p w14:paraId="0EEC3B3A" w14:textId="02D2E4C3" w:rsidR="00706008" w:rsidRPr="00FD68CE" w:rsidRDefault="00706008" w:rsidP="00706008">
                      <w:pPr>
                        <w:pStyle w:val="Caption"/>
                        <w:rPr>
                          <w:rFonts w:ascii="Roboto" w:eastAsia="Arial MT" w:hAnsi="Roboto" w:cs="Arial MT"/>
                          <w:b/>
                          <w:bCs/>
                          <w:noProof/>
                          <w:kern w:val="0"/>
                          <w:lang w:val="en-US"/>
                          <w14:ligatures w14:val="none"/>
                        </w:rPr>
                      </w:pPr>
                      <w:r w:rsidRPr="00FD68CE">
                        <w:rPr>
                          <w:b/>
                          <w:bCs/>
                        </w:rPr>
                        <w:t xml:space="preserve">Quote </w:t>
                      </w:r>
                      <w:r w:rsidRPr="00FD68CE">
                        <w:rPr>
                          <w:b/>
                          <w:bCs/>
                        </w:rPr>
                        <w:fldChar w:fldCharType="begin"/>
                      </w:r>
                      <w:r w:rsidRPr="00FD68CE">
                        <w:rPr>
                          <w:b/>
                          <w:bCs/>
                        </w:rPr>
                        <w:instrText xml:space="preserve"> SEQ Quote \* ARABIC </w:instrText>
                      </w:r>
                      <w:r w:rsidRPr="00FD68CE">
                        <w:rPr>
                          <w:b/>
                          <w:bCs/>
                        </w:rPr>
                        <w:fldChar w:fldCharType="separate"/>
                      </w:r>
                      <w:r w:rsidR="003E189F" w:rsidRPr="00FD68CE">
                        <w:rPr>
                          <w:b/>
                          <w:bCs/>
                          <w:noProof/>
                        </w:rPr>
                        <w:t>3</w:t>
                      </w:r>
                      <w:r w:rsidRPr="00FD68CE">
                        <w:rPr>
                          <w:b/>
                          <w:bCs/>
                        </w:rPr>
                        <w:fldChar w:fldCharType="end"/>
                      </w:r>
                    </w:p>
                    <w:p w14:paraId="5898E94A" w14:textId="4CB0CCD0" w:rsidR="008C4300" w:rsidRPr="00654B69" w:rsidRDefault="00D443AD">
                      <w:pPr>
                        <w:rPr>
                          <w:i/>
                          <w:iCs/>
                          <w:sz w:val="16"/>
                          <w:szCs w:val="16"/>
                        </w:rPr>
                      </w:pPr>
                      <w:r>
                        <w:rPr>
                          <w:i/>
                          <w:iCs/>
                          <w:sz w:val="16"/>
                          <w:szCs w:val="16"/>
                        </w:rPr>
                        <w:t>I</w:t>
                      </w:r>
                      <w:r w:rsidR="008C4300" w:rsidRPr="00654B69">
                        <w:rPr>
                          <w:i/>
                          <w:iCs/>
                          <w:sz w:val="16"/>
                          <w:szCs w:val="16"/>
                        </w:rPr>
                        <w:t>t's been able to bring dedicated knowledge, attention and capacities, dedicated people to being able to connect the dots on gender equality issues across environment.</w:t>
                      </w:r>
                    </w:p>
                    <w:p w14:paraId="07A84DC8" w14:textId="1775E12F" w:rsidR="003D1C2E" w:rsidRPr="00654B69" w:rsidRDefault="002143A0">
                      <w:pPr>
                        <w:rPr>
                          <w:i/>
                          <w:iCs/>
                          <w:sz w:val="16"/>
                          <w:szCs w:val="16"/>
                        </w:rPr>
                      </w:pPr>
                      <w:r w:rsidRPr="00654B69">
                        <w:rPr>
                          <w:i/>
                          <w:iCs/>
                          <w:sz w:val="16"/>
                          <w:szCs w:val="16"/>
                        </w:rPr>
                        <w:t>You really need to have this comprehensive approach to things, and you need time and this is what we get back to having this flexible funding that give us that opportunity</w:t>
                      </w:r>
                      <w:r w:rsidR="00D443AD">
                        <w:rPr>
                          <w:i/>
                          <w:iCs/>
                          <w:sz w:val="16"/>
                          <w:szCs w:val="16"/>
                        </w:rPr>
                        <w:t>.</w:t>
                      </w:r>
                    </w:p>
                    <w:p w14:paraId="07501771" w14:textId="218B7EAC" w:rsidR="002143A0" w:rsidRPr="00C65224" w:rsidRDefault="00654B69" w:rsidP="00654B69">
                      <w:pPr>
                        <w:jc w:val="right"/>
                        <w:rPr>
                          <w:i/>
                          <w:iCs/>
                          <w:sz w:val="16"/>
                          <w:szCs w:val="16"/>
                        </w:rPr>
                      </w:pPr>
                      <w:r w:rsidRPr="00C65224">
                        <w:rPr>
                          <w:i/>
                          <w:iCs/>
                          <w:sz w:val="16"/>
                          <w:szCs w:val="16"/>
                        </w:rPr>
                        <w:t>UNDP</w:t>
                      </w:r>
                    </w:p>
                    <w:p w14:paraId="64DEDDEB" w14:textId="77777777" w:rsidR="002143A0" w:rsidRDefault="002143A0"/>
                  </w:txbxContent>
                </v:textbox>
                <w10:wrap type="tight"/>
              </v:shape>
            </w:pict>
          </mc:Fallback>
        </mc:AlternateContent>
      </w:r>
    </w:p>
    <w:p w14:paraId="1E692420" w14:textId="2DCD2925" w:rsidR="009E39F1" w:rsidRPr="005F7074" w:rsidRDefault="00E510AA">
      <w:pPr>
        <w:pStyle w:val="ListParagraph"/>
        <w:numPr>
          <w:ilvl w:val="0"/>
          <w:numId w:val="47"/>
        </w:numPr>
        <w:ind w:left="0" w:firstLine="284"/>
        <w:rPr>
          <w:rFonts w:ascii="Roboto" w:eastAsia="Calibri" w:hAnsi="Roboto" w:cs="Calibri"/>
          <w:i/>
          <w:iCs/>
        </w:rPr>
      </w:pPr>
      <w:r w:rsidRPr="009E39F1">
        <w:rPr>
          <w:rFonts w:ascii="Roboto" w:eastAsia="Calibri" w:hAnsi="Roboto" w:cs="Calibri"/>
          <w:i/>
          <w:iCs/>
          <w:color w:val="4472C4" w:themeColor="accent1"/>
        </w:rPr>
        <w:t xml:space="preserve">The </w:t>
      </w:r>
      <w:proofErr w:type="spellStart"/>
      <w:r w:rsidRPr="009E39F1">
        <w:rPr>
          <w:rFonts w:ascii="Roboto" w:eastAsia="Calibri" w:hAnsi="Roboto" w:cs="Calibri"/>
          <w:i/>
          <w:iCs/>
          <w:color w:val="4472C4" w:themeColor="accent1"/>
        </w:rPr>
        <w:t>Programme</w:t>
      </w:r>
      <w:proofErr w:type="spellEnd"/>
      <w:r w:rsidRPr="009E39F1">
        <w:rPr>
          <w:rFonts w:ascii="Roboto" w:eastAsia="Calibri" w:hAnsi="Roboto" w:cs="Calibri"/>
          <w:i/>
          <w:iCs/>
          <w:color w:val="4472C4" w:themeColor="accent1"/>
        </w:rPr>
        <w:t xml:space="preserve"> has achieved impressive results in gender </w:t>
      </w:r>
      <w:bookmarkEnd w:id="117"/>
      <w:r w:rsidRPr="009E39F1">
        <w:rPr>
          <w:rFonts w:ascii="Roboto" w:eastAsia="Calibri" w:hAnsi="Roboto" w:cs="Calibri"/>
          <w:i/>
          <w:iCs/>
          <w:color w:val="4472C4" w:themeColor="accent1"/>
        </w:rPr>
        <w:t>mainstreaming</w:t>
      </w:r>
      <w:r w:rsidRPr="009E39F1">
        <w:rPr>
          <w:rFonts w:ascii="Roboto" w:eastAsia="Calibri" w:hAnsi="Roboto" w:cs="Calibri"/>
          <w:color w:val="70AD47" w:themeColor="accent6"/>
        </w:rPr>
        <w:t>.</w:t>
      </w:r>
      <w:r w:rsidRPr="00D91A2B">
        <w:rPr>
          <w:rFonts w:ascii="Roboto" w:eastAsia="Calibri" w:hAnsi="Roboto" w:cs="Calibri"/>
          <w:color w:val="70AD47" w:themeColor="accent6"/>
        </w:rPr>
        <w:t xml:space="preserve"> </w:t>
      </w:r>
      <w:r w:rsidR="008C4300" w:rsidRPr="00D91A2B">
        <w:rPr>
          <w:rFonts w:ascii="Roboto" w:eastAsia="Calibri" w:hAnsi="Roboto" w:cs="Calibri"/>
        </w:rPr>
        <w:t xml:space="preserve">The interviewees were unanimous that </w:t>
      </w:r>
      <w:r w:rsidR="008C4300" w:rsidRPr="00D91A2B">
        <w:rPr>
          <w:rFonts w:ascii="Roboto" w:hAnsi="Roboto"/>
        </w:rPr>
        <w:t xml:space="preserve">the flexible </w:t>
      </w:r>
      <w:r w:rsidR="003E17FD">
        <w:rPr>
          <w:rFonts w:ascii="Roboto" w:hAnsi="Roboto"/>
        </w:rPr>
        <w:t xml:space="preserve">approach </w:t>
      </w:r>
      <w:r w:rsidR="008C4300" w:rsidRPr="00D91A2B">
        <w:rPr>
          <w:rFonts w:ascii="Roboto" w:hAnsi="Roboto"/>
        </w:rPr>
        <w:t>was instrumental</w:t>
      </w:r>
      <w:r w:rsidR="005F7074">
        <w:rPr>
          <w:rFonts w:ascii="Roboto" w:hAnsi="Roboto"/>
        </w:rPr>
        <w:t xml:space="preserve"> for that</w:t>
      </w:r>
      <w:r w:rsidR="008C4300" w:rsidRPr="00D91A2B">
        <w:rPr>
          <w:rFonts w:ascii="Roboto" w:hAnsi="Roboto"/>
        </w:rPr>
        <w:t xml:space="preserve">. </w:t>
      </w:r>
      <w:r w:rsidR="00053971" w:rsidRPr="00053971">
        <w:rPr>
          <w:rFonts w:ascii="Roboto" w:hAnsi="Roboto"/>
        </w:rPr>
        <w:t xml:space="preserve">The </w:t>
      </w:r>
      <w:proofErr w:type="spellStart"/>
      <w:r w:rsidR="00053971" w:rsidRPr="00053971">
        <w:rPr>
          <w:rFonts w:ascii="Roboto" w:hAnsi="Roboto"/>
        </w:rPr>
        <w:t>Programme</w:t>
      </w:r>
      <w:proofErr w:type="spellEnd"/>
      <w:r w:rsidR="008C4300" w:rsidRPr="00D91A2B">
        <w:rPr>
          <w:rFonts w:ascii="Roboto" w:hAnsi="Roboto"/>
        </w:rPr>
        <w:t xml:space="preserve"> provided dedicated knowledge and capacity as well as visibility to gender mainstreaming.</w:t>
      </w:r>
      <w:r w:rsidR="008C4300" w:rsidRPr="00D91A2B">
        <w:rPr>
          <w:rFonts w:ascii="Roboto" w:eastAsia="Calibri" w:hAnsi="Roboto" w:cs="Calibri"/>
        </w:rPr>
        <w:t xml:space="preserve"> The </w:t>
      </w:r>
      <w:proofErr w:type="spellStart"/>
      <w:r w:rsidR="008C4300" w:rsidRPr="00D91A2B">
        <w:rPr>
          <w:rFonts w:ascii="Roboto" w:eastAsia="Calibri" w:hAnsi="Roboto" w:cs="Calibri"/>
        </w:rPr>
        <w:t>Programme</w:t>
      </w:r>
      <w:proofErr w:type="spellEnd"/>
      <w:r w:rsidR="008C4300" w:rsidRPr="00D91A2B">
        <w:rPr>
          <w:rFonts w:ascii="Roboto" w:eastAsia="Calibri" w:hAnsi="Roboto" w:cs="Calibri"/>
        </w:rPr>
        <w:t xml:space="preserve"> had regular and continued discussions between the UNDP Gender Team, Global and Regional Gender Advisors, NCE Regional Team Leaders, and CO management and technical leads. These discussions </w:t>
      </w:r>
      <w:r w:rsidR="003E17FD">
        <w:rPr>
          <w:rFonts w:ascii="Roboto" w:eastAsia="Calibri" w:hAnsi="Roboto" w:cs="Calibri"/>
        </w:rPr>
        <w:t xml:space="preserve">led to </w:t>
      </w:r>
      <w:r w:rsidR="008C4300" w:rsidRPr="00D91A2B">
        <w:rPr>
          <w:rFonts w:ascii="Roboto" w:eastAsia="Calibri" w:hAnsi="Roboto" w:cs="Calibri"/>
        </w:rPr>
        <w:t xml:space="preserve">several mainstreaming results and integrated programming, including the </w:t>
      </w:r>
      <w:r w:rsidR="008C4300" w:rsidRPr="00D91A2B">
        <w:rPr>
          <w:rFonts w:ascii="Roboto" w:eastAsia="Calibri" w:hAnsi="Roboto" w:cs="Calibri"/>
          <w:i/>
          <w:iCs/>
        </w:rPr>
        <w:t>updated UNDP Gender Equality Strategy 2022-2025</w:t>
      </w:r>
      <w:r w:rsidR="008C4300" w:rsidRPr="00D91A2B">
        <w:rPr>
          <w:rFonts w:ascii="Roboto" w:eastAsia="Calibri" w:hAnsi="Roboto" w:cs="Calibri"/>
        </w:rPr>
        <w:t xml:space="preserve"> with new entry points for delivering gender equality and women’s empowerment in UNDP Signature Solutions on climate, environment, and energy. As one interviewee put it “</w:t>
      </w:r>
      <w:r w:rsidR="008C4300" w:rsidRPr="009E39F1">
        <w:rPr>
          <w:rFonts w:ascii="Roboto" w:eastAsia="Calibri" w:hAnsi="Roboto" w:cs="Calibri"/>
          <w:i/>
          <w:iCs/>
        </w:rPr>
        <w:t xml:space="preserve">it has robust components on </w:t>
      </w:r>
      <w:r w:rsidR="00E7406E" w:rsidRPr="009E39F1">
        <w:rPr>
          <w:rFonts w:ascii="Roboto" w:eastAsia="Calibri" w:hAnsi="Roboto" w:cs="Calibri"/>
          <w:i/>
          <w:iCs/>
        </w:rPr>
        <w:t>gender across</w:t>
      </w:r>
      <w:r w:rsidR="008C4300" w:rsidRPr="009E39F1">
        <w:rPr>
          <w:rFonts w:ascii="Roboto" w:eastAsia="Calibri" w:hAnsi="Roboto" w:cs="Calibri"/>
          <w:i/>
          <w:iCs/>
        </w:rPr>
        <w:t xml:space="preserve"> all signature solutions that are reflected in the gender equality strategy, which is a reflection of this program because it's building on the lessons learned</w:t>
      </w:r>
      <w:r w:rsidR="009E39F1">
        <w:rPr>
          <w:rFonts w:ascii="Roboto" w:eastAsia="Calibri" w:hAnsi="Roboto" w:cs="Calibri"/>
          <w:i/>
          <w:iCs/>
        </w:rPr>
        <w:t xml:space="preserve">”.  </w:t>
      </w:r>
      <w:r w:rsidR="008C4300" w:rsidRPr="009E39F1">
        <w:rPr>
          <w:rFonts w:ascii="Roboto" w:eastAsia="Calibri" w:hAnsi="Roboto" w:cs="Calibri"/>
        </w:rPr>
        <w:t xml:space="preserve">It has brought increased visibility of gender-nature-climate-energy nexus issues, strengthened engagement with partners; and increased internal coordination and capacity building. </w:t>
      </w:r>
      <w:r w:rsidR="008C4300" w:rsidRPr="005F7074">
        <w:rPr>
          <w:rFonts w:ascii="Roboto" w:hAnsi="Roboto"/>
        </w:rPr>
        <w:t>The interviewees were also unanimous that the program was instrumental in fostering cross</w:t>
      </w:r>
      <w:r w:rsidR="00E978EE">
        <w:rPr>
          <w:rFonts w:ascii="Roboto" w:hAnsi="Roboto"/>
        </w:rPr>
        <w:t>-</w:t>
      </w:r>
      <w:r w:rsidR="008C4300" w:rsidRPr="005F7074">
        <w:rPr>
          <w:rFonts w:ascii="Roboto" w:hAnsi="Roboto"/>
        </w:rPr>
        <w:t>country fertilization of knowledge.</w:t>
      </w:r>
      <w:r w:rsidR="008C4300" w:rsidRPr="005F7074">
        <w:rPr>
          <w:rFonts w:ascii="Roboto" w:hAnsi="Roboto"/>
          <w:i/>
          <w:iCs/>
        </w:rPr>
        <w:t xml:space="preserve"> </w:t>
      </w:r>
    </w:p>
    <w:p w14:paraId="429B9BDE" w14:textId="1F3C7450" w:rsidR="009E39F1" w:rsidRPr="009E39F1" w:rsidRDefault="009E39F1" w:rsidP="00843239">
      <w:pPr>
        <w:pStyle w:val="ListParagraph"/>
        <w:ind w:left="0" w:firstLine="284"/>
        <w:rPr>
          <w:rFonts w:ascii="Roboto" w:hAnsi="Roboto"/>
        </w:rPr>
      </w:pPr>
    </w:p>
    <w:p w14:paraId="66789021" w14:textId="639D09CD" w:rsidR="00F84DF7" w:rsidRDefault="00F84DF7">
      <w:pPr>
        <w:pStyle w:val="ListParagraph"/>
        <w:numPr>
          <w:ilvl w:val="0"/>
          <w:numId w:val="47"/>
        </w:numPr>
        <w:ind w:left="0" w:firstLine="284"/>
        <w:rPr>
          <w:rFonts w:ascii="Roboto" w:hAnsi="Roboto"/>
        </w:rPr>
      </w:pPr>
      <w:r w:rsidRPr="00F84DF7">
        <w:rPr>
          <w:rFonts w:ascii="Roboto" w:hAnsi="Roboto"/>
        </w:rPr>
        <w:t xml:space="preserve">The gender </w:t>
      </w:r>
      <w:r w:rsidR="005F7074">
        <w:rPr>
          <w:rFonts w:ascii="Roboto" w:hAnsi="Roboto"/>
        </w:rPr>
        <w:t xml:space="preserve">related </w:t>
      </w:r>
      <w:r w:rsidRPr="00F84DF7">
        <w:rPr>
          <w:rFonts w:ascii="Roboto" w:hAnsi="Roboto"/>
        </w:rPr>
        <w:t>work</w:t>
      </w:r>
      <w:r w:rsidR="005F7074">
        <w:rPr>
          <w:rFonts w:ascii="Roboto" w:hAnsi="Roboto"/>
        </w:rPr>
        <w:t>stream</w:t>
      </w:r>
      <w:r w:rsidRPr="00F84DF7">
        <w:rPr>
          <w:rFonts w:ascii="Roboto" w:hAnsi="Roboto"/>
        </w:rPr>
        <w:t xml:space="preserve"> was felt to be underfunded however.  Gender focal points not always had the appropriate terms of reference to promote the </w:t>
      </w:r>
      <w:proofErr w:type="spellStart"/>
      <w:r w:rsidRPr="00F84DF7">
        <w:rPr>
          <w:rFonts w:ascii="Roboto" w:hAnsi="Roboto"/>
        </w:rPr>
        <w:t>programme</w:t>
      </w:r>
      <w:proofErr w:type="spellEnd"/>
      <w:r>
        <w:rPr>
          <w:rFonts w:ascii="Roboto" w:hAnsi="Roboto"/>
        </w:rPr>
        <w:t>.</w:t>
      </w:r>
    </w:p>
    <w:p w14:paraId="2BE96915" w14:textId="603BE891" w:rsidR="009B723A" w:rsidRDefault="00766BB5">
      <w:pPr>
        <w:pStyle w:val="ListParagraph"/>
        <w:numPr>
          <w:ilvl w:val="0"/>
          <w:numId w:val="47"/>
        </w:numPr>
        <w:ind w:left="0" w:firstLine="284"/>
        <w:rPr>
          <w:rFonts w:ascii="Roboto" w:eastAsia="Calibri" w:hAnsi="Roboto" w:cs="Calibri"/>
        </w:rPr>
      </w:pPr>
      <w:r w:rsidRPr="003E17FD">
        <w:rPr>
          <w:rFonts w:ascii="Roboto" w:hAnsi="Roboto"/>
          <w:i/>
          <w:iCs/>
          <w:noProof/>
          <w:color w:val="4472C4" w:themeColor="accent1"/>
        </w:rPr>
        <w:lastRenderedPageBreak/>
        <mc:AlternateContent>
          <mc:Choice Requires="wps">
            <w:drawing>
              <wp:anchor distT="0" distB="0" distL="114300" distR="114300" simplePos="0" relativeHeight="251658246" behindDoc="1" locked="0" layoutInCell="1" allowOverlap="1" wp14:anchorId="277CE855" wp14:editId="2EE55452">
                <wp:simplePos x="0" y="0"/>
                <wp:positionH relativeFrom="column">
                  <wp:posOffset>1614805</wp:posOffset>
                </wp:positionH>
                <wp:positionV relativeFrom="paragraph">
                  <wp:posOffset>0</wp:posOffset>
                </wp:positionV>
                <wp:extent cx="4201160" cy="4041775"/>
                <wp:effectExtent l="0" t="0" r="27940" b="15875"/>
                <wp:wrapTight wrapText="bothSides">
                  <wp:wrapPolygon edited="0">
                    <wp:start x="0" y="0"/>
                    <wp:lineTo x="0" y="21583"/>
                    <wp:lineTo x="21646" y="21583"/>
                    <wp:lineTo x="21646" y="0"/>
                    <wp:lineTo x="0" y="0"/>
                  </wp:wrapPolygon>
                </wp:wrapTight>
                <wp:docPr id="2092837763" name="Text Box 2092837763"/>
                <wp:cNvGraphicFramePr/>
                <a:graphic xmlns:a="http://schemas.openxmlformats.org/drawingml/2006/main">
                  <a:graphicData uri="http://schemas.microsoft.com/office/word/2010/wordprocessingShape">
                    <wps:wsp>
                      <wps:cNvSpPr txBox="1"/>
                      <wps:spPr>
                        <a:xfrm>
                          <a:off x="0" y="0"/>
                          <a:ext cx="4201160" cy="4041775"/>
                        </a:xfrm>
                        <a:prstGeom prst="rect">
                          <a:avLst/>
                        </a:prstGeom>
                        <a:solidFill>
                          <a:srgbClr val="EBFAFF"/>
                        </a:solidFill>
                        <a:ln w="6350">
                          <a:solidFill>
                            <a:schemeClr val="accent1">
                              <a:lumMod val="75000"/>
                            </a:schemeClr>
                          </a:solidFill>
                        </a:ln>
                      </wps:spPr>
                      <wps:txbx>
                        <w:txbxContent>
                          <w:p w14:paraId="48562824" w14:textId="450F35D1" w:rsidR="009E39F1" w:rsidRPr="00EC4C57" w:rsidRDefault="009E39F1" w:rsidP="009E39F1">
                            <w:pPr>
                              <w:pStyle w:val="Caption"/>
                              <w:rPr>
                                <w:rFonts w:ascii="Roboto" w:eastAsia="Arial MT" w:hAnsi="Roboto" w:cs="Arial MT"/>
                                <w:b/>
                                <w:bCs/>
                                <w:color w:val="2E74B5" w:themeColor="accent5" w:themeShade="BF"/>
                                <w:kern w:val="0"/>
                                <w:lang w:val="en-US"/>
                                <w14:ligatures w14:val="none"/>
                              </w:rPr>
                            </w:pPr>
                            <w:bookmarkStart w:id="119" w:name="_Ref152085199"/>
                            <w:bookmarkStart w:id="120" w:name="_Toc163593359"/>
                            <w:r w:rsidRPr="00EC4C57">
                              <w:rPr>
                                <w:b/>
                                <w:bCs/>
                                <w:color w:val="2E74B5" w:themeColor="accent5" w:themeShade="BF"/>
                              </w:rPr>
                              <w:t xml:space="preserve">Box </w:t>
                            </w:r>
                            <w:r w:rsidRPr="00EC4C57">
                              <w:rPr>
                                <w:b/>
                                <w:bCs/>
                                <w:color w:val="2E74B5" w:themeColor="accent5" w:themeShade="BF"/>
                              </w:rPr>
                              <w:fldChar w:fldCharType="begin"/>
                            </w:r>
                            <w:r w:rsidRPr="00EC4C57">
                              <w:rPr>
                                <w:b/>
                                <w:bCs/>
                                <w:color w:val="2E74B5" w:themeColor="accent5" w:themeShade="BF"/>
                              </w:rPr>
                              <w:instrText xml:space="preserve"> SEQ Box \* ARABIC </w:instrText>
                            </w:r>
                            <w:r w:rsidRPr="00EC4C57">
                              <w:rPr>
                                <w:b/>
                                <w:bCs/>
                                <w:color w:val="2E74B5" w:themeColor="accent5" w:themeShade="BF"/>
                              </w:rPr>
                              <w:fldChar w:fldCharType="separate"/>
                            </w:r>
                            <w:r w:rsidR="00D04C0A" w:rsidRPr="00EC4C57">
                              <w:rPr>
                                <w:b/>
                                <w:bCs/>
                                <w:noProof/>
                                <w:color w:val="2E74B5" w:themeColor="accent5" w:themeShade="BF"/>
                              </w:rPr>
                              <w:t>8</w:t>
                            </w:r>
                            <w:r w:rsidRPr="00EC4C57">
                              <w:rPr>
                                <w:b/>
                                <w:bCs/>
                                <w:noProof/>
                                <w:color w:val="2E74B5" w:themeColor="accent5" w:themeShade="BF"/>
                              </w:rPr>
                              <w:fldChar w:fldCharType="end"/>
                            </w:r>
                            <w:bookmarkEnd w:id="119"/>
                            <w:r w:rsidR="009B723A" w:rsidRPr="00EC4C57">
                              <w:rPr>
                                <w:b/>
                                <w:bCs/>
                                <w:color w:val="2E74B5" w:themeColor="accent5" w:themeShade="BF"/>
                              </w:rPr>
                              <w:t>: Progress in gender mainstreaming in Climate Prom</w:t>
                            </w:r>
                            <w:r w:rsidR="00C65224" w:rsidRPr="00EC4C57">
                              <w:rPr>
                                <w:b/>
                                <w:bCs/>
                                <w:color w:val="2E74B5" w:themeColor="accent5" w:themeShade="BF"/>
                              </w:rPr>
                              <w:t>i</w:t>
                            </w:r>
                            <w:r w:rsidR="009B723A" w:rsidRPr="00EC4C57">
                              <w:rPr>
                                <w:b/>
                                <w:bCs/>
                                <w:color w:val="2E74B5" w:themeColor="accent5" w:themeShade="BF"/>
                              </w:rPr>
                              <w:t>se</w:t>
                            </w:r>
                            <w:bookmarkEnd w:id="120"/>
                            <w:r w:rsidR="009B723A" w:rsidRPr="00EC4C57">
                              <w:rPr>
                                <w:b/>
                                <w:bCs/>
                                <w:color w:val="2E74B5" w:themeColor="accent5" w:themeShade="BF"/>
                              </w:rPr>
                              <w:t xml:space="preserve"> </w:t>
                            </w:r>
                          </w:p>
                          <w:p w14:paraId="349B7175" w14:textId="2655662D" w:rsidR="009E39F1" w:rsidRPr="009E39F1" w:rsidRDefault="008A594A" w:rsidP="009E39F1">
                            <w:pPr>
                              <w:contextualSpacing/>
                              <w:jc w:val="both"/>
                              <w:rPr>
                                <w:rFonts w:ascii="Roboto" w:hAnsi="Roboto"/>
                                <w:sz w:val="16"/>
                                <w:szCs w:val="16"/>
                              </w:rPr>
                            </w:pPr>
                            <w:r>
                              <w:rPr>
                                <w:rFonts w:ascii="Roboto" w:hAnsi="Roboto"/>
                                <w:sz w:val="18"/>
                                <w:szCs w:val="18"/>
                              </w:rPr>
                              <w:t xml:space="preserve">The </w:t>
                            </w:r>
                            <w:r w:rsidR="009E39F1" w:rsidRPr="009E39F1">
                              <w:rPr>
                                <w:rFonts w:ascii="Roboto" w:hAnsi="Roboto"/>
                                <w:sz w:val="18"/>
                                <w:szCs w:val="18"/>
                              </w:rPr>
                              <w:t xml:space="preserve">Climate </w:t>
                            </w:r>
                            <w:r>
                              <w:rPr>
                                <w:rFonts w:ascii="Roboto" w:hAnsi="Roboto"/>
                                <w:sz w:val="16"/>
                                <w:szCs w:val="16"/>
                              </w:rPr>
                              <w:t>P</w:t>
                            </w:r>
                            <w:r w:rsidRPr="009E39F1">
                              <w:rPr>
                                <w:rFonts w:ascii="Roboto" w:hAnsi="Roboto"/>
                                <w:sz w:val="16"/>
                                <w:szCs w:val="16"/>
                              </w:rPr>
                              <w:t xml:space="preserve">romise </w:t>
                            </w:r>
                            <w:r w:rsidR="009B723A">
                              <w:rPr>
                                <w:rFonts w:ascii="Roboto" w:hAnsi="Roboto"/>
                                <w:sz w:val="16"/>
                                <w:szCs w:val="16"/>
                              </w:rPr>
                              <w:t xml:space="preserve">is an </w:t>
                            </w:r>
                            <w:r w:rsidR="009E39F1" w:rsidRPr="009E39F1">
                              <w:rPr>
                                <w:rFonts w:ascii="Roboto" w:hAnsi="Roboto"/>
                                <w:sz w:val="16"/>
                                <w:szCs w:val="16"/>
                              </w:rPr>
                              <w:t xml:space="preserve">example where </w:t>
                            </w:r>
                            <w:r>
                              <w:rPr>
                                <w:rFonts w:ascii="Roboto" w:hAnsi="Roboto"/>
                                <w:sz w:val="16"/>
                                <w:szCs w:val="16"/>
                              </w:rPr>
                              <w:t>UNDP achieved</w:t>
                            </w:r>
                            <w:r w:rsidR="009E39F1" w:rsidRPr="009E39F1">
                              <w:rPr>
                                <w:rFonts w:ascii="Roboto" w:hAnsi="Roboto"/>
                                <w:sz w:val="16"/>
                                <w:szCs w:val="16"/>
                              </w:rPr>
                              <w:t xml:space="preserve"> noticeable change in integration of gender and inclusion of gender considerations.  95% of countries </w:t>
                            </w:r>
                            <w:r w:rsidR="00CA6149">
                              <w:rPr>
                                <w:rFonts w:ascii="Roboto" w:hAnsi="Roboto"/>
                                <w:sz w:val="16"/>
                                <w:szCs w:val="16"/>
                              </w:rPr>
                              <w:t xml:space="preserve">(97 out of 102) </w:t>
                            </w:r>
                            <w:r w:rsidR="009E39F1" w:rsidRPr="009E39F1">
                              <w:rPr>
                                <w:rFonts w:ascii="Roboto" w:hAnsi="Roboto"/>
                                <w:sz w:val="16"/>
                                <w:szCs w:val="16"/>
                              </w:rPr>
                              <w:t>that have submitted their updated NDCs have included gender consideration</w:t>
                            </w:r>
                            <w:r w:rsidR="00CA6149" w:rsidRPr="00CA6149">
                              <w:t xml:space="preserve"> </w:t>
                            </w:r>
                            <w:r w:rsidR="00CA6149" w:rsidRPr="00CA6149">
                              <w:rPr>
                                <w:rFonts w:ascii="Roboto" w:hAnsi="Roboto"/>
                                <w:sz w:val="16"/>
                                <w:szCs w:val="16"/>
                              </w:rPr>
                              <w:t xml:space="preserve">in their second generation of national climate action plans </w:t>
                            </w:r>
                            <w:r w:rsidR="00CA6149">
                              <w:rPr>
                                <w:rFonts w:ascii="Roboto" w:hAnsi="Roboto"/>
                                <w:sz w:val="16"/>
                                <w:szCs w:val="16"/>
                              </w:rPr>
                              <w:t>-</w:t>
                            </w:r>
                            <w:r w:rsidR="00CA6149" w:rsidRPr="00CA6149">
                              <w:t xml:space="preserve"> </w:t>
                            </w:r>
                            <w:r w:rsidR="00CA6149" w:rsidRPr="00CA6149">
                              <w:rPr>
                                <w:rFonts w:ascii="Roboto" w:hAnsi="Roboto"/>
                                <w:sz w:val="16"/>
                                <w:szCs w:val="16"/>
                              </w:rPr>
                              <w:t>almost double the number of countries to do so in their first generation of NDCs.</w:t>
                            </w:r>
                            <w:r w:rsidR="009E39F1" w:rsidRPr="009E39F1">
                              <w:rPr>
                                <w:rFonts w:ascii="Roboto" w:hAnsi="Roboto"/>
                                <w:sz w:val="16"/>
                                <w:szCs w:val="16"/>
                              </w:rPr>
                              <w:t xml:space="preserve"> And in the first round that was only 46%.  Countries are prioritizing specific sectors when it comes to gender and climate. So actually, 70% of enhanced NDC</w:t>
                            </w:r>
                            <w:r w:rsidR="00B147EA">
                              <w:rPr>
                                <w:rFonts w:ascii="Roboto" w:hAnsi="Roboto"/>
                                <w:sz w:val="16"/>
                                <w:szCs w:val="16"/>
                              </w:rPr>
                              <w:t>s</w:t>
                            </w:r>
                            <w:r w:rsidR="009E39F1" w:rsidRPr="009E39F1">
                              <w:rPr>
                                <w:rFonts w:ascii="Roboto" w:hAnsi="Roboto"/>
                                <w:sz w:val="16"/>
                                <w:szCs w:val="16"/>
                              </w:rPr>
                              <w:t xml:space="preserve"> mentioned women in relation to specific sectors and we've seen a great number of countries focusing on specific areas. For example, one of them is food security in relation to agriculture and fisheries, and another one is on energy, as well as freshwater resources. One could also notice many countries working on the key entry points starting to implement the commitments they have in the NDC's like working on capacity building, gender and finance, stakeholder engagement, et cetera</w:t>
                            </w:r>
                            <w:r w:rsidR="00426C84">
                              <w:rPr>
                                <w:rFonts w:ascii="Roboto" w:hAnsi="Roboto"/>
                                <w:sz w:val="16"/>
                                <w:szCs w:val="16"/>
                              </w:rPr>
                              <w:t>.</w:t>
                            </w:r>
                          </w:p>
                          <w:p w14:paraId="673992C8" w14:textId="77777777" w:rsidR="009E39F1" w:rsidRPr="009E39F1" w:rsidRDefault="009E39F1" w:rsidP="009E39F1">
                            <w:pPr>
                              <w:ind w:left="720"/>
                              <w:contextualSpacing/>
                              <w:jc w:val="both"/>
                              <w:rPr>
                                <w:rFonts w:ascii="Roboto" w:hAnsi="Roboto"/>
                                <w:i/>
                                <w:iCs/>
                                <w:sz w:val="16"/>
                                <w:szCs w:val="16"/>
                              </w:rPr>
                            </w:pPr>
                          </w:p>
                          <w:p w14:paraId="50459BB3" w14:textId="725CD3FB" w:rsidR="009E39F1" w:rsidRPr="009E39F1" w:rsidRDefault="009E39F1" w:rsidP="009E39F1">
                            <w:pPr>
                              <w:contextualSpacing/>
                              <w:jc w:val="both"/>
                              <w:rPr>
                                <w:rFonts w:ascii="Roboto" w:hAnsi="Roboto"/>
                                <w:kern w:val="0"/>
                                <w:sz w:val="16"/>
                                <w:szCs w:val="16"/>
                                <w:lang w:val="en-US"/>
                                <w14:ligatures w14:val="none"/>
                              </w:rPr>
                            </w:pPr>
                            <w:r w:rsidRPr="009E39F1">
                              <w:rPr>
                                <w:rFonts w:ascii="Roboto" w:hAnsi="Roboto"/>
                                <w:kern w:val="0"/>
                                <w:sz w:val="16"/>
                                <w:szCs w:val="16"/>
                                <w:lang w:val="en-US"/>
                                <w14:ligatures w14:val="none"/>
                              </w:rPr>
                              <w:t xml:space="preserve">104 countries reported working to close gender gaps in access to and control of resources, including natural resources such as land, water and fuel, as well as knowledge, infrastructure and technology, through 166 UNDP supported projects financed by the environmental vertical funds (GEF and </w:t>
                            </w:r>
                            <w:r w:rsidR="00347E2A" w:rsidRPr="009E39F1">
                              <w:rPr>
                                <w:rFonts w:ascii="Roboto" w:hAnsi="Roboto"/>
                                <w:kern w:val="0"/>
                                <w:sz w:val="16"/>
                                <w:szCs w:val="16"/>
                                <w:lang w:val="en-US"/>
                                <w14:ligatures w14:val="none"/>
                              </w:rPr>
                              <w:t>GCF) under</w:t>
                            </w:r>
                            <w:r w:rsidRPr="009E39F1">
                              <w:rPr>
                                <w:rFonts w:ascii="Roboto" w:hAnsi="Roboto"/>
                                <w:kern w:val="0"/>
                                <w:sz w:val="16"/>
                                <w:szCs w:val="16"/>
                                <w:lang w:val="en-US"/>
                                <w14:ligatures w14:val="none"/>
                              </w:rPr>
                              <w:t xml:space="preserve"> implementation in 2022. </w:t>
                            </w:r>
                          </w:p>
                          <w:p w14:paraId="1972FAE5" w14:textId="77777777" w:rsidR="009E39F1" w:rsidRPr="009E39F1" w:rsidRDefault="009E39F1" w:rsidP="009E39F1">
                            <w:pPr>
                              <w:contextualSpacing/>
                              <w:jc w:val="both"/>
                              <w:rPr>
                                <w:rFonts w:ascii="Roboto" w:hAnsi="Roboto"/>
                                <w:kern w:val="0"/>
                                <w:sz w:val="16"/>
                                <w:szCs w:val="16"/>
                                <w:lang w:val="en-US"/>
                                <w14:ligatures w14:val="none"/>
                              </w:rPr>
                            </w:pPr>
                          </w:p>
                          <w:p w14:paraId="6B0FE700" w14:textId="77777777" w:rsidR="009E39F1" w:rsidRPr="009E39F1" w:rsidRDefault="009E39F1" w:rsidP="009E39F1">
                            <w:pPr>
                              <w:contextualSpacing/>
                              <w:jc w:val="both"/>
                              <w:rPr>
                                <w:rFonts w:ascii="Roboto" w:hAnsi="Roboto"/>
                                <w:kern w:val="0"/>
                                <w:sz w:val="16"/>
                                <w:szCs w:val="16"/>
                                <w:lang w:val="en-US"/>
                                <w14:ligatures w14:val="none"/>
                              </w:rPr>
                            </w:pPr>
                            <w:r w:rsidRPr="009E39F1">
                              <w:rPr>
                                <w:rFonts w:ascii="Roboto" w:hAnsi="Roboto"/>
                                <w:kern w:val="0"/>
                                <w:sz w:val="16"/>
                                <w:szCs w:val="16"/>
                                <w:lang w:val="en-US"/>
                                <w14:ligatures w14:val="none"/>
                              </w:rPr>
                              <w:t>96 countries reported supporting women leadership and decision-making opportunities through 145 UNDP supported GEF and GCF financed projects under implementation in 2022.  Much of this work is at the local level, for example, supporting quotas for women in decision making roles in local land or water management committees.</w:t>
                            </w:r>
                          </w:p>
                          <w:p w14:paraId="5C1DD399" w14:textId="77777777" w:rsidR="009E39F1" w:rsidRPr="009E39F1" w:rsidRDefault="009E39F1" w:rsidP="009E39F1">
                            <w:pPr>
                              <w:contextualSpacing/>
                              <w:jc w:val="both"/>
                              <w:rPr>
                                <w:rFonts w:ascii="Roboto" w:hAnsi="Roboto"/>
                                <w:kern w:val="0"/>
                                <w:sz w:val="16"/>
                                <w:szCs w:val="16"/>
                                <w:lang w:val="en-US"/>
                                <w14:ligatures w14:val="none"/>
                              </w:rPr>
                            </w:pPr>
                          </w:p>
                          <w:p w14:paraId="7F4B844C" w14:textId="77777777" w:rsidR="009E39F1" w:rsidRPr="0029695F" w:rsidRDefault="009E39F1" w:rsidP="009E39F1">
                            <w:pPr>
                              <w:contextualSpacing/>
                              <w:jc w:val="both"/>
                              <w:rPr>
                                <w:rFonts w:ascii="Roboto" w:hAnsi="Roboto"/>
                                <w:kern w:val="0"/>
                                <w:lang w:val="en-US"/>
                                <w14:ligatures w14:val="none"/>
                              </w:rPr>
                            </w:pPr>
                            <w:r w:rsidRPr="009E39F1">
                              <w:rPr>
                                <w:rFonts w:ascii="Roboto" w:hAnsi="Roboto"/>
                                <w:kern w:val="0"/>
                                <w:sz w:val="16"/>
                                <w:szCs w:val="16"/>
                                <w:lang w:val="en-US"/>
                                <w14:ligatures w14:val="none"/>
                              </w:rPr>
                              <w:t>77 countries supported women's cooperatives and collective engagement through 91 GEF and GCF financed projects, including supporting women’s engagement in producer organizations, collectives, self-help groups, cooperatives, labor unions, outgrow schemes and other women-led community-based associations</w:t>
                            </w:r>
                            <w:r w:rsidRPr="0029695F">
                              <w:rPr>
                                <w:rFonts w:ascii="Roboto" w:hAnsi="Roboto"/>
                                <w:kern w:val="0"/>
                                <w:lang w:val="en-US"/>
                                <w14:ligatures w14:val="none"/>
                              </w:rPr>
                              <w:t>.</w:t>
                            </w:r>
                          </w:p>
                          <w:p w14:paraId="35489148" w14:textId="77777777" w:rsidR="009E39F1" w:rsidRPr="009E39F1" w:rsidRDefault="009E39F1">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CE855" id="Text Box 2092837763" o:spid="_x0000_s1039" type="#_x0000_t202" style="position:absolute;left:0;text-align:left;margin-left:127.15pt;margin-top:0;width:330.8pt;height:318.2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" fillcolor="#ebfaff" strokecolor="#2f5496 [2404]" strokeweight=".5pt">
                <v:textbox>
                  <w:txbxContent>
                    <w:p w14:paraId="48562824" w14:textId="450F35D1" w:rsidR="009E39F1" w:rsidRPr="00EC4C57" w:rsidRDefault="009E39F1" w:rsidP="009E39F1">
                      <w:pPr>
                        <w:pStyle w:val="Caption"/>
                        <w:rPr>
                          <w:rFonts w:ascii="Roboto" w:eastAsia="Arial MT" w:hAnsi="Roboto" w:cs="Arial MT"/>
                          <w:b/>
                          <w:bCs/>
                          <w:color w:val="2E74B5" w:themeColor="accent5" w:themeShade="BF"/>
                          <w:kern w:val="0"/>
                          <w:lang w:val="en-US"/>
                          <w14:ligatures w14:val="none"/>
                        </w:rPr>
                      </w:pPr>
                      <w:bookmarkStart w:id="121" w:name="_Ref152085199"/>
                      <w:bookmarkStart w:id="122" w:name="_Toc163593359"/>
                      <w:r w:rsidRPr="00EC4C57">
                        <w:rPr>
                          <w:b/>
                          <w:bCs/>
                          <w:color w:val="2E74B5" w:themeColor="accent5" w:themeShade="BF"/>
                        </w:rPr>
                        <w:t xml:space="preserve">Box </w:t>
                      </w:r>
                      <w:r w:rsidRPr="00EC4C57">
                        <w:rPr>
                          <w:b/>
                          <w:bCs/>
                          <w:color w:val="2E74B5" w:themeColor="accent5" w:themeShade="BF"/>
                        </w:rPr>
                        <w:fldChar w:fldCharType="begin"/>
                      </w:r>
                      <w:r w:rsidRPr="00EC4C57">
                        <w:rPr>
                          <w:b/>
                          <w:bCs/>
                          <w:color w:val="2E74B5" w:themeColor="accent5" w:themeShade="BF"/>
                        </w:rPr>
                        <w:instrText xml:space="preserve"> SEQ Box \* ARABIC </w:instrText>
                      </w:r>
                      <w:r w:rsidRPr="00EC4C57">
                        <w:rPr>
                          <w:b/>
                          <w:bCs/>
                          <w:color w:val="2E74B5" w:themeColor="accent5" w:themeShade="BF"/>
                        </w:rPr>
                        <w:fldChar w:fldCharType="separate"/>
                      </w:r>
                      <w:r w:rsidR="00D04C0A" w:rsidRPr="00EC4C57">
                        <w:rPr>
                          <w:b/>
                          <w:bCs/>
                          <w:noProof/>
                          <w:color w:val="2E74B5" w:themeColor="accent5" w:themeShade="BF"/>
                        </w:rPr>
                        <w:t>8</w:t>
                      </w:r>
                      <w:r w:rsidRPr="00EC4C57">
                        <w:rPr>
                          <w:b/>
                          <w:bCs/>
                          <w:noProof/>
                          <w:color w:val="2E74B5" w:themeColor="accent5" w:themeShade="BF"/>
                        </w:rPr>
                        <w:fldChar w:fldCharType="end"/>
                      </w:r>
                      <w:bookmarkEnd w:id="121"/>
                      <w:r w:rsidR="009B723A" w:rsidRPr="00EC4C57">
                        <w:rPr>
                          <w:b/>
                          <w:bCs/>
                          <w:color w:val="2E74B5" w:themeColor="accent5" w:themeShade="BF"/>
                        </w:rPr>
                        <w:t>: Progress in gender mainstreaming in Climate Prom</w:t>
                      </w:r>
                      <w:r w:rsidR="00C65224" w:rsidRPr="00EC4C57">
                        <w:rPr>
                          <w:b/>
                          <w:bCs/>
                          <w:color w:val="2E74B5" w:themeColor="accent5" w:themeShade="BF"/>
                        </w:rPr>
                        <w:t>i</w:t>
                      </w:r>
                      <w:r w:rsidR="009B723A" w:rsidRPr="00EC4C57">
                        <w:rPr>
                          <w:b/>
                          <w:bCs/>
                          <w:color w:val="2E74B5" w:themeColor="accent5" w:themeShade="BF"/>
                        </w:rPr>
                        <w:t>se</w:t>
                      </w:r>
                      <w:bookmarkEnd w:id="122"/>
                      <w:r w:rsidR="009B723A" w:rsidRPr="00EC4C57">
                        <w:rPr>
                          <w:b/>
                          <w:bCs/>
                          <w:color w:val="2E74B5" w:themeColor="accent5" w:themeShade="BF"/>
                        </w:rPr>
                        <w:t xml:space="preserve"> </w:t>
                      </w:r>
                    </w:p>
                    <w:p w14:paraId="349B7175" w14:textId="2655662D" w:rsidR="009E39F1" w:rsidRPr="009E39F1" w:rsidRDefault="008A594A" w:rsidP="009E39F1">
                      <w:pPr>
                        <w:contextualSpacing/>
                        <w:jc w:val="both"/>
                        <w:rPr>
                          <w:rFonts w:ascii="Roboto" w:hAnsi="Roboto"/>
                          <w:sz w:val="16"/>
                          <w:szCs w:val="16"/>
                        </w:rPr>
                      </w:pPr>
                      <w:r>
                        <w:rPr>
                          <w:rFonts w:ascii="Roboto" w:hAnsi="Roboto"/>
                          <w:sz w:val="18"/>
                          <w:szCs w:val="18"/>
                        </w:rPr>
                        <w:t xml:space="preserve">The </w:t>
                      </w:r>
                      <w:r w:rsidR="009E39F1" w:rsidRPr="009E39F1">
                        <w:rPr>
                          <w:rFonts w:ascii="Roboto" w:hAnsi="Roboto"/>
                          <w:sz w:val="18"/>
                          <w:szCs w:val="18"/>
                        </w:rPr>
                        <w:t xml:space="preserve">Climate </w:t>
                      </w:r>
                      <w:r>
                        <w:rPr>
                          <w:rFonts w:ascii="Roboto" w:hAnsi="Roboto"/>
                          <w:sz w:val="16"/>
                          <w:szCs w:val="16"/>
                        </w:rPr>
                        <w:t>P</w:t>
                      </w:r>
                      <w:r w:rsidRPr="009E39F1">
                        <w:rPr>
                          <w:rFonts w:ascii="Roboto" w:hAnsi="Roboto"/>
                          <w:sz w:val="16"/>
                          <w:szCs w:val="16"/>
                        </w:rPr>
                        <w:t xml:space="preserve">romise </w:t>
                      </w:r>
                      <w:r w:rsidR="009B723A">
                        <w:rPr>
                          <w:rFonts w:ascii="Roboto" w:hAnsi="Roboto"/>
                          <w:sz w:val="16"/>
                          <w:szCs w:val="16"/>
                        </w:rPr>
                        <w:t xml:space="preserve">is an </w:t>
                      </w:r>
                      <w:r w:rsidR="009E39F1" w:rsidRPr="009E39F1">
                        <w:rPr>
                          <w:rFonts w:ascii="Roboto" w:hAnsi="Roboto"/>
                          <w:sz w:val="16"/>
                          <w:szCs w:val="16"/>
                        </w:rPr>
                        <w:t xml:space="preserve">example where </w:t>
                      </w:r>
                      <w:r>
                        <w:rPr>
                          <w:rFonts w:ascii="Roboto" w:hAnsi="Roboto"/>
                          <w:sz w:val="16"/>
                          <w:szCs w:val="16"/>
                        </w:rPr>
                        <w:t>UNDP achieved</w:t>
                      </w:r>
                      <w:r w:rsidR="009E39F1" w:rsidRPr="009E39F1">
                        <w:rPr>
                          <w:rFonts w:ascii="Roboto" w:hAnsi="Roboto"/>
                          <w:sz w:val="16"/>
                          <w:szCs w:val="16"/>
                        </w:rPr>
                        <w:t xml:space="preserve"> noticeable change in integration of gender and inclusion of gender considerations.  95% of countries </w:t>
                      </w:r>
                      <w:r w:rsidR="00CA6149">
                        <w:rPr>
                          <w:rFonts w:ascii="Roboto" w:hAnsi="Roboto"/>
                          <w:sz w:val="16"/>
                          <w:szCs w:val="16"/>
                        </w:rPr>
                        <w:t xml:space="preserve">(97 out of 102) </w:t>
                      </w:r>
                      <w:r w:rsidR="009E39F1" w:rsidRPr="009E39F1">
                        <w:rPr>
                          <w:rFonts w:ascii="Roboto" w:hAnsi="Roboto"/>
                          <w:sz w:val="16"/>
                          <w:szCs w:val="16"/>
                        </w:rPr>
                        <w:t>that have submitted their updated NDCs have included gender consideration</w:t>
                      </w:r>
                      <w:r w:rsidR="00CA6149" w:rsidRPr="00CA6149">
                        <w:t xml:space="preserve"> </w:t>
                      </w:r>
                      <w:r w:rsidR="00CA6149" w:rsidRPr="00CA6149">
                        <w:rPr>
                          <w:rFonts w:ascii="Roboto" w:hAnsi="Roboto"/>
                          <w:sz w:val="16"/>
                          <w:szCs w:val="16"/>
                        </w:rPr>
                        <w:t xml:space="preserve">in their second generation of national climate action plans </w:t>
                      </w:r>
                      <w:r w:rsidR="00CA6149">
                        <w:rPr>
                          <w:rFonts w:ascii="Roboto" w:hAnsi="Roboto"/>
                          <w:sz w:val="16"/>
                          <w:szCs w:val="16"/>
                        </w:rPr>
                        <w:t>-</w:t>
                      </w:r>
                      <w:r w:rsidR="00CA6149" w:rsidRPr="00CA6149">
                        <w:t xml:space="preserve"> </w:t>
                      </w:r>
                      <w:r w:rsidR="00CA6149" w:rsidRPr="00CA6149">
                        <w:rPr>
                          <w:rFonts w:ascii="Roboto" w:hAnsi="Roboto"/>
                          <w:sz w:val="16"/>
                          <w:szCs w:val="16"/>
                        </w:rPr>
                        <w:t>almost double the number of countries to do so in their first generation of NDCs.</w:t>
                      </w:r>
                      <w:r w:rsidR="009E39F1" w:rsidRPr="009E39F1">
                        <w:rPr>
                          <w:rFonts w:ascii="Roboto" w:hAnsi="Roboto"/>
                          <w:sz w:val="16"/>
                          <w:szCs w:val="16"/>
                        </w:rPr>
                        <w:t xml:space="preserve"> And in the first round that was only 46%.  Countries are prioritizing specific sectors when it comes to gender and climate. So actually, 70% of enhanced NDC</w:t>
                      </w:r>
                      <w:r w:rsidR="00B147EA">
                        <w:rPr>
                          <w:rFonts w:ascii="Roboto" w:hAnsi="Roboto"/>
                          <w:sz w:val="16"/>
                          <w:szCs w:val="16"/>
                        </w:rPr>
                        <w:t>s</w:t>
                      </w:r>
                      <w:r w:rsidR="009E39F1" w:rsidRPr="009E39F1">
                        <w:rPr>
                          <w:rFonts w:ascii="Roboto" w:hAnsi="Roboto"/>
                          <w:sz w:val="16"/>
                          <w:szCs w:val="16"/>
                        </w:rPr>
                        <w:t xml:space="preserve"> mentioned women in relation to specific sectors and we've seen a great number of countries focusing on specific areas. For example, one of them is food security in relation to agriculture and fisheries, and another one is on energy, as well as freshwater resources. One could also notice many countries working on the key entry points starting to implement the commitments they have in the NDC's like working on capacity building, gender and finance, stakeholder engagement, et cetera</w:t>
                      </w:r>
                      <w:r w:rsidR="00426C84">
                        <w:rPr>
                          <w:rFonts w:ascii="Roboto" w:hAnsi="Roboto"/>
                          <w:sz w:val="16"/>
                          <w:szCs w:val="16"/>
                        </w:rPr>
                        <w:t>.</w:t>
                      </w:r>
                    </w:p>
                    <w:p w14:paraId="673992C8" w14:textId="77777777" w:rsidR="009E39F1" w:rsidRPr="009E39F1" w:rsidRDefault="009E39F1" w:rsidP="009E39F1">
                      <w:pPr>
                        <w:ind w:left="720"/>
                        <w:contextualSpacing/>
                        <w:jc w:val="both"/>
                        <w:rPr>
                          <w:rFonts w:ascii="Roboto" w:hAnsi="Roboto"/>
                          <w:i/>
                          <w:iCs/>
                          <w:sz w:val="16"/>
                          <w:szCs w:val="16"/>
                        </w:rPr>
                      </w:pPr>
                    </w:p>
                    <w:p w14:paraId="50459BB3" w14:textId="725CD3FB" w:rsidR="009E39F1" w:rsidRPr="009E39F1" w:rsidRDefault="009E39F1" w:rsidP="009E39F1">
                      <w:pPr>
                        <w:contextualSpacing/>
                        <w:jc w:val="both"/>
                        <w:rPr>
                          <w:rFonts w:ascii="Roboto" w:hAnsi="Roboto"/>
                          <w:kern w:val="0"/>
                          <w:sz w:val="16"/>
                          <w:szCs w:val="16"/>
                          <w:lang w:val="en-US"/>
                          <w14:ligatures w14:val="none"/>
                        </w:rPr>
                      </w:pPr>
                      <w:r w:rsidRPr="009E39F1">
                        <w:rPr>
                          <w:rFonts w:ascii="Roboto" w:hAnsi="Roboto"/>
                          <w:kern w:val="0"/>
                          <w:sz w:val="16"/>
                          <w:szCs w:val="16"/>
                          <w:lang w:val="en-US"/>
                          <w14:ligatures w14:val="none"/>
                        </w:rPr>
                        <w:t xml:space="preserve">104 countries reported working to close gender gaps in access to and control of resources, including natural resources such as land, water and fuel, as well as knowledge, infrastructure and technology, through 166 UNDP supported projects financed by the environmental vertical funds (GEF and </w:t>
                      </w:r>
                      <w:r w:rsidR="00347E2A" w:rsidRPr="009E39F1">
                        <w:rPr>
                          <w:rFonts w:ascii="Roboto" w:hAnsi="Roboto"/>
                          <w:kern w:val="0"/>
                          <w:sz w:val="16"/>
                          <w:szCs w:val="16"/>
                          <w:lang w:val="en-US"/>
                          <w14:ligatures w14:val="none"/>
                        </w:rPr>
                        <w:t>GCF) under</w:t>
                      </w:r>
                      <w:r w:rsidRPr="009E39F1">
                        <w:rPr>
                          <w:rFonts w:ascii="Roboto" w:hAnsi="Roboto"/>
                          <w:kern w:val="0"/>
                          <w:sz w:val="16"/>
                          <w:szCs w:val="16"/>
                          <w:lang w:val="en-US"/>
                          <w14:ligatures w14:val="none"/>
                        </w:rPr>
                        <w:t xml:space="preserve"> implementation in 2022. </w:t>
                      </w:r>
                    </w:p>
                    <w:p w14:paraId="1972FAE5" w14:textId="77777777" w:rsidR="009E39F1" w:rsidRPr="009E39F1" w:rsidRDefault="009E39F1" w:rsidP="009E39F1">
                      <w:pPr>
                        <w:contextualSpacing/>
                        <w:jc w:val="both"/>
                        <w:rPr>
                          <w:rFonts w:ascii="Roboto" w:hAnsi="Roboto"/>
                          <w:kern w:val="0"/>
                          <w:sz w:val="16"/>
                          <w:szCs w:val="16"/>
                          <w:lang w:val="en-US"/>
                          <w14:ligatures w14:val="none"/>
                        </w:rPr>
                      </w:pPr>
                    </w:p>
                    <w:p w14:paraId="6B0FE700" w14:textId="77777777" w:rsidR="009E39F1" w:rsidRPr="009E39F1" w:rsidRDefault="009E39F1" w:rsidP="009E39F1">
                      <w:pPr>
                        <w:contextualSpacing/>
                        <w:jc w:val="both"/>
                        <w:rPr>
                          <w:rFonts w:ascii="Roboto" w:hAnsi="Roboto"/>
                          <w:kern w:val="0"/>
                          <w:sz w:val="16"/>
                          <w:szCs w:val="16"/>
                          <w:lang w:val="en-US"/>
                          <w14:ligatures w14:val="none"/>
                        </w:rPr>
                      </w:pPr>
                      <w:r w:rsidRPr="009E39F1">
                        <w:rPr>
                          <w:rFonts w:ascii="Roboto" w:hAnsi="Roboto"/>
                          <w:kern w:val="0"/>
                          <w:sz w:val="16"/>
                          <w:szCs w:val="16"/>
                          <w:lang w:val="en-US"/>
                          <w14:ligatures w14:val="none"/>
                        </w:rPr>
                        <w:t>96 countries reported supporting women leadership and decision-making opportunities through 145 UNDP supported GEF and GCF financed projects under implementation in 2022.  Much of this work is at the local level, for example, supporting quotas for women in decision making roles in local land or water management committees.</w:t>
                      </w:r>
                    </w:p>
                    <w:p w14:paraId="5C1DD399" w14:textId="77777777" w:rsidR="009E39F1" w:rsidRPr="009E39F1" w:rsidRDefault="009E39F1" w:rsidP="009E39F1">
                      <w:pPr>
                        <w:contextualSpacing/>
                        <w:jc w:val="both"/>
                        <w:rPr>
                          <w:rFonts w:ascii="Roboto" w:hAnsi="Roboto"/>
                          <w:kern w:val="0"/>
                          <w:sz w:val="16"/>
                          <w:szCs w:val="16"/>
                          <w:lang w:val="en-US"/>
                          <w14:ligatures w14:val="none"/>
                        </w:rPr>
                      </w:pPr>
                    </w:p>
                    <w:p w14:paraId="7F4B844C" w14:textId="77777777" w:rsidR="009E39F1" w:rsidRPr="0029695F" w:rsidRDefault="009E39F1" w:rsidP="009E39F1">
                      <w:pPr>
                        <w:contextualSpacing/>
                        <w:jc w:val="both"/>
                        <w:rPr>
                          <w:rFonts w:ascii="Roboto" w:hAnsi="Roboto"/>
                          <w:kern w:val="0"/>
                          <w:lang w:val="en-US"/>
                          <w14:ligatures w14:val="none"/>
                        </w:rPr>
                      </w:pPr>
                      <w:r w:rsidRPr="009E39F1">
                        <w:rPr>
                          <w:rFonts w:ascii="Roboto" w:hAnsi="Roboto"/>
                          <w:kern w:val="0"/>
                          <w:sz w:val="16"/>
                          <w:szCs w:val="16"/>
                          <w:lang w:val="en-US"/>
                          <w14:ligatures w14:val="none"/>
                        </w:rPr>
                        <w:t>77 countries supported women's cooperatives and collective engagement through 91 GEF and GCF financed projects, including supporting women’s engagement in producer organizations, collectives, self-help groups, cooperatives, labor unions, outgrow schemes and other women-led community-based associations</w:t>
                      </w:r>
                      <w:r w:rsidRPr="0029695F">
                        <w:rPr>
                          <w:rFonts w:ascii="Roboto" w:hAnsi="Roboto"/>
                          <w:kern w:val="0"/>
                          <w:lang w:val="en-US"/>
                          <w14:ligatures w14:val="none"/>
                        </w:rPr>
                        <w:t>.</w:t>
                      </w:r>
                    </w:p>
                    <w:p w14:paraId="35489148" w14:textId="77777777" w:rsidR="009E39F1" w:rsidRPr="009E39F1" w:rsidRDefault="009E39F1">
                      <w:pPr>
                        <w:rPr>
                          <w:lang w:val="en-US"/>
                        </w:rPr>
                      </w:pPr>
                    </w:p>
                  </w:txbxContent>
                </v:textbox>
                <w10:wrap type="tight"/>
              </v:shape>
            </w:pict>
          </mc:Fallback>
        </mc:AlternateContent>
      </w:r>
      <w:r w:rsidR="003E17FD" w:rsidRPr="003E17FD">
        <w:rPr>
          <w:rFonts w:ascii="Roboto" w:eastAsia="Calibri" w:hAnsi="Roboto" w:cs="Calibri"/>
          <w:color w:val="4472C4" w:themeColor="accent1"/>
        </w:rPr>
        <w:fldChar w:fldCharType="begin"/>
      </w:r>
      <w:r w:rsidR="003E17FD" w:rsidRPr="003E17FD">
        <w:rPr>
          <w:rFonts w:ascii="Roboto" w:eastAsia="Calibri" w:hAnsi="Roboto" w:cs="Calibri"/>
          <w:color w:val="4472C4" w:themeColor="accent1"/>
        </w:rPr>
        <w:instrText xml:space="preserve"> REF _Ref152085199 \h </w:instrText>
      </w:r>
      <w:r w:rsidR="003E17FD" w:rsidRPr="003E17FD">
        <w:rPr>
          <w:rFonts w:ascii="Roboto" w:eastAsia="Calibri" w:hAnsi="Roboto" w:cs="Calibri"/>
          <w:color w:val="4472C4" w:themeColor="accent1"/>
        </w:rPr>
      </w:r>
      <w:r w:rsidR="003E17FD" w:rsidRPr="003E17FD">
        <w:rPr>
          <w:rFonts w:ascii="Roboto" w:eastAsia="Calibri" w:hAnsi="Roboto" w:cs="Calibri"/>
          <w:color w:val="4472C4" w:themeColor="accent1"/>
        </w:rPr>
        <w:fldChar w:fldCharType="separate"/>
      </w:r>
      <w:r w:rsidR="003E17FD" w:rsidRPr="003E17FD">
        <w:rPr>
          <w:b/>
          <w:bCs/>
          <w:color w:val="4472C4" w:themeColor="accent1"/>
        </w:rPr>
        <w:t xml:space="preserve">Box </w:t>
      </w:r>
      <w:r w:rsidR="003E17FD" w:rsidRPr="003E17FD">
        <w:rPr>
          <w:b/>
          <w:bCs/>
          <w:noProof/>
          <w:color w:val="4472C4" w:themeColor="accent1"/>
        </w:rPr>
        <w:t>8</w:t>
      </w:r>
      <w:r w:rsidR="003E17FD" w:rsidRPr="003E17FD">
        <w:rPr>
          <w:rFonts w:ascii="Roboto" w:eastAsia="Calibri" w:hAnsi="Roboto" w:cs="Calibri"/>
          <w:color w:val="4472C4" w:themeColor="accent1"/>
        </w:rPr>
        <w:fldChar w:fldCharType="end"/>
      </w:r>
      <w:r w:rsidR="00843239">
        <w:rPr>
          <w:rFonts w:ascii="Roboto" w:eastAsia="Calibri" w:hAnsi="Roboto" w:cs="Calibri"/>
        </w:rPr>
        <w:t xml:space="preserve"> </w:t>
      </w:r>
      <w:r w:rsidR="00053971">
        <w:rPr>
          <w:rFonts w:ascii="Roboto" w:eastAsia="Calibri" w:hAnsi="Roboto" w:cs="Calibri"/>
        </w:rPr>
        <w:t xml:space="preserve">features an example </w:t>
      </w:r>
      <w:r w:rsidR="00236530">
        <w:rPr>
          <w:rFonts w:ascii="Roboto" w:eastAsia="Calibri" w:hAnsi="Roboto" w:cs="Calibri"/>
        </w:rPr>
        <w:t xml:space="preserve">with </w:t>
      </w:r>
      <w:r w:rsidR="00053971">
        <w:rPr>
          <w:rFonts w:ascii="Roboto" w:eastAsia="Calibri" w:hAnsi="Roboto" w:cs="Calibri"/>
        </w:rPr>
        <w:t>Climate Promise</w:t>
      </w:r>
      <w:r w:rsidR="00236530">
        <w:rPr>
          <w:rFonts w:ascii="Roboto" w:eastAsia="Calibri" w:hAnsi="Roboto" w:cs="Calibri"/>
        </w:rPr>
        <w:t xml:space="preserve"> </w:t>
      </w:r>
      <w:r w:rsidR="00053971">
        <w:rPr>
          <w:rFonts w:ascii="Roboto" w:eastAsia="Calibri" w:hAnsi="Roboto" w:cs="Calibri"/>
        </w:rPr>
        <w:t xml:space="preserve">to demonstrate the results related to gender mainstreaming. In general, one </w:t>
      </w:r>
      <w:r w:rsidR="009B723A" w:rsidRPr="009B723A">
        <w:rPr>
          <w:rFonts w:ascii="Roboto" w:eastAsia="Calibri" w:hAnsi="Roboto" w:cs="Calibri"/>
        </w:rPr>
        <w:t xml:space="preserve">of the </w:t>
      </w:r>
      <w:r w:rsidR="00053971">
        <w:rPr>
          <w:rFonts w:ascii="Roboto" w:eastAsia="Calibri" w:hAnsi="Roboto" w:cs="Calibri"/>
        </w:rPr>
        <w:t xml:space="preserve">main </w:t>
      </w:r>
      <w:r w:rsidR="009B723A" w:rsidRPr="009B723A">
        <w:rPr>
          <w:rFonts w:ascii="Roboto" w:eastAsia="Calibri" w:hAnsi="Roboto" w:cs="Calibri"/>
        </w:rPr>
        <w:t xml:space="preserve">areas that </w:t>
      </w:r>
      <w:r w:rsidR="00053971">
        <w:rPr>
          <w:rFonts w:ascii="Roboto" w:eastAsia="Calibri" w:hAnsi="Roboto" w:cs="Calibri"/>
        </w:rPr>
        <w:t xml:space="preserve">has seen significant </w:t>
      </w:r>
      <w:r w:rsidR="009B723A" w:rsidRPr="009B723A">
        <w:rPr>
          <w:rFonts w:ascii="Roboto" w:eastAsia="Calibri" w:hAnsi="Roboto" w:cs="Calibri"/>
        </w:rPr>
        <w:t>change is the energy portfolio and the direction of work that the sustainable energy hub is taking forward. The program allowed to demonstrate that energy for development can be a game changer for women's economic empowerment.</w:t>
      </w:r>
      <w:r w:rsidR="004B3A57" w:rsidRPr="004B3A57">
        <w:t xml:space="preserve"> </w:t>
      </w:r>
      <w:r w:rsidR="004B3A57" w:rsidRPr="004B3A57">
        <w:rPr>
          <w:rFonts w:ascii="Roboto" w:eastAsia="Calibri" w:hAnsi="Roboto" w:cs="Calibri"/>
        </w:rPr>
        <w:t>UNDP’s nature pledge in the same vein as the climate promise has committed to closing gender gaps in 100 countries.</w:t>
      </w:r>
    </w:p>
    <w:p w14:paraId="2F9CC426" w14:textId="44E7359E" w:rsidR="003C2176" w:rsidRPr="003C2176" w:rsidRDefault="003C2176" w:rsidP="003C2176">
      <w:pPr>
        <w:pStyle w:val="ListParagraph"/>
        <w:rPr>
          <w:rFonts w:ascii="Roboto" w:eastAsia="Calibri" w:hAnsi="Roboto" w:cs="Calibri"/>
        </w:rPr>
      </w:pPr>
    </w:p>
    <w:p w14:paraId="7175D824" w14:textId="6383D6E3" w:rsidR="002143A0" w:rsidRPr="009E39F1" w:rsidRDefault="002143A0">
      <w:pPr>
        <w:pStyle w:val="ListParagraph"/>
        <w:numPr>
          <w:ilvl w:val="0"/>
          <w:numId w:val="47"/>
        </w:numPr>
        <w:spacing w:after="120"/>
        <w:ind w:left="0" w:firstLine="284"/>
        <w:rPr>
          <w:rFonts w:ascii="Roboto" w:eastAsia="Calibri" w:hAnsi="Roboto" w:cs="Calibri"/>
        </w:rPr>
      </w:pPr>
      <w:r w:rsidRPr="009E39F1">
        <w:rPr>
          <w:rFonts w:ascii="Roboto" w:hAnsi="Roboto"/>
        </w:rPr>
        <w:t>Some of the most prominent external results included:</w:t>
      </w:r>
    </w:p>
    <w:p w14:paraId="50F1D15E" w14:textId="2FAD2A72" w:rsidR="002143A0" w:rsidRPr="0029695F" w:rsidRDefault="002143A0">
      <w:pPr>
        <w:pStyle w:val="ListParagraph"/>
        <w:numPr>
          <w:ilvl w:val="0"/>
          <w:numId w:val="34"/>
        </w:numPr>
        <w:spacing w:after="120"/>
        <w:ind w:left="720"/>
        <w:rPr>
          <w:rFonts w:ascii="Roboto" w:eastAsia="Calibri" w:hAnsi="Roboto" w:cs="Calibri"/>
        </w:rPr>
      </w:pPr>
      <w:r w:rsidRPr="0029695F">
        <w:rPr>
          <w:rFonts w:ascii="Roboto" w:eastAsia="Calibri" w:hAnsi="Roboto" w:cs="Calibri"/>
        </w:rPr>
        <w:t xml:space="preserve">UNDP played active role </w:t>
      </w:r>
      <w:r w:rsidRPr="0029695F">
        <w:rPr>
          <w:rFonts w:ascii="Roboto" w:eastAsia="Times New Roman" w:hAnsi="Roboto" w:cstheme="minorHAnsi"/>
          <w:lang w:val="en-SG"/>
        </w:rPr>
        <w:t>during the 66</w:t>
      </w:r>
      <w:r w:rsidRPr="0029695F">
        <w:rPr>
          <w:rFonts w:ascii="Roboto" w:eastAsia="Times New Roman" w:hAnsi="Roboto" w:cstheme="minorHAnsi"/>
          <w:vertAlign w:val="superscript"/>
          <w:lang w:val="en-SG"/>
        </w:rPr>
        <w:t>th</w:t>
      </w:r>
      <w:r w:rsidRPr="0029695F">
        <w:rPr>
          <w:rFonts w:ascii="Roboto" w:eastAsia="Times New Roman" w:hAnsi="Roboto" w:cstheme="minorHAnsi"/>
          <w:lang w:val="en-SG"/>
        </w:rPr>
        <w:t xml:space="preserve"> session of the Commission on the Status of Women (CSW66) in March 2022; </w:t>
      </w:r>
      <w:r w:rsidRPr="0029695F">
        <w:rPr>
          <w:rFonts w:ascii="Roboto" w:eastAsia="Times New Roman" w:hAnsi="Roboto" w:cstheme="minorHAnsi"/>
        </w:rPr>
        <w:t xml:space="preserve">a full day of events for UNFCCC COP27 Gender Day. It also had active engagement in the Generation Equality Forum convened by UN Women; participated in the CBD COP event on Contributions to a Gender-Responsive Implementation of the Post-2020 Global Biodiversity Framework, and GEF Projects and </w:t>
      </w:r>
      <w:proofErr w:type="spellStart"/>
      <w:r w:rsidRPr="0029695F">
        <w:rPr>
          <w:rFonts w:ascii="Roboto" w:eastAsia="Times New Roman" w:hAnsi="Roboto" w:cstheme="minorHAnsi"/>
        </w:rPr>
        <w:t>Programmes</w:t>
      </w:r>
      <w:proofErr w:type="spellEnd"/>
      <w:r w:rsidR="006F76F1">
        <w:rPr>
          <w:rFonts w:ascii="Roboto" w:eastAsia="Times New Roman" w:hAnsi="Roboto" w:cstheme="minorHAnsi"/>
        </w:rPr>
        <w:t xml:space="preserve"> (</w:t>
      </w:r>
      <w:r w:rsidR="006F76F1" w:rsidRPr="006F76F1">
        <w:rPr>
          <w:rFonts w:ascii="Roboto" w:eastAsia="Times New Roman" w:hAnsi="Roboto" w:cstheme="minorHAnsi"/>
        </w:rPr>
        <w:t>ensured comprehensive gender mainstreaming guidance and tools for UNDP’s GEF and GCF portfolios</w:t>
      </w:r>
      <w:r w:rsidR="006F76F1">
        <w:rPr>
          <w:rFonts w:ascii="Roboto" w:eastAsia="Times New Roman" w:hAnsi="Roboto" w:cstheme="minorHAnsi"/>
        </w:rPr>
        <w:t>)</w:t>
      </w:r>
      <w:r w:rsidRPr="0029695F">
        <w:rPr>
          <w:rFonts w:ascii="Roboto" w:eastAsia="Times New Roman" w:hAnsi="Roboto" w:cstheme="minorHAnsi"/>
        </w:rPr>
        <w:t xml:space="preserve">. </w:t>
      </w:r>
    </w:p>
    <w:p w14:paraId="67F9D964" w14:textId="571D815C" w:rsidR="002143A0" w:rsidRPr="0029695F" w:rsidRDefault="002143A0">
      <w:pPr>
        <w:pStyle w:val="ListParagraph"/>
        <w:numPr>
          <w:ilvl w:val="0"/>
          <w:numId w:val="34"/>
        </w:numPr>
        <w:spacing w:after="120"/>
        <w:ind w:left="720"/>
        <w:rPr>
          <w:rFonts w:ascii="Roboto" w:eastAsia="Calibri" w:hAnsi="Roboto" w:cs="Calibri"/>
        </w:rPr>
      </w:pPr>
      <w:r w:rsidRPr="0029695F">
        <w:rPr>
          <w:rFonts w:ascii="Roboto" w:eastAsia="Times New Roman" w:hAnsi="Roboto" w:cstheme="minorHAnsi"/>
        </w:rPr>
        <w:t xml:space="preserve">The </w:t>
      </w:r>
      <w:proofErr w:type="spellStart"/>
      <w:r w:rsidRPr="0029695F">
        <w:rPr>
          <w:rFonts w:ascii="Roboto" w:eastAsia="Times New Roman" w:hAnsi="Roboto" w:cstheme="minorHAnsi"/>
        </w:rPr>
        <w:t>Sida</w:t>
      </w:r>
      <w:proofErr w:type="spellEnd"/>
      <w:r w:rsidRPr="0029695F">
        <w:rPr>
          <w:rFonts w:ascii="Roboto" w:eastAsia="Times New Roman" w:hAnsi="Roboto" w:cstheme="minorHAnsi"/>
        </w:rPr>
        <w:t xml:space="preserve"> funded Gender Advisor guided the preparation, implementation, and follow-up to the Stockholm+50 national consultations. This included gender responsive and equitable guidelines and a series of gender mainstreaming knowledge products based on the outcome of the consultations.  </w:t>
      </w:r>
      <w:r w:rsidRPr="0029695F">
        <w:rPr>
          <w:rFonts w:ascii="Roboto" w:hAnsi="Roboto"/>
          <w:lang w:val="en-SG"/>
        </w:rPr>
        <w:t xml:space="preserve">UNDP’s </w:t>
      </w:r>
      <w:hyperlink r:id="rId40" w:history="1">
        <w:r w:rsidRPr="0029695F">
          <w:rPr>
            <w:rFonts w:ascii="Roboto" w:hAnsi="Roboto"/>
            <w:u w:val="single"/>
            <w:lang w:val="en-SG"/>
          </w:rPr>
          <w:t>CSW66 high-level event</w:t>
        </w:r>
      </w:hyperlink>
      <w:r w:rsidRPr="0029695F">
        <w:rPr>
          <w:rFonts w:ascii="Roboto" w:hAnsi="Roboto"/>
          <w:lang w:val="en-SG"/>
        </w:rPr>
        <w:t xml:space="preserve">, co-hosted with the Government of Iceland, brought together women environment ministers from Uganda, Albania, Tunisia and Panama to explore how countries can move from climate pledges to action and spotlighted innovative country work in this area.  The </w:t>
      </w:r>
      <w:r w:rsidRPr="0029695F">
        <w:rPr>
          <w:rFonts w:ascii="Roboto" w:hAnsi="Roboto"/>
        </w:rPr>
        <w:t xml:space="preserve">UNDP high-level side event on “Catalyzing change with gender-responsive climate-forest finance” demonstrated how gender-responsive approaches can help to tackle larger systematic gender inequalities within complex sectors, such as land tenure, fire management and control and sustainable forest and agriculture value chains. </w:t>
      </w:r>
    </w:p>
    <w:p w14:paraId="7715ADC9" w14:textId="77777777" w:rsidR="002143A0" w:rsidRPr="0029695F" w:rsidRDefault="002143A0">
      <w:pPr>
        <w:numPr>
          <w:ilvl w:val="0"/>
          <w:numId w:val="33"/>
        </w:numPr>
        <w:spacing w:after="120" w:line="240" w:lineRule="auto"/>
        <w:ind w:left="720"/>
        <w:jc w:val="both"/>
        <w:rPr>
          <w:rFonts w:ascii="Roboto" w:hAnsi="Roboto"/>
          <w:kern w:val="0"/>
          <w:lang w:val="en-US"/>
          <w14:ligatures w14:val="none"/>
        </w:rPr>
      </w:pPr>
      <w:r w:rsidRPr="0029695F">
        <w:rPr>
          <w:rFonts w:ascii="Roboto" w:hAnsi="Roboto"/>
          <w:kern w:val="0"/>
          <w:lang w:val="en-US"/>
          <w14:ligatures w14:val="none"/>
        </w:rPr>
        <w:t>During the United Nations Climate Change Conference of Parties (COP) in Egypt</w:t>
      </w:r>
      <w:r w:rsidRPr="0029695F">
        <w:rPr>
          <w:rFonts w:ascii="Roboto" w:hAnsi="Roboto"/>
          <w:kern w:val="0"/>
          <w14:ligatures w14:val="none"/>
        </w:rPr>
        <w:t xml:space="preserve"> UNDP hosted a full day of events for COP Gender Day in the UNDP Pavilion. Of the 28 speakers </w:t>
      </w:r>
      <w:r w:rsidRPr="0029695F">
        <w:rPr>
          <w:rFonts w:ascii="Roboto" w:hAnsi="Roboto"/>
          <w:kern w:val="0"/>
          <w14:ligatures w14:val="none"/>
        </w:rPr>
        <w:lastRenderedPageBreak/>
        <w:t>invited across five sessions, 23 were women leaders from UNDP, Indigenous Peoples organizations, Governments, NGOs, and UN partner agencies. Having so many knowledgeable women speak on what was COP27 gender day was a powerful demonstration of the contribution women make to forest solutions.</w:t>
      </w:r>
      <w:r w:rsidRPr="0029695F">
        <w:rPr>
          <w:rFonts w:ascii="Roboto" w:hAnsi="Roboto"/>
          <w:kern w:val="0"/>
          <w:lang w:val="en-US"/>
          <w14:ligatures w14:val="none"/>
        </w:rPr>
        <w:t xml:space="preserve">  </w:t>
      </w:r>
    </w:p>
    <w:p w14:paraId="15B8FDC5" w14:textId="77777777" w:rsidR="002143A0" w:rsidRPr="0029695F" w:rsidRDefault="002143A0">
      <w:pPr>
        <w:numPr>
          <w:ilvl w:val="0"/>
          <w:numId w:val="33"/>
        </w:numPr>
        <w:spacing w:after="120" w:line="240" w:lineRule="auto"/>
        <w:ind w:left="720"/>
        <w:jc w:val="both"/>
        <w:rPr>
          <w:rFonts w:ascii="Roboto" w:hAnsi="Roboto"/>
          <w:kern w:val="0"/>
          <w:lang w:val="en-US"/>
          <w14:ligatures w14:val="none"/>
        </w:rPr>
      </w:pPr>
      <w:r w:rsidRPr="0029695F">
        <w:rPr>
          <w:rFonts w:ascii="Roboto" w:hAnsi="Roboto"/>
          <w:kern w:val="0"/>
          <w:lang w:val="en-US"/>
          <w14:ligatures w14:val="none"/>
        </w:rPr>
        <w:t xml:space="preserve">During the Convention on Biological Diversity Conference of Parties in Montreal, the </w:t>
      </w:r>
      <w:hyperlink r:id="rId41" w:tgtFrame="_blank" w:history="1">
        <w:r w:rsidRPr="0029695F">
          <w:rPr>
            <w:rFonts w:ascii="Roboto" w:hAnsi="Roboto"/>
            <w:kern w:val="0"/>
            <w:u w:val="single"/>
            <w:lang w:val="en-US"/>
            <w14:ligatures w14:val="none"/>
          </w:rPr>
          <w:t>Kunming -Montreal Global biodiversity framework</w:t>
        </w:r>
      </w:hyperlink>
      <w:r w:rsidRPr="0029695F">
        <w:rPr>
          <w:rFonts w:ascii="Roboto" w:hAnsi="Roboto"/>
          <w:kern w:val="0"/>
          <w:lang w:val="en-US"/>
          <w14:ligatures w14:val="none"/>
        </w:rPr>
        <w:t xml:space="preserve"> was officially adopted including two targets to address gender equality as well as a </w:t>
      </w:r>
      <w:hyperlink r:id="rId42" w:history="1">
        <w:r w:rsidRPr="0029695F">
          <w:rPr>
            <w:rFonts w:ascii="Roboto" w:hAnsi="Roboto"/>
            <w:kern w:val="0"/>
            <w:u w:val="single"/>
            <w:lang w:val="en-US"/>
            <w14:ligatures w14:val="none"/>
          </w:rPr>
          <w:t>gender plan of action.</w:t>
        </w:r>
      </w:hyperlink>
      <w:r w:rsidRPr="0029695F">
        <w:rPr>
          <w:rFonts w:ascii="Roboto" w:hAnsi="Roboto"/>
          <w:kern w:val="0"/>
          <w:lang w:val="en-US"/>
          <w14:ligatures w14:val="none"/>
        </w:rPr>
        <w:t xml:space="preserve">  UNDP supported the Convention on Biodiversity and its Women’s Caucus to develop the targets and updated gender plan of action leading up to the COP.  As a leading member of the GEF Gender Partnership, UNDP participated in the COP event on Contributions to a Gender-Responsive Implementation of the Post-2020 Global Biodiversity Framework and GEF Projects and </w:t>
      </w:r>
      <w:proofErr w:type="spellStart"/>
      <w:r w:rsidRPr="0029695F">
        <w:rPr>
          <w:rFonts w:ascii="Roboto" w:hAnsi="Roboto"/>
          <w:kern w:val="0"/>
          <w:lang w:val="en-US"/>
          <w14:ligatures w14:val="none"/>
        </w:rPr>
        <w:t>Programmes</w:t>
      </w:r>
      <w:proofErr w:type="spellEnd"/>
      <w:r w:rsidRPr="0029695F">
        <w:rPr>
          <w:rFonts w:ascii="Roboto" w:hAnsi="Roboto"/>
          <w:kern w:val="0"/>
          <w:lang w:val="en-US"/>
          <w14:ligatures w14:val="none"/>
        </w:rPr>
        <w:t>.</w:t>
      </w:r>
    </w:p>
    <w:p w14:paraId="06D4C322" w14:textId="2AFFACF1" w:rsidR="002143A0" w:rsidRPr="0029695F" w:rsidRDefault="002143A0">
      <w:pPr>
        <w:numPr>
          <w:ilvl w:val="0"/>
          <w:numId w:val="33"/>
        </w:numPr>
        <w:spacing w:after="120" w:line="240" w:lineRule="auto"/>
        <w:ind w:left="720"/>
        <w:jc w:val="both"/>
        <w:rPr>
          <w:rFonts w:ascii="Roboto" w:hAnsi="Roboto" w:cstheme="minorHAnsi"/>
          <w:kern w:val="0"/>
          <w:lang w:val="en-US"/>
          <w14:ligatures w14:val="none"/>
        </w:rPr>
      </w:pPr>
      <w:r w:rsidRPr="0029695F">
        <w:rPr>
          <w:rFonts w:ascii="Roboto" w:hAnsi="Roboto" w:cstheme="minorHAnsi"/>
          <w:kern w:val="0"/>
          <w:lang w:val="en-US"/>
          <w14:ligatures w14:val="none"/>
        </w:rPr>
        <w:t>Gender equality and women’s empowerment emerged as key priority areas and drivers of sustainable development solutions throughout consultations held in 2022 to mark 50 years since the Stockholm Declaration.  Anchored in the Decade of Action, the global ‘Stockholm +50’ Meeting focused on tackling the triple planetary crisis – climate, nature and pollution – and was designed to accelerate delivery of the Sustainable Development Goals (SDGs), the Paris Agreement and the post-2020 global biodiversity framework, and to encourage the adoption of green post COVID-19 recovery plans.  As part of preparations for Stockholm+50, UNDP supported </w:t>
      </w:r>
      <w:hyperlink r:id="rId43" w:tooltip="URL d’origine :&#10;https://www.sparkblue.org/stockholm50&#10;&#10;Cliquez pour suivre le lien." w:history="1">
        <w:r w:rsidRPr="0029695F">
          <w:rPr>
            <w:rFonts w:ascii="Roboto" w:hAnsi="Roboto" w:cstheme="minorHAnsi"/>
            <w:kern w:val="0"/>
            <w:u w:val="single"/>
            <w:lang w:val="en-US"/>
            <w14:ligatures w14:val="none"/>
          </w:rPr>
          <w:t>National Consultations</w:t>
        </w:r>
      </w:hyperlink>
      <w:r w:rsidRPr="0029695F">
        <w:rPr>
          <w:rFonts w:ascii="Roboto" w:hAnsi="Roboto" w:cstheme="minorHAnsi"/>
          <w:kern w:val="0"/>
          <w:u w:val="single"/>
          <w:lang w:val="en-US"/>
          <w14:ligatures w14:val="none"/>
        </w:rPr>
        <w:t xml:space="preserve"> </w:t>
      </w:r>
      <w:r w:rsidRPr="0029695F">
        <w:rPr>
          <w:rFonts w:ascii="Roboto" w:hAnsi="Roboto" w:cstheme="minorHAnsi"/>
          <w:kern w:val="0"/>
          <w:lang w:val="en-US"/>
          <w14:ligatures w14:val="none"/>
        </w:rPr>
        <w:t>in 56 countries, to ensure they were</w:t>
      </w:r>
      <w:r w:rsidRPr="0029695F">
        <w:rPr>
          <w:rFonts w:ascii="Roboto" w:hAnsi="Roboto"/>
          <w:kern w:val="0"/>
          <w:lang w:val="en-US"/>
          <w14:ligatures w14:val="none"/>
        </w:rPr>
        <w:t xml:space="preserve"> gender responsive and socially inclusive</w:t>
      </w:r>
      <w:r w:rsidRPr="0029695F">
        <w:rPr>
          <w:rFonts w:ascii="Roboto" w:hAnsi="Roboto" w:cstheme="minorHAnsi"/>
          <w:kern w:val="0"/>
          <w:lang w:val="en-US"/>
          <w14:ligatures w14:val="none"/>
        </w:rPr>
        <w:t xml:space="preserve">. More than 260 events were held among more than 50,000 people across 56 countries. 46% of participants were women and 14% of participants represented women’s groups. These included dialogues taking a whole-of-society and whole-of-government approach on the main themes of Stockholm+50 in relation to each national context. Participants representing women’s groups, youth, feminist leaders and women’s rights organizations were among the great diversity of voices calling for a healthier planet and more inclusive and sustainable development choices.  </w:t>
      </w:r>
    </w:p>
    <w:p w14:paraId="2449E8DC" w14:textId="302B1C38" w:rsidR="00C65224" w:rsidRPr="00CA6149" w:rsidRDefault="00053971" w:rsidP="00F65AE9">
      <w:pPr>
        <w:pStyle w:val="ListParagraph"/>
        <w:numPr>
          <w:ilvl w:val="0"/>
          <w:numId w:val="47"/>
        </w:numPr>
        <w:ind w:left="426" w:hanging="426"/>
        <w:rPr>
          <w:rFonts w:ascii="Roboto" w:hAnsi="Roboto"/>
        </w:rPr>
      </w:pPr>
      <w:r w:rsidRPr="00C65224">
        <w:rPr>
          <w:rFonts w:ascii="Roboto" w:hAnsi="Roboto"/>
        </w:rPr>
        <w:t xml:space="preserve">Change has been visible at the </w:t>
      </w:r>
      <w:r w:rsidR="008C4300" w:rsidRPr="00C65224">
        <w:rPr>
          <w:rFonts w:ascii="Roboto" w:hAnsi="Roboto"/>
        </w:rPr>
        <w:t>CO</w:t>
      </w:r>
      <w:r w:rsidRPr="00C65224">
        <w:rPr>
          <w:rFonts w:ascii="Roboto" w:hAnsi="Roboto"/>
        </w:rPr>
        <w:t xml:space="preserve"> level, with many m</w:t>
      </w:r>
      <w:r w:rsidR="008C4300" w:rsidRPr="00C65224">
        <w:rPr>
          <w:rFonts w:ascii="Roboto" w:hAnsi="Roboto"/>
        </w:rPr>
        <w:t>oving away from simple number counting to meaningful solutions</w:t>
      </w:r>
      <w:r w:rsidR="00C65224" w:rsidRPr="00C65224">
        <w:rPr>
          <w:rFonts w:ascii="Roboto" w:hAnsi="Roboto"/>
        </w:rPr>
        <w:t xml:space="preserve"> </w:t>
      </w:r>
      <w:r w:rsidRPr="00C65224">
        <w:rPr>
          <w:rFonts w:ascii="Roboto" w:hAnsi="Roboto"/>
        </w:rPr>
        <w:t>in</w:t>
      </w:r>
      <w:r w:rsidR="008C4300" w:rsidRPr="00C65224">
        <w:rPr>
          <w:rFonts w:ascii="Roboto" w:hAnsi="Roboto"/>
        </w:rPr>
        <w:t xml:space="preserve">, </w:t>
      </w:r>
      <w:r w:rsidR="008C4300" w:rsidRPr="00C65224">
        <w:rPr>
          <w:rFonts w:ascii="Roboto" w:hAnsi="Roboto"/>
          <w:i/>
          <w:iCs/>
        </w:rPr>
        <w:t>inter alia,</w:t>
      </w:r>
      <w:r w:rsidR="008C4300" w:rsidRPr="00C65224">
        <w:rPr>
          <w:rFonts w:ascii="Roboto" w:hAnsi="Roboto"/>
        </w:rPr>
        <w:t xml:space="preserve"> women’s participation in decision making</w:t>
      </w:r>
      <w:r w:rsidR="002143A0" w:rsidRPr="00C65224">
        <w:rPr>
          <w:rFonts w:ascii="Roboto" w:hAnsi="Roboto"/>
        </w:rPr>
        <w:t xml:space="preserve">, with </w:t>
      </w:r>
      <w:r w:rsidR="008C4300" w:rsidRPr="00C65224">
        <w:rPr>
          <w:rFonts w:ascii="Roboto" w:hAnsi="Roboto"/>
        </w:rPr>
        <w:t>the financing for gender</w:t>
      </w:r>
      <w:r w:rsidR="00236530">
        <w:rPr>
          <w:rFonts w:ascii="Roboto" w:hAnsi="Roboto"/>
        </w:rPr>
        <w:t xml:space="preserve">- mainstreaming </w:t>
      </w:r>
      <w:r w:rsidR="008C4300" w:rsidRPr="00C65224">
        <w:rPr>
          <w:rFonts w:ascii="Roboto" w:hAnsi="Roboto"/>
        </w:rPr>
        <w:t>increas</w:t>
      </w:r>
      <w:r w:rsidR="00236530">
        <w:rPr>
          <w:rFonts w:ascii="Roboto" w:hAnsi="Roboto"/>
        </w:rPr>
        <w:t>ing</w:t>
      </w:r>
      <w:r w:rsidR="008C4300" w:rsidRPr="00C65224">
        <w:rPr>
          <w:rFonts w:ascii="Roboto" w:hAnsi="Roboto"/>
        </w:rPr>
        <w:t xml:space="preserve"> dramatically</w:t>
      </w:r>
      <w:r w:rsidR="009E39F1" w:rsidRPr="00C65224">
        <w:rPr>
          <w:rFonts w:ascii="Roboto" w:hAnsi="Roboto"/>
        </w:rPr>
        <w:t xml:space="preserve">. Bangladesh and Ethiopia </w:t>
      </w:r>
      <w:r w:rsidR="00236530">
        <w:rPr>
          <w:rFonts w:ascii="Roboto" w:hAnsi="Roboto"/>
        </w:rPr>
        <w:t>were</w:t>
      </w:r>
      <w:r w:rsidR="009E39F1" w:rsidRPr="00C65224">
        <w:rPr>
          <w:rFonts w:ascii="Roboto" w:hAnsi="Roboto"/>
        </w:rPr>
        <w:t xml:space="preserve"> the countries from the pilot list where they have seen the most prominent change with discussions going into social </w:t>
      </w:r>
      <w:r w:rsidR="009E39F1" w:rsidRPr="00CA6149">
        <w:rPr>
          <w:rFonts w:ascii="Roboto" w:hAnsi="Roboto"/>
        </w:rPr>
        <w:t>norms, etc.</w:t>
      </w:r>
      <w:r w:rsidR="00236530" w:rsidRPr="00CA6149">
        <w:rPr>
          <w:rFonts w:ascii="Roboto" w:hAnsi="Roboto"/>
        </w:rPr>
        <w:t xml:space="preserve"> (see </w:t>
      </w:r>
      <w:r w:rsidR="00CA6149" w:rsidRPr="00CA6149">
        <w:rPr>
          <w:rFonts w:ascii="Roboto" w:hAnsi="Roboto"/>
        </w:rPr>
        <w:fldChar w:fldCharType="begin"/>
      </w:r>
      <w:r w:rsidR="00CA6149" w:rsidRPr="00CA6149">
        <w:rPr>
          <w:rFonts w:ascii="Roboto" w:hAnsi="Roboto"/>
        </w:rPr>
        <w:instrText xml:space="preserve"> REF _Ref152086332 \h </w:instrText>
      </w:r>
      <w:r w:rsidR="00CA6149">
        <w:rPr>
          <w:rFonts w:ascii="Roboto" w:hAnsi="Roboto"/>
        </w:rPr>
        <w:instrText xml:space="preserve"> \* MERGEFORMAT </w:instrText>
      </w:r>
      <w:r w:rsidR="00CA6149" w:rsidRPr="00CA6149">
        <w:rPr>
          <w:rFonts w:ascii="Roboto" w:hAnsi="Roboto"/>
        </w:rPr>
      </w:r>
      <w:r w:rsidR="00CA6149" w:rsidRPr="00CA6149">
        <w:rPr>
          <w:rFonts w:ascii="Roboto" w:hAnsi="Roboto"/>
        </w:rPr>
        <w:fldChar w:fldCharType="separate"/>
      </w:r>
      <w:r w:rsidR="00CA6149" w:rsidRPr="00CA6149">
        <w:rPr>
          <w:b/>
          <w:bCs/>
          <w:color w:val="4472C4" w:themeColor="accent1"/>
        </w:rPr>
        <w:t xml:space="preserve">Box </w:t>
      </w:r>
      <w:r w:rsidR="00CA6149" w:rsidRPr="00CA6149">
        <w:rPr>
          <w:b/>
          <w:bCs/>
          <w:noProof/>
          <w:color w:val="4472C4" w:themeColor="accent1"/>
        </w:rPr>
        <w:t>10</w:t>
      </w:r>
      <w:r w:rsidR="00CA6149" w:rsidRPr="00CA6149">
        <w:rPr>
          <w:rFonts w:ascii="Roboto" w:hAnsi="Roboto"/>
        </w:rPr>
        <w:fldChar w:fldCharType="end"/>
      </w:r>
      <w:r w:rsidR="00CA6149" w:rsidRPr="00CA6149">
        <w:rPr>
          <w:rFonts w:ascii="Roboto" w:hAnsi="Roboto"/>
        </w:rPr>
        <w:t xml:space="preserve"> and </w:t>
      </w:r>
      <w:r w:rsidR="00CA6149" w:rsidRPr="00CA6149">
        <w:rPr>
          <w:rFonts w:ascii="Roboto" w:hAnsi="Roboto"/>
        </w:rPr>
        <w:fldChar w:fldCharType="begin"/>
      </w:r>
      <w:r w:rsidR="00CA6149" w:rsidRPr="00CA6149">
        <w:rPr>
          <w:rFonts w:ascii="Roboto" w:hAnsi="Roboto"/>
        </w:rPr>
        <w:instrText xml:space="preserve"> REF _Ref152086373 \h </w:instrText>
      </w:r>
      <w:r w:rsidR="00CA6149">
        <w:rPr>
          <w:rFonts w:ascii="Roboto" w:hAnsi="Roboto"/>
        </w:rPr>
        <w:instrText xml:space="preserve"> \* MERGEFORMAT </w:instrText>
      </w:r>
      <w:r w:rsidR="00CA6149" w:rsidRPr="00CA6149">
        <w:rPr>
          <w:rFonts w:ascii="Roboto" w:hAnsi="Roboto"/>
        </w:rPr>
      </w:r>
      <w:r w:rsidR="00CA6149" w:rsidRPr="00CA6149">
        <w:rPr>
          <w:rFonts w:ascii="Roboto" w:hAnsi="Roboto"/>
        </w:rPr>
        <w:fldChar w:fldCharType="separate"/>
      </w:r>
      <w:r w:rsidR="00CA6149" w:rsidRPr="00CA6149">
        <w:rPr>
          <w:b/>
          <w:bCs/>
          <w:color w:val="4472C4" w:themeColor="accent1"/>
        </w:rPr>
        <w:t xml:space="preserve">Box </w:t>
      </w:r>
      <w:r w:rsidR="00CA6149" w:rsidRPr="00CA6149">
        <w:rPr>
          <w:b/>
          <w:bCs/>
          <w:noProof/>
          <w:color w:val="4472C4" w:themeColor="accent1"/>
        </w:rPr>
        <w:t>12</w:t>
      </w:r>
      <w:r w:rsidR="00CA6149" w:rsidRPr="00CA6149">
        <w:rPr>
          <w:rFonts w:ascii="Roboto" w:hAnsi="Roboto"/>
        </w:rPr>
        <w:fldChar w:fldCharType="end"/>
      </w:r>
      <w:r w:rsidR="00236530" w:rsidRPr="00CA6149">
        <w:rPr>
          <w:rFonts w:ascii="Roboto" w:hAnsi="Roboto"/>
        </w:rPr>
        <w:t xml:space="preserve">). </w:t>
      </w:r>
      <w:r w:rsidR="004F4EA8">
        <w:rPr>
          <w:rFonts w:ascii="Roboto" w:hAnsi="Roboto"/>
        </w:rPr>
        <w:t>Six out</w:t>
      </w:r>
      <w:r w:rsidR="00C65224" w:rsidRPr="00CA6149">
        <w:rPr>
          <w:rFonts w:ascii="Roboto" w:hAnsi="Roboto"/>
        </w:rPr>
        <w:t xml:space="preserve"> of </w:t>
      </w:r>
      <w:r w:rsidR="0038707C" w:rsidRPr="00CA6149">
        <w:rPr>
          <w:rFonts w:ascii="Roboto" w:hAnsi="Roboto"/>
        </w:rPr>
        <w:t>Tot</w:t>
      </w:r>
      <w:r w:rsidR="00C65224" w:rsidRPr="00CA6149">
        <w:rPr>
          <w:rFonts w:ascii="Roboto" w:hAnsi="Roboto"/>
        </w:rPr>
        <w:t xml:space="preserve"> 9 </w:t>
      </w:r>
      <w:r w:rsidR="00A91C6F">
        <w:rPr>
          <w:rFonts w:ascii="Roboto" w:hAnsi="Roboto"/>
        </w:rPr>
        <w:t>pilot</w:t>
      </w:r>
      <w:r w:rsidR="00C65224" w:rsidRPr="00CA6149">
        <w:rPr>
          <w:rFonts w:ascii="Roboto" w:hAnsi="Roboto"/>
        </w:rPr>
        <w:t xml:space="preserve"> </w:t>
      </w:r>
      <w:r w:rsidR="0038707C" w:rsidRPr="00CA6149">
        <w:rPr>
          <w:rFonts w:ascii="Roboto" w:hAnsi="Roboto"/>
        </w:rPr>
        <w:t>countries elected</w:t>
      </w:r>
      <w:r w:rsidR="008A4393">
        <w:rPr>
          <w:rFonts w:ascii="Roboto" w:hAnsi="Roboto"/>
        </w:rPr>
        <w:t xml:space="preserve"> to join</w:t>
      </w:r>
      <w:r w:rsidR="00BF1071">
        <w:rPr>
          <w:rFonts w:ascii="Roboto" w:hAnsi="Roboto"/>
        </w:rPr>
        <w:t xml:space="preserve"> UNDP’s internal Gender Seal certification process </w:t>
      </w:r>
      <w:r w:rsidR="006C1901">
        <w:rPr>
          <w:rFonts w:ascii="Roboto" w:hAnsi="Roboto"/>
        </w:rPr>
        <w:t xml:space="preserve">and all </w:t>
      </w:r>
      <w:r w:rsidR="004D23B3">
        <w:rPr>
          <w:rFonts w:ascii="Roboto" w:hAnsi="Roboto"/>
        </w:rPr>
        <w:t xml:space="preserve">were successfully </w:t>
      </w:r>
      <w:r w:rsidR="0038707C">
        <w:rPr>
          <w:rFonts w:ascii="Roboto" w:hAnsi="Roboto"/>
        </w:rPr>
        <w:t>certified.</w:t>
      </w:r>
      <w:r w:rsidR="00C65224" w:rsidRPr="00CA6149">
        <w:rPr>
          <w:rFonts w:ascii="Roboto" w:hAnsi="Roboto"/>
        </w:rPr>
        <w:t xml:space="preserve"> </w:t>
      </w:r>
      <w:r w:rsidR="006C1901">
        <w:rPr>
          <w:rFonts w:ascii="Roboto" w:hAnsi="Roboto"/>
        </w:rPr>
        <w:t xml:space="preserve"> </w:t>
      </w:r>
    </w:p>
    <w:p w14:paraId="589891AE" w14:textId="77777777" w:rsidR="009E39F1" w:rsidRDefault="009E39F1" w:rsidP="00843239">
      <w:pPr>
        <w:pStyle w:val="ListParagraph"/>
        <w:ind w:left="0" w:firstLine="284"/>
        <w:contextualSpacing/>
        <w:rPr>
          <w:rFonts w:ascii="Roboto" w:hAnsi="Roboto"/>
        </w:rPr>
      </w:pPr>
    </w:p>
    <w:p w14:paraId="4B87671E" w14:textId="66D312F8" w:rsidR="00BD4242" w:rsidRDefault="009E39F1">
      <w:pPr>
        <w:pStyle w:val="ListParagraph"/>
        <w:numPr>
          <w:ilvl w:val="0"/>
          <w:numId w:val="47"/>
        </w:numPr>
        <w:ind w:left="0" w:firstLine="284"/>
        <w:contextualSpacing/>
        <w:rPr>
          <w:rFonts w:ascii="Roboto" w:hAnsi="Roboto"/>
        </w:rPr>
      </w:pPr>
      <w:proofErr w:type="spellStart"/>
      <w:r w:rsidRPr="009E39F1">
        <w:rPr>
          <w:rFonts w:ascii="Roboto" w:hAnsi="Roboto"/>
        </w:rPr>
        <w:t>S</w:t>
      </w:r>
      <w:r w:rsidR="00236530">
        <w:rPr>
          <w:rFonts w:ascii="Roboto" w:hAnsi="Roboto"/>
        </w:rPr>
        <w:t>ida</w:t>
      </w:r>
      <w:proofErr w:type="spellEnd"/>
      <w:r w:rsidRPr="009E39F1">
        <w:rPr>
          <w:rFonts w:ascii="Roboto" w:hAnsi="Roboto"/>
        </w:rPr>
        <w:t xml:space="preserve"> </w:t>
      </w:r>
      <w:r w:rsidR="002143A0" w:rsidRPr="009E39F1">
        <w:rPr>
          <w:rFonts w:ascii="Roboto" w:hAnsi="Roboto"/>
        </w:rPr>
        <w:t>funding helped to engage more with civil society often with deeper understanding of</w:t>
      </w:r>
      <w:r w:rsidR="00C65224">
        <w:rPr>
          <w:rFonts w:ascii="Roboto" w:hAnsi="Roboto"/>
        </w:rPr>
        <w:t xml:space="preserve"> </w:t>
      </w:r>
      <w:r w:rsidR="002143A0" w:rsidRPr="009E39F1">
        <w:rPr>
          <w:rFonts w:ascii="Roboto" w:hAnsi="Roboto"/>
        </w:rPr>
        <w:t>the challenges and to learn from this</w:t>
      </w:r>
      <w:r w:rsidR="00660C3C">
        <w:rPr>
          <w:rFonts w:ascii="Roboto" w:hAnsi="Roboto"/>
        </w:rPr>
        <w:t>.</w:t>
      </w:r>
    </w:p>
    <w:p w14:paraId="248BB8BA" w14:textId="77777777" w:rsidR="00BD4242" w:rsidRPr="00BD4242" w:rsidRDefault="00BD4242" w:rsidP="00BD4242">
      <w:pPr>
        <w:pStyle w:val="ListParagraph"/>
        <w:rPr>
          <w:rFonts w:ascii="Roboto" w:hAnsi="Roboto"/>
        </w:rPr>
      </w:pPr>
    </w:p>
    <w:p w14:paraId="5C8EA50F" w14:textId="296CBC7A" w:rsidR="00C97071" w:rsidRPr="00BD4242" w:rsidRDefault="00C97071" w:rsidP="00F65AE9">
      <w:pPr>
        <w:pStyle w:val="ListParagraph"/>
        <w:numPr>
          <w:ilvl w:val="0"/>
          <w:numId w:val="47"/>
        </w:numPr>
        <w:ind w:left="426" w:hanging="142"/>
        <w:contextualSpacing/>
        <w:rPr>
          <w:rFonts w:ascii="Roboto" w:hAnsi="Roboto"/>
        </w:rPr>
      </w:pPr>
      <w:r w:rsidRPr="00BD4242">
        <w:rPr>
          <w:rFonts w:ascii="Roboto" w:hAnsi="Roboto"/>
        </w:rPr>
        <w:t xml:space="preserve">Some of the most prominent internal results </w:t>
      </w:r>
      <w:r w:rsidR="00BD4242" w:rsidRPr="00BD4242">
        <w:rPr>
          <w:rFonts w:ascii="Roboto" w:hAnsi="Roboto"/>
        </w:rPr>
        <w:t>r</w:t>
      </w:r>
      <w:r w:rsidRPr="00BD4242">
        <w:rPr>
          <w:rFonts w:ascii="Roboto" w:hAnsi="Roboto"/>
        </w:rPr>
        <w:t>elated to coordination and advocacy:</w:t>
      </w:r>
    </w:p>
    <w:p w14:paraId="4906FF6C" w14:textId="624A3C8E" w:rsidR="001904C5" w:rsidRDefault="00C97071">
      <w:pPr>
        <w:numPr>
          <w:ilvl w:val="1"/>
          <w:numId w:val="33"/>
        </w:numPr>
        <w:contextualSpacing/>
        <w:jc w:val="both"/>
        <w:rPr>
          <w:rFonts w:ascii="Roboto" w:hAnsi="Roboto"/>
          <w:kern w:val="0"/>
          <w:lang w:val="en-US"/>
          <w14:ligatures w14:val="none"/>
        </w:rPr>
      </w:pPr>
      <w:r w:rsidRPr="0029695F">
        <w:rPr>
          <w:rFonts w:ascii="Roboto" w:hAnsi="Roboto"/>
          <w:kern w:val="0"/>
          <w:lang w:val="en-US"/>
          <w14:ligatures w14:val="none"/>
        </w:rPr>
        <w:t>In 2022, the Climate and Forest team continued to co-facilitate the LAC Gender and REDD+ Working Group with the gender cluster in RBLAC to support country teams to fully integrate a gender approach within UNDP’s GCF-funded REDD+ projects in the LAC region.</w:t>
      </w:r>
    </w:p>
    <w:p w14:paraId="03D85BBB" w14:textId="036B177E" w:rsidR="004B3A57" w:rsidRPr="001904C5" w:rsidRDefault="00C97071">
      <w:pPr>
        <w:numPr>
          <w:ilvl w:val="1"/>
          <w:numId w:val="33"/>
        </w:numPr>
        <w:contextualSpacing/>
        <w:jc w:val="both"/>
        <w:rPr>
          <w:rFonts w:ascii="Roboto" w:hAnsi="Roboto"/>
          <w:kern w:val="0"/>
          <w:lang w:val="en-US"/>
          <w14:ligatures w14:val="none"/>
        </w:rPr>
      </w:pPr>
      <w:r w:rsidRPr="001904C5">
        <w:rPr>
          <w:rFonts w:ascii="Roboto" w:hAnsi="Roboto"/>
          <w:kern w:val="0"/>
          <w:lang w:val="en-US"/>
          <w14:ligatures w14:val="none"/>
        </w:rPr>
        <w:t>In 2022, the NCE</w:t>
      </w:r>
      <w:r w:rsidR="00236530" w:rsidRPr="001904C5">
        <w:rPr>
          <w:rFonts w:ascii="Roboto" w:hAnsi="Roboto"/>
          <w:kern w:val="0"/>
          <w:lang w:val="en-US"/>
          <w14:ligatures w14:val="none"/>
        </w:rPr>
        <w:t>W</w:t>
      </w:r>
      <w:r w:rsidRPr="001904C5">
        <w:rPr>
          <w:rFonts w:ascii="Roboto" w:hAnsi="Roboto"/>
          <w:kern w:val="0"/>
          <w:lang w:val="en-US"/>
          <w14:ligatures w14:val="none"/>
        </w:rPr>
        <w:t xml:space="preserve"> team launched an internal coordination group on gender to help connect NCE</w:t>
      </w:r>
      <w:r w:rsidR="00FB71AE">
        <w:rPr>
          <w:rFonts w:ascii="Roboto" w:hAnsi="Roboto"/>
          <w:kern w:val="0"/>
          <w:lang w:val="en-US"/>
          <w14:ligatures w14:val="none"/>
        </w:rPr>
        <w:t>W</w:t>
      </w:r>
      <w:r w:rsidRPr="001904C5">
        <w:rPr>
          <w:rFonts w:ascii="Roboto" w:hAnsi="Roboto"/>
          <w:kern w:val="0"/>
          <w:lang w:val="en-US"/>
          <w14:ligatures w14:val="none"/>
        </w:rPr>
        <w:t xml:space="preserve"> initiatives and </w:t>
      </w:r>
      <w:proofErr w:type="spellStart"/>
      <w:r w:rsidRPr="001904C5">
        <w:rPr>
          <w:rFonts w:ascii="Roboto" w:hAnsi="Roboto"/>
          <w:kern w:val="0"/>
          <w:lang w:val="en-US"/>
          <w14:ligatures w14:val="none"/>
        </w:rPr>
        <w:t>programmes</w:t>
      </w:r>
      <w:proofErr w:type="spellEnd"/>
      <w:r w:rsidRPr="001904C5">
        <w:rPr>
          <w:rFonts w:ascii="Roboto" w:hAnsi="Roboto"/>
          <w:kern w:val="0"/>
          <w:lang w:val="en-US"/>
          <w14:ligatures w14:val="none"/>
        </w:rPr>
        <w:t>, strengthen synergies, share knowledge, and leverage expertise across the NCE</w:t>
      </w:r>
      <w:r w:rsidR="00236530" w:rsidRPr="001904C5">
        <w:rPr>
          <w:rFonts w:ascii="Roboto" w:hAnsi="Roboto"/>
          <w:kern w:val="0"/>
          <w:lang w:val="en-US"/>
          <w14:ligatures w14:val="none"/>
        </w:rPr>
        <w:t>W</w:t>
      </w:r>
      <w:r w:rsidRPr="001904C5">
        <w:rPr>
          <w:rFonts w:ascii="Roboto" w:hAnsi="Roboto"/>
          <w:kern w:val="0"/>
          <w:lang w:val="en-US"/>
          <w14:ligatures w14:val="none"/>
        </w:rPr>
        <w:t xml:space="preserve"> and broader GPN teams, including </w:t>
      </w:r>
      <w:r w:rsidRPr="001904C5">
        <w:rPr>
          <w:rFonts w:ascii="Roboto" w:hAnsi="Roboto"/>
          <w:kern w:val="0"/>
          <w:lang w:val="en-US"/>
          <w14:ligatures w14:val="none"/>
        </w:rPr>
        <w:lastRenderedPageBreak/>
        <w:t>coordinating closely with the Gender Team, for more impactful gender programming to ensure a more cohesive and coordinated NCE</w:t>
      </w:r>
      <w:r w:rsidR="004B3A57" w:rsidRPr="001904C5">
        <w:rPr>
          <w:rFonts w:ascii="Roboto" w:hAnsi="Roboto"/>
          <w:kern w:val="0"/>
          <w:lang w:val="en-US"/>
          <w14:ligatures w14:val="none"/>
        </w:rPr>
        <w:t>W</w:t>
      </w:r>
      <w:r w:rsidRPr="001904C5">
        <w:rPr>
          <w:rFonts w:ascii="Roboto" w:hAnsi="Roboto"/>
          <w:kern w:val="0"/>
          <w:lang w:val="en-US"/>
          <w14:ligatures w14:val="none"/>
        </w:rPr>
        <w:t xml:space="preserve"> and GPN approach including regional and country teams, and partners. </w:t>
      </w:r>
    </w:p>
    <w:p w14:paraId="28CE1CEE" w14:textId="77777777" w:rsidR="004B3A57" w:rsidRPr="004B3A57" w:rsidRDefault="004B3A57" w:rsidP="004B3A57">
      <w:pPr>
        <w:ind w:left="360"/>
        <w:contextualSpacing/>
        <w:jc w:val="both"/>
        <w:rPr>
          <w:rFonts w:ascii="Roboto" w:hAnsi="Roboto"/>
          <w:lang w:val="en-SG"/>
        </w:rPr>
      </w:pPr>
    </w:p>
    <w:p w14:paraId="35DAAAA3" w14:textId="086BE225" w:rsidR="00C97071" w:rsidRPr="004B3A57" w:rsidRDefault="00E073B2" w:rsidP="00F65AE9">
      <w:pPr>
        <w:numPr>
          <w:ilvl w:val="0"/>
          <w:numId w:val="47"/>
        </w:numPr>
        <w:ind w:left="0" w:firstLine="426"/>
        <w:contextualSpacing/>
        <w:jc w:val="both"/>
        <w:rPr>
          <w:rFonts w:ascii="Roboto" w:hAnsi="Roboto"/>
          <w:lang w:val="en-SG"/>
        </w:rPr>
      </w:pPr>
      <w:r w:rsidRPr="00E13E99">
        <w:rPr>
          <w:rFonts w:ascii="Roboto" w:hAnsi="Roboto"/>
          <w:lang w:val="en-SG"/>
        </w:rPr>
        <w:t>The programme has met the targets for 2022 for both indicators</w:t>
      </w:r>
      <w:r w:rsidRPr="004B3A57">
        <w:rPr>
          <w:rFonts w:ascii="Roboto" w:hAnsi="Roboto"/>
          <w:lang w:val="en-SG"/>
        </w:rPr>
        <w:t xml:space="preserve"> specified for gender</w:t>
      </w:r>
      <w:r w:rsidR="00C65224" w:rsidRPr="004B3A57">
        <w:rPr>
          <w:rFonts w:ascii="Roboto" w:hAnsi="Roboto"/>
          <w:lang w:val="en-SG"/>
        </w:rPr>
        <w:t>-related</w:t>
      </w:r>
      <w:r w:rsidRPr="004B3A57">
        <w:rPr>
          <w:rFonts w:ascii="Roboto" w:hAnsi="Roboto"/>
          <w:lang w:val="en-SG"/>
        </w:rPr>
        <w:t xml:space="preserve"> work</w:t>
      </w:r>
      <w:r w:rsidR="00FD68CE">
        <w:rPr>
          <w:rFonts w:ascii="Roboto" w:hAnsi="Roboto"/>
          <w:lang w:val="en-SG"/>
        </w:rPr>
        <w:t xml:space="preserve"> at the global level and at the level of the pilot COs (see </w:t>
      </w:r>
      <w:r w:rsidR="00FD68CE">
        <w:rPr>
          <w:rFonts w:ascii="Roboto" w:hAnsi="Roboto"/>
          <w:lang w:val="en-SG"/>
        </w:rPr>
        <w:fldChar w:fldCharType="begin"/>
      </w:r>
      <w:r w:rsidR="00FD68CE">
        <w:rPr>
          <w:rFonts w:ascii="Roboto" w:hAnsi="Roboto"/>
          <w:lang w:val="en-SG"/>
        </w:rPr>
        <w:instrText xml:space="preserve"> REF _Ref152085282 \h </w:instrText>
      </w:r>
      <w:r w:rsidR="00FD68CE">
        <w:rPr>
          <w:rFonts w:ascii="Roboto" w:hAnsi="Roboto"/>
          <w:lang w:val="en-SG"/>
        </w:rPr>
      </w:r>
      <w:r w:rsidR="00FD68CE">
        <w:rPr>
          <w:rFonts w:ascii="Roboto" w:hAnsi="Roboto"/>
          <w:lang w:val="en-SG"/>
        </w:rPr>
        <w:fldChar w:fldCharType="separate"/>
      </w:r>
      <w:r w:rsidR="00FD68CE" w:rsidRPr="001904C5">
        <w:rPr>
          <w:i/>
          <w:iCs/>
          <w:color w:val="4472C4" w:themeColor="accent1"/>
        </w:rPr>
        <w:t xml:space="preserve">Table </w:t>
      </w:r>
      <w:r w:rsidR="00FD68CE">
        <w:rPr>
          <w:i/>
          <w:iCs/>
          <w:noProof/>
          <w:color w:val="4472C4" w:themeColor="accent1"/>
        </w:rPr>
        <w:t>13</w:t>
      </w:r>
      <w:r w:rsidR="00FD68CE">
        <w:rPr>
          <w:rFonts w:ascii="Roboto" w:hAnsi="Roboto"/>
          <w:lang w:val="en-SG"/>
        </w:rPr>
        <w:fldChar w:fldCharType="end"/>
      </w:r>
      <w:r w:rsidR="00FD68CE">
        <w:rPr>
          <w:rFonts w:ascii="Roboto" w:hAnsi="Roboto"/>
          <w:lang w:val="en-SG"/>
        </w:rPr>
        <w:t>)</w:t>
      </w:r>
      <w:r w:rsidR="00C65224" w:rsidRPr="004B3A57">
        <w:rPr>
          <w:rFonts w:ascii="Roboto" w:hAnsi="Roboto"/>
          <w:lang w:val="en-SG"/>
        </w:rPr>
        <w:t>. This independent review concurs with the assessment</w:t>
      </w:r>
      <w:r w:rsidR="00C01061">
        <w:rPr>
          <w:rFonts w:ascii="Roboto" w:hAnsi="Roboto"/>
          <w:lang w:val="en-SG"/>
        </w:rPr>
        <w:t>.</w:t>
      </w:r>
      <w:r w:rsidR="00C65224" w:rsidRPr="004B3A57">
        <w:rPr>
          <w:rFonts w:ascii="Roboto" w:hAnsi="Roboto"/>
          <w:lang w:val="en-SG"/>
        </w:rPr>
        <w:t xml:space="preserve"> </w:t>
      </w:r>
    </w:p>
    <w:p w14:paraId="50D1EE3B" w14:textId="6D93D572" w:rsidR="00E073B2" w:rsidRPr="00E13E99" w:rsidRDefault="00E073B2" w:rsidP="00E073B2">
      <w:pPr>
        <w:pStyle w:val="ListParagraph"/>
        <w:ind w:left="720" w:firstLine="0"/>
        <w:contextualSpacing/>
        <w:rPr>
          <w:rFonts w:ascii="Roboto" w:hAnsi="Roboto"/>
          <w:b/>
          <w:bCs/>
          <w:lang w:val="en-SG"/>
        </w:rPr>
      </w:pPr>
    </w:p>
    <w:p w14:paraId="413B2819" w14:textId="01A35C5F" w:rsidR="001904C5" w:rsidRPr="00E13E99" w:rsidRDefault="001904C5" w:rsidP="008D16BE">
      <w:pPr>
        <w:rPr>
          <w:b/>
          <w:bCs/>
          <w:i/>
          <w:iCs/>
          <w:color w:val="4472C4" w:themeColor="accent1"/>
        </w:rPr>
      </w:pPr>
      <w:bookmarkStart w:id="123" w:name="_Ref152085282"/>
      <w:bookmarkStart w:id="124" w:name="_Toc163602423"/>
      <w:bookmarkStart w:id="125" w:name="_Toc164062684"/>
      <w:r w:rsidRPr="00E13E99">
        <w:rPr>
          <w:b/>
          <w:bCs/>
          <w:i/>
          <w:iCs/>
          <w:color w:val="4472C4" w:themeColor="accent1"/>
        </w:rPr>
        <w:t xml:space="preserve">Table </w:t>
      </w:r>
      <w:r w:rsidRPr="00E13E99">
        <w:rPr>
          <w:b/>
          <w:bCs/>
          <w:i/>
          <w:iCs/>
          <w:color w:val="4472C4" w:themeColor="accent1"/>
        </w:rPr>
        <w:fldChar w:fldCharType="begin"/>
      </w:r>
      <w:r w:rsidRPr="00E13E99">
        <w:rPr>
          <w:b/>
          <w:bCs/>
          <w:i/>
          <w:iCs/>
          <w:color w:val="4472C4" w:themeColor="accent1"/>
        </w:rPr>
        <w:instrText xml:space="preserve"> SEQ Table \* ARABIC </w:instrText>
      </w:r>
      <w:r w:rsidRPr="00E13E99">
        <w:rPr>
          <w:b/>
          <w:bCs/>
          <w:i/>
          <w:iCs/>
          <w:color w:val="4472C4" w:themeColor="accent1"/>
        </w:rPr>
        <w:fldChar w:fldCharType="separate"/>
      </w:r>
      <w:r w:rsidR="008A0404">
        <w:rPr>
          <w:b/>
          <w:bCs/>
          <w:i/>
          <w:iCs/>
          <w:noProof/>
          <w:color w:val="4472C4" w:themeColor="accent1"/>
        </w:rPr>
        <w:t>13</w:t>
      </w:r>
      <w:r w:rsidRPr="00E13E99">
        <w:rPr>
          <w:b/>
          <w:bCs/>
          <w:i/>
          <w:iCs/>
          <w:noProof/>
          <w:color w:val="4472C4" w:themeColor="accent1"/>
        </w:rPr>
        <w:fldChar w:fldCharType="end"/>
      </w:r>
      <w:bookmarkEnd w:id="123"/>
      <w:r w:rsidRPr="00E13E99">
        <w:rPr>
          <w:b/>
          <w:bCs/>
          <w:i/>
          <w:iCs/>
          <w:color w:val="4472C4" w:themeColor="accent1"/>
        </w:rPr>
        <w:t xml:space="preserve"> </w:t>
      </w:r>
      <w:r w:rsidRPr="00E13E99">
        <w:rPr>
          <w:b/>
          <w:bCs/>
          <w:i/>
          <w:iCs/>
          <w:noProof/>
          <w:color w:val="4472C4" w:themeColor="accent1"/>
        </w:rPr>
        <w:t>Results related to gender mainstreaming  as reported by the prgramme</w:t>
      </w:r>
      <w:bookmarkEnd w:id="124"/>
      <w:bookmarkEnd w:id="125"/>
      <w:r w:rsidRPr="00E13E99">
        <w:rPr>
          <w:b/>
          <w:bCs/>
          <w:i/>
          <w:iCs/>
          <w:noProof/>
          <w:color w:val="4472C4" w:themeColor="accent1"/>
        </w:rPr>
        <w:t xml:space="preserve">  </w:t>
      </w:r>
    </w:p>
    <w:tbl>
      <w:tblPr>
        <w:tblW w:w="9359" w:type="dxa"/>
        <w:tblInd w:w="-11" w:type="dxa"/>
        <w:tblBorders>
          <w:bottom w:val="single" w:sz="4" w:space="0" w:color="auto"/>
          <w:insideH w:val="single" w:sz="4" w:space="0" w:color="4472C4" w:themeColor="accent1"/>
        </w:tblBorders>
        <w:tblLayout w:type="fixed"/>
        <w:tblLook w:val="04A0" w:firstRow="1" w:lastRow="0" w:firstColumn="1" w:lastColumn="0" w:noHBand="0" w:noVBand="1"/>
      </w:tblPr>
      <w:tblGrid>
        <w:gridCol w:w="1846"/>
        <w:gridCol w:w="1134"/>
        <w:gridCol w:w="851"/>
        <w:gridCol w:w="708"/>
        <w:gridCol w:w="709"/>
        <w:gridCol w:w="851"/>
        <w:gridCol w:w="708"/>
        <w:gridCol w:w="1134"/>
        <w:gridCol w:w="709"/>
        <w:gridCol w:w="709"/>
      </w:tblGrid>
      <w:tr w:rsidR="004C4D97" w:rsidRPr="008D16BE" w14:paraId="74E24291" w14:textId="77777777" w:rsidTr="007269AB">
        <w:trPr>
          <w:trHeight w:val="188"/>
          <w:tblHeader/>
        </w:trPr>
        <w:tc>
          <w:tcPr>
            <w:tcW w:w="1846" w:type="dxa"/>
            <w:vMerge w:val="restart"/>
            <w:shd w:val="clear" w:color="auto" w:fill="2F5496" w:themeFill="accent1" w:themeFillShade="BF"/>
          </w:tcPr>
          <w:p w14:paraId="341F4317" w14:textId="22B9B458" w:rsidR="004C4D97" w:rsidRPr="008D16BE" w:rsidRDefault="002F5C85">
            <w:pPr>
              <w:spacing w:before="60" w:after="120"/>
              <w:rPr>
                <w:rFonts w:ascii="Roboto" w:eastAsia="Calibri" w:hAnsi="Roboto" w:cs="Calibri"/>
                <w:color w:val="FFFFFF" w:themeColor="background1"/>
                <w:sz w:val="14"/>
                <w:szCs w:val="14"/>
              </w:rPr>
            </w:pPr>
            <w:r>
              <w:rPr>
                <w:rFonts w:ascii="Roboto" w:eastAsia="Calibri" w:hAnsi="Roboto" w:cs="Calibri"/>
                <w:b/>
                <w:bCs/>
                <w:color w:val="FFFFFF" w:themeColor="background1"/>
                <w:sz w:val="14"/>
                <w:szCs w:val="14"/>
              </w:rPr>
              <w:t xml:space="preserve">Expected Outputs </w:t>
            </w:r>
            <w:r w:rsidR="00B82449">
              <w:rPr>
                <w:rFonts w:ascii="Roboto" w:eastAsia="Calibri" w:hAnsi="Roboto" w:cs="Calibri"/>
                <w:b/>
                <w:bCs/>
                <w:color w:val="FFFFFF" w:themeColor="background1"/>
                <w:sz w:val="14"/>
                <w:szCs w:val="14"/>
              </w:rPr>
              <w:t xml:space="preserve">- </w:t>
            </w:r>
            <w:r w:rsidR="00B82449" w:rsidRPr="008D16BE">
              <w:rPr>
                <w:rFonts w:ascii="Roboto" w:eastAsia="Calibri" w:hAnsi="Roboto" w:cs="Calibri"/>
                <w:b/>
                <w:bCs/>
                <w:color w:val="FFFFFF" w:themeColor="background1"/>
                <w:sz w:val="14"/>
                <w:szCs w:val="14"/>
              </w:rPr>
              <w:t>Section</w:t>
            </w:r>
            <w:r>
              <w:rPr>
                <w:rFonts w:ascii="Roboto" w:eastAsia="Calibri" w:hAnsi="Roboto" w:cs="Calibri"/>
                <w:b/>
                <w:bCs/>
                <w:color w:val="FFFFFF" w:themeColor="background1"/>
                <w:sz w:val="14"/>
                <w:szCs w:val="14"/>
              </w:rPr>
              <w:t xml:space="preserve"> 3</w:t>
            </w:r>
          </w:p>
        </w:tc>
        <w:tc>
          <w:tcPr>
            <w:tcW w:w="1134" w:type="dxa"/>
            <w:vMerge w:val="restart"/>
            <w:shd w:val="clear" w:color="auto" w:fill="2F5496" w:themeFill="accent1" w:themeFillShade="BF"/>
          </w:tcPr>
          <w:p w14:paraId="2E5D9C4D" w14:textId="5D885A40" w:rsidR="004C4D97" w:rsidRPr="008D16BE" w:rsidRDefault="004C4D97">
            <w:pPr>
              <w:spacing w:before="60" w:after="120"/>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O</w:t>
            </w:r>
            <w:r w:rsidR="002F5C85">
              <w:rPr>
                <w:rFonts w:ascii="Roboto" w:eastAsia="Calibri" w:hAnsi="Roboto" w:cs="Calibri"/>
                <w:b/>
                <w:bCs/>
                <w:color w:val="FFFFFF" w:themeColor="background1"/>
                <w:sz w:val="14"/>
                <w:szCs w:val="14"/>
              </w:rPr>
              <w:t xml:space="preserve">utput Indicators </w:t>
            </w:r>
          </w:p>
        </w:tc>
        <w:tc>
          <w:tcPr>
            <w:tcW w:w="851" w:type="dxa"/>
            <w:vMerge w:val="restart"/>
            <w:shd w:val="clear" w:color="auto" w:fill="2F5496" w:themeFill="accent1" w:themeFillShade="BF"/>
          </w:tcPr>
          <w:p w14:paraId="584212BC" w14:textId="7692139E" w:rsidR="004C4D97" w:rsidRPr="008D16BE" w:rsidRDefault="004C4D97">
            <w:pPr>
              <w:spacing w:before="60" w:after="120"/>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D</w:t>
            </w:r>
            <w:r w:rsidR="002F5C85">
              <w:rPr>
                <w:rFonts w:ascii="Roboto" w:eastAsia="Calibri" w:hAnsi="Roboto" w:cs="Calibri"/>
                <w:b/>
                <w:bCs/>
                <w:color w:val="FFFFFF" w:themeColor="background1"/>
                <w:sz w:val="14"/>
                <w:szCs w:val="14"/>
              </w:rPr>
              <w:t xml:space="preserve">ata Source </w:t>
            </w:r>
          </w:p>
        </w:tc>
        <w:tc>
          <w:tcPr>
            <w:tcW w:w="1417" w:type="dxa"/>
            <w:gridSpan w:val="2"/>
            <w:shd w:val="clear" w:color="auto" w:fill="2F5496" w:themeFill="accent1" w:themeFillShade="BF"/>
          </w:tcPr>
          <w:p w14:paraId="79D58B30" w14:textId="69719C2D" w:rsidR="004C4D97" w:rsidRPr="008D16BE" w:rsidRDefault="004C4D97">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B</w:t>
            </w:r>
            <w:r w:rsidR="002F5C85">
              <w:rPr>
                <w:rFonts w:ascii="Roboto" w:eastAsia="Calibri" w:hAnsi="Roboto" w:cs="Calibri"/>
                <w:b/>
                <w:bCs/>
                <w:color w:val="FFFFFF" w:themeColor="background1"/>
                <w:sz w:val="14"/>
                <w:szCs w:val="14"/>
              </w:rPr>
              <w:t xml:space="preserve">aseline </w:t>
            </w:r>
          </w:p>
        </w:tc>
        <w:tc>
          <w:tcPr>
            <w:tcW w:w="4111" w:type="dxa"/>
            <w:gridSpan w:val="5"/>
            <w:shd w:val="clear" w:color="auto" w:fill="2F5496" w:themeFill="accent1" w:themeFillShade="BF"/>
          </w:tcPr>
          <w:p w14:paraId="1049A8ED" w14:textId="756EFCB6" w:rsidR="004C4D97" w:rsidRPr="008D16BE" w:rsidRDefault="004C4D97">
            <w:pPr>
              <w:spacing w:after="120"/>
              <w:jc w:val="both"/>
              <w:rPr>
                <w:rFonts w:ascii="Roboto" w:eastAsia="Arial" w:hAnsi="Roboto" w:cs="Arial"/>
                <w:color w:val="FFFFFF" w:themeColor="background1"/>
                <w:sz w:val="14"/>
                <w:szCs w:val="14"/>
              </w:rPr>
            </w:pPr>
          </w:p>
        </w:tc>
      </w:tr>
      <w:tr w:rsidR="00F438B3" w:rsidRPr="008D16BE" w14:paraId="34CF9AF9" w14:textId="77777777" w:rsidTr="007269AB">
        <w:trPr>
          <w:trHeight w:val="600"/>
          <w:tblHeader/>
        </w:trPr>
        <w:tc>
          <w:tcPr>
            <w:tcW w:w="1846" w:type="dxa"/>
            <w:vMerge/>
            <w:shd w:val="clear" w:color="auto" w:fill="2F5496" w:themeFill="accent1" w:themeFillShade="BF"/>
            <w:vAlign w:val="center"/>
          </w:tcPr>
          <w:p w14:paraId="2720B6E7" w14:textId="77777777" w:rsidR="001904C5" w:rsidRPr="008D16BE" w:rsidRDefault="001904C5">
            <w:pPr>
              <w:rPr>
                <w:rFonts w:ascii="Roboto" w:hAnsi="Roboto"/>
                <w:color w:val="FFFFFF" w:themeColor="background1"/>
                <w:sz w:val="14"/>
                <w:szCs w:val="14"/>
              </w:rPr>
            </w:pPr>
          </w:p>
        </w:tc>
        <w:tc>
          <w:tcPr>
            <w:tcW w:w="1134" w:type="dxa"/>
            <w:vMerge/>
            <w:shd w:val="clear" w:color="auto" w:fill="2F5496" w:themeFill="accent1" w:themeFillShade="BF"/>
            <w:vAlign w:val="center"/>
          </w:tcPr>
          <w:p w14:paraId="2D158A12" w14:textId="77777777" w:rsidR="001904C5" w:rsidRPr="008D16BE" w:rsidRDefault="001904C5">
            <w:pPr>
              <w:rPr>
                <w:rFonts w:ascii="Roboto" w:hAnsi="Roboto"/>
                <w:color w:val="FFFFFF" w:themeColor="background1"/>
                <w:sz w:val="14"/>
                <w:szCs w:val="14"/>
              </w:rPr>
            </w:pPr>
          </w:p>
        </w:tc>
        <w:tc>
          <w:tcPr>
            <w:tcW w:w="851" w:type="dxa"/>
            <w:vMerge/>
            <w:shd w:val="clear" w:color="auto" w:fill="2F5496" w:themeFill="accent1" w:themeFillShade="BF"/>
            <w:vAlign w:val="center"/>
          </w:tcPr>
          <w:p w14:paraId="2E5E9953" w14:textId="77777777" w:rsidR="001904C5" w:rsidRPr="008D16BE" w:rsidRDefault="001904C5">
            <w:pPr>
              <w:rPr>
                <w:rFonts w:ascii="Roboto" w:hAnsi="Roboto"/>
                <w:color w:val="FFFFFF" w:themeColor="background1"/>
                <w:sz w:val="14"/>
                <w:szCs w:val="14"/>
              </w:rPr>
            </w:pPr>
          </w:p>
        </w:tc>
        <w:tc>
          <w:tcPr>
            <w:tcW w:w="708" w:type="dxa"/>
            <w:shd w:val="clear" w:color="auto" w:fill="2F5496" w:themeFill="accent1" w:themeFillShade="BF"/>
          </w:tcPr>
          <w:p w14:paraId="7E2CD53F" w14:textId="77777777" w:rsidR="001904C5" w:rsidRPr="008D16BE" w:rsidRDefault="001904C5">
            <w:pPr>
              <w:spacing w:before="60" w:after="120"/>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Value</w:t>
            </w:r>
          </w:p>
        </w:tc>
        <w:tc>
          <w:tcPr>
            <w:tcW w:w="709" w:type="dxa"/>
            <w:shd w:val="clear" w:color="auto" w:fill="2F5496" w:themeFill="accent1" w:themeFillShade="BF"/>
          </w:tcPr>
          <w:p w14:paraId="18FDD8C3" w14:textId="41CCB297" w:rsidR="001904C5" w:rsidRPr="008D16BE" w:rsidRDefault="001904C5">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2019</w:t>
            </w:r>
          </w:p>
        </w:tc>
        <w:tc>
          <w:tcPr>
            <w:tcW w:w="851" w:type="dxa"/>
            <w:shd w:val="clear" w:color="auto" w:fill="2F5496" w:themeFill="accent1" w:themeFillShade="BF"/>
          </w:tcPr>
          <w:p w14:paraId="5D716284" w14:textId="48ED9226" w:rsidR="001904C5" w:rsidRPr="008D16BE" w:rsidRDefault="00347E2A">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2022 Target</w:t>
            </w:r>
          </w:p>
        </w:tc>
        <w:tc>
          <w:tcPr>
            <w:tcW w:w="708" w:type="dxa"/>
            <w:shd w:val="clear" w:color="auto" w:fill="2F5496" w:themeFill="accent1" w:themeFillShade="BF"/>
          </w:tcPr>
          <w:p w14:paraId="61DD4C33" w14:textId="77777777" w:rsidR="001904C5" w:rsidRPr="008D16BE" w:rsidRDefault="001904C5">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2022 Actual</w:t>
            </w:r>
          </w:p>
        </w:tc>
        <w:tc>
          <w:tcPr>
            <w:tcW w:w="1134" w:type="dxa"/>
            <w:shd w:val="clear" w:color="auto" w:fill="2F5496" w:themeFill="accent1" w:themeFillShade="BF"/>
          </w:tcPr>
          <w:p w14:paraId="12A56B63" w14:textId="7560DCCA" w:rsidR="001904C5" w:rsidRPr="008D16BE" w:rsidRDefault="001904C5">
            <w:pPr>
              <w:spacing w:before="60" w:after="120"/>
              <w:jc w:val="center"/>
              <w:rPr>
                <w:rFonts w:ascii="Roboto" w:eastAsia="Calibri" w:hAnsi="Roboto" w:cs="Calibri"/>
                <w:b/>
                <w:bCs/>
                <w:color w:val="FFFFFF" w:themeColor="background1"/>
                <w:sz w:val="14"/>
                <w:szCs w:val="14"/>
              </w:rPr>
            </w:pPr>
            <w:r>
              <w:rPr>
                <w:rFonts w:ascii="Roboto" w:eastAsia="Calibri" w:hAnsi="Roboto" w:cs="Calibri"/>
                <w:b/>
                <w:bCs/>
                <w:color w:val="FFFFFF" w:themeColor="background1"/>
                <w:sz w:val="14"/>
                <w:szCs w:val="14"/>
              </w:rPr>
              <w:t>Description</w:t>
            </w:r>
          </w:p>
        </w:tc>
        <w:tc>
          <w:tcPr>
            <w:tcW w:w="709" w:type="dxa"/>
            <w:shd w:val="clear" w:color="auto" w:fill="2F5496" w:themeFill="accent1" w:themeFillShade="BF"/>
          </w:tcPr>
          <w:p w14:paraId="01C1301A" w14:textId="0C85CF43" w:rsidR="001904C5" w:rsidRPr="002F5C85" w:rsidRDefault="004C4D97" w:rsidP="004C4D97">
            <w:pPr>
              <w:spacing w:before="60" w:after="120"/>
              <w:rPr>
                <w:rFonts w:ascii="Roboto" w:eastAsia="Calibri" w:hAnsi="Roboto" w:cs="Calibri"/>
                <w:b/>
                <w:bCs/>
                <w:color w:val="FFFFFF" w:themeColor="background1"/>
                <w:sz w:val="14"/>
                <w:szCs w:val="14"/>
              </w:rPr>
            </w:pPr>
            <w:r w:rsidRPr="002F5C85">
              <w:rPr>
                <w:rFonts w:ascii="Roboto" w:eastAsia="Calibri" w:hAnsi="Roboto" w:cs="Calibri"/>
                <w:b/>
                <w:bCs/>
                <w:color w:val="FFFFFF" w:themeColor="background1"/>
                <w:sz w:val="14"/>
                <w:szCs w:val="14"/>
              </w:rPr>
              <w:t>2023 Target</w:t>
            </w:r>
          </w:p>
        </w:tc>
        <w:tc>
          <w:tcPr>
            <w:tcW w:w="709" w:type="dxa"/>
            <w:shd w:val="clear" w:color="auto" w:fill="2F5496" w:themeFill="accent1" w:themeFillShade="BF"/>
          </w:tcPr>
          <w:p w14:paraId="6B5EF450" w14:textId="5E8455B2" w:rsidR="001904C5" w:rsidRPr="008D16BE" w:rsidRDefault="001904C5">
            <w:pPr>
              <w:spacing w:before="60" w:after="120"/>
              <w:jc w:val="center"/>
              <w:rPr>
                <w:rFonts w:ascii="Roboto" w:eastAsia="Calibri" w:hAnsi="Roboto" w:cs="Calibri"/>
                <w:color w:val="FFFFFF" w:themeColor="background1"/>
                <w:sz w:val="14"/>
                <w:szCs w:val="14"/>
              </w:rPr>
            </w:pPr>
            <w:r w:rsidRPr="008D16BE">
              <w:rPr>
                <w:rFonts w:ascii="Roboto" w:eastAsia="Calibri" w:hAnsi="Roboto" w:cs="Calibri"/>
                <w:b/>
                <w:bCs/>
                <w:color w:val="FFFFFF" w:themeColor="background1"/>
                <w:sz w:val="14"/>
                <w:szCs w:val="14"/>
              </w:rPr>
              <w:t>Final</w:t>
            </w:r>
            <w:r w:rsidR="004C4D97">
              <w:rPr>
                <w:rFonts w:ascii="Roboto" w:eastAsia="Calibri" w:hAnsi="Roboto" w:cs="Calibri"/>
                <w:b/>
                <w:bCs/>
                <w:color w:val="FFFFFF" w:themeColor="background1"/>
                <w:sz w:val="14"/>
                <w:szCs w:val="14"/>
              </w:rPr>
              <w:t xml:space="preserve"> </w:t>
            </w:r>
            <w:r w:rsidR="005C0E3C">
              <w:rPr>
                <w:rFonts w:ascii="Roboto" w:eastAsia="Calibri" w:hAnsi="Roboto" w:cs="Calibri"/>
                <w:b/>
                <w:bCs/>
                <w:color w:val="FFFFFF" w:themeColor="background1"/>
                <w:sz w:val="14"/>
                <w:szCs w:val="14"/>
              </w:rPr>
              <w:t xml:space="preserve">(end of project) </w:t>
            </w:r>
            <w:r w:rsidR="004C4D97">
              <w:rPr>
                <w:rFonts w:ascii="Roboto" w:eastAsia="Calibri" w:hAnsi="Roboto" w:cs="Calibri"/>
                <w:b/>
                <w:bCs/>
                <w:color w:val="FFFFFF" w:themeColor="background1"/>
                <w:sz w:val="14"/>
                <w:szCs w:val="14"/>
              </w:rPr>
              <w:t>target</w:t>
            </w:r>
          </w:p>
        </w:tc>
      </w:tr>
      <w:tr w:rsidR="001904C5" w:rsidRPr="008D16BE" w14:paraId="740C845A" w14:textId="77777777" w:rsidTr="007269AB">
        <w:trPr>
          <w:trHeight w:val="65"/>
        </w:trPr>
        <w:tc>
          <w:tcPr>
            <w:tcW w:w="9359" w:type="dxa"/>
            <w:gridSpan w:val="10"/>
            <w:shd w:val="clear" w:color="auto" w:fill="00B0F0"/>
          </w:tcPr>
          <w:p w14:paraId="32C6147B" w14:textId="536CD02A" w:rsidR="001904C5" w:rsidRPr="008D16BE" w:rsidRDefault="004C4D97" w:rsidP="004C4D97">
            <w:pPr>
              <w:spacing w:before="60" w:after="120"/>
              <w:rPr>
                <w:rFonts w:ascii="Roboto" w:eastAsia="Calibri" w:hAnsi="Roboto" w:cs="Calibri"/>
                <w:b/>
                <w:bCs/>
                <w:color w:val="FFFFFF" w:themeColor="background1"/>
                <w:sz w:val="14"/>
                <w:szCs w:val="14"/>
              </w:rPr>
            </w:pPr>
            <w:r w:rsidRPr="004C4D97">
              <w:rPr>
                <w:rFonts w:ascii="Roboto" w:eastAsia="Calibri" w:hAnsi="Roboto" w:cs="Calibri"/>
                <w:b/>
                <w:bCs/>
                <w:sz w:val="14"/>
                <w:szCs w:val="14"/>
              </w:rPr>
              <w:t>Global level</w:t>
            </w:r>
          </w:p>
        </w:tc>
      </w:tr>
      <w:tr w:rsidR="001904C5" w:rsidRPr="008D16BE" w14:paraId="1B6160B7" w14:textId="77777777" w:rsidTr="007269AB">
        <w:trPr>
          <w:trHeight w:val="1152"/>
        </w:trPr>
        <w:tc>
          <w:tcPr>
            <w:tcW w:w="1846" w:type="dxa"/>
          </w:tcPr>
          <w:p w14:paraId="10FD18C0" w14:textId="22B4591C" w:rsidR="001904C5" w:rsidRPr="008D16BE" w:rsidRDefault="001904C5" w:rsidP="004C4D97">
            <w:pPr>
              <w:spacing w:after="120"/>
              <w:rPr>
                <w:rFonts w:ascii="Roboto" w:eastAsia="Calibri" w:hAnsi="Roboto" w:cs="Calibri"/>
                <w:sz w:val="14"/>
                <w:szCs w:val="14"/>
              </w:rPr>
            </w:pPr>
            <w:r w:rsidRPr="008D16BE">
              <w:rPr>
                <w:rFonts w:ascii="Roboto" w:eastAsia="Calibri" w:hAnsi="Roboto" w:cs="Calibri"/>
                <w:b/>
                <w:bCs/>
                <w:sz w:val="14"/>
                <w:szCs w:val="14"/>
              </w:rPr>
              <w:t>Output 4:</w:t>
            </w:r>
            <w:r w:rsidR="004C4D97">
              <w:rPr>
                <w:rFonts w:ascii="Roboto" w:eastAsia="Calibri" w:hAnsi="Roboto" w:cs="Calibri"/>
                <w:b/>
                <w:bCs/>
                <w:sz w:val="14"/>
                <w:szCs w:val="14"/>
              </w:rPr>
              <w:t xml:space="preserve"> </w:t>
            </w:r>
            <w:r w:rsidRPr="008D16BE">
              <w:rPr>
                <w:rFonts w:ascii="Roboto" w:eastAsia="Calibri" w:hAnsi="Roboto" w:cs="Calibri"/>
                <w:sz w:val="14"/>
                <w:szCs w:val="14"/>
              </w:rPr>
              <w:t>Integrated policy/ programme design in line with UNDP social and environmental standards (SES), gender equality and women’s empowerment principles</w:t>
            </w:r>
          </w:p>
        </w:tc>
        <w:tc>
          <w:tcPr>
            <w:tcW w:w="1134" w:type="dxa"/>
          </w:tcPr>
          <w:p w14:paraId="58AB2D54" w14:textId="266FCC36" w:rsidR="001904C5" w:rsidRPr="008D16BE" w:rsidRDefault="001904C5">
            <w:pPr>
              <w:tabs>
                <w:tab w:val="left" w:pos="136"/>
              </w:tabs>
              <w:spacing w:after="120"/>
              <w:rPr>
                <w:rFonts w:ascii="Roboto" w:eastAsia="Calibri" w:hAnsi="Roboto" w:cs="Calibri"/>
                <w:sz w:val="14"/>
                <w:szCs w:val="14"/>
              </w:rPr>
            </w:pPr>
            <w:r w:rsidRPr="008D16BE">
              <w:rPr>
                <w:rFonts w:ascii="Roboto" w:eastAsia="Calibri" w:hAnsi="Roboto" w:cs="Calibri"/>
                <w:b/>
                <w:bCs/>
                <w:i/>
                <w:iCs/>
                <w:sz w:val="14"/>
                <w:szCs w:val="14"/>
              </w:rPr>
              <w:t>4.2</w:t>
            </w:r>
            <w:r w:rsidRPr="008D16BE">
              <w:rPr>
                <w:rFonts w:ascii="Roboto" w:eastAsia="Calibri" w:hAnsi="Roboto" w:cs="Calibri"/>
                <w:sz w:val="14"/>
                <w:szCs w:val="14"/>
              </w:rPr>
              <w:t xml:space="preserve"> Number of global and regional webinars/trainings conducted on gender per year</w:t>
            </w:r>
          </w:p>
        </w:tc>
        <w:tc>
          <w:tcPr>
            <w:tcW w:w="851" w:type="dxa"/>
          </w:tcPr>
          <w:p w14:paraId="39F6D678" w14:textId="0718E5B4" w:rsidR="001904C5" w:rsidRPr="008D16BE" w:rsidRDefault="001904C5">
            <w:pPr>
              <w:spacing w:after="120"/>
              <w:jc w:val="center"/>
              <w:rPr>
                <w:rFonts w:ascii="Roboto" w:eastAsia="Calibri" w:hAnsi="Roboto" w:cs="Calibri"/>
                <w:sz w:val="14"/>
                <w:szCs w:val="14"/>
              </w:rPr>
            </w:pPr>
            <w:r w:rsidRPr="008D16BE">
              <w:rPr>
                <w:rFonts w:ascii="Roboto" w:eastAsia="Calibri" w:hAnsi="Roboto" w:cs="Calibri"/>
                <w:sz w:val="14"/>
                <w:szCs w:val="14"/>
              </w:rPr>
              <w:t>New: Training /Webinar Tracking Tool</w:t>
            </w:r>
          </w:p>
        </w:tc>
        <w:tc>
          <w:tcPr>
            <w:tcW w:w="708" w:type="dxa"/>
          </w:tcPr>
          <w:p w14:paraId="4D8E8319" w14:textId="4BA3040F"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sz w:val="14"/>
                <w:szCs w:val="14"/>
              </w:rPr>
              <w:t>Number</w:t>
            </w:r>
          </w:p>
        </w:tc>
        <w:tc>
          <w:tcPr>
            <w:tcW w:w="709" w:type="dxa"/>
          </w:tcPr>
          <w:p w14:paraId="6F483730" w14:textId="546F9D4D"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sz w:val="14"/>
                <w:szCs w:val="14"/>
              </w:rPr>
              <w:t>0</w:t>
            </w:r>
          </w:p>
        </w:tc>
        <w:tc>
          <w:tcPr>
            <w:tcW w:w="851" w:type="dxa"/>
          </w:tcPr>
          <w:p w14:paraId="17A662D8" w14:textId="77777777"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sz w:val="14"/>
                <w:szCs w:val="14"/>
              </w:rPr>
              <w:t>4</w:t>
            </w:r>
          </w:p>
          <w:p w14:paraId="652AA580"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p w14:paraId="3777CEC0"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tc>
        <w:tc>
          <w:tcPr>
            <w:tcW w:w="708" w:type="dxa"/>
            <w:shd w:val="clear" w:color="auto" w:fill="92D050"/>
          </w:tcPr>
          <w:p w14:paraId="0A43670E" w14:textId="74E1E501" w:rsidR="001904C5" w:rsidRPr="008D16BE" w:rsidRDefault="001904C5">
            <w:pPr>
              <w:pStyle w:val="Header"/>
              <w:spacing w:before="60" w:after="120"/>
              <w:jc w:val="center"/>
              <w:rPr>
                <w:rFonts w:ascii="Roboto" w:eastAsia="Calibri" w:hAnsi="Roboto" w:cs="Calibri"/>
                <w:i/>
                <w:iCs/>
                <w:sz w:val="14"/>
                <w:szCs w:val="14"/>
              </w:rPr>
            </w:pPr>
            <w:r w:rsidRPr="008D16BE">
              <w:rPr>
                <w:rFonts w:ascii="Roboto" w:eastAsia="Calibri" w:hAnsi="Roboto" w:cs="Calibri"/>
                <w:i/>
                <w:iCs/>
                <w:sz w:val="14"/>
                <w:szCs w:val="14"/>
              </w:rPr>
              <w:t>8</w:t>
            </w:r>
          </w:p>
        </w:tc>
        <w:tc>
          <w:tcPr>
            <w:tcW w:w="1134" w:type="dxa"/>
          </w:tcPr>
          <w:p w14:paraId="5B9DB991" w14:textId="77777777" w:rsidR="001904C5" w:rsidRPr="008D16BE" w:rsidRDefault="001904C5">
            <w:pPr>
              <w:pStyle w:val="Header"/>
              <w:spacing w:before="60" w:after="120"/>
              <w:jc w:val="center"/>
              <w:rPr>
                <w:rFonts w:ascii="Roboto" w:eastAsia="Calibri" w:hAnsi="Roboto" w:cs="Calibri"/>
                <w:i/>
                <w:iCs/>
                <w:sz w:val="14"/>
                <w:szCs w:val="14"/>
              </w:rPr>
            </w:pPr>
          </w:p>
        </w:tc>
        <w:tc>
          <w:tcPr>
            <w:tcW w:w="709" w:type="dxa"/>
          </w:tcPr>
          <w:p w14:paraId="3BC5240A" w14:textId="7901F840"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i/>
                <w:iCs/>
                <w:sz w:val="14"/>
                <w:szCs w:val="14"/>
              </w:rPr>
              <w:t>4</w:t>
            </w:r>
          </w:p>
          <w:p w14:paraId="15046DC6"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p w14:paraId="4FE91CA5"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tc>
        <w:tc>
          <w:tcPr>
            <w:tcW w:w="709" w:type="dxa"/>
          </w:tcPr>
          <w:p w14:paraId="5643207E" w14:textId="77777777" w:rsidR="001904C5" w:rsidRPr="008D16BE" w:rsidRDefault="001904C5">
            <w:pPr>
              <w:pStyle w:val="Header"/>
              <w:spacing w:before="60" w:after="120"/>
              <w:jc w:val="center"/>
              <w:rPr>
                <w:rFonts w:ascii="Roboto" w:eastAsia="Calibri" w:hAnsi="Roboto" w:cs="Calibri"/>
                <w:sz w:val="14"/>
                <w:szCs w:val="14"/>
              </w:rPr>
            </w:pPr>
            <w:r w:rsidRPr="008D16BE">
              <w:rPr>
                <w:rFonts w:ascii="Roboto" w:eastAsia="Calibri" w:hAnsi="Roboto" w:cs="Calibri"/>
                <w:i/>
                <w:iCs/>
                <w:sz w:val="14"/>
                <w:szCs w:val="14"/>
              </w:rPr>
              <w:t>14</w:t>
            </w:r>
          </w:p>
          <w:p w14:paraId="68427310"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p w14:paraId="21AD9607" w14:textId="77777777" w:rsidR="001904C5" w:rsidRPr="008D16BE" w:rsidRDefault="001904C5">
            <w:pPr>
              <w:tabs>
                <w:tab w:val="center" w:pos="4153"/>
                <w:tab w:val="right" w:pos="8306"/>
              </w:tabs>
              <w:spacing w:before="60" w:after="120"/>
              <w:jc w:val="center"/>
              <w:rPr>
                <w:rFonts w:ascii="Roboto" w:eastAsia="Calibri" w:hAnsi="Roboto" w:cs="Calibri"/>
                <w:sz w:val="14"/>
                <w:szCs w:val="14"/>
              </w:rPr>
            </w:pPr>
          </w:p>
        </w:tc>
      </w:tr>
      <w:tr w:rsidR="001904C5" w:rsidRPr="008D16BE" w14:paraId="528D5932" w14:textId="77777777" w:rsidTr="007269AB">
        <w:trPr>
          <w:trHeight w:val="79"/>
        </w:trPr>
        <w:tc>
          <w:tcPr>
            <w:tcW w:w="9359" w:type="dxa"/>
            <w:gridSpan w:val="10"/>
            <w:shd w:val="clear" w:color="auto" w:fill="FFC000" w:themeFill="accent4"/>
          </w:tcPr>
          <w:p w14:paraId="136631B3" w14:textId="68B5001E" w:rsidR="001904C5" w:rsidRPr="004C4D97" w:rsidRDefault="004C4D97" w:rsidP="004C4D97">
            <w:pPr>
              <w:pStyle w:val="Header"/>
              <w:spacing w:before="60" w:after="120"/>
              <w:jc w:val="left"/>
              <w:rPr>
                <w:rFonts w:ascii="Roboto" w:eastAsia="Calibri" w:hAnsi="Roboto" w:cs="Calibri"/>
                <w:b/>
                <w:bCs/>
                <w:i/>
                <w:iCs/>
                <w:sz w:val="14"/>
                <w:szCs w:val="14"/>
              </w:rPr>
            </w:pPr>
            <w:r w:rsidRPr="004C4D97">
              <w:rPr>
                <w:rFonts w:ascii="Roboto" w:eastAsia="Calibri" w:hAnsi="Roboto" w:cs="Calibri"/>
                <w:b/>
                <w:bCs/>
                <w:i/>
                <w:iCs/>
                <w:sz w:val="14"/>
                <w:szCs w:val="14"/>
              </w:rPr>
              <w:t>Pilot countries</w:t>
            </w:r>
          </w:p>
        </w:tc>
      </w:tr>
      <w:tr w:rsidR="00171448" w:rsidRPr="008D16BE" w14:paraId="0F7857A5" w14:textId="77777777" w:rsidTr="007269AB">
        <w:trPr>
          <w:trHeight w:val="1266"/>
        </w:trPr>
        <w:tc>
          <w:tcPr>
            <w:tcW w:w="1846" w:type="dxa"/>
            <w:shd w:val="clear" w:color="auto" w:fill="F3FFFF"/>
          </w:tcPr>
          <w:p w14:paraId="4DB74A29" w14:textId="43EFD84F" w:rsidR="00171448" w:rsidRPr="008D16BE" w:rsidRDefault="00171448" w:rsidP="004C4D97">
            <w:pPr>
              <w:spacing w:after="120"/>
              <w:rPr>
                <w:rFonts w:ascii="Roboto" w:eastAsia="Calibri" w:hAnsi="Roboto" w:cs="Calibri"/>
                <w:b/>
                <w:bCs/>
                <w:sz w:val="14"/>
                <w:szCs w:val="14"/>
              </w:rPr>
            </w:pPr>
            <w:r w:rsidRPr="00171448">
              <w:rPr>
                <w:rFonts w:ascii="Roboto" w:eastAsia="Times New Roman" w:hAnsi="Roboto" w:cs="Calibri"/>
                <w:i/>
                <w:iCs/>
                <w:color w:val="000000"/>
                <w:kern w:val="0"/>
                <w:sz w:val="14"/>
                <w:szCs w:val="14"/>
                <w:lang w:eastAsia="en-GB"/>
                <w14:ligatures w14:val="none"/>
              </w:rPr>
              <w:t xml:space="preserve">Output 6: Cross-Cutting Pilot Country Work. Solutions for sustainable development and poverty eradication are integrated and interlinked in pilot countries across </w:t>
            </w:r>
            <w:proofErr w:type="spellStart"/>
            <w:r w:rsidRPr="00171448">
              <w:rPr>
                <w:rFonts w:ascii="Roboto" w:eastAsia="Times New Roman" w:hAnsi="Roboto" w:cs="Calibri"/>
                <w:i/>
                <w:iCs/>
                <w:color w:val="000000"/>
                <w:kern w:val="0"/>
                <w:sz w:val="14"/>
                <w:szCs w:val="14"/>
                <w:lang w:eastAsia="en-GB"/>
                <w14:ligatures w14:val="none"/>
              </w:rPr>
              <w:t>Sida</w:t>
            </w:r>
            <w:proofErr w:type="spellEnd"/>
            <w:r w:rsidRPr="00171448">
              <w:rPr>
                <w:rFonts w:ascii="Roboto" w:eastAsia="Times New Roman" w:hAnsi="Roboto" w:cs="Calibri"/>
                <w:i/>
                <w:iCs/>
                <w:color w:val="000000"/>
                <w:kern w:val="0"/>
                <w:sz w:val="14"/>
                <w:szCs w:val="14"/>
                <w:lang w:eastAsia="en-GB"/>
                <w14:ligatures w14:val="none"/>
              </w:rPr>
              <w:t xml:space="preserve"> Programme areas</w:t>
            </w:r>
          </w:p>
        </w:tc>
        <w:tc>
          <w:tcPr>
            <w:tcW w:w="1134" w:type="dxa"/>
            <w:shd w:val="clear" w:color="auto" w:fill="F3FFFF"/>
          </w:tcPr>
          <w:p w14:paraId="0BA4D5F3" w14:textId="57E7F0AE" w:rsidR="00171448" w:rsidRPr="008D16BE" w:rsidRDefault="00171448" w:rsidP="004C4D97">
            <w:pPr>
              <w:tabs>
                <w:tab w:val="left" w:pos="136"/>
              </w:tabs>
              <w:spacing w:after="120"/>
              <w:rPr>
                <w:rFonts w:ascii="Roboto" w:eastAsia="Calibri" w:hAnsi="Roboto" w:cs="Calibri"/>
                <w:b/>
                <w:bCs/>
                <w:i/>
                <w:iCs/>
                <w:sz w:val="14"/>
                <w:szCs w:val="14"/>
              </w:rPr>
            </w:pPr>
            <w:r w:rsidRPr="001904C5">
              <w:rPr>
                <w:rFonts w:ascii="Roboto" w:eastAsia="Calibri" w:hAnsi="Roboto" w:cs="Calibri"/>
                <w:b/>
                <w:bCs/>
                <w:i/>
                <w:iCs/>
                <w:sz w:val="14"/>
                <w:szCs w:val="14"/>
              </w:rPr>
              <w:t>6.</w:t>
            </w:r>
            <w:r w:rsidRPr="00171448">
              <w:rPr>
                <w:rFonts w:ascii="Roboto" w:eastAsia="Calibri" w:hAnsi="Roboto" w:cs="Calibri"/>
                <w:i/>
                <w:iCs/>
                <w:sz w:val="14"/>
                <w:szCs w:val="14"/>
              </w:rPr>
              <w:t xml:space="preserve">4 Number of pilot countries in which gender concerns are integrated into </w:t>
            </w:r>
            <w:proofErr w:type="spellStart"/>
            <w:r w:rsidRPr="00171448">
              <w:rPr>
                <w:rFonts w:ascii="Roboto" w:eastAsia="Calibri" w:hAnsi="Roboto" w:cs="Calibri"/>
                <w:i/>
                <w:iCs/>
                <w:sz w:val="14"/>
                <w:szCs w:val="14"/>
              </w:rPr>
              <w:t>Sida</w:t>
            </w:r>
            <w:proofErr w:type="spellEnd"/>
            <w:r w:rsidRPr="00171448">
              <w:rPr>
                <w:rFonts w:ascii="Roboto" w:eastAsia="Calibri" w:hAnsi="Roboto" w:cs="Calibri"/>
                <w:i/>
                <w:iCs/>
                <w:sz w:val="14"/>
                <w:szCs w:val="14"/>
              </w:rPr>
              <w:t>-supported programming</w:t>
            </w:r>
            <w:r w:rsidRPr="001904C5">
              <w:rPr>
                <w:rFonts w:ascii="Roboto" w:eastAsia="Calibri" w:hAnsi="Roboto" w:cs="Calibri"/>
                <w:b/>
                <w:bCs/>
                <w:i/>
                <w:iCs/>
                <w:sz w:val="14"/>
                <w:szCs w:val="14"/>
              </w:rPr>
              <w:t xml:space="preserve">  </w:t>
            </w:r>
          </w:p>
        </w:tc>
        <w:tc>
          <w:tcPr>
            <w:tcW w:w="851" w:type="dxa"/>
            <w:shd w:val="clear" w:color="auto" w:fill="F3FFFF"/>
          </w:tcPr>
          <w:p w14:paraId="4DB07097" w14:textId="0AD41365" w:rsidR="00171448" w:rsidRPr="008D16BE" w:rsidRDefault="00171448" w:rsidP="004C4D97">
            <w:pPr>
              <w:spacing w:after="120"/>
              <w:rPr>
                <w:rFonts w:ascii="Roboto" w:eastAsia="Calibri" w:hAnsi="Roboto" w:cs="Calibri"/>
                <w:sz w:val="14"/>
                <w:szCs w:val="14"/>
              </w:rPr>
            </w:pPr>
            <w:r w:rsidRPr="00860D4E">
              <w:rPr>
                <w:rFonts w:ascii="Roboto" w:eastAsia="Times New Roman" w:hAnsi="Roboto" w:cs="Calibri"/>
                <w:color w:val="000000"/>
                <w:kern w:val="0"/>
                <w:sz w:val="14"/>
                <w:szCs w:val="14"/>
                <w:lang w:eastAsia="en-GB"/>
                <w14:ligatures w14:val="none"/>
              </w:rPr>
              <w:t>Pilot Country Progress Reports </w:t>
            </w:r>
          </w:p>
        </w:tc>
        <w:tc>
          <w:tcPr>
            <w:tcW w:w="708" w:type="dxa"/>
            <w:shd w:val="clear" w:color="auto" w:fill="F3FFFF"/>
          </w:tcPr>
          <w:p w14:paraId="04DC3C3B" w14:textId="04F8C497" w:rsidR="00171448" w:rsidRPr="008D16BE" w:rsidRDefault="00171448" w:rsidP="004C4D97">
            <w:pPr>
              <w:pStyle w:val="Header"/>
              <w:spacing w:before="60" w:after="120"/>
              <w:jc w:val="left"/>
              <w:rPr>
                <w:rFonts w:ascii="Roboto" w:eastAsia="Calibri" w:hAnsi="Roboto" w:cs="Calibri"/>
                <w:sz w:val="14"/>
                <w:szCs w:val="14"/>
              </w:rPr>
            </w:pPr>
            <w:r w:rsidRPr="00860D4E">
              <w:rPr>
                <w:rFonts w:ascii="Roboto" w:hAnsi="Roboto" w:cs="Calibri"/>
                <w:color w:val="000000"/>
                <w:sz w:val="14"/>
                <w:szCs w:val="14"/>
                <w:lang w:eastAsia="en-GB"/>
              </w:rPr>
              <w:t>Number </w:t>
            </w:r>
          </w:p>
        </w:tc>
        <w:tc>
          <w:tcPr>
            <w:tcW w:w="709" w:type="dxa"/>
            <w:shd w:val="clear" w:color="auto" w:fill="F3FFFF"/>
          </w:tcPr>
          <w:p w14:paraId="0FFF6214" w14:textId="0019C5D1" w:rsidR="00171448" w:rsidRPr="008D16BE" w:rsidRDefault="00171448" w:rsidP="004C4D97">
            <w:pPr>
              <w:pStyle w:val="Header"/>
              <w:spacing w:before="60" w:after="120"/>
              <w:jc w:val="left"/>
              <w:rPr>
                <w:rFonts w:ascii="Roboto" w:eastAsia="Calibri" w:hAnsi="Roboto" w:cs="Calibri"/>
                <w:sz w:val="14"/>
                <w:szCs w:val="14"/>
              </w:rPr>
            </w:pPr>
            <w:r w:rsidRPr="00860D4E">
              <w:rPr>
                <w:rFonts w:ascii="Roboto" w:hAnsi="Roboto" w:cs="Calibri"/>
                <w:color w:val="000000"/>
                <w:sz w:val="14"/>
                <w:szCs w:val="14"/>
                <w:lang w:eastAsia="en-GB"/>
              </w:rPr>
              <w:t>0 </w:t>
            </w:r>
          </w:p>
        </w:tc>
        <w:tc>
          <w:tcPr>
            <w:tcW w:w="851" w:type="dxa"/>
            <w:shd w:val="clear" w:color="auto" w:fill="F3FFFF"/>
          </w:tcPr>
          <w:p w14:paraId="5362470C" w14:textId="4B193769" w:rsidR="00171448" w:rsidRPr="008D16BE" w:rsidRDefault="004C4D97" w:rsidP="004C4D97">
            <w:pPr>
              <w:pStyle w:val="Header"/>
              <w:spacing w:before="60" w:after="120"/>
              <w:jc w:val="left"/>
              <w:rPr>
                <w:rFonts w:ascii="Roboto" w:eastAsia="Calibri" w:hAnsi="Roboto" w:cs="Calibri"/>
                <w:sz w:val="14"/>
                <w:szCs w:val="14"/>
              </w:rPr>
            </w:pPr>
            <w:r>
              <w:rPr>
                <w:rFonts w:ascii="Roboto" w:hAnsi="Roboto" w:cs="Calibri"/>
                <w:i/>
                <w:iCs/>
                <w:color w:val="000000"/>
                <w:sz w:val="14"/>
                <w:szCs w:val="14"/>
                <w:lang w:eastAsia="en-GB"/>
              </w:rPr>
              <w:t>7</w:t>
            </w:r>
          </w:p>
        </w:tc>
        <w:tc>
          <w:tcPr>
            <w:tcW w:w="708" w:type="dxa"/>
            <w:shd w:val="clear" w:color="auto" w:fill="92D050"/>
          </w:tcPr>
          <w:p w14:paraId="7C4C7085" w14:textId="216F9C60" w:rsidR="00171448" w:rsidRPr="008D16BE" w:rsidRDefault="004C4D97" w:rsidP="004C4D97">
            <w:pPr>
              <w:pStyle w:val="Header"/>
              <w:spacing w:before="60" w:after="120"/>
              <w:jc w:val="left"/>
              <w:rPr>
                <w:rFonts w:ascii="Roboto" w:eastAsia="Calibri" w:hAnsi="Roboto" w:cs="Calibri"/>
                <w:i/>
                <w:iCs/>
                <w:sz w:val="14"/>
                <w:szCs w:val="14"/>
              </w:rPr>
            </w:pPr>
            <w:r>
              <w:rPr>
                <w:rFonts w:ascii="Roboto" w:eastAsia="Calibri" w:hAnsi="Roboto" w:cs="Calibri"/>
                <w:i/>
                <w:iCs/>
                <w:sz w:val="14"/>
                <w:szCs w:val="14"/>
              </w:rPr>
              <w:t>9</w:t>
            </w:r>
          </w:p>
        </w:tc>
        <w:tc>
          <w:tcPr>
            <w:tcW w:w="1134" w:type="dxa"/>
            <w:shd w:val="clear" w:color="auto" w:fill="F3FFFF"/>
          </w:tcPr>
          <w:p w14:paraId="6B926B9F" w14:textId="379ADF6A" w:rsidR="00171448" w:rsidRPr="008D16BE" w:rsidRDefault="00171448" w:rsidP="004C4D97">
            <w:pPr>
              <w:pStyle w:val="Header"/>
              <w:spacing w:before="60" w:after="120"/>
              <w:jc w:val="left"/>
              <w:rPr>
                <w:rFonts w:ascii="Roboto" w:eastAsia="Calibri" w:hAnsi="Roboto" w:cs="Calibri"/>
                <w:i/>
                <w:iCs/>
                <w:sz w:val="14"/>
                <w:szCs w:val="14"/>
              </w:rPr>
            </w:pPr>
            <w:r w:rsidRPr="00C41EE8">
              <w:rPr>
                <w:rFonts w:ascii="Roboto" w:hAnsi="Roboto" w:cs="Calibri"/>
                <w:color w:val="000000"/>
                <w:sz w:val="14"/>
                <w:szCs w:val="14"/>
                <w:lang w:eastAsia="en-GB"/>
              </w:rPr>
              <w:t>There were some delays, particularly with UNDP Nepal; however, all pilot COs are now integrating gender concerns</w:t>
            </w:r>
          </w:p>
        </w:tc>
        <w:tc>
          <w:tcPr>
            <w:tcW w:w="709" w:type="dxa"/>
            <w:shd w:val="clear" w:color="auto" w:fill="F3FFFF"/>
          </w:tcPr>
          <w:p w14:paraId="1B85A45E" w14:textId="3CAF27E8" w:rsidR="00171448" w:rsidRPr="008D16BE" w:rsidRDefault="00171448" w:rsidP="004C4D97">
            <w:pPr>
              <w:pStyle w:val="Header"/>
              <w:spacing w:before="60" w:after="120"/>
              <w:jc w:val="left"/>
              <w:rPr>
                <w:rFonts w:ascii="Roboto" w:eastAsia="Calibri" w:hAnsi="Roboto" w:cs="Calibri"/>
                <w:i/>
                <w:iCs/>
                <w:sz w:val="14"/>
                <w:szCs w:val="14"/>
              </w:rPr>
            </w:pPr>
            <w:r w:rsidRPr="00C41EE8">
              <w:rPr>
                <w:rFonts w:ascii="Roboto" w:hAnsi="Roboto" w:cs="Calibri"/>
                <w:i/>
                <w:iCs/>
                <w:color w:val="000000"/>
                <w:sz w:val="14"/>
                <w:szCs w:val="14"/>
                <w:lang w:eastAsia="en-GB"/>
              </w:rPr>
              <w:t>9</w:t>
            </w:r>
            <w:r w:rsidRPr="00C41EE8">
              <w:rPr>
                <w:rFonts w:ascii="Roboto" w:hAnsi="Roboto" w:cs="Calibri"/>
                <w:color w:val="000000"/>
                <w:sz w:val="14"/>
                <w:szCs w:val="14"/>
                <w:lang w:eastAsia="en-GB"/>
              </w:rPr>
              <w:t> </w:t>
            </w:r>
          </w:p>
        </w:tc>
        <w:tc>
          <w:tcPr>
            <w:tcW w:w="709" w:type="dxa"/>
            <w:shd w:val="clear" w:color="auto" w:fill="F3FFFF"/>
          </w:tcPr>
          <w:p w14:paraId="70FF5BF9" w14:textId="269AB3B1" w:rsidR="00171448" w:rsidRPr="008D16BE" w:rsidRDefault="00171448" w:rsidP="004C4D97">
            <w:pPr>
              <w:pStyle w:val="Header"/>
              <w:spacing w:before="60" w:after="120"/>
              <w:jc w:val="left"/>
              <w:rPr>
                <w:rFonts w:ascii="Roboto" w:eastAsia="Calibri" w:hAnsi="Roboto" w:cs="Calibri"/>
                <w:i/>
                <w:iCs/>
                <w:sz w:val="14"/>
                <w:szCs w:val="14"/>
              </w:rPr>
            </w:pPr>
            <w:r w:rsidRPr="00C41EE8">
              <w:rPr>
                <w:rFonts w:ascii="Roboto" w:hAnsi="Roboto" w:cs="Calibri"/>
                <w:i/>
                <w:iCs/>
                <w:color w:val="000000"/>
                <w:sz w:val="14"/>
                <w:szCs w:val="14"/>
                <w:lang w:eastAsia="en-GB"/>
              </w:rPr>
              <w:t>9</w:t>
            </w:r>
            <w:r w:rsidRPr="00C41EE8">
              <w:rPr>
                <w:rFonts w:ascii="Roboto" w:hAnsi="Roboto" w:cs="Calibri"/>
                <w:color w:val="000000"/>
                <w:sz w:val="14"/>
                <w:szCs w:val="14"/>
                <w:lang w:eastAsia="en-GB"/>
              </w:rPr>
              <w:t> </w:t>
            </w:r>
          </w:p>
        </w:tc>
      </w:tr>
    </w:tbl>
    <w:p w14:paraId="37BBCC0C" w14:textId="77777777" w:rsidR="00BD4242" w:rsidRDefault="00BD4242" w:rsidP="00056E83">
      <w:pPr>
        <w:contextualSpacing/>
        <w:jc w:val="both"/>
        <w:rPr>
          <w:rFonts w:ascii="Roboto" w:hAnsi="Roboto"/>
          <w:b/>
          <w:bCs/>
          <w:i/>
          <w:iCs/>
        </w:rPr>
      </w:pPr>
    </w:p>
    <w:p w14:paraId="38BD05D6" w14:textId="04512317" w:rsidR="006D2BE3" w:rsidRPr="0029695F" w:rsidRDefault="006D2BE3" w:rsidP="00056E83">
      <w:pPr>
        <w:contextualSpacing/>
        <w:jc w:val="both"/>
        <w:rPr>
          <w:rFonts w:ascii="Roboto" w:hAnsi="Roboto"/>
          <w:b/>
          <w:bCs/>
          <w:i/>
          <w:iCs/>
        </w:rPr>
      </w:pPr>
      <w:r w:rsidRPr="0029695F">
        <w:rPr>
          <w:rFonts w:ascii="Roboto" w:hAnsi="Roboto"/>
          <w:b/>
          <w:bCs/>
          <w:i/>
          <w:iCs/>
        </w:rPr>
        <w:t xml:space="preserve">Sustainability </w:t>
      </w:r>
    </w:p>
    <w:p w14:paraId="17EFD7D2" w14:textId="36ADEC58" w:rsidR="00BF1E61" w:rsidRDefault="00BF1E61">
      <w:pPr>
        <w:pStyle w:val="ListParagraph"/>
        <w:numPr>
          <w:ilvl w:val="0"/>
          <w:numId w:val="47"/>
        </w:numPr>
        <w:ind w:left="0" w:firstLine="284"/>
        <w:contextualSpacing/>
        <w:rPr>
          <w:rFonts w:ascii="Roboto" w:hAnsi="Roboto"/>
        </w:rPr>
      </w:pPr>
      <w:r w:rsidRPr="00BF1E61">
        <w:rPr>
          <w:rFonts w:ascii="Roboto" w:hAnsi="Roboto"/>
        </w:rPr>
        <w:t xml:space="preserve">Once there is more awareness and sensitivity to integrated approaches there is pressure to deliver and sustain the kind of institutional capacity that is necessary to effectively design and deliver that kind of a programming in a truly transformative way.  </w:t>
      </w:r>
      <w:r w:rsidR="00C97071" w:rsidRPr="00BF1E61">
        <w:rPr>
          <w:rFonts w:ascii="Roboto" w:hAnsi="Roboto"/>
        </w:rPr>
        <w:t xml:space="preserve">While </w:t>
      </w:r>
      <w:r w:rsidR="008C4300" w:rsidRPr="00BF1E61">
        <w:rPr>
          <w:rFonts w:ascii="Roboto" w:hAnsi="Roboto"/>
        </w:rPr>
        <w:t>there is more institutional capacity on gender and climate, gender and energy, gender and nature</w:t>
      </w:r>
      <w:r w:rsidR="00C97071" w:rsidRPr="00BF1E61">
        <w:rPr>
          <w:rFonts w:ascii="Roboto" w:hAnsi="Roboto"/>
        </w:rPr>
        <w:t xml:space="preserve">- this needs </w:t>
      </w:r>
      <w:r w:rsidR="008C4300" w:rsidRPr="00BF1E61">
        <w:rPr>
          <w:rFonts w:ascii="Roboto" w:hAnsi="Roboto"/>
        </w:rPr>
        <w:t xml:space="preserve">institutionalization. </w:t>
      </w:r>
      <w:r w:rsidR="004B3A57">
        <w:rPr>
          <w:rFonts w:ascii="Roboto" w:hAnsi="Roboto"/>
        </w:rPr>
        <w:t xml:space="preserve">However, for now </w:t>
      </w:r>
      <w:r w:rsidR="008C4300" w:rsidRPr="00BF1E61">
        <w:rPr>
          <w:rFonts w:ascii="Roboto" w:hAnsi="Roboto"/>
        </w:rPr>
        <w:t>RBLAC is the only office that has environment and gender officer</w:t>
      </w:r>
      <w:r w:rsidR="008347ED">
        <w:rPr>
          <w:rFonts w:ascii="Roboto" w:hAnsi="Roboto"/>
        </w:rPr>
        <w:t>.</w:t>
      </w:r>
      <w:r w:rsidR="008C4300" w:rsidRPr="00BF1E61">
        <w:rPr>
          <w:rFonts w:ascii="Roboto" w:hAnsi="Roboto"/>
        </w:rPr>
        <w:t xml:space="preserve"> </w:t>
      </w:r>
    </w:p>
    <w:p w14:paraId="4FC7D1AF" w14:textId="77777777" w:rsidR="00BF1E61" w:rsidRDefault="00BF1E61" w:rsidP="003C2176">
      <w:pPr>
        <w:pStyle w:val="ListParagraph"/>
        <w:ind w:left="0" w:firstLine="284"/>
        <w:contextualSpacing/>
        <w:rPr>
          <w:rFonts w:ascii="Roboto" w:hAnsi="Roboto"/>
        </w:rPr>
      </w:pPr>
    </w:p>
    <w:p w14:paraId="39A77600" w14:textId="4950B433" w:rsidR="008C4300" w:rsidRDefault="00C97071">
      <w:pPr>
        <w:pStyle w:val="ListParagraph"/>
        <w:numPr>
          <w:ilvl w:val="0"/>
          <w:numId w:val="47"/>
        </w:numPr>
        <w:ind w:left="0" w:firstLine="284"/>
        <w:contextualSpacing/>
        <w:rPr>
          <w:rFonts w:ascii="Roboto" w:hAnsi="Roboto"/>
        </w:rPr>
      </w:pPr>
      <w:r w:rsidRPr="00BF1E61">
        <w:rPr>
          <w:rFonts w:ascii="Roboto" w:hAnsi="Roboto"/>
        </w:rPr>
        <w:t xml:space="preserve">UNDP has </w:t>
      </w:r>
      <w:r w:rsidR="008C4300" w:rsidRPr="00BF1E61">
        <w:rPr>
          <w:rFonts w:ascii="Roboto" w:eastAsiaTheme="minorEastAsia" w:hAnsi="Roboto"/>
          <w:lang w:eastAsia="en-GB"/>
        </w:rPr>
        <w:t>70 full time gender specialists working across</w:t>
      </w:r>
      <w:r w:rsidR="004B3A57">
        <w:rPr>
          <w:rFonts w:ascii="Roboto" w:eastAsiaTheme="minorEastAsia" w:hAnsi="Roboto"/>
          <w:lang w:eastAsia="en-GB"/>
        </w:rPr>
        <w:t xml:space="preserve"> the</w:t>
      </w:r>
      <w:r w:rsidR="008C4300" w:rsidRPr="00BF1E61">
        <w:rPr>
          <w:rFonts w:ascii="Roboto" w:eastAsiaTheme="minorEastAsia" w:hAnsi="Roboto"/>
          <w:lang w:eastAsia="en-GB"/>
        </w:rPr>
        <w:t xml:space="preserve"> organization, but </w:t>
      </w:r>
      <w:r w:rsidRPr="00BF1E61">
        <w:rPr>
          <w:rFonts w:ascii="Roboto" w:eastAsiaTheme="minorEastAsia" w:hAnsi="Roboto"/>
          <w:lang w:eastAsia="en-GB"/>
        </w:rPr>
        <w:t xml:space="preserve">the interviewees reflected that there is still a </w:t>
      </w:r>
      <w:r w:rsidR="008C4300" w:rsidRPr="00BF1E61">
        <w:rPr>
          <w:rFonts w:ascii="Roboto" w:eastAsiaTheme="minorEastAsia" w:hAnsi="Roboto"/>
          <w:lang w:eastAsia="en-GB"/>
        </w:rPr>
        <w:t xml:space="preserve">lack </w:t>
      </w:r>
      <w:r w:rsidR="004B3A57">
        <w:rPr>
          <w:rFonts w:ascii="Roboto" w:eastAsiaTheme="minorEastAsia" w:hAnsi="Roboto"/>
          <w:lang w:eastAsia="en-GB"/>
        </w:rPr>
        <w:t xml:space="preserve">of </w:t>
      </w:r>
      <w:r w:rsidR="008C4300" w:rsidRPr="00BF1E61">
        <w:rPr>
          <w:rFonts w:ascii="Roboto" w:eastAsiaTheme="minorEastAsia" w:hAnsi="Roboto"/>
          <w:lang w:eastAsia="en-GB"/>
        </w:rPr>
        <w:t>dedicated expertise on gender and environment issues.</w:t>
      </w:r>
      <w:r w:rsidRPr="00BF1E61">
        <w:rPr>
          <w:rFonts w:ascii="Roboto" w:eastAsiaTheme="minorEastAsia" w:hAnsi="Roboto"/>
          <w:lang w:eastAsia="en-GB"/>
        </w:rPr>
        <w:t xml:space="preserve"> And here the </w:t>
      </w:r>
      <w:r w:rsidR="008347ED">
        <w:rPr>
          <w:rFonts w:ascii="Roboto" w:eastAsiaTheme="minorEastAsia" w:hAnsi="Roboto"/>
          <w:lang w:eastAsia="en-GB"/>
        </w:rPr>
        <w:t>R</w:t>
      </w:r>
      <w:r w:rsidRPr="00BF1E61">
        <w:rPr>
          <w:rFonts w:ascii="Roboto" w:eastAsiaTheme="minorEastAsia" w:hAnsi="Roboto"/>
          <w:lang w:eastAsia="en-GB"/>
        </w:rPr>
        <w:t xml:space="preserve">egional Hubs need to be able to play </w:t>
      </w:r>
      <w:r w:rsidR="004B3A57">
        <w:rPr>
          <w:rFonts w:ascii="Roboto" w:eastAsiaTheme="minorEastAsia" w:hAnsi="Roboto"/>
          <w:lang w:eastAsia="en-GB"/>
        </w:rPr>
        <w:t xml:space="preserve">a greater role </w:t>
      </w:r>
      <w:r w:rsidRPr="00BF1E61">
        <w:rPr>
          <w:rFonts w:ascii="Roboto" w:eastAsiaTheme="minorEastAsia" w:hAnsi="Roboto"/>
          <w:lang w:eastAsia="en-GB"/>
        </w:rPr>
        <w:t xml:space="preserve">in </w:t>
      </w:r>
      <w:r w:rsidR="008C4300" w:rsidRPr="00BF1E61">
        <w:rPr>
          <w:rFonts w:ascii="Roboto" w:hAnsi="Roboto"/>
        </w:rPr>
        <w:t>providing technical advice and capacity</w:t>
      </w:r>
      <w:r w:rsidRPr="00BF1E61">
        <w:rPr>
          <w:rFonts w:ascii="Roboto" w:hAnsi="Roboto"/>
        </w:rPr>
        <w:t xml:space="preserve"> </w:t>
      </w:r>
      <w:r w:rsidR="004B3A57">
        <w:rPr>
          <w:rFonts w:ascii="Roboto" w:hAnsi="Roboto"/>
        </w:rPr>
        <w:t xml:space="preserve">building support </w:t>
      </w:r>
      <w:r w:rsidRPr="00BF1E61">
        <w:rPr>
          <w:rFonts w:ascii="Roboto" w:hAnsi="Roboto"/>
        </w:rPr>
        <w:t>with a dedicated expert pool</w:t>
      </w:r>
      <w:r w:rsidR="004B3A57">
        <w:rPr>
          <w:rFonts w:ascii="Roboto" w:hAnsi="Roboto"/>
        </w:rPr>
        <w:t xml:space="preserve">, and hence, the need in </w:t>
      </w:r>
      <w:r w:rsidRPr="00BF1E61">
        <w:rPr>
          <w:rFonts w:ascii="Roboto" w:hAnsi="Roboto"/>
        </w:rPr>
        <w:t>more regional specialists that have experience in both gender and environment</w:t>
      </w:r>
      <w:r w:rsidR="00BF1E61">
        <w:rPr>
          <w:rFonts w:ascii="Roboto" w:hAnsi="Roboto"/>
        </w:rPr>
        <w:t>.</w:t>
      </w:r>
      <w:r w:rsidRPr="00BF1E61">
        <w:rPr>
          <w:rFonts w:ascii="Roboto" w:hAnsi="Roboto"/>
        </w:rPr>
        <w:t xml:space="preserve"> As one interviewee put it</w:t>
      </w:r>
      <w:r w:rsidR="00BF1E61">
        <w:rPr>
          <w:rFonts w:ascii="Roboto" w:hAnsi="Roboto"/>
        </w:rPr>
        <w:t>:</w:t>
      </w:r>
      <w:r w:rsidRPr="00BF1E61">
        <w:rPr>
          <w:rFonts w:ascii="Roboto" w:hAnsi="Roboto"/>
        </w:rPr>
        <w:t xml:space="preserve"> “</w:t>
      </w:r>
      <w:r w:rsidR="00F84DF7">
        <w:rPr>
          <w:rFonts w:ascii="Roboto" w:hAnsi="Roboto"/>
        </w:rPr>
        <w:t>…</w:t>
      </w:r>
      <w:r w:rsidRPr="00BF1E61">
        <w:rPr>
          <w:rFonts w:ascii="Roboto" w:hAnsi="Roboto"/>
          <w:i/>
          <w:iCs/>
        </w:rPr>
        <w:t xml:space="preserve">Integrated approaches mean </w:t>
      </w:r>
      <w:r w:rsidR="008C4300" w:rsidRPr="00BF1E61">
        <w:rPr>
          <w:rFonts w:ascii="Roboto" w:hAnsi="Roboto"/>
          <w:i/>
          <w:iCs/>
        </w:rPr>
        <w:t xml:space="preserve">for instance fiscal policies… the challenge is going deeper in this integrated approach, going deeper in trying to address the structural problems that we </w:t>
      </w:r>
      <w:r w:rsidR="008C4300" w:rsidRPr="00BF1E61">
        <w:rPr>
          <w:rFonts w:ascii="Roboto" w:hAnsi="Roboto"/>
          <w:i/>
          <w:iCs/>
        </w:rPr>
        <w:lastRenderedPageBreak/>
        <w:t>have</w:t>
      </w:r>
      <w:r w:rsidRPr="00BF1E61">
        <w:rPr>
          <w:rFonts w:ascii="Roboto" w:hAnsi="Roboto"/>
        </w:rPr>
        <w:t>”</w:t>
      </w:r>
      <w:r w:rsidR="008C4300" w:rsidRPr="00BF1E61">
        <w:rPr>
          <w:rFonts w:ascii="Roboto" w:hAnsi="Roboto"/>
        </w:rPr>
        <w:t>.</w:t>
      </w:r>
    </w:p>
    <w:p w14:paraId="657F80DD" w14:textId="0D8323CB" w:rsidR="00F84DF7" w:rsidRPr="00F84DF7" w:rsidRDefault="00F84DF7" w:rsidP="003C2176">
      <w:pPr>
        <w:pStyle w:val="ListParagraph"/>
        <w:ind w:left="0" w:firstLine="284"/>
        <w:rPr>
          <w:rFonts w:ascii="Roboto" w:hAnsi="Roboto"/>
        </w:rPr>
      </w:pPr>
    </w:p>
    <w:p w14:paraId="44322C9C" w14:textId="1BB1EFAE" w:rsidR="008C4300" w:rsidRPr="00BF1E61" w:rsidRDefault="00C97071">
      <w:pPr>
        <w:pStyle w:val="ListParagraph"/>
        <w:numPr>
          <w:ilvl w:val="0"/>
          <w:numId w:val="47"/>
        </w:numPr>
        <w:tabs>
          <w:tab w:val="left" w:pos="360"/>
        </w:tabs>
        <w:ind w:left="0" w:firstLine="284"/>
        <w:contextualSpacing/>
        <w:rPr>
          <w:rFonts w:ascii="Roboto" w:hAnsi="Roboto"/>
        </w:rPr>
      </w:pPr>
      <w:r w:rsidRPr="00BF1E61">
        <w:rPr>
          <w:rFonts w:ascii="Roboto" w:hAnsi="Roboto"/>
        </w:rPr>
        <w:t xml:space="preserve">It is also important to work more with </w:t>
      </w:r>
      <w:r w:rsidR="008C4300" w:rsidRPr="00BF1E61">
        <w:rPr>
          <w:rFonts w:ascii="Roboto" w:hAnsi="Roboto"/>
        </w:rPr>
        <w:t>local women</w:t>
      </w:r>
      <w:r w:rsidR="006D2BE3" w:rsidRPr="00BF1E61">
        <w:rPr>
          <w:rFonts w:ascii="Roboto" w:hAnsi="Roboto"/>
        </w:rPr>
        <w:t>’</w:t>
      </w:r>
      <w:r w:rsidR="008C4300" w:rsidRPr="00BF1E61">
        <w:rPr>
          <w:rFonts w:ascii="Roboto" w:hAnsi="Roboto"/>
        </w:rPr>
        <w:t xml:space="preserve">s </w:t>
      </w:r>
      <w:r w:rsidR="00ED532F">
        <w:rPr>
          <w:rFonts w:ascii="Roboto" w:hAnsi="Roboto"/>
        </w:rPr>
        <w:t>n</w:t>
      </w:r>
      <w:r w:rsidR="00FB71AE">
        <w:rPr>
          <w:rFonts w:ascii="Roboto" w:hAnsi="Roboto"/>
        </w:rPr>
        <w:t>on-governmental organizations (</w:t>
      </w:r>
      <w:r w:rsidR="008C4300" w:rsidRPr="00BF1E61">
        <w:rPr>
          <w:rFonts w:ascii="Roboto" w:hAnsi="Roboto"/>
        </w:rPr>
        <w:t>NGOs</w:t>
      </w:r>
      <w:r w:rsidR="00FB71AE">
        <w:rPr>
          <w:rFonts w:ascii="Roboto" w:hAnsi="Roboto"/>
        </w:rPr>
        <w:t>)</w:t>
      </w:r>
      <w:r w:rsidR="008C4300" w:rsidRPr="00BF1E61">
        <w:rPr>
          <w:rFonts w:ascii="Roboto" w:hAnsi="Roboto"/>
        </w:rPr>
        <w:t xml:space="preserve"> and other partners, the importance of local knowle</w:t>
      </w:r>
      <w:r w:rsidR="006D2BE3" w:rsidRPr="00BF1E61">
        <w:rPr>
          <w:rFonts w:ascii="Roboto" w:hAnsi="Roboto"/>
        </w:rPr>
        <w:t>d</w:t>
      </w:r>
      <w:r w:rsidR="008C4300" w:rsidRPr="00BF1E61">
        <w:rPr>
          <w:rFonts w:ascii="Roboto" w:hAnsi="Roboto"/>
        </w:rPr>
        <w:t xml:space="preserve">ge cannot </w:t>
      </w:r>
      <w:r w:rsidR="00442FD9">
        <w:rPr>
          <w:rFonts w:ascii="Roboto" w:hAnsi="Roboto"/>
        </w:rPr>
        <w:t xml:space="preserve">be </w:t>
      </w:r>
      <w:r w:rsidR="008C4300" w:rsidRPr="00BF1E61">
        <w:rPr>
          <w:rFonts w:ascii="Roboto" w:hAnsi="Roboto"/>
        </w:rPr>
        <w:t>overestimated</w:t>
      </w:r>
      <w:r w:rsidR="00056E83" w:rsidRPr="00BF1E61">
        <w:rPr>
          <w:rFonts w:ascii="Roboto" w:hAnsi="Roboto"/>
        </w:rPr>
        <w:t xml:space="preserve">. </w:t>
      </w:r>
    </w:p>
    <w:p w14:paraId="7E2561B1" w14:textId="77777777" w:rsidR="003E17FD" w:rsidRDefault="003E17FD" w:rsidP="003E17FD">
      <w:pPr>
        <w:adjustRightInd w:val="0"/>
        <w:rPr>
          <w:rFonts w:ascii="Roboto" w:eastAsia="Calibri" w:hAnsi="Roboto" w:cs="Calibri"/>
        </w:rPr>
      </w:pPr>
    </w:p>
    <w:p w14:paraId="5DE4F406" w14:textId="40D7BC23" w:rsidR="001A75BC" w:rsidRPr="003C2176" w:rsidRDefault="00162ADF" w:rsidP="003E17FD">
      <w:pPr>
        <w:adjustRightInd w:val="0"/>
        <w:rPr>
          <w:rFonts w:ascii="Roboto" w:hAnsi="Roboto" w:cs="Calibri"/>
          <w:b/>
          <w:bCs/>
          <w:i/>
          <w:iCs/>
          <w:color w:val="C00000"/>
          <w:u w:val="single"/>
        </w:rPr>
      </w:pPr>
      <w:r w:rsidRPr="00A409A3">
        <w:rPr>
          <w:i/>
          <w:iCs/>
          <w:noProof/>
          <w:color w:val="4472C4" w:themeColor="accent1"/>
          <w:u w:val="single"/>
        </w:rPr>
        <mc:AlternateContent>
          <mc:Choice Requires="wps">
            <w:drawing>
              <wp:anchor distT="0" distB="0" distL="114300" distR="114300" simplePos="0" relativeHeight="251658278" behindDoc="1" locked="0" layoutInCell="1" allowOverlap="1" wp14:anchorId="1E6B9157" wp14:editId="25FDCC09">
                <wp:simplePos x="0" y="0"/>
                <wp:positionH relativeFrom="column">
                  <wp:posOffset>2179955</wp:posOffset>
                </wp:positionH>
                <wp:positionV relativeFrom="paragraph">
                  <wp:posOffset>446405</wp:posOffset>
                </wp:positionV>
                <wp:extent cx="3957955" cy="2126615"/>
                <wp:effectExtent l="0" t="0" r="4445" b="6985"/>
                <wp:wrapTight wrapText="bothSides">
                  <wp:wrapPolygon edited="0">
                    <wp:start x="0" y="0"/>
                    <wp:lineTo x="0" y="21477"/>
                    <wp:lineTo x="21520" y="21477"/>
                    <wp:lineTo x="21520" y="0"/>
                    <wp:lineTo x="0" y="0"/>
                  </wp:wrapPolygon>
                </wp:wrapTight>
                <wp:docPr id="128534051" name="Text Box 128534051"/>
                <wp:cNvGraphicFramePr/>
                <a:graphic xmlns:a="http://schemas.openxmlformats.org/drawingml/2006/main">
                  <a:graphicData uri="http://schemas.microsoft.com/office/word/2010/wordprocessingShape">
                    <wps:wsp>
                      <wps:cNvSpPr txBox="1"/>
                      <wps:spPr>
                        <a:xfrm>
                          <a:off x="0" y="0"/>
                          <a:ext cx="3957955" cy="2126615"/>
                        </a:xfrm>
                        <a:prstGeom prst="rect">
                          <a:avLst/>
                        </a:prstGeom>
                        <a:solidFill>
                          <a:sysClr val="window" lastClr="FFFFFF"/>
                        </a:solidFill>
                        <a:ln w="6350">
                          <a:noFill/>
                        </a:ln>
                      </wps:spPr>
                      <wps:txbx>
                        <w:txbxContent>
                          <w:p w14:paraId="1FAA26E7" w14:textId="54904DDE" w:rsidR="00706008" w:rsidRPr="00AB2070" w:rsidRDefault="00706008" w:rsidP="00706008">
                            <w:pPr>
                              <w:pStyle w:val="Caption"/>
                              <w:rPr>
                                <w:lang w:val="fr-FR"/>
                              </w:rPr>
                            </w:pPr>
                            <w:bookmarkStart w:id="126" w:name="_Ref152085633"/>
                            <w:bookmarkStart w:id="127" w:name="_Toc163593407"/>
                            <w:r w:rsidRPr="00AB2070">
                              <w:rPr>
                                <w:lang w:val="fr-FR"/>
                              </w:rPr>
                              <w:t xml:space="preserve">Figure </w:t>
                            </w:r>
                            <w:r w:rsidR="00B34DD8">
                              <w:fldChar w:fldCharType="begin"/>
                            </w:r>
                            <w:r w:rsidR="00B34DD8" w:rsidRPr="00AB2070">
                              <w:rPr>
                                <w:lang w:val="fr-FR"/>
                              </w:rPr>
                              <w:instrText xml:space="preserve"> SEQ Figure \* ARABIC </w:instrText>
                            </w:r>
                            <w:r w:rsidR="00B34DD8">
                              <w:fldChar w:fldCharType="separate"/>
                            </w:r>
                            <w:r w:rsidR="004F207C" w:rsidRPr="00AB2070">
                              <w:rPr>
                                <w:noProof/>
                                <w:lang w:val="fr-FR"/>
                              </w:rPr>
                              <w:t>6</w:t>
                            </w:r>
                            <w:r w:rsidR="00B34DD8">
                              <w:rPr>
                                <w:noProof/>
                              </w:rPr>
                              <w:fldChar w:fldCharType="end"/>
                            </w:r>
                            <w:bookmarkEnd w:id="126"/>
                            <w:r w:rsidRPr="00AB2070">
                              <w:rPr>
                                <w:lang w:val="fr-FR"/>
                              </w:rPr>
                              <w:t>: UNDP-Sida Programme on Environment and Climate change Portal</w:t>
                            </w:r>
                            <w:bookmarkEnd w:id="127"/>
                            <w:r w:rsidRPr="00AB2070">
                              <w:rPr>
                                <w:lang w:val="fr-FR"/>
                              </w:rPr>
                              <w:t xml:space="preserve"> </w:t>
                            </w:r>
                          </w:p>
                          <w:p w14:paraId="3BE16110" w14:textId="77777777" w:rsidR="00005516" w:rsidRDefault="00005516" w:rsidP="00005516">
                            <w:r>
                              <w:rPr>
                                <w:noProof/>
                              </w:rPr>
                              <w:drawing>
                                <wp:inline distT="0" distB="0" distL="0" distR="0" wp14:anchorId="50557D2D" wp14:editId="28CE0582">
                                  <wp:extent cx="3660961" cy="1762125"/>
                                  <wp:effectExtent l="0" t="0" r="0" b="0"/>
                                  <wp:docPr id="862120062" name="Picture 86212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11258" name=""/>
                                          <pic:cNvPicPr/>
                                        </pic:nvPicPr>
                                        <pic:blipFill>
                                          <a:blip r:embed="rId44"/>
                                          <a:stretch>
                                            <a:fillRect/>
                                          </a:stretch>
                                        </pic:blipFill>
                                        <pic:spPr>
                                          <a:xfrm>
                                            <a:off x="0" y="0"/>
                                            <a:ext cx="3722632" cy="17918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B9157" id="Text Box 128534051" o:spid="_x0000_s1040" type="#_x0000_t202" style="position:absolute;margin-left:171.65pt;margin-top:35.15pt;width:311.65pt;height:167.45pt;z-index:-2516582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" fillcolor="window" stroked="f" strokeweight=".5pt">
                <v:textbox>
                  <w:txbxContent>
                    <w:p w14:paraId="1FAA26E7" w14:textId="54904DDE" w:rsidR="00706008" w:rsidRPr="00AB2070" w:rsidRDefault="00706008" w:rsidP="00706008">
                      <w:pPr>
                        <w:pStyle w:val="Caption"/>
                        <w:rPr>
                          <w:lang w:val="fr-FR"/>
                        </w:rPr>
                      </w:pPr>
                      <w:bookmarkStart w:id="128" w:name="_Ref152085633"/>
                      <w:bookmarkStart w:id="129" w:name="_Toc163593407"/>
                      <w:r w:rsidRPr="00AB2070">
                        <w:rPr>
                          <w:lang w:val="fr-FR"/>
                        </w:rPr>
                        <w:t xml:space="preserve">Figure </w:t>
                      </w:r>
                      <w:r w:rsidR="00B34DD8">
                        <w:fldChar w:fldCharType="begin"/>
                      </w:r>
                      <w:r w:rsidR="00B34DD8" w:rsidRPr="00AB2070">
                        <w:rPr>
                          <w:lang w:val="fr-FR"/>
                        </w:rPr>
                        <w:instrText xml:space="preserve"> SEQ Figure \* ARABIC </w:instrText>
                      </w:r>
                      <w:r w:rsidR="00B34DD8">
                        <w:fldChar w:fldCharType="separate"/>
                      </w:r>
                      <w:r w:rsidR="004F207C" w:rsidRPr="00AB2070">
                        <w:rPr>
                          <w:noProof/>
                          <w:lang w:val="fr-FR"/>
                        </w:rPr>
                        <w:t>6</w:t>
                      </w:r>
                      <w:r w:rsidR="00B34DD8">
                        <w:rPr>
                          <w:noProof/>
                        </w:rPr>
                        <w:fldChar w:fldCharType="end"/>
                      </w:r>
                      <w:bookmarkEnd w:id="128"/>
                      <w:r w:rsidRPr="00AB2070">
                        <w:rPr>
                          <w:lang w:val="fr-FR"/>
                        </w:rPr>
                        <w:t>: UNDP-Sida Programme on Environment and Climate change Portal</w:t>
                      </w:r>
                      <w:bookmarkEnd w:id="129"/>
                      <w:r w:rsidRPr="00AB2070">
                        <w:rPr>
                          <w:lang w:val="fr-FR"/>
                        </w:rPr>
                        <w:t xml:space="preserve"> </w:t>
                      </w:r>
                    </w:p>
                    <w:p w14:paraId="3BE16110" w14:textId="77777777" w:rsidR="00005516" w:rsidRDefault="00005516" w:rsidP="00005516">
                      <w:r>
                        <w:rPr>
                          <w:noProof/>
                        </w:rPr>
                        <w:drawing>
                          <wp:inline distT="0" distB="0" distL="0" distR="0" wp14:anchorId="50557D2D" wp14:editId="28CE0582">
                            <wp:extent cx="3660961" cy="1762125"/>
                            <wp:effectExtent l="0" t="0" r="0" b="0"/>
                            <wp:docPr id="862120062" name="Picture 862120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911258" name=""/>
                                    <pic:cNvPicPr/>
                                  </pic:nvPicPr>
                                  <pic:blipFill>
                                    <a:blip r:embed="rId44"/>
                                    <a:stretch>
                                      <a:fillRect/>
                                    </a:stretch>
                                  </pic:blipFill>
                                  <pic:spPr>
                                    <a:xfrm>
                                      <a:off x="0" y="0"/>
                                      <a:ext cx="3722632" cy="1791809"/>
                                    </a:xfrm>
                                    <a:prstGeom prst="rect">
                                      <a:avLst/>
                                    </a:prstGeom>
                                  </pic:spPr>
                                </pic:pic>
                              </a:graphicData>
                            </a:graphic>
                          </wp:inline>
                        </w:drawing>
                      </w:r>
                    </w:p>
                  </w:txbxContent>
                </v:textbox>
                <w10:wrap type="tight"/>
              </v:shape>
            </w:pict>
          </mc:Fallback>
        </mc:AlternateContent>
      </w:r>
      <w:r w:rsidR="001A75BC" w:rsidRPr="003C2176">
        <w:rPr>
          <w:rFonts w:ascii="Roboto" w:hAnsi="Roboto" w:cs="Calibri"/>
          <w:b/>
          <w:bCs/>
          <w:i/>
          <w:iCs/>
          <w:color w:val="C00000"/>
          <w:u w:val="single"/>
        </w:rPr>
        <w:t xml:space="preserve">Output CB5: Strengthened knowledge management (KM), monitoring and evaluation and continuous learning systems in place. </w:t>
      </w:r>
    </w:p>
    <w:p w14:paraId="4A487146" w14:textId="09A4D597" w:rsidR="00BD4242" w:rsidRPr="00AB2070" w:rsidRDefault="00135218">
      <w:pPr>
        <w:pStyle w:val="ListParagraph"/>
        <w:numPr>
          <w:ilvl w:val="0"/>
          <w:numId w:val="47"/>
        </w:numPr>
        <w:tabs>
          <w:tab w:val="left" w:pos="851"/>
        </w:tabs>
        <w:ind w:left="0" w:firstLine="284"/>
        <w:contextualSpacing/>
        <w:rPr>
          <w:rFonts w:ascii="Roboto" w:eastAsia="Calibri" w:hAnsi="Roboto" w:cs="Calibri"/>
        </w:rPr>
      </w:pPr>
      <w:r>
        <w:rPr>
          <w:rFonts w:ascii="Roboto" w:hAnsi="Roboto"/>
          <w:i/>
          <w:iCs/>
          <w:color w:val="4472C4" w:themeColor="accent1"/>
        </w:rPr>
        <w:t>K</w:t>
      </w:r>
      <w:r w:rsidR="00005516" w:rsidRPr="00A409A3">
        <w:rPr>
          <w:rFonts w:ascii="Roboto" w:hAnsi="Roboto"/>
          <w:i/>
          <w:iCs/>
          <w:color w:val="4472C4" w:themeColor="accent1"/>
        </w:rPr>
        <w:t>nowledge management (KM)</w:t>
      </w:r>
      <w:r w:rsidR="00C07E60">
        <w:rPr>
          <w:rFonts w:ascii="Roboto" w:hAnsi="Roboto"/>
          <w:i/>
          <w:iCs/>
          <w:color w:val="4472C4" w:themeColor="accent1"/>
        </w:rPr>
        <w:t xml:space="preserve"> </w:t>
      </w:r>
      <w:r w:rsidR="00F23C02">
        <w:rPr>
          <w:rFonts w:ascii="Roboto" w:hAnsi="Roboto"/>
          <w:i/>
          <w:iCs/>
          <w:color w:val="4472C4" w:themeColor="accent1"/>
        </w:rPr>
        <w:t>deliverables</w:t>
      </w:r>
      <w:r w:rsidR="00005516" w:rsidRPr="00A409A3">
        <w:rPr>
          <w:rFonts w:ascii="Roboto" w:hAnsi="Roboto"/>
          <w:i/>
          <w:iCs/>
          <w:color w:val="4472C4" w:themeColor="accent1"/>
        </w:rPr>
        <w:t xml:space="preserve"> included the Program Portal, with a Toolkit and a </w:t>
      </w:r>
      <w:r w:rsidR="00005516" w:rsidRPr="00E13E99">
        <w:rPr>
          <w:rFonts w:ascii="Roboto" w:hAnsi="Roboto"/>
          <w:i/>
          <w:iCs/>
          <w:color w:val="4472C4" w:themeColor="accent1"/>
        </w:rPr>
        <w:t>series of Inter-regional Learning Exchanges on Integrated Programming. There is room for improvement, however</w:t>
      </w:r>
      <w:r w:rsidR="004E743A">
        <w:rPr>
          <w:rFonts w:ascii="Roboto" w:hAnsi="Roboto"/>
          <w:i/>
          <w:iCs/>
          <w:color w:val="4472C4" w:themeColor="accent1"/>
        </w:rPr>
        <w:t xml:space="preserve">, especially on the </w:t>
      </w:r>
      <w:r w:rsidR="004E743A" w:rsidRPr="004E743A">
        <w:rPr>
          <w:rFonts w:ascii="Roboto" w:hAnsi="Roboto"/>
          <w:i/>
          <w:iCs/>
          <w:color w:val="4472C4" w:themeColor="accent1"/>
        </w:rPr>
        <w:t xml:space="preserve">KM on </w:t>
      </w:r>
      <w:proofErr w:type="spellStart"/>
      <w:r w:rsidR="004E743A" w:rsidRPr="004E743A">
        <w:rPr>
          <w:rFonts w:ascii="Roboto" w:hAnsi="Roboto"/>
          <w:i/>
          <w:iCs/>
          <w:color w:val="4472C4" w:themeColor="accent1"/>
        </w:rPr>
        <w:t>Sida</w:t>
      </w:r>
      <w:proofErr w:type="spellEnd"/>
      <w:r w:rsidR="004E743A" w:rsidRPr="004E743A">
        <w:rPr>
          <w:rFonts w:ascii="Roboto" w:hAnsi="Roboto"/>
          <w:i/>
          <w:iCs/>
          <w:color w:val="4472C4" w:themeColor="accent1"/>
        </w:rPr>
        <w:t xml:space="preserve"> program per se, especially generating stories and lessons learnt at the centralized level</w:t>
      </w:r>
    </w:p>
    <w:p w14:paraId="55F12368" w14:textId="612B73E5" w:rsidR="006F76F1" w:rsidRPr="00AB2070" w:rsidRDefault="006F76F1" w:rsidP="00AB2070">
      <w:pPr>
        <w:pStyle w:val="ListParagraph"/>
        <w:tabs>
          <w:tab w:val="left" w:pos="851"/>
        </w:tabs>
        <w:ind w:left="284" w:firstLine="0"/>
        <w:contextualSpacing/>
        <w:rPr>
          <w:rFonts w:ascii="Roboto" w:eastAsia="Calibri" w:hAnsi="Roboto" w:cs="Calibri"/>
        </w:rPr>
      </w:pPr>
    </w:p>
    <w:p w14:paraId="3ABC8286" w14:textId="0DCD5E1F" w:rsidR="006F76F1" w:rsidRPr="00BD4242" w:rsidRDefault="006F76F1" w:rsidP="00AB2070">
      <w:pPr>
        <w:pStyle w:val="ListParagraph"/>
        <w:tabs>
          <w:tab w:val="left" w:pos="851"/>
        </w:tabs>
        <w:ind w:left="284" w:firstLine="0"/>
        <w:contextualSpacing/>
        <w:rPr>
          <w:rFonts w:ascii="Roboto" w:eastAsia="Calibri" w:hAnsi="Roboto" w:cs="Calibri"/>
        </w:rPr>
      </w:pPr>
    </w:p>
    <w:p w14:paraId="5A88AF57" w14:textId="2CFE29C7" w:rsidR="00BD4242" w:rsidRDefault="00162ADF">
      <w:pPr>
        <w:pStyle w:val="ListParagraph"/>
        <w:numPr>
          <w:ilvl w:val="0"/>
          <w:numId w:val="47"/>
        </w:numPr>
        <w:tabs>
          <w:tab w:val="left" w:pos="851"/>
        </w:tabs>
        <w:ind w:left="0" w:firstLine="284"/>
        <w:contextualSpacing/>
        <w:rPr>
          <w:rFonts w:ascii="Roboto" w:eastAsia="Calibri" w:hAnsi="Roboto" w:cs="Calibri"/>
        </w:rPr>
      </w:pPr>
      <w:r>
        <w:rPr>
          <w:i/>
          <w:iCs/>
          <w:noProof/>
          <w:color w:val="4472C4" w:themeColor="accent1"/>
          <w:u w:val="single"/>
          <w14:ligatures w14:val="standardContextual"/>
        </w:rPr>
        <mc:AlternateContent>
          <mc:Choice Requires="wps">
            <w:drawing>
              <wp:anchor distT="0" distB="0" distL="114300" distR="114300" simplePos="0" relativeHeight="251658282" behindDoc="1" locked="0" layoutInCell="1" allowOverlap="1" wp14:anchorId="42EFD506" wp14:editId="6D9FE764">
                <wp:simplePos x="0" y="0"/>
                <wp:positionH relativeFrom="column">
                  <wp:posOffset>2858135</wp:posOffset>
                </wp:positionH>
                <wp:positionV relativeFrom="paragraph">
                  <wp:posOffset>17780</wp:posOffset>
                </wp:positionV>
                <wp:extent cx="3074035" cy="4525010"/>
                <wp:effectExtent l="0" t="0" r="0" b="8890"/>
                <wp:wrapTight wrapText="bothSides">
                  <wp:wrapPolygon edited="0">
                    <wp:start x="0" y="0"/>
                    <wp:lineTo x="0" y="21552"/>
                    <wp:lineTo x="21417" y="21552"/>
                    <wp:lineTo x="21417" y="0"/>
                    <wp:lineTo x="0" y="0"/>
                  </wp:wrapPolygon>
                </wp:wrapTight>
                <wp:docPr id="1338371297" name="Text Box 1338371297"/>
                <wp:cNvGraphicFramePr/>
                <a:graphic xmlns:a="http://schemas.openxmlformats.org/drawingml/2006/main">
                  <a:graphicData uri="http://schemas.microsoft.com/office/word/2010/wordprocessingShape">
                    <wps:wsp>
                      <wps:cNvSpPr txBox="1"/>
                      <wps:spPr>
                        <a:xfrm>
                          <a:off x="0" y="0"/>
                          <a:ext cx="3074035" cy="4525010"/>
                        </a:xfrm>
                        <a:prstGeom prst="rect">
                          <a:avLst/>
                        </a:prstGeom>
                        <a:solidFill>
                          <a:schemeClr val="lt1"/>
                        </a:solidFill>
                        <a:ln w="6350">
                          <a:noFill/>
                        </a:ln>
                      </wps:spPr>
                      <wps:txbx>
                        <w:txbxContent>
                          <w:p w14:paraId="22156AD1" w14:textId="4DB0A1DD" w:rsidR="00F85F53" w:rsidRPr="000267FD" w:rsidRDefault="002F5C85" w:rsidP="004E743A">
                            <w:pPr>
                              <w:rPr>
                                <w:i/>
                                <w:iCs/>
                                <w:color w:val="4472C4" w:themeColor="accent1"/>
                              </w:rPr>
                            </w:pPr>
                            <w:bookmarkStart w:id="130" w:name="_Ref155955960"/>
                            <w:bookmarkStart w:id="131" w:name="_Toc163593408"/>
                            <w:r w:rsidRPr="000267FD">
                              <w:rPr>
                                <w:i/>
                                <w:iCs/>
                                <w:color w:val="4472C4" w:themeColor="accent1"/>
                              </w:rPr>
                              <w:t xml:space="preserve">Figure </w:t>
                            </w:r>
                            <w:r w:rsidRPr="000267FD">
                              <w:rPr>
                                <w:i/>
                                <w:iCs/>
                                <w:color w:val="4472C4" w:themeColor="accent1"/>
                              </w:rPr>
                              <w:fldChar w:fldCharType="begin"/>
                            </w:r>
                            <w:r w:rsidRPr="000267FD">
                              <w:rPr>
                                <w:i/>
                                <w:iCs/>
                                <w:color w:val="4472C4" w:themeColor="accent1"/>
                              </w:rPr>
                              <w:instrText xml:space="preserve"> SEQ Figure \* ARABIC </w:instrText>
                            </w:r>
                            <w:r w:rsidRPr="000267FD">
                              <w:rPr>
                                <w:i/>
                                <w:iCs/>
                                <w:color w:val="4472C4" w:themeColor="accent1"/>
                              </w:rPr>
                              <w:fldChar w:fldCharType="separate"/>
                            </w:r>
                            <w:r w:rsidR="004F207C" w:rsidRPr="000267FD">
                              <w:rPr>
                                <w:i/>
                                <w:iCs/>
                                <w:noProof/>
                                <w:color w:val="4472C4" w:themeColor="accent1"/>
                              </w:rPr>
                              <w:t>7</w:t>
                            </w:r>
                            <w:r w:rsidRPr="000267FD">
                              <w:rPr>
                                <w:i/>
                                <w:iCs/>
                                <w:noProof/>
                                <w:color w:val="4472C4" w:themeColor="accent1"/>
                              </w:rPr>
                              <w:fldChar w:fldCharType="end"/>
                            </w:r>
                            <w:bookmarkEnd w:id="130"/>
                            <w:r w:rsidR="000267FD" w:rsidRPr="000267FD">
                              <w:rPr>
                                <w:i/>
                                <w:iCs/>
                                <w:color w:val="4472C4" w:themeColor="accent1"/>
                              </w:rPr>
                              <w:t xml:space="preserve"> </w:t>
                            </w:r>
                            <w:r w:rsidR="000267FD" w:rsidRPr="000267FD">
                              <w:rPr>
                                <w:i/>
                                <w:iCs/>
                                <w:noProof/>
                                <w:color w:val="4472C4" w:themeColor="accent1"/>
                              </w:rPr>
                              <w:t>integrated programming toolkit</w:t>
                            </w:r>
                            <w:bookmarkEnd w:id="131"/>
                          </w:p>
                          <w:p w14:paraId="7300260B" w14:textId="2881ABEB" w:rsidR="00F85F53" w:rsidRDefault="00F85F53" w:rsidP="004E743A">
                            <w:r>
                              <w:rPr>
                                <w:noProof/>
                              </w:rPr>
                              <w:drawing>
                                <wp:inline distT="0" distB="0" distL="0" distR="0" wp14:anchorId="1377087E" wp14:editId="5D1068FA">
                                  <wp:extent cx="2886518" cy="1016000"/>
                                  <wp:effectExtent l="0" t="0" r="9525" b="0"/>
                                  <wp:docPr id="451538664" name="Picture 45153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0129" name=""/>
                                          <pic:cNvPicPr/>
                                        </pic:nvPicPr>
                                        <pic:blipFill>
                                          <a:blip r:embed="rId45"/>
                                          <a:stretch>
                                            <a:fillRect/>
                                          </a:stretch>
                                        </pic:blipFill>
                                        <pic:spPr>
                                          <a:xfrm>
                                            <a:off x="0" y="0"/>
                                            <a:ext cx="2923291" cy="1028943"/>
                                          </a:xfrm>
                                          <a:prstGeom prst="rect">
                                            <a:avLst/>
                                          </a:prstGeom>
                                        </pic:spPr>
                                      </pic:pic>
                                    </a:graphicData>
                                  </a:graphic>
                                </wp:inline>
                              </w:drawing>
                            </w:r>
                          </w:p>
                          <w:p w14:paraId="35CF7987" w14:textId="2DFF34FF" w:rsidR="00F85F53" w:rsidRDefault="00931882" w:rsidP="003E17FD">
                            <w:pPr>
                              <w:tabs>
                                <w:tab w:val="left" w:pos="4962"/>
                              </w:tabs>
                            </w:pPr>
                            <w:r>
                              <w:rPr>
                                <w:noProof/>
                              </w:rPr>
                              <w:drawing>
                                <wp:inline distT="0" distB="0" distL="0" distR="0" wp14:anchorId="32A0F2D4" wp14:editId="1CE84FAB">
                                  <wp:extent cx="2979228" cy="1212574"/>
                                  <wp:effectExtent l="0" t="0" r="0" b="6985"/>
                                  <wp:docPr id="342609843" name="Picture 34260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35039" name=""/>
                                          <pic:cNvPicPr/>
                                        </pic:nvPicPr>
                                        <pic:blipFill>
                                          <a:blip r:embed="rId46"/>
                                          <a:stretch>
                                            <a:fillRect/>
                                          </a:stretch>
                                        </pic:blipFill>
                                        <pic:spPr>
                                          <a:xfrm>
                                            <a:off x="0" y="0"/>
                                            <a:ext cx="2989046" cy="1216570"/>
                                          </a:xfrm>
                                          <a:prstGeom prst="rect">
                                            <a:avLst/>
                                          </a:prstGeom>
                                        </pic:spPr>
                                      </pic:pic>
                                    </a:graphicData>
                                  </a:graphic>
                                </wp:inline>
                              </w:drawing>
                            </w:r>
                          </w:p>
                          <w:p w14:paraId="02DF4B1B" w14:textId="655B7074" w:rsidR="003E17FD" w:rsidRDefault="003E17FD" w:rsidP="003E17FD">
                            <w:pPr>
                              <w:tabs>
                                <w:tab w:val="left" w:pos="4962"/>
                              </w:tabs>
                            </w:pPr>
                            <w:r>
                              <w:rPr>
                                <w:noProof/>
                              </w:rPr>
                              <w:drawing>
                                <wp:inline distT="0" distB="0" distL="0" distR="0" wp14:anchorId="7FF5F5CB" wp14:editId="2D10A025">
                                  <wp:extent cx="2964773" cy="1625600"/>
                                  <wp:effectExtent l="0" t="0" r="7620" b="0"/>
                                  <wp:docPr id="1866636585" name="Picture 186663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26457" name=""/>
                                          <pic:cNvPicPr/>
                                        </pic:nvPicPr>
                                        <pic:blipFill>
                                          <a:blip r:embed="rId47"/>
                                          <a:stretch>
                                            <a:fillRect/>
                                          </a:stretch>
                                        </pic:blipFill>
                                        <pic:spPr>
                                          <a:xfrm>
                                            <a:off x="0" y="0"/>
                                            <a:ext cx="3008125" cy="16493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FD506" id="Text Box 1338371297" o:spid="_x0000_s1041" type="#_x0000_t202" style="position:absolute;left:0;text-align:left;margin-left:225.05pt;margin-top:1.4pt;width:242.05pt;height:356.3pt;z-index:-2516581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" fillcolor="white [3201]" stroked="f" strokeweight=".5pt">
                <v:textbox>
                  <w:txbxContent>
                    <w:p w14:paraId="22156AD1" w14:textId="4DB0A1DD" w:rsidR="00F85F53" w:rsidRPr="000267FD" w:rsidRDefault="002F5C85" w:rsidP="004E743A">
                      <w:pPr>
                        <w:rPr>
                          <w:i/>
                          <w:iCs/>
                          <w:color w:val="4472C4" w:themeColor="accent1"/>
                        </w:rPr>
                      </w:pPr>
                      <w:bookmarkStart w:id="132" w:name="_Ref155955960"/>
                      <w:bookmarkStart w:id="133" w:name="_Toc163593408"/>
                      <w:r w:rsidRPr="000267FD">
                        <w:rPr>
                          <w:i/>
                          <w:iCs/>
                          <w:color w:val="4472C4" w:themeColor="accent1"/>
                        </w:rPr>
                        <w:t xml:space="preserve">Figure </w:t>
                      </w:r>
                      <w:r w:rsidRPr="000267FD">
                        <w:rPr>
                          <w:i/>
                          <w:iCs/>
                          <w:color w:val="4472C4" w:themeColor="accent1"/>
                        </w:rPr>
                        <w:fldChar w:fldCharType="begin"/>
                      </w:r>
                      <w:r w:rsidRPr="000267FD">
                        <w:rPr>
                          <w:i/>
                          <w:iCs/>
                          <w:color w:val="4472C4" w:themeColor="accent1"/>
                        </w:rPr>
                        <w:instrText xml:space="preserve"> SEQ Figure \* ARABIC </w:instrText>
                      </w:r>
                      <w:r w:rsidRPr="000267FD">
                        <w:rPr>
                          <w:i/>
                          <w:iCs/>
                          <w:color w:val="4472C4" w:themeColor="accent1"/>
                        </w:rPr>
                        <w:fldChar w:fldCharType="separate"/>
                      </w:r>
                      <w:r w:rsidR="004F207C" w:rsidRPr="000267FD">
                        <w:rPr>
                          <w:i/>
                          <w:iCs/>
                          <w:noProof/>
                          <w:color w:val="4472C4" w:themeColor="accent1"/>
                        </w:rPr>
                        <w:t>7</w:t>
                      </w:r>
                      <w:r w:rsidRPr="000267FD">
                        <w:rPr>
                          <w:i/>
                          <w:iCs/>
                          <w:noProof/>
                          <w:color w:val="4472C4" w:themeColor="accent1"/>
                        </w:rPr>
                        <w:fldChar w:fldCharType="end"/>
                      </w:r>
                      <w:bookmarkEnd w:id="132"/>
                      <w:r w:rsidR="000267FD" w:rsidRPr="000267FD">
                        <w:rPr>
                          <w:i/>
                          <w:iCs/>
                          <w:color w:val="4472C4" w:themeColor="accent1"/>
                        </w:rPr>
                        <w:t xml:space="preserve"> </w:t>
                      </w:r>
                      <w:r w:rsidR="000267FD" w:rsidRPr="000267FD">
                        <w:rPr>
                          <w:i/>
                          <w:iCs/>
                          <w:noProof/>
                          <w:color w:val="4472C4" w:themeColor="accent1"/>
                        </w:rPr>
                        <w:t>integrated programming toolkit</w:t>
                      </w:r>
                      <w:bookmarkEnd w:id="133"/>
                    </w:p>
                    <w:p w14:paraId="7300260B" w14:textId="2881ABEB" w:rsidR="00F85F53" w:rsidRDefault="00F85F53" w:rsidP="004E743A">
                      <w:r>
                        <w:rPr>
                          <w:noProof/>
                        </w:rPr>
                        <w:drawing>
                          <wp:inline distT="0" distB="0" distL="0" distR="0" wp14:anchorId="1377087E" wp14:editId="5D1068FA">
                            <wp:extent cx="2886518" cy="1016000"/>
                            <wp:effectExtent l="0" t="0" r="9525" b="0"/>
                            <wp:docPr id="451538664" name="Picture 451538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60129" name=""/>
                                    <pic:cNvPicPr/>
                                  </pic:nvPicPr>
                                  <pic:blipFill>
                                    <a:blip r:embed="rId45"/>
                                    <a:stretch>
                                      <a:fillRect/>
                                    </a:stretch>
                                  </pic:blipFill>
                                  <pic:spPr>
                                    <a:xfrm>
                                      <a:off x="0" y="0"/>
                                      <a:ext cx="2923291" cy="1028943"/>
                                    </a:xfrm>
                                    <a:prstGeom prst="rect">
                                      <a:avLst/>
                                    </a:prstGeom>
                                  </pic:spPr>
                                </pic:pic>
                              </a:graphicData>
                            </a:graphic>
                          </wp:inline>
                        </w:drawing>
                      </w:r>
                    </w:p>
                    <w:p w14:paraId="35CF7987" w14:textId="2DFF34FF" w:rsidR="00F85F53" w:rsidRDefault="00931882" w:rsidP="003E17FD">
                      <w:pPr>
                        <w:tabs>
                          <w:tab w:val="left" w:pos="4962"/>
                        </w:tabs>
                      </w:pPr>
                      <w:r>
                        <w:rPr>
                          <w:noProof/>
                        </w:rPr>
                        <w:drawing>
                          <wp:inline distT="0" distB="0" distL="0" distR="0" wp14:anchorId="32A0F2D4" wp14:editId="1CE84FAB">
                            <wp:extent cx="2979228" cy="1212574"/>
                            <wp:effectExtent l="0" t="0" r="0" b="6985"/>
                            <wp:docPr id="342609843" name="Picture 342609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035039" name=""/>
                                    <pic:cNvPicPr/>
                                  </pic:nvPicPr>
                                  <pic:blipFill>
                                    <a:blip r:embed="rId46"/>
                                    <a:stretch>
                                      <a:fillRect/>
                                    </a:stretch>
                                  </pic:blipFill>
                                  <pic:spPr>
                                    <a:xfrm>
                                      <a:off x="0" y="0"/>
                                      <a:ext cx="2989046" cy="1216570"/>
                                    </a:xfrm>
                                    <a:prstGeom prst="rect">
                                      <a:avLst/>
                                    </a:prstGeom>
                                  </pic:spPr>
                                </pic:pic>
                              </a:graphicData>
                            </a:graphic>
                          </wp:inline>
                        </w:drawing>
                      </w:r>
                    </w:p>
                    <w:p w14:paraId="02DF4B1B" w14:textId="655B7074" w:rsidR="003E17FD" w:rsidRDefault="003E17FD" w:rsidP="003E17FD">
                      <w:pPr>
                        <w:tabs>
                          <w:tab w:val="left" w:pos="4962"/>
                        </w:tabs>
                      </w:pPr>
                      <w:r>
                        <w:rPr>
                          <w:noProof/>
                        </w:rPr>
                        <w:drawing>
                          <wp:inline distT="0" distB="0" distL="0" distR="0" wp14:anchorId="7FF5F5CB" wp14:editId="2D10A025">
                            <wp:extent cx="2964773" cy="1625600"/>
                            <wp:effectExtent l="0" t="0" r="7620" b="0"/>
                            <wp:docPr id="1866636585" name="Picture 1866636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526457" name=""/>
                                    <pic:cNvPicPr/>
                                  </pic:nvPicPr>
                                  <pic:blipFill>
                                    <a:blip r:embed="rId47"/>
                                    <a:stretch>
                                      <a:fillRect/>
                                    </a:stretch>
                                  </pic:blipFill>
                                  <pic:spPr>
                                    <a:xfrm>
                                      <a:off x="0" y="0"/>
                                      <a:ext cx="3008125" cy="1649370"/>
                                    </a:xfrm>
                                    <a:prstGeom prst="rect">
                                      <a:avLst/>
                                    </a:prstGeom>
                                  </pic:spPr>
                                </pic:pic>
                              </a:graphicData>
                            </a:graphic>
                          </wp:inline>
                        </w:drawing>
                      </w:r>
                    </w:p>
                  </w:txbxContent>
                </v:textbox>
                <w10:wrap type="tight"/>
              </v:shape>
            </w:pict>
          </mc:Fallback>
        </mc:AlternateContent>
      </w:r>
      <w:r w:rsidR="00005516" w:rsidRPr="00BD4242">
        <w:rPr>
          <w:rFonts w:ascii="Roboto" w:hAnsi="Roboto"/>
          <w:i/>
          <w:iCs/>
          <w:color w:val="4472C4" w:themeColor="accent1"/>
        </w:rPr>
        <w:t xml:space="preserve"> </w:t>
      </w:r>
      <w:r w:rsidR="00005516" w:rsidRPr="00BD4242">
        <w:rPr>
          <w:rFonts w:ascii="Roboto" w:eastAsia="Calibri" w:hAnsi="Roboto" w:cs="Calibri"/>
        </w:rPr>
        <w:t xml:space="preserve">With </w:t>
      </w:r>
      <w:proofErr w:type="spellStart"/>
      <w:r w:rsidR="00005516" w:rsidRPr="00BD4242">
        <w:rPr>
          <w:rFonts w:ascii="Roboto" w:eastAsia="Calibri" w:hAnsi="Roboto" w:cs="Calibri"/>
        </w:rPr>
        <w:t>Sida</w:t>
      </w:r>
      <w:proofErr w:type="spellEnd"/>
      <w:r w:rsidR="00005516" w:rsidRPr="00BD4242">
        <w:rPr>
          <w:rFonts w:ascii="Roboto" w:eastAsia="Calibri" w:hAnsi="Roboto" w:cs="Calibri"/>
        </w:rPr>
        <w:t xml:space="preserve"> and own resources a new GPN Global Knowledge Hub was rolled out </w:t>
      </w:r>
      <w:r w:rsidR="003C2176" w:rsidRPr="00BD4242">
        <w:rPr>
          <w:rFonts w:ascii="Roboto" w:eastAsia="Calibri" w:hAnsi="Roboto" w:cs="Calibri"/>
        </w:rPr>
        <w:t xml:space="preserve">(see </w:t>
      </w:r>
      <w:r w:rsidR="003C2176" w:rsidRPr="00BD4242">
        <w:rPr>
          <w:rFonts w:ascii="Roboto" w:eastAsia="Calibri" w:hAnsi="Roboto" w:cs="Calibri"/>
          <w:i/>
          <w:iCs/>
          <w:color w:val="4472C4" w:themeColor="accent1"/>
        </w:rPr>
        <w:fldChar w:fldCharType="begin"/>
      </w:r>
      <w:r w:rsidR="003C2176" w:rsidRPr="00BD4242">
        <w:rPr>
          <w:rFonts w:ascii="Roboto" w:eastAsia="Calibri" w:hAnsi="Roboto" w:cs="Calibri"/>
          <w:i/>
          <w:iCs/>
          <w:color w:val="4472C4" w:themeColor="accent1"/>
        </w:rPr>
        <w:instrText xml:space="preserve"> REF _Ref152085633 \h  \* MERGEFORMAT </w:instrText>
      </w:r>
      <w:r w:rsidR="003C2176" w:rsidRPr="00BD4242">
        <w:rPr>
          <w:rFonts w:ascii="Roboto" w:eastAsia="Calibri" w:hAnsi="Roboto" w:cs="Calibri"/>
          <w:i/>
          <w:iCs/>
          <w:color w:val="4472C4" w:themeColor="accent1"/>
        </w:rPr>
      </w:r>
      <w:r w:rsidR="003C2176" w:rsidRPr="00BD4242">
        <w:rPr>
          <w:rFonts w:ascii="Roboto" w:eastAsia="Calibri" w:hAnsi="Roboto" w:cs="Calibri"/>
          <w:i/>
          <w:iCs/>
          <w:color w:val="4472C4" w:themeColor="accent1"/>
        </w:rPr>
        <w:fldChar w:fldCharType="separate"/>
      </w:r>
      <w:r w:rsidR="003C2176" w:rsidRPr="00BD4242">
        <w:rPr>
          <w:rFonts w:ascii="Roboto" w:hAnsi="Roboto"/>
          <w:i/>
          <w:iCs/>
          <w:color w:val="4472C4" w:themeColor="accent1"/>
        </w:rPr>
        <w:t xml:space="preserve">Figure </w:t>
      </w:r>
      <w:r w:rsidR="003C2176" w:rsidRPr="00BD4242">
        <w:rPr>
          <w:rFonts w:ascii="Roboto" w:hAnsi="Roboto"/>
          <w:i/>
          <w:iCs/>
          <w:noProof/>
          <w:color w:val="4472C4" w:themeColor="accent1"/>
        </w:rPr>
        <w:t>6</w:t>
      </w:r>
      <w:r w:rsidR="003C2176" w:rsidRPr="00BD4242">
        <w:rPr>
          <w:rFonts w:ascii="Roboto" w:eastAsia="Calibri" w:hAnsi="Roboto" w:cs="Calibri"/>
          <w:i/>
          <w:iCs/>
          <w:color w:val="4472C4" w:themeColor="accent1"/>
        </w:rPr>
        <w:fldChar w:fldCharType="end"/>
      </w:r>
      <w:r w:rsidR="003C2176" w:rsidRPr="00BD4242">
        <w:rPr>
          <w:rFonts w:ascii="Roboto" w:eastAsia="Calibri" w:hAnsi="Roboto" w:cs="Calibri"/>
        </w:rPr>
        <w:t xml:space="preserve">) </w:t>
      </w:r>
      <w:r w:rsidR="00005516" w:rsidRPr="00BD4242">
        <w:rPr>
          <w:rFonts w:ascii="Roboto" w:eastAsia="Calibri" w:hAnsi="Roboto" w:cs="Calibri"/>
        </w:rPr>
        <w:t xml:space="preserve">and the Environment Community of Practice was strengthened through digital KM tools such as MS Teams and the </w:t>
      </w:r>
      <w:proofErr w:type="spellStart"/>
      <w:r w:rsidR="00005516" w:rsidRPr="00BD4242">
        <w:rPr>
          <w:rFonts w:ascii="Roboto" w:eastAsia="Calibri" w:hAnsi="Roboto" w:cs="Calibri"/>
        </w:rPr>
        <w:t>SparkBlue</w:t>
      </w:r>
      <w:proofErr w:type="spellEnd"/>
      <w:r w:rsidR="00005516" w:rsidRPr="00BD4242">
        <w:rPr>
          <w:rFonts w:ascii="Roboto" w:eastAsia="Calibri" w:hAnsi="Roboto" w:cs="Calibri"/>
        </w:rPr>
        <w:t xml:space="preserve"> collaboration platform</w:t>
      </w:r>
      <w:r w:rsidR="00005516" w:rsidRPr="00BD4242">
        <w:rPr>
          <w:rFonts w:ascii="Roboto" w:eastAsia="Calibri" w:hAnsi="Roboto" w:cs="Calibri"/>
          <w:color w:val="70AD47" w:themeColor="accent6"/>
        </w:rPr>
        <w:t>.</w:t>
      </w:r>
      <w:r w:rsidR="00005516" w:rsidRPr="003C2176">
        <w:t xml:space="preserve"> </w:t>
      </w:r>
      <w:r w:rsidR="00005516" w:rsidRPr="00BD4242">
        <w:rPr>
          <w:rFonts w:ascii="Roboto" w:eastAsia="Calibri" w:hAnsi="Roboto" w:cs="Calibri"/>
        </w:rPr>
        <w:t xml:space="preserve">It includes, above all, the integrated programming toolkit developed during year 1 of the </w:t>
      </w:r>
      <w:proofErr w:type="spellStart"/>
      <w:r w:rsidR="00005516" w:rsidRPr="00BD4242">
        <w:rPr>
          <w:rFonts w:ascii="Roboto" w:eastAsia="Calibri" w:hAnsi="Roboto" w:cs="Calibri"/>
        </w:rPr>
        <w:t>Programme</w:t>
      </w:r>
      <w:proofErr w:type="spellEnd"/>
      <w:r w:rsidR="00005516" w:rsidRPr="00BD4242">
        <w:rPr>
          <w:rFonts w:ascii="Roboto" w:eastAsia="Calibri" w:hAnsi="Roboto" w:cs="Calibri"/>
        </w:rPr>
        <w:t xml:space="preserve"> (modules on gender, SES and KM</w:t>
      </w:r>
      <w:r w:rsidR="003C2176" w:rsidRPr="00BD4242">
        <w:rPr>
          <w:rFonts w:ascii="Roboto" w:eastAsia="Calibri" w:hAnsi="Roboto" w:cs="Calibri"/>
        </w:rPr>
        <w:t xml:space="preserve">, see </w:t>
      </w:r>
      <w:r w:rsidR="003C2176" w:rsidRPr="00BD4242">
        <w:rPr>
          <w:rFonts w:ascii="Roboto" w:eastAsia="Calibri" w:hAnsi="Roboto" w:cs="Calibri"/>
        </w:rPr>
        <w:fldChar w:fldCharType="begin"/>
      </w:r>
      <w:r w:rsidR="003C2176" w:rsidRPr="00BD4242">
        <w:rPr>
          <w:rFonts w:ascii="Roboto" w:eastAsia="Calibri" w:hAnsi="Roboto" w:cs="Calibri"/>
        </w:rPr>
        <w:instrText xml:space="preserve"> REF _Ref155955960 \h </w:instrText>
      </w:r>
      <w:r w:rsidR="003C2176" w:rsidRPr="00BD4242">
        <w:rPr>
          <w:rFonts w:ascii="Roboto" w:eastAsia="Calibri" w:hAnsi="Roboto" w:cs="Calibri"/>
        </w:rPr>
      </w:r>
      <w:r w:rsidR="003C2176" w:rsidRPr="00BD4242">
        <w:rPr>
          <w:rFonts w:ascii="Roboto" w:eastAsia="Calibri" w:hAnsi="Roboto" w:cs="Calibri"/>
        </w:rPr>
        <w:fldChar w:fldCharType="separate"/>
      </w:r>
      <w:r w:rsidR="003C2176" w:rsidRPr="00BD4242">
        <w:rPr>
          <w:i/>
          <w:iCs/>
          <w:color w:val="4472C4" w:themeColor="accent1"/>
        </w:rPr>
        <w:t xml:space="preserve">Figure </w:t>
      </w:r>
      <w:r w:rsidR="003C2176" w:rsidRPr="00BD4242">
        <w:rPr>
          <w:i/>
          <w:iCs/>
          <w:noProof/>
          <w:color w:val="4472C4" w:themeColor="accent1"/>
        </w:rPr>
        <w:t>7</w:t>
      </w:r>
      <w:r w:rsidR="003C2176" w:rsidRPr="00BD4242">
        <w:rPr>
          <w:rFonts w:ascii="Roboto" w:eastAsia="Calibri" w:hAnsi="Roboto" w:cs="Calibri"/>
        </w:rPr>
        <w:fldChar w:fldCharType="end"/>
      </w:r>
      <w:r w:rsidR="00005516" w:rsidRPr="00BD4242">
        <w:rPr>
          <w:rFonts w:ascii="Roboto" w:eastAsia="Calibri" w:hAnsi="Roboto" w:cs="Calibri"/>
        </w:rPr>
        <w:t xml:space="preserve">), as well as the overall </w:t>
      </w:r>
      <w:proofErr w:type="spellStart"/>
      <w:r w:rsidR="00005516" w:rsidRPr="00BD4242">
        <w:rPr>
          <w:rFonts w:ascii="Roboto" w:eastAsia="Calibri" w:hAnsi="Roboto" w:cs="Calibri"/>
        </w:rPr>
        <w:t>programme</w:t>
      </w:r>
      <w:proofErr w:type="spellEnd"/>
      <w:r w:rsidR="00005516" w:rsidRPr="00BD4242">
        <w:rPr>
          <w:rFonts w:ascii="Roboto" w:eastAsia="Calibri" w:hAnsi="Roboto" w:cs="Calibri"/>
        </w:rPr>
        <w:t xml:space="preserve"> information and updates, notes from the </w:t>
      </w:r>
      <w:r w:rsidR="00005516" w:rsidRPr="003E17FD">
        <w:rPr>
          <w:rFonts w:ascii="Roboto" w:eastAsia="Calibri" w:hAnsi="Roboto" w:cs="Calibri"/>
        </w:rPr>
        <w:t>Inter-Regional Learning Exchanges on Integrated Programming, country case studies (e.g. on Ethiopian KM strategy, gender trainings, etc.)</w:t>
      </w:r>
      <w:r w:rsidR="00135218" w:rsidRPr="003E17FD">
        <w:rPr>
          <w:rFonts w:ascii="Roboto" w:eastAsia="Calibri" w:hAnsi="Roboto" w:cs="Calibri"/>
        </w:rPr>
        <w:t>,</w:t>
      </w:r>
      <w:r w:rsidR="00135218" w:rsidRPr="00BD4242">
        <w:rPr>
          <w:rFonts w:ascii="Roboto" w:eastAsia="Calibri" w:hAnsi="Roboto" w:cs="Calibri"/>
        </w:rPr>
        <w:t xml:space="preserve"> see </w:t>
      </w:r>
      <w:r w:rsidR="00135218" w:rsidRPr="00BD4242">
        <w:rPr>
          <w:rFonts w:ascii="Roboto" w:eastAsia="Calibri" w:hAnsi="Roboto" w:cs="Calibri"/>
          <w:i/>
          <w:iCs/>
          <w:color w:val="4472C4" w:themeColor="accent1"/>
        </w:rPr>
        <w:fldChar w:fldCharType="begin"/>
      </w:r>
      <w:r w:rsidR="00135218" w:rsidRPr="00BD4242">
        <w:rPr>
          <w:rFonts w:ascii="Roboto" w:eastAsia="Calibri" w:hAnsi="Roboto" w:cs="Calibri"/>
          <w:i/>
          <w:iCs/>
          <w:color w:val="4472C4" w:themeColor="accent1"/>
        </w:rPr>
        <w:instrText xml:space="preserve"> REF _Ref152085633 \h  \* MERGEFORMAT </w:instrText>
      </w:r>
      <w:r w:rsidR="00135218" w:rsidRPr="00BD4242">
        <w:rPr>
          <w:rFonts w:ascii="Roboto" w:eastAsia="Calibri" w:hAnsi="Roboto" w:cs="Calibri"/>
          <w:i/>
          <w:iCs/>
          <w:color w:val="4472C4" w:themeColor="accent1"/>
        </w:rPr>
      </w:r>
      <w:r w:rsidR="00135218" w:rsidRPr="00BD4242">
        <w:rPr>
          <w:rFonts w:ascii="Roboto" w:eastAsia="Calibri" w:hAnsi="Roboto" w:cs="Calibri"/>
          <w:i/>
          <w:iCs/>
          <w:color w:val="4472C4" w:themeColor="accent1"/>
        </w:rPr>
        <w:fldChar w:fldCharType="separate"/>
      </w:r>
      <w:r w:rsidR="00135218" w:rsidRPr="00BD4242">
        <w:rPr>
          <w:i/>
          <w:iCs/>
          <w:color w:val="4472C4" w:themeColor="accent1"/>
        </w:rPr>
        <w:t xml:space="preserve">Figure </w:t>
      </w:r>
      <w:r w:rsidR="00135218" w:rsidRPr="00BD4242">
        <w:rPr>
          <w:i/>
          <w:iCs/>
          <w:noProof/>
          <w:color w:val="4472C4" w:themeColor="accent1"/>
        </w:rPr>
        <w:t>8</w:t>
      </w:r>
      <w:r w:rsidR="00135218" w:rsidRPr="00BD4242">
        <w:rPr>
          <w:rFonts w:ascii="Roboto" w:eastAsia="Calibri" w:hAnsi="Roboto" w:cs="Calibri"/>
          <w:i/>
          <w:iCs/>
          <w:color w:val="4472C4" w:themeColor="accent1"/>
        </w:rPr>
        <w:fldChar w:fldCharType="end"/>
      </w:r>
      <w:r w:rsidR="00135218" w:rsidRPr="00BD4242">
        <w:rPr>
          <w:rFonts w:ascii="Roboto" w:eastAsia="Calibri" w:hAnsi="Roboto" w:cs="Calibri"/>
        </w:rPr>
        <w:t xml:space="preserve"> </w:t>
      </w:r>
      <w:r>
        <w:rPr>
          <w:rFonts w:ascii="Roboto" w:eastAsia="Calibri" w:hAnsi="Roboto" w:cs="Calibri"/>
        </w:rPr>
        <w:t xml:space="preserve">. </w:t>
      </w:r>
      <w:r w:rsidR="00005516" w:rsidRPr="00BD4242">
        <w:rPr>
          <w:rFonts w:ascii="Roboto" w:eastAsia="Calibri" w:hAnsi="Roboto" w:cs="Calibri"/>
        </w:rPr>
        <w:t xml:space="preserve">A range of results, case studies, lessons, and recommendations, including examples of </w:t>
      </w:r>
      <w:r w:rsidR="00BD1E2C">
        <w:rPr>
          <w:rFonts w:ascii="Roboto" w:eastAsia="Calibri" w:hAnsi="Roboto" w:cs="Calibri"/>
        </w:rPr>
        <w:t xml:space="preserve">gender-responsive </w:t>
      </w:r>
      <w:r w:rsidR="00005516" w:rsidRPr="00BD4242">
        <w:rPr>
          <w:rFonts w:ascii="Roboto" w:eastAsia="Calibri" w:hAnsi="Roboto" w:cs="Calibri"/>
        </w:rPr>
        <w:t xml:space="preserve">poverty </w:t>
      </w:r>
      <w:r w:rsidR="007E794B">
        <w:rPr>
          <w:rFonts w:ascii="Roboto" w:eastAsia="Calibri" w:hAnsi="Roboto" w:cs="Calibri"/>
        </w:rPr>
        <w:t xml:space="preserve">reduction </w:t>
      </w:r>
      <w:r w:rsidR="00005516" w:rsidRPr="00BD4242">
        <w:rPr>
          <w:rFonts w:ascii="Roboto" w:eastAsia="Calibri" w:hAnsi="Roboto" w:cs="Calibri"/>
        </w:rPr>
        <w:t>results for women and men, were generated through the K</w:t>
      </w:r>
      <w:r w:rsidR="003E17FD">
        <w:rPr>
          <w:rFonts w:ascii="Roboto" w:eastAsia="Calibri" w:hAnsi="Roboto" w:cs="Calibri"/>
        </w:rPr>
        <w:t xml:space="preserve">M </w:t>
      </w:r>
      <w:r w:rsidR="00005516" w:rsidRPr="00BD4242">
        <w:rPr>
          <w:rFonts w:ascii="Roboto" w:eastAsia="Calibri" w:hAnsi="Roboto" w:cs="Calibri"/>
        </w:rPr>
        <w:t xml:space="preserve">component of the </w:t>
      </w:r>
      <w:proofErr w:type="spellStart"/>
      <w:r w:rsidR="00005516" w:rsidRPr="00BD4242">
        <w:rPr>
          <w:rFonts w:ascii="Roboto" w:eastAsia="Calibri" w:hAnsi="Roboto" w:cs="Calibri"/>
        </w:rPr>
        <w:t>Programme</w:t>
      </w:r>
      <w:proofErr w:type="spellEnd"/>
      <w:r w:rsidR="00005516" w:rsidRPr="00BD4242">
        <w:rPr>
          <w:rFonts w:ascii="Roboto" w:eastAsia="Calibri" w:hAnsi="Roboto" w:cs="Calibri"/>
        </w:rPr>
        <w:t xml:space="preserve">. This learning and monitoring will leverage support from the </w:t>
      </w:r>
      <w:proofErr w:type="spellStart"/>
      <w:r w:rsidR="00005516" w:rsidRPr="00BD4242">
        <w:rPr>
          <w:rFonts w:ascii="Roboto" w:eastAsia="Calibri" w:hAnsi="Roboto" w:cs="Calibri"/>
        </w:rPr>
        <w:t>Sida</w:t>
      </w:r>
      <w:proofErr w:type="spellEnd"/>
      <w:r w:rsidR="00005516" w:rsidRPr="00BD4242">
        <w:rPr>
          <w:rFonts w:ascii="Roboto" w:eastAsia="Calibri" w:hAnsi="Roboto" w:cs="Calibri"/>
        </w:rPr>
        <w:t xml:space="preserve"> Environment and Climate Change Helpdesk’s review of the UNDP system for mainstreaming environment and climate change to identify</w:t>
      </w:r>
      <w:r w:rsidR="003E17FD">
        <w:rPr>
          <w:rFonts w:ascii="Roboto" w:eastAsia="Calibri" w:hAnsi="Roboto" w:cs="Calibri"/>
        </w:rPr>
        <w:t xml:space="preserve"> </w:t>
      </w:r>
      <w:r w:rsidR="00005516" w:rsidRPr="00BD4242">
        <w:rPr>
          <w:rFonts w:ascii="Roboto" w:eastAsia="Calibri" w:hAnsi="Roboto" w:cs="Calibri"/>
        </w:rPr>
        <w:t>strengths and weaknesses</w:t>
      </w:r>
      <w:r w:rsidR="00BD4242">
        <w:rPr>
          <w:rFonts w:ascii="Roboto" w:eastAsia="Calibri" w:hAnsi="Roboto" w:cs="Calibri"/>
        </w:rPr>
        <w:t>.</w:t>
      </w:r>
    </w:p>
    <w:p w14:paraId="5BA49A9C" w14:textId="78D219D5" w:rsidR="00BD4242" w:rsidRDefault="00BD4242" w:rsidP="00BD4242">
      <w:pPr>
        <w:pStyle w:val="ListParagraph"/>
        <w:tabs>
          <w:tab w:val="left" w:pos="851"/>
        </w:tabs>
        <w:ind w:left="284" w:firstLine="0"/>
        <w:contextualSpacing/>
        <w:rPr>
          <w:rFonts w:ascii="Roboto" w:eastAsia="Calibri" w:hAnsi="Roboto" w:cs="Calibri"/>
        </w:rPr>
      </w:pPr>
    </w:p>
    <w:p w14:paraId="7DECCC27" w14:textId="2D956FF1" w:rsidR="00BD4242" w:rsidRDefault="00162ADF">
      <w:pPr>
        <w:pStyle w:val="ListParagraph"/>
        <w:numPr>
          <w:ilvl w:val="0"/>
          <w:numId w:val="47"/>
        </w:numPr>
        <w:tabs>
          <w:tab w:val="left" w:pos="851"/>
        </w:tabs>
        <w:ind w:left="0" w:firstLine="284"/>
        <w:contextualSpacing/>
        <w:rPr>
          <w:rFonts w:ascii="Roboto" w:eastAsia="Calibri" w:hAnsi="Roboto" w:cs="Calibri"/>
        </w:rPr>
      </w:pPr>
      <w:r w:rsidRPr="00A409A3">
        <w:rPr>
          <w:rFonts w:ascii="Roboto" w:eastAsia="Calibri" w:hAnsi="Roboto" w:cs="Calibri"/>
          <w:i/>
          <w:iCs/>
          <w:noProof/>
          <w:color w:val="4472C4" w:themeColor="accent1"/>
          <w:u w:val="single"/>
          <w14:ligatures w14:val="standardContextual"/>
        </w:rPr>
        <w:lastRenderedPageBreak/>
        <mc:AlternateContent>
          <mc:Choice Requires="wps">
            <w:drawing>
              <wp:anchor distT="0" distB="0" distL="114300" distR="114300" simplePos="0" relativeHeight="251658289" behindDoc="1" locked="0" layoutInCell="1" allowOverlap="1" wp14:anchorId="780B6841" wp14:editId="3ABE891D">
                <wp:simplePos x="0" y="0"/>
                <wp:positionH relativeFrom="margin">
                  <wp:posOffset>-32634</wp:posOffset>
                </wp:positionH>
                <wp:positionV relativeFrom="paragraph">
                  <wp:posOffset>3395621</wp:posOffset>
                </wp:positionV>
                <wp:extent cx="6134735" cy="3039745"/>
                <wp:effectExtent l="0" t="0" r="0" b="8255"/>
                <wp:wrapTight wrapText="bothSides">
                  <wp:wrapPolygon edited="0">
                    <wp:start x="0" y="0"/>
                    <wp:lineTo x="0" y="21523"/>
                    <wp:lineTo x="21531" y="21523"/>
                    <wp:lineTo x="21531" y="0"/>
                    <wp:lineTo x="0" y="0"/>
                  </wp:wrapPolygon>
                </wp:wrapTight>
                <wp:docPr id="155652439" name="Text Box 155652439"/>
                <wp:cNvGraphicFramePr/>
                <a:graphic xmlns:a="http://schemas.openxmlformats.org/drawingml/2006/main">
                  <a:graphicData uri="http://schemas.microsoft.com/office/word/2010/wordprocessingShape">
                    <wps:wsp>
                      <wps:cNvSpPr txBox="1"/>
                      <wps:spPr>
                        <a:xfrm>
                          <a:off x="0" y="0"/>
                          <a:ext cx="6134735" cy="3039745"/>
                        </a:xfrm>
                        <a:prstGeom prst="rect">
                          <a:avLst/>
                        </a:prstGeom>
                        <a:solidFill>
                          <a:sysClr val="window" lastClr="FFFFFF"/>
                        </a:solidFill>
                        <a:ln w="6350">
                          <a:noFill/>
                        </a:ln>
                      </wps:spPr>
                      <wps:txbx>
                        <w:txbxContent>
                          <w:p w14:paraId="30BC6AB8" w14:textId="77777777" w:rsidR="00F65AE9" w:rsidRDefault="00F65AE9" w:rsidP="00F65AE9">
                            <w:pPr>
                              <w:rPr>
                                <w:noProof/>
                              </w:rPr>
                            </w:pPr>
                            <w:bookmarkStart w:id="134" w:name="_Ref163587010"/>
                            <w:bookmarkStart w:id="135" w:name="_Toc152668459"/>
                            <w:bookmarkStart w:id="136" w:name="_Toc163593409"/>
                            <w:r w:rsidRPr="003E189F">
                              <w:rPr>
                                <w:i/>
                                <w:iCs/>
                                <w:color w:val="4472C4" w:themeColor="accent1"/>
                              </w:rPr>
                              <w:t xml:space="preserve">Figure </w:t>
                            </w:r>
                            <w:r w:rsidRPr="003E189F">
                              <w:rPr>
                                <w:i/>
                                <w:iCs/>
                                <w:color w:val="4472C4" w:themeColor="accent1"/>
                              </w:rPr>
                              <w:fldChar w:fldCharType="begin"/>
                            </w:r>
                            <w:r w:rsidRPr="003E189F">
                              <w:rPr>
                                <w:i/>
                                <w:iCs/>
                                <w:color w:val="4472C4" w:themeColor="accent1"/>
                              </w:rPr>
                              <w:instrText xml:space="preserve"> SEQ Figure \* ARABIC </w:instrText>
                            </w:r>
                            <w:r w:rsidRPr="003E189F">
                              <w:rPr>
                                <w:i/>
                                <w:iCs/>
                                <w:color w:val="4472C4" w:themeColor="accent1"/>
                              </w:rPr>
                              <w:fldChar w:fldCharType="separate"/>
                            </w:r>
                            <w:r>
                              <w:rPr>
                                <w:i/>
                                <w:iCs/>
                                <w:noProof/>
                                <w:color w:val="4472C4" w:themeColor="accent1"/>
                              </w:rPr>
                              <w:t>9</w:t>
                            </w:r>
                            <w:r w:rsidRPr="003E189F">
                              <w:rPr>
                                <w:i/>
                                <w:iCs/>
                                <w:color w:val="4472C4" w:themeColor="accent1"/>
                              </w:rPr>
                              <w:fldChar w:fldCharType="end"/>
                            </w:r>
                            <w:bookmarkEnd w:id="134"/>
                            <w:r w:rsidRPr="003E189F">
                              <w:rPr>
                                <w:i/>
                                <w:iCs/>
                                <w:color w:val="4472C4" w:themeColor="accent1"/>
                              </w:rPr>
                              <w:t>:</w:t>
                            </w:r>
                            <w:r>
                              <w:rPr>
                                <w:i/>
                                <w:iCs/>
                                <w:color w:val="4472C4" w:themeColor="accent1"/>
                              </w:rPr>
                              <w:t xml:space="preserve"> Example of an invitation to an Interregional Learning Exchange</w:t>
                            </w:r>
                            <w:bookmarkEnd w:id="135"/>
                            <w:bookmarkEnd w:id="136"/>
                            <w:r>
                              <w:rPr>
                                <w:i/>
                                <w:iCs/>
                                <w:color w:val="4472C4" w:themeColor="accent1"/>
                              </w:rPr>
                              <w:t xml:space="preserve"> </w:t>
                            </w:r>
                          </w:p>
                          <w:p w14:paraId="4756E791" w14:textId="77777777" w:rsidR="00F65AE9" w:rsidRDefault="00F65AE9" w:rsidP="00F65AE9">
                            <w:pPr>
                              <w:jc w:val="center"/>
                            </w:pPr>
                            <w:r>
                              <w:rPr>
                                <w:noProof/>
                              </w:rPr>
                              <w:drawing>
                                <wp:inline distT="0" distB="0" distL="0" distR="0" wp14:anchorId="6BFE6D88" wp14:editId="4566EA7E">
                                  <wp:extent cx="5599043" cy="2640821"/>
                                  <wp:effectExtent l="0" t="0" r="1905" b="7620"/>
                                  <wp:docPr id="647853239" name="Picture 64785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19531" name=""/>
                                          <pic:cNvPicPr/>
                                        </pic:nvPicPr>
                                        <pic:blipFill>
                                          <a:blip r:embed="rId48"/>
                                          <a:stretch>
                                            <a:fillRect/>
                                          </a:stretch>
                                        </pic:blipFill>
                                        <pic:spPr>
                                          <a:xfrm>
                                            <a:off x="0" y="0"/>
                                            <a:ext cx="5699400" cy="26881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0B6841" id="Text Box 155652439" o:spid="_x0000_s1042" type="#_x0000_t202" style="position:absolute;left:0;text-align:left;margin-left:-2.55pt;margin-top:267.35pt;width:483.05pt;height:239.35pt;z-index:-2516581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" fillcolor="window" stroked="f" strokeweight=".5pt">
                <v:textbox>
                  <w:txbxContent>
                    <w:p w14:paraId="30BC6AB8" w14:textId="77777777" w:rsidR="00F65AE9" w:rsidRDefault="00F65AE9" w:rsidP="00F65AE9">
                      <w:pPr>
                        <w:rPr>
                          <w:noProof/>
                        </w:rPr>
                      </w:pPr>
                      <w:bookmarkStart w:id="137" w:name="_Ref163587010"/>
                      <w:bookmarkStart w:id="138" w:name="_Toc152668459"/>
                      <w:bookmarkStart w:id="139" w:name="_Toc163593409"/>
                      <w:r w:rsidRPr="003E189F">
                        <w:rPr>
                          <w:i/>
                          <w:iCs/>
                          <w:color w:val="4472C4" w:themeColor="accent1"/>
                        </w:rPr>
                        <w:t xml:space="preserve">Figure </w:t>
                      </w:r>
                      <w:r w:rsidRPr="003E189F">
                        <w:rPr>
                          <w:i/>
                          <w:iCs/>
                          <w:color w:val="4472C4" w:themeColor="accent1"/>
                        </w:rPr>
                        <w:fldChar w:fldCharType="begin"/>
                      </w:r>
                      <w:r w:rsidRPr="003E189F">
                        <w:rPr>
                          <w:i/>
                          <w:iCs/>
                          <w:color w:val="4472C4" w:themeColor="accent1"/>
                        </w:rPr>
                        <w:instrText xml:space="preserve"> SEQ Figure \* ARABIC </w:instrText>
                      </w:r>
                      <w:r w:rsidRPr="003E189F">
                        <w:rPr>
                          <w:i/>
                          <w:iCs/>
                          <w:color w:val="4472C4" w:themeColor="accent1"/>
                        </w:rPr>
                        <w:fldChar w:fldCharType="separate"/>
                      </w:r>
                      <w:r>
                        <w:rPr>
                          <w:i/>
                          <w:iCs/>
                          <w:noProof/>
                          <w:color w:val="4472C4" w:themeColor="accent1"/>
                        </w:rPr>
                        <w:t>9</w:t>
                      </w:r>
                      <w:r w:rsidRPr="003E189F">
                        <w:rPr>
                          <w:i/>
                          <w:iCs/>
                          <w:color w:val="4472C4" w:themeColor="accent1"/>
                        </w:rPr>
                        <w:fldChar w:fldCharType="end"/>
                      </w:r>
                      <w:bookmarkEnd w:id="137"/>
                      <w:r w:rsidRPr="003E189F">
                        <w:rPr>
                          <w:i/>
                          <w:iCs/>
                          <w:color w:val="4472C4" w:themeColor="accent1"/>
                        </w:rPr>
                        <w:t>:</w:t>
                      </w:r>
                      <w:r>
                        <w:rPr>
                          <w:i/>
                          <w:iCs/>
                          <w:color w:val="4472C4" w:themeColor="accent1"/>
                        </w:rPr>
                        <w:t xml:space="preserve"> Example of an invitation to an Interregional Learning Exchange</w:t>
                      </w:r>
                      <w:bookmarkEnd w:id="138"/>
                      <w:bookmarkEnd w:id="139"/>
                      <w:r>
                        <w:rPr>
                          <w:i/>
                          <w:iCs/>
                          <w:color w:val="4472C4" w:themeColor="accent1"/>
                        </w:rPr>
                        <w:t xml:space="preserve"> </w:t>
                      </w:r>
                    </w:p>
                    <w:p w14:paraId="4756E791" w14:textId="77777777" w:rsidR="00F65AE9" w:rsidRDefault="00F65AE9" w:rsidP="00F65AE9">
                      <w:pPr>
                        <w:jc w:val="center"/>
                      </w:pPr>
                      <w:r>
                        <w:rPr>
                          <w:noProof/>
                        </w:rPr>
                        <w:drawing>
                          <wp:inline distT="0" distB="0" distL="0" distR="0" wp14:anchorId="6BFE6D88" wp14:editId="4566EA7E">
                            <wp:extent cx="5599043" cy="2640821"/>
                            <wp:effectExtent l="0" t="0" r="1905" b="7620"/>
                            <wp:docPr id="647853239" name="Picture 64785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119531" name=""/>
                                    <pic:cNvPicPr/>
                                  </pic:nvPicPr>
                                  <pic:blipFill>
                                    <a:blip r:embed="rId48"/>
                                    <a:stretch>
                                      <a:fillRect/>
                                    </a:stretch>
                                  </pic:blipFill>
                                  <pic:spPr>
                                    <a:xfrm>
                                      <a:off x="0" y="0"/>
                                      <a:ext cx="5699400" cy="2688155"/>
                                    </a:xfrm>
                                    <a:prstGeom prst="rect">
                                      <a:avLst/>
                                    </a:prstGeom>
                                  </pic:spPr>
                                </pic:pic>
                              </a:graphicData>
                            </a:graphic>
                          </wp:inline>
                        </w:drawing>
                      </w:r>
                    </w:p>
                  </w:txbxContent>
                </v:textbox>
                <w10:wrap type="tight" anchorx="margin"/>
              </v:shape>
            </w:pict>
          </mc:Fallback>
        </mc:AlternateContent>
      </w:r>
      <w:r w:rsidRPr="00E13E99">
        <w:rPr>
          <w:rFonts w:ascii="Arial" w:eastAsia="Times New Roman" w:hAnsi="Arial" w:cs="Arial"/>
          <w:noProof/>
          <w:szCs w:val="24"/>
          <w14:ligatures w14:val="standardContextual"/>
        </w:rPr>
        <mc:AlternateContent>
          <mc:Choice Requires="wps">
            <w:drawing>
              <wp:anchor distT="0" distB="0" distL="114300" distR="114300" simplePos="0" relativeHeight="251658279" behindDoc="1" locked="0" layoutInCell="1" allowOverlap="1" wp14:anchorId="51D5B954" wp14:editId="355CDB28">
                <wp:simplePos x="0" y="0"/>
                <wp:positionH relativeFrom="margin">
                  <wp:posOffset>-278765</wp:posOffset>
                </wp:positionH>
                <wp:positionV relativeFrom="paragraph">
                  <wp:posOffset>0</wp:posOffset>
                </wp:positionV>
                <wp:extent cx="6377305" cy="3392170"/>
                <wp:effectExtent l="0" t="0" r="4445" b="0"/>
                <wp:wrapTight wrapText="bothSides">
                  <wp:wrapPolygon edited="0">
                    <wp:start x="0" y="0"/>
                    <wp:lineTo x="0" y="21471"/>
                    <wp:lineTo x="21551" y="21471"/>
                    <wp:lineTo x="21551" y="0"/>
                    <wp:lineTo x="0" y="0"/>
                  </wp:wrapPolygon>
                </wp:wrapTight>
                <wp:docPr id="647404829" name="Text Box 647404829"/>
                <wp:cNvGraphicFramePr/>
                <a:graphic xmlns:a="http://schemas.openxmlformats.org/drawingml/2006/main">
                  <a:graphicData uri="http://schemas.microsoft.com/office/word/2010/wordprocessingShape">
                    <wps:wsp>
                      <wps:cNvSpPr txBox="1"/>
                      <wps:spPr>
                        <a:xfrm>
                          <a:off x="0" y="0"/>
                          <a:ext cx="6377305" cy="3392170"/>
                        </a:xfrm>
                        <a:prstGeom prst="rect">
                          <a:avLst/>
                        </a:prstGeom>
                        <a:solidFill>
                          <a:sysClr val="window" lastClr="FFFFFF"/>
                        </a:solidFill>
                        <a:ln w="6350">
                          <a:noFill/>
                        </a:ln>
                      </wps:spPr>
                      <wps:txbx>
                        <w:txbxContent>
                          <w:p w14:paraId="2DC825A3" w14:textId="5EBCC0C0" w:rsidR="00005516" w:rsidRDefault="00706008" w:rsidP="00005516">
                            <w:pPr>
                              <w:rPr>
                                <w:i/>
                                <w:iCs/>
                                <w:color w:val="4472C4" w:themeColor="accent1"/>
                              </w:rPr>
                            </w:pPr>
                            <w:r w:rsidRPr="00706008">
                              <w:t xml:space="preserve"> </w:t>
                            </w:r>
                            <w:bookmarkStart w:id="140" w:name="_Ref152085754"/>
                            <w:bookmarkStart w:id="141" w:name="_Ref152085640"/>
                            <w:bookmarkStart w:id="142" w:name="_Toc163593410"/>
                            <w:r w:rsidR="00BC6616" w:rsidRPr="003E189F">
                              <w:rPr>
                                <w:i/>
                                <w:iCs/>
                                <w:color w:val="4472C4" w:themeColor="accent1"/>
                              </w:rPr>
                              <w:t xml:space="preserve">Figure </w:t>
                            </w:r>
                            <w:r w:rsidR="00BC6616" w:rsidRPr="003E189F">
                              <w:rPr>
                                <w:i/>
                                <w:iCs/>
                                <w:color w:val="4472C4" w:themeColor="accent1"/>
                              </w:rPr>
                              <w:fldChar w:fldCharType="begin"/>
                            </w:r>
                            <w:r w:rsidR="00BC6616" w:rsidRPr="003E189F">
                              <w:rPr>
                                <w:i/>
                                <w:iCs/>
                                <w:color w:val="4472C4" w:themeColor="accent1"/>
                              </w:rPr>
                              <w:instrText xml:space="preserve"> SEQ Figure \* ARABIC </w:instrText>
                            </w:r>
                            <w:r w:rsidR="00BC6616" w:rsidRPr="003E189F">
                              <w:rPr>
                                <w:i/>
                                <w:iCs/>
                                <w:color w:val="4472C4" w:themeColor="accent1"/>
                              </w:rPr>
                              <w:fldChar w:fldCharType="separate"/>
                            </w:r>
                            <w:r w:rsidR="00BC6616">
                              <w:rPr>
                                <w:i/>
                                <w:iCs/>
                                <w:noProof/>
                                <w:color w:val="4472C4" w:themeColor="accent1"/>
                              </w:rPr>
                              <w:t>8</w:t>
                            </w:r>
                            <w:r w:rsidR="00BC6616" w:rsidRPr="003E189F">
                              <w:rPr>
                                <w:i/>
                                <w:iCs/>
                                <w:color w:val="4472C4" w:themeColor="accent1"/>
                              </w:rPr>
                              <w:fldChar w:fldCharType="end"/>
                            </w:r>
                            <w:bookmarkEnd w:id="140"/>
                            <w:r w:rsidR="00BC6616">
                              <w:rPr>
                                <w:i/>
                                <w:iCs/>
                                <w:color w:val="4472C4" w:themeColor="accent1"/>
                              </w:rPr>
                              <w:t xml:space="preserve"> </w:t>
                            </w:r>
                            <w:bookmarkEnd w:id="141"/>
                            <w:r w:rsidR="003E189F" w:rsidRPr="003E189F">
                              <w:rPr>
                                <w:i/>
                                <w:iCs/>
                                <w:color w:val="4472C4" w:themeColor="accent1"/>
                              </w:rPr>
                              <w:t>Examples of case studies on UNDP-Sida Programme on Environment and Climate change Portal</w:t>
                            </w:r>
                            <w:bookmarkEnd w:id="142"/>
                          </w:p>
                          <w:tbl>
                            <w:tblPr>
                              <w:tblStyle w:val="TableGrid"/>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298"/>
                            </w:tblGrid>
                            <w:tr w:rsidR="003F562A" w14:paraId="15DC2DBC" w14:textId="77777777" w:rsidTr="004861EC">
                              <w:tc>
                                <w:tcPr>
                                  <w:tcW w:w="5103" w:type="dxa"/>
                                </w:tcPr>
                                <w:p w14:paraId="76C342BF" w14:textId="0EAF80E6" w:rsidR="00BF14BD" w:rsidRDefault="00BF14BD" w:rsidP="00005516">
                                  <w:pPr>
                                    <w:rPr>
                                      <w:i/>
                                      <w:iCs/>
                                      <w:color w:val="4472C4" w:themeColor="accent1"/>
                                    </w:rPr>
                                  </w:pPr>
                                  <w:r w:rsidRPr="00E23F08">
                                    <w:rPr>
                                      <w:noProof/>
                                    </w:rPr>
                                    <w:drawing>
                                      <wp:inline distT="0" distB="0" distL="0" distR="0" wp14:anchorId="7DF09E5D" wp14:editId="2A8CA526">
                                        <wp:extent cx="3383575" cy="2875722"/>
                                        <wp:effectExtent l="0" t="0" r="7620" b="1270"/>
                                        <wp:docPr id="1449126643" name="Picture 144912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1956" b="11956"/>
                                                <a:stretch/>
                                              </pic:blipFill>
                                              <pic:spPr>
                                                <a:xfrm>
                                                  <a:off x="0" y="0"/>
                                                  <a:ext cx="3420446" cy="2907059"/>
                                                </a:xfrm>
                                                <a:prstGeom prst="rect">
                                                  <a:avLst/>
                                                </a:prstGeom>
                                              </pic:spPr>
                                            </pic:pic>
                                          </a:graphicData>
                                        </a:graphic>
                                      </wp:inline>
                                    </w:drawing>
                                  </w:r>
                                </w:p>
                                <w:p w14:paraId="48D72AC7" w14:textId="77777777" w:rsidR="00BF14BD" w:rsidRDefault="00BF14BD" w:rsidP="00005516">
                                  <w:pPr>
                                    <w:rPr>
                                      <w:i/>
                                      <w:iCs/>
                                      <w:color w:val="4472C4" w:themeColor="accent1"/>
                                    </w:rPr>
                                  </w:pPr>
                                </w:p>
                                <w:p w14:paraId="3248664A" w14:textId="77777777" w:rsidR="00BF14BD" w:rsidRDefault="00BF14BD" w:rsidP="00005516">
                                  <w:pPr>
                                    <w:rPr>
                                      <w:i/>
                                      <w:iCs/>
                                      <w:color w:val="4472C4" w:themeColor="accent1"/>
                                    </w:rPr>
                                  </w:pPr>
                                </w:p>
                                <w:p w14:paraId="0664D61F" w14:textId="77777777" w:rsidR="00BF14BD" w:rsidRDefault="00BF14BD" w:rsidP="00005516">
                                  <w:pPr>
                                    <w:rPr>
                                      <w:i/>
                                      <w:iCs/>
                                      <w:color w:val="4472C4" w:themeColor="accent1"/>
                                    </w:rPr>
                                  </w:pPr>
                                </w:p>
                                <w:p w14:paraId="233BE315" w14:textId="77777777" w:rsidR="00BF14BD" w:rsidRDefault="00BF14BD" w:rsidP="00005516">
                                  <w:pPr>
                                    <w:rPr>
                                      <w:i/>
                                      <w:iCs/>
                                      <w:color w:val="4472C4" w:themeColor="accent1"/>
                                    </w:rPr>
                                  </w:pPr>
                                </w:p>
                                <w:p w14:paraId="054CFD59" w14:textId="7B5B425F" w:rsidR="00BF14BD" w:rsidRDefault="00BF14BD" w:rsidP="00005516">
                                  <w:pPr>
                                    <w:rPr>
                                      <w:i/>
                                      <w:iCs/>
                                      <w:color w:val="4472C4" w:themeColor="accent1"/>
                                    </w:rPr>
                                  </w:pPr>
                                </w:p>
                              </w:tc>
                              <w:tc>
                                <w:tcPr>
                                  <w:tcW w:w="4298" w:type="dxa"/>
                                </w:tcPr>
                                <w:p w14:paraId="759FFDE5" w14:textId="4DFDE4B9" w:rsidR="00BF14BD" w:rsidRDefault="00BF14BD" w:rsidP="00E15461">
                                  <w:pPr>
                                    <w:ind w:hanging="207"/>
                                    <w:rPr>
                                      <w:i/>
                                      <w:iCs/>
                                      <w:color w:val="4472C4" w:themeColor="accent1"/>
                                    </w:rPr>
                                  </w:pPr>
                                  <w:r w:rsidRPr="00E23F08">
                                    <w:rPr>
                                      <w:noProof/>
                                    </w:rPr>
                                    <w:drawing>
                                      <wp:inline distT="0" distB="0" distL="0" distR="0" wp14:anchorId="203C7D60" wp14:editId="685158FB">
                                        <wp:extent cx="3102582" cy="2875280"/>
                                        <wp:effectExtent l="0" t="0" r="3175" b="1270"/>
                                        <wp:docPr id="1313009855" name="Picture 131300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1661" b="11661"/>
                                                <a:stretch/>
                                              </pic:blipFill>
                                              <pic:spPr>
                                                <a:xfrm>
                                                  <a:off x="0" y="0"/>
                                                  <a:ext cx="3122767" cy="2893986"/>
                                                </a:xfrm>
                                                <a:prstGeom prst="rect">
                                                  <a:avLst/>
                                                </a:prstGeom>
                                              </pic:spPr>
                                            </pic:pic>
                                          </a:graphicData>
                                        </a:graphic>
                                      </wp:inline>
                                    </w:drawing>
                                  </w:r>
                                </w:p>
                              </w:tc>
                            </w:tr>
                          </w:tbl>
                          <w:p w14:paraId="1CF33EBC" w14:textId="77777777" w:rsidR="00BF14BD" w:rsidRDefault="00BF14BD" w:rsidP="00005516">
                            <w:pPr>
                              <w:rPr>
                                <w:i/>
                                <w:iCs/>
                                <w:color w:val="4472C4" w:themeColor="accent1"/>
                              </w:rPr>
                            </w:pPr>
                          </w:p>
                          <w:p w14:paraId="44D32999" w14:textId="77777777" w:rsidR="00BF14BD" w:rsidRPr="003E189F" w:rsidRDefault="00BF14BD" w:rsidP="00005516">
                            <w:pPr>
                              <w:rPr>
                                <w:i/>
                                <w:iCs/>
                                <w:noProof/>
                              </w:rPr>
                            </w:pPr>
                          </w:p>
                          <w:p w14:paraId="0A377AC3" w14:textId="0AF4881C" w:rsidR="003E189F" w:rsidRDefault="003E189F" w:rsidP="00005516"/>
                          <w:p w14:paraId="7258AA90" w14:textId="77F3BC94" w:rsidR="00005516" w:rsidRDefault="00005516" w:rsidP="0000551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5B954" id="Text Box 647404829" o:spid="_x0000_s1043" type="#_x0000_t202" style="position:absolute;left:0;text-align:left;margin-left:-21.95pt;margin-top:0;width:502.15pt;height:267.1pt;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" fillcolor="window" stroked="f" strokeweight=".5pt">
                <v:textbox>
                  <w:txbxContent>
                    <w:p w14:paraId="2DC825A3" w14:textId="5EBCC0C0" w:rsidR="00005516" w:rsidRDefault="00706008" w:rsidP="00005516">
                      <w:pPr>
                        <w:rPr>
                          <w:i/>
                          <w:iCs/>
                          <w:color w:val="4472C4" w:themeColor="accent1"/>
                        </w:rPr>
                      </w:pPr>
                      <w:r w:rsidRPr="00706008">
                        <w:t xml:space="preserve"> </w:t>
                      </w:r>
                      <w:bookmarkStart w:id="143" w:name="_Ref152085754"/>
                      <w:bookmarkStart w:id="144" w:name="_Ref152085640"/>
                      <w:bookmarkStart w:id="145" w:name="_Toc163593410"/>
                      <w:r w:rsidR="00BC6616" w:rsidRPr="003E189F">
                        <w:rPr>
                          <w:i/>
                          <w:iCs/>
                          <w:color w:val="4472C4" w:themeColor="accent1"/>
                        </w:rPr>
                        <w:t xml:space="preserve">Figure </w:t>
                      </w:r>
                      <w:r w:rsidR="00BC6616" w:rsidRPr="003E189F">
                        <w:rPr>
                          <w:i/>
                          <w:iCs/>
                          <w:color w:val="4472C4" w:themeColor="accent1"/>
                        </w:rPr>
                        <w:fldChar w:fldCharType="begin"/>
                      </w:r>
                      <w:r w:rsidR="00BC6616" w:rsidRPr="003E189F">
                        <w:rPr>
                          <w:i/>
                          <w:iCs/>
                          <w:color w:val="4472C4" w:themeColor="accent1"/>
                        </w:rPr>
                        <w:instrText xml:space="preserve"> SEQ Figure \* ARABIC </w:instrText>
                      </w:r>
                      <w:r w:rsidR="00BC6616" w:rsidRPr="003E189F">
                        <w:rPr>
                          <w:i/>
                          <w:iCs/>
                          <w:color w:val="4472C4" w:themeColor="accent1"/>
                        </w:rPr>
                        <w:fldChar w:fldCharType="separate"/>
                      </w:r>
                      <w:r w:rsidR="00BC6616">
                        <w:rPr>
                          <w:i/>
                          <w:iCs/>
                          <w:noProof/>
                          <w:color w:val="4472C4" w:themeColor="accent1"/>
                        </w:rPr>
                        <w:t>8</w:t>
                      </w:r>
                      <w:r w:rsidR="00BC6616" w:rsidRPr="003E189F">
                        <w:rPr>
                          <w:i/>
                          <w:iCs/>
                          <w:color w:val="4472C4" w:themeColor="accent1"/>
                        </w:rPr>
                        <w:fldChar w:fldCharType="end"/>
                      </w:r>
                      <w:bookmarkEnd w:id="143"/>
                      <w:r w:rsidR="00BC6616">
                        <w:rPr>
                          <w:i/>
                          <w:iCs/>
                          <w:color w:val="4472C4" w:themeColor="accent1"/>
                        </w:rPr>
                        <w:t xml:space="preserve"> </w:t>
                      </w:r>
                      <w:bookmarkEnd w:id="144"/>
                      <w:r w:rsidR="003E189F" w:rsidRPr="003E189F">
                        <w:rPr>
                          <w:i/>
                          <w:iCs/>
                          <w:color w:val="4472C4" w:themeColor="accent1"/>
                        </w:rPr>
                        <w:t>Examples of case studies on UNDP-Sida Programme on Environment and Climate change Portal</w:t>
                      </w:r>
                      <w:bookmarkEnd w:id="145"/>
                    </w:p>
                    <w:tbl>
                      <w:tblPr>
                        <w:tblStyle w:val="TableGrid"/>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103"/>
                        <w:gridCol w:w="4298"/>
                      </w:tblGrid>
                      <w:tr w:rsidR="003F562A" w14:paraId="15DC2DBC" w14:textId="77777777" w:rsidTr="004861EC">
                        <w:tc>
                          <w:tcPr>
                            <w:tcW w:w="5103" w:type="dxa"/>
                          </w:tcPr>
                          <w:p w14:paraId="76C342BF" w14:textId="0EAF80E6" w:rsidR="00BF14BD" w:rsidRDefault="00BF14BD" w:rsidP="00005516">
                            <w:pPr>
                              <w:rPr>
                                <w:i/>
                                <w:iCs/>
                                <w:color w:val="4472C4" w:themeColor="accent1"/>
                              </w:rPr>
                            </w:pPr>
                            <w:r w:rsidRPr="00E23F08">
                              <w:rPr>
                                <w:noProof/>
                              </w:rPr>
                              <w:drawing>
                                <wp:inline distT="0" distB="0" distL="0" distR="0" wp14:anchorId="7DF09E5D" wp14:editId="2A8CA526">
                                  <wp:extent cx="3383575" cy="2875722"/>
                                  <wp:effectExtent l="0" t="0" r="7620" b="1270"/>
                                  <wp:docPr id="1449126643" name="Picture 1449126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11956" b="11956"/>
                                          <a:stretch/>
                                        </pic:blipFill>
                                        <pic:spPr>
                                          <a:xfrm>
                                            <a:off x="0" y="0"/>
                                            <a:ext cx="3420446" cy="2907059"/>
                                          </a:xfrm>
                                          <a:prstGeom prst="rect">
                                            <a:avLst/>
                                          </a:prstGeom>
                                        </pic:spPr>
                                      </pic:pic>
                                    </a:graphicData>
                                  </a:graphic>
                                </wp:inline>
                              </w:drawing>
                            </w:r>
                          </w:p>
                          <w:p w14:paraId="48D72AC7" w14:textId="77777777" w:rsidR="00BF14BD" w:rsidRDefault="00BF14BD" w:rsidP="00005516">
                            <w:pPr>
                              <w:rPr>
                                <w:i/>
                                <w:iCs/>
                                <w:color w:val="4472C4" w:themeColor="accent1"/>
                              </w:rPr>
                            </w:pPr>
                          </w:p>
                          <w:p w14:paraId="3248664A" w14:textId="77777777" w:rsidR="00BF14BD" w:rsidRDefault="00BF14BD" w:rsidP="00005516">
                            <w:pPr>
                              <w:rPr>
                                <w:i/>
                                <w:iCs/>
                                <w:color w:val="4472C4" w:themeColor="accent1"/>
                              </w:rPr>
                            </w:pPr>
                          </w:p>
                          <w:p w14:paraId="0664D61F" w14:textId="77777777" w:rsidR="00BF14BD" w:rsidRDefault="00BF14BD" w:rsidP="00005516">
                            <w:pPr>
                              <w:rPr>
                                <w:i/>
                                <w:iCs/>
                                <w:color w:val="4472C4" w:themeColor="accent1"/>
                              </w:rPr>
                            </w:pPr>
                          </w:p>
                          <w:p w14:paraId="233BE315" w14:textId="77777777" w:rsidR="00BF14BD" w:rsidRDefault="00BF14BD" w:rsidP="00005516">
                            <w:pPr>
                              <w:rPr>
                                <w:i/>
                                <w:iCs/>
                                <w:color w:val="4472C4" w:themeColor="accent1"/>
                              </w:rPr>
                            </w:pPr>
                          </w:p>
                          <w:p w14:paraId="054CFD59" w14:textId="7B5B425F" w:rsidR="00BF14BD" w:rsidRDefault="00BF14BD" w:rsidP="00005516">
                            <w:pPr>
                              <w:rPr>
                                <w:i/>
                                <w:iCs/>
                                <w:color w:val="4472C4" w:themeColor="accent1"/>
                              </w:rPr>
                            </w:pPr>
                          </w:p>
                        </w:tc>
                        <w:tc>
                          <w:tcPr>
                            <w:tcW w:w="4298" w:type="dxa"/>
                          </w:tcPr>
                          <w:p w14:paraId="759FFDE5" w14:textId="4DFDE4B9" w:rsidR="00BF14BD" w:rsidRDefault="00BF14BD" w:rsidP="00E15461">
                            <w:pPr>
                              <w:ind w:hanging="207"/>
                              <w:rPr>
                                <w:i/>
                                <w:iCs/>
                                <w:color w:val="4472C4" w:themeColor="accent1"/>
                              </w:rPr>
                            </w:pPr>
                            <w:r w:rsidRPr="00E23F08">
                              <w:rPr>
                                <w:noProof/>
                              </w:rPr>
                              <w:drawing>
                                <wp:inline distT="0" distB="0" distL="0" distR="0" wp14:anchorId="203C7D60" wp14:editId="685158FB">
                                  <wp:extent cx="3102582" cy="2875280"/>
                                  <wp:effectExtent l="0" t="0" r="3175" b="1270"/>
                                  <wp:docPr id="1313009855" name="Picture 1313009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11661" b="11661"/>
                                          <a:stretch/>
                                        </pic:blipFill>
                                        <pic:spPr>
                                          <a:xfrm>
                                            <a:off x="0" y="0"/>
                                            <a:ext cx="3122767" cy="2893986"/>
                                          </a:xfrm>
                                          <a:prstGeom prst="rect">
                                            <a:avLst/>
                                          </a:prstGeom>
                                        </pic:spPr>
                                      </pic:pic>
                                    </a:graphicData>
                                  </a:graphic>
                                </wp:inline>
                              </w:drawing>
                            </w:r>
                          </w:p>
                        </w:tc>
                      </w:tr>
                    </w:tbl>
                    <w:p w14:paraId="1CF33EBC" w14:textId="77777777" w:rsidR="00BF14BD" w:rsidRDefault="00BF14BD" w:rsidP="00005516">
                      <w:pPr>
                        <w:rPr>
                          <w:i/>
                          <w:iCs/>
                          <w:color w:val="4472C4" w:themeColor="accent1"/>
                        </w:rPr>
                      </w:pPr>
                    </w:p>
                    <w:p w14:paraId="44D32999" w14:textId="77777777" w:rsidR="00BF14BD" w:rsidRPr="003E189F" w:rsidRDefault="00BF14BD" w:rsidP="00005516">
                      <w:pPr>
                        <w:rPr>
                          <w:i/>
                          <w:iCs/>
                          <w:noProof/>
                        </w:rPr>
                      </w:pPr>
                    </w:p>
                    <w:p w14:paraId="0A377AC3" w14:textId="0AF4881C" w:rsidR="003E189F" w:rsidRDefault="003E189F" w:rsidP="00005516"/>
                    <w:p w14:paraId="7258AA90" w14:textId="77F3BC94" w:rsidR="00005516" w:rsidRDefault="00005516" w:rsidP="00005516"/>
                  </w:txbxContent>
                </v:textbox>
                <w10:wrap type="tight" anchorx="margin"/>
              </v:shape>
            </w:pict>
          </mc:Fallback>
        </mc:AlternateContent>
      </w:r>
      <w:r w:rsidR="003E17FD">
        <w:rPr>
          <w:rFonts w:ascii="Roboto" w:eastAsia="Calibri" w:hAnsi="Roboto" w:cs="Calibri"/>
        </w:rPr>
        <w:t xml:space="preserve">The </w:t>
      </w:r>
      <w:r w:rsidR="00005516" w:rsidRPr="00BD4242">
        <w:rPr>
          <w:rFonts w:ascii="Roboto" w:eastAsia="Calibri" w:hAnsi="Roboto" w:cs="Calibri"/>
        </w:rPr>
        <w:t>series of Inter-regional Learning Exchanges on Integrated Programming</w:t>
      </w:r>
      <w:r w:rsidR="003E17FD">
        <w:rPr>
          <w:rFonts w:ascii="Roboto" w:eastAsia="Calibri" w:hAnsi="Roboto" w:cs="Calibri"/>
        </w:rPr>
        <w:t xml:space="preserve"> (</w:t>
      </w:r>
      <w:r w:rsidR="00135218" w:rsidRPr="00BD4242">
        <w:rPr>
          <w:rFonts w:ascii="Roboto" w:eastAsia="Calibri" w:hAnsi="Roboto" w:cs="Calibri"/>
        </w:rPr>
        <w:t xml:space="preserve">see </w:t>
      </w:r>
      <w:r>
        <w:rPr>
          <w:rFonts w:ascii="Roboto" w:eastAsia="Calibri" w:hAnsi="Roboto" w:cs="Calibri"/>
        </w:rPr>
        <w:fldChar w:fldCharType="begin"/>
      </w:r>
      <w:r>
        <w:rPr>
          <w:rFonts w:ascii="Roboto" w:eastAsia="Calibri" w:hAnsi="Roboto" w:cs="Calibri"/>
        </w:rPr>
        <w:instrText xml:space="preserve"> REF _Ref163587010 \h </w:instrText>
      </w:r>
      <w:r>
        <w:rPr>
          <w:rFonts w:ascii="Roboto" w:eastAsia="Calibri" w:hAnsi="Roboto" w:cs="Calibri"/>
        </w:rPr>
      </w:r>
      <w:r>
        <w:rPr>
          <w:rFonts w:ascii="Roboto" w:eastAsia="Calibri" w:hAnsi="Roboto" w:cs="Calibri"/>
        </w:rPr>
        <w:fldChar w:fldCharType="separate"/>
      </w:r>
      <w:r w:rsidRPr="003E189F">
        <w:rPr>
          <w:i/>
          <w:iCs/>
          <w:color w:val="4472C4" w:themeColor="accent1"/>
        </w:rPr>
        <w:t xml:space="preserve">Figure </w:t>
      </w:r>
      <w:r>
        <w:rPr>
          <w:i/>
          <w:iCs/>
          <w:noProof/>
          <w:color w:val="4472C4" w:themeColor="accent1"/>
        </w:rPr>
        <w:t>9</w:t>
      </w:r>
      <w:r>
        <w:rPr>
          <w:rFonts w:ascii="Roboto" w:eastAsia="Calibri" w:hAnsi="Roboto" w:cs="Calibri"/>
        </w:rPr>
        <w:fldChar w:fldCharType="end"/>
      </w:r>
      <w:r w:rsidR="00005516" w:rsidRPr="00BD4242">
        <w:rPr>
          <w:rFonts w:ascii="Roboto" w:eastAsia="Calibri" w:hAnsi="Roboto" w:cs="Calibri"/>
        </w:rPr>
        <w:t>.</w:t>
      </w:r>
      <w:r w:rsidR="003E17FD">
        <w:rPr>
          <w:rFonts w:ascii="Roboto" w:eastAsia="Calibri" w:hAnsi="Roboto" w:cs="Calibri"/>
        </w:rPr>
        <w:t xml:space="preserve">) was the </w:t>
      </w:r>
      <w:r w:rsidR="003E17FD" w:rsidRPr="003E17FD">
        <w:rPr>
          <w:rFonts w:ascii="Roboto" w:eastAsia="Calibri" w:hAnsi="Roboto" w:cs="Calibri"/>
        </w:rPr>
        <w:t xml:space="preserve">main vehicle for internal KM and learning established by the </w:t>
      </w:r>
      <w:proofErr w:type="spellStart"/>
      <w:r w:rsidR="003E17FD" w:rsidRPr="003E17FD">
        <w:rPr>
          <w:rFonts w:ascii="Roboto" w:eastAsia="Calibri" w:hAnsi="Roboto" w:cs="Calibri"/>
        </w:rPr>
        <w:t>Programme</w:t>
      </w:r>
      <w:proofErr w:type="spellEnd"/>
      <w:r w:rsidR="003E17FD">
        <w:rPr>
          <w:rFonts w:ascii="Roboto" w:eastAsia="Calibri" w:hAnsi="Roboto" w:cs="Calibri"/>
        </w:rPr>
        <w:t xml:space="preserve">. </w:t>
      </w:r>
      <w:r w:rsidR="00005516" w:rsidRPr="00BD4242">
        <w:rPr>
          <w:rFonts w:ascii="Roboto" w:eastAsia="Calibri" w:hAnsi="Roboto" w:cs="Calibri"/>
        </w:rPr>
        <w:t xml:space="preserve">The first event was carried out in 2021 as a series of thematic webinars and an annual inter-regional learning event. In 2022 there was another annual event with a strong focus on exchanging integrated programming solutions and approaches across regional hubs. In 2023, a series of issue-based inter-regional learning exchanges </w:t>
      </w:r>
      <w:r w:rsidR="00FC3F96">
        <w:rPr>
          <w:rFonts w:ascii="Roboto" w:eastAsia="Calibri" w:hAnsi="Roboto" w:cs="Calibri"/>
        </w:rPr>
        <w:t xml:space="preserve">were carried out </w:t>
      </w:r>
      <w:r w:rsidR="00005516" w:rsidRPr="00BD4242">
        <w:rPr>
          <w:rFonts w:ascii="Roboto" w:eastAsia="Calibri" w:hAnsi="Roboto" w:cs="Calibri"/>
        </w:rPr>
        <w:t xml:space="preserve">on Circular Economy and Waste; on SSTC; Data and Digital; SES. More events </w:t>
      </w:r>
      <w:r w:rsidR="00347E2A" w:rsidRPr="00BD4242">
        <w:rPr>
          <w:rFonts w:ascii="Roboto" w:eastAsia="Calibri" w:hAnsi="Roboto" w:cs="Calibri"/>
        </w:rPr>
        <w:t>are planned</w:t>
      </w:r>
      <w:r w:rsidR="00005516" w:rsidRPr="00BD4242">
        <w:rPr>
          <w:rFonts w:ascii="Roboto" w:eastAsia="Calibri" w:hAnsi="Roboto" w:cs="Calibri"/>
        </w:rPr>
        <w:t xml:space="preserve">. The events </w:t>
      </w:r>
      <w:r w:rsidR="00347E2A" w:rsidRPr="00BD4242">
        <w:rPr>
          <w:rFonts w:ascii="Roboto" w:eastAsia="Calibri" w:hAnsi="Roboto" w:cs="Calibri"/>
        </w:rPr>
        <w:t>were very</w:t>
      </w:r>
      <w:r w:rsidR="00005516" w:rsidRPr="00BD4242">
        <w:rPr>
          <w:rFonts w:ascii="Roboto" w:eastAsia="Calibri" w:hAnsi="Roboto" w:cs="Calibri"/>
        </w:rPr>
        <w:t xml:space="preserve"> well received by the Regional Hubs and COs, they are usually opened by BPPS Senior Management and supported by the KM Hub. Case studies were shared during </w:t>
      </w:r>
      <w:r w:rsidR="001876D9">
        <w:rPr>
          <w:rFonts w:ascii="Roboto" w:eastAsia="Calibri" w:hAnsi="Roboto" w:cs="Calibri"/>
        </w:rPr>
        <w:t xml:space="preserve">the </w:t>
      </w:r>
      <w:r w:rsidR="00005516" w:rsidRPr="00BD4242">
        <w:rPr>
          <w:rFonts w:ascii="Roboto" w:eastAsia="Calibri" w:hAnsi="Roboto" w:cs="Calibri"/>
        </w:rPr>
        <w:t xml:space="preserve">interregional </w:t>
      </w:r>
      <w:r w:rsidR="001876D9">
        <w:rPr>
          <w:rFonts w:ascii="Roboto" w:eastAsia="Calibri" w:hAnsi="Roboto" w:cs="Calibri"/>
        </w:rPr>
        <w:t>l</w:t>
      </w:r>
      <w:r w:rsidR="00005516" w:rsidRPr="00BD4242">
        <w:rPr>
          <w:rFonts w:ascii="Roboto" w:eastAsia="Calibri" w:hAnsi="Roboto" w:cs="Calibri"/>
        </w:rPr>
        <w:t xml:space="preserve">earning exchanges. </w:t>
      </w:r>
    </w:p>
    <w:p w14:paraId="0060EBFC" w14:textId="4090BE3E" w:rsidR="00BD4242" w:rsidRPr="00BD4242" w:rsidRDefault="00162ADF" w:rsidP="00BD4242">
      <w:pPr>
        <w:pStyle w:val="ListParagraph"/>
        <w:rPr>
          <w:rFonts w:ascii="Roboto" w:eastAsia="Calibri" w:hAnsi="Roboto" w:cs="Calibri"/>
        </w:rPr>
      </w:pPr>
      <w:r>
        <w:rPr>
          <w:rFonts w:ascii="Roboto" w:hAnsi="Roboto"/>
          <w:iCs/>
          <w:noProof/>
          <w14:ligatures w14:val="standardContextual"/>
        </w:rPr>
        <w:lastRenderedPageBreak/>
        <mc:AlternateContent>
          <mc:Choice Requires="wps">
            <w:drawing>
              <wp:anchor distT="0" distB="0" distL="114300" distR="114300" simplePos="0" relativeHeight="251658290" behindDoc="1" locked="0" layoutInCell="1" allowOverlap="1" wp14:anchorId="35AE4BE2" wp14:editId="2EE08E74">
                <wp:simplePos x="0" y="0"/>
                <wp:positionH relativeFrom="column">
                  <wp:posOffset>1483995</wp:posOffset>
                </wp:positionH>
                <wp:positionV relativeFrom="paragraph">
                  <wp:posOffset>152400</wp:posOffset>
                </wp:positionV>
                <wp:extent cx="4320540" cy="2868930"/>
                <wp:effectExtent l="0" t="0" r="22860" b="26670"/>
                <wp:wrapTight wrapText="bothSides">
                  <wp:wrapPolygon edited="0">
                    <wp:start x="0" y="0"/>
                    <wp:lineTo x="0" y="21657"/>
                    <wp:lineTo x="21619" y="21657"/>
                    <wp:lineTo x="21619" y="0"/>
                    <wp:lineTo x="0" y="0"/>
                  </wp:wrapPolygon>
                </wp:wrapTight>
                <wp:docPr id="223108372" name="Text Box 223108372"/>
                <wp:cNvGraphicFramePr/>
                <a:graphic xmlns:a="http://schemas.openxmlformats.org/drawingml/2006/main">
                  <a:graphicData uri="http://schemas.microsoft.com/office/word/2010/wordprocessingShape">
                    <wps:wsp>
                      <wps:cNvSpPr txBox="1"/>
                      <wps:spPr>
                        <a:xfrm>
                          <a:off x="0" y="0"/>
                          <a:ext cx="4320540" cy="2868930"/>
                        </a:xfrm>
                        <a:prstGeom prst="rect">
                          <a:avLst/>
                        </a:prstGeom>
                        <a:solidFill>
                          <a:srgbClr val="EBFAFF"/>
                        </a:solidFill>
                        <a:ln w="6350">
                          <a:solidFill>
                            <a:schemeClr val="accent1">
                              <a:lumMod val="75000"/>
                            </a:schemeClr>
                          </a:solidFill>
                        </a:ln>
                      </wps:spPr>
                      <wps:txbx>
                        <w:txbxContent>
                          <w:p w14:paraId="5E861A8A" w14:textId="77777777" w:rsidR="00F65AE9" w:rsidRPr="003E189F" w:rsidRDefault="00F65AE9" w:rsidP="00F65AE9">
                            <w:pPr>
                              <w:pStyle w:val="Caption"/>
                              <w:rPr>
                                <w:rFonts w:ascii="Roboto" w:eastAsia="Arial MT" w:hAnsi="Roboto" w:cs="Arial MT"/>
                                <w:noProof/>
                                <w:color w:val="4472C4" w:themeColor="accent1"/>
                                <w:kern w:val="0"/>
                                <w:lang w:val="en-US"/>
                              </w:rPr>
                            </w:pPr>
                            <w:bookmarkStart w:id="146" w:name="_Ref152085775"/>
                            <w:bookmarkStart w:id="147" w:name="_Toc163593360"/>
                            <w:r w:rsidRPr="003E189F">
                              <w:rPr>
                                <w:color w:val="4472C4" w:themeColor="accent1"/>
                              </w:rPr>
                              <w:t xml:space="preserve">Box </w:t>
                            </w:r>
                            <w:r w:rsidRPr="003E189F">
                              <w:rPr>
                                <w:color w:val="4472C4" w:themeColor="accent1"/>
                              </w:rPr>
                              <w:fldChar w:fldCharType="begin"/>
                            </w:r>
                            <w:r w:rsidRPr="003E189F">
                              <w:rPr>
                                <w:color w:val="4472C4" w:themeColor="accent1"/>
                              </w:rPr>
                              <w:instrText xml:space="preserve"> SEQ Box \* ARABIC </w:instrText>
                            </w:r>
                            <w:r w:rsidRPr="003E189F">
                              <w:rPr>
                                <w:color w:val="4472C4" w:themeColor="accent1"/>
                              </w:rPr>
                              <w:fldChar w:fldCharType="separate"/>
                            </w:r>
                            <w:r>
                              <w:rPr>
                                <w:noProof/>
                                <w:color w:val="4472C4" w:themeColor="accent1"/>
                              </w:rPr>
                              <w:t>9</w:t>
                            </w:r>
                            <w:r w:rsidRPr="003E189F">
                              <w:rPr>
                                <w:noProof/>
                                <w:color w:val="4472C4" w:themeColor="accent1"/>
                              </w:rPr>
                              <w:fldChar w:fldCharType="end"/>
                            </w:r>
                            <w:bookmarkEnd w:id="146"/>
                            <w:r w:rsidRPr="003E189F">
                              <w:rPr>
                                <w:color w:val="4472C4" w:themeColor="accent1"/>
                              </w:rPr>
                              <w:t xml:space="preserve">. </w:t>
                            </w:r>
                            <w:r w:rsidRPr="003E189F">
                              <w:rPr>
                                <w:rFonts w:ascii="Roboto" w:hAnsi="Roboto"/>
                                <w:color w:val="4472C4" w:themeColor="accent1"/>
                              </w:rPr>
                              <w:t>Knowledge products/tools under gender</w:t>
                            </w:r>
                            <w:bookmarkEnd w:id="147"/>
                          </w:p>
                          <w:p w14:paraId="59B51997"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SG"/>
                                <w14:ligatures w14:val="none"/>
                              </w:rPr>
                              <w:t xml:space="preserve">Gender Response Tracker with a Green Lens: </w:t>
                            </w:r>
                            <w:hyperlink r:id="rId51" w:history="1">
                              <w:r w:rsidRPr="004C4D97">
                                <w:rPr>
                                  <w:rFonts w:ascii="Roboto" w:hAnsi="Roboto"/>
                                  <w:kern w:val="0"/>
                                  <w:sz w:val="16"/>
                                  <w:szCs w:val="16"/>
                                  <w:u w:val="single"/>
                                  <w:lang w:val="en-SG"/>
                                  <w14:ligatures w14:val="none"/>
                                </w:rPr>
                                <w:t>https://data.undp.org/gendertracker/</w:t>
                              </w:r>
                            </w:hyperlink>
                            <w:r w:rsidRPr="004C4D97">
                              <w:rPr>
                                <w:rFonts w:ascii="Roboto" w:hAnsi="Roboto"/>
                                <w:kern w:val="0"/>
                                <w:sz w:val="16"/>
                                <w:szCs w:val="16"/>
                                <w:lang w:val="en-SG"/>
                                <w14:ligatures w14:val="none"/>
                              </w:rPr>
                              <w:t xml:space="preserve"> </w:t>
                            </w:r>
                          </w:p>
                          <w:p w14:paraId="13A3A08E"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SG"/>
                                <w14:ligatures w14:val="none"/>
                              </w:rPr>
                              <w:t xml:space="preserve">UNDP released a </w:t>
                            </w:r>
                            <w:hyperlink r:id="rId52" w:history="1">
                              <w:r w:rsidRPr="004C4D97">
                                <w:rPr>
                                  <w:rFonts w:ascii="Roboto" w:hAnsi="Roboto"/>
                                  <w:kern w:val="0"/>
                                  <w:sz w:val="16"/>
                                  <w:szCs w:val="16"/>
                                  <w:u w:val="single"/>
                                  <w:lang w:val="en-SG"/>
                                  <w14:ligatures w14:val="none"/>
                                </w:rPr>
                                <w:t>new brief</w:t>
                              </w:r>
                            </w:hyperlink>
                            <w:r w:rsidRPr="004C4D97">
                              <w:rPr>
                                <w:rFonts w:ascii="Roboto" w:hAnsi="Roboto"/>
                                <w:kern w:val="0"/>
                                <w:sz w:val="16"/>
                                <w:szCs w:val="16"/>
                                <w:lang w:val="en-SG"/>
                                <w14:ligatures w14:val="none"/>
                              </w:rPr>
                              <w:t xml:space="preserve"> that highlights the latest data on country progress in integrating gender considerations into their national climate plans. A </w:t>
                            </w:r>
                            <w:hyperlink r:id="rId53" w:history="1">
                              <w:r w:rsidRPr="004C4D97">
                                <w:rPr>
                                  <w:rFonts w:ascii="Roboto" w:hAnsi="Roboto"/>
                                  <w:kern w:val="0"/>
                                  <w:sz w:val="16"/>
                                  <w:szCs w:val="16"/>
                                  <w:u w:val="single"/>
                                  <w:lang w:val="en-SG"/>
                                  <w14:ligatures w14:val="none"/>
                                </w:rPr>
                                <w:t>new video</w:t>
                              </w:r>
                            </w:hyperlink>
                            <w:r w:rsidRPr="004C4D97">
                              <w:rPr>
                                <w:rFonts w:ascii="Roboto" w:hAnsi="Roboto"/>
                                <w:kern w:val="0"/>
                                <w:sz w:val="16"/>
                                <w:szCs w:val="16"/>
                                <w:lang w:val="en-SG"/>
                                <w14:ligatures w14:val="none"/>
                              </w:rPr>
                              <w:t xml:space="preserve">, </w:t>
                            </w:r>
                            <w:hyperlink r:id="rId54" w:history="1">
                              <w:r w:rsidRPr="004C4D97">
                                <w:rPr>
                                  <w:rFonts w:ascii="Roboto" w:hAnsi="Roboto"/>
                                  <w:kern w:val="0"/>
                                  <w:sz w:val="16"/>
                                  <w:szCs w:val="16"/>
                                  <w:u w:val="single"/>
                                  <w:lang w:val="en-SG"/>
                                  <w14:ligatures w14:val="none"/>
                                </w:rPr>
                                <w:t>blog</w:t>
                              </w:r>
                            </w:hyperlink>
                            <w:r w:rsidRPr="004C4D97">
                              <w:rPr>
                                <w:rFonts w:ascii="Roboto" w:hAnsi="Roboto"/>
                                <w:kern w:val="0"/>
                                <w:sz w:val="16"/>
                                <w:szCs w:val="16"/>
                                <w:lang w:val="en-SG"/>
                                <w14:ligatures w14:val="none"/>
                              </w:rPr>
                              <w:t xml:space="preserve">, and </w:t>
                            </w:r>
                            <w:hyperlink r:id="rId55" w:history="1">
                              <w:r w:rsidRPr="004C4D97">
                                <w:rPr>
                                  <w:rFonts w:ascii="Roboto" w:hAnsi="Roboto"/>
                                  <w:kern w:val="0"/>
                                  <w:sz w:val="16"/>
                                  <w:szCs w:val="16"/>
                                  <w:u w:val="single"/>
                                  <w:lang w:val="en-SG"/>
                                  <w14:ligatures w14:val="none"/>
                                </w:rPr>
                                <w:t>social media cards</w:t>
                              </w:r>
                            </w:hyperlink>
                            <w:r w:rsidRPr="004C4D97">
                              <w:rPr>
                                <w:rFonts w:ascii="Roboto" w:hAnsi="Roboto"/>
                                <w:kern w:val="0"/>
                                <w:sz w:val="16"/>
                                <w:szCs w:val="16"/>
                                <w:lang w:val="en-SG"/>
                                <w14:ligatures w14:val="none"/>
                              </w:rPr>
                              <w:t xml:space="preserve"> feature some of this latest data. </w:t>
                            </w:r>
                          </w:p>
                          <w:p w14:paraId="0753343E"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SG"/>
                                <w14:ligatures w14:val="none"/>
                              </w:rPr>
                              <w:t xml:space="preserve">A range of other blogs, stories, videos, social media content took a deeper dive on this year’s CSW66 priority theme, including a </w:t>
                            </w:r>
                            <w:hyperlink r:id="rId56" w:history="1">
                              <w:r w:rsidRPr="004C4D97">
                                <w:rPr>
                                  <w:rFonts w:ascii="Roboto" w:hAnsi="Roboto"/>
                                  <w:kern w:val="0"/>
                                  <w:sz w:val="16"/>
                                  <w:szCs w:val="16"/>
                                  <w:u w:val="single"/>
                                  <w:lang w:val="en-SG"/>
                                  <w14:ligatures w14:val="none"/>
                                </w:rPr>
                                <w:t>multimedia feature story</w:t>
                              </w:r>
                            </w:hyperlink>
                            <w:r w:rsidRPr="004C4D97">
                              <w:rPr>
                                <w:rFonts w:ascii="Roboto" w:hAnsi="Roboto"/>
                                <w:kern w:val="0"/>
                                <w:sz w:val="16"/>
                                <w:szCs w:val="16"/>
                                <w:lang w:val="en-SG"/>
                                <w14:ligatures w14:val="none"/>
                              </w:rPr>
                              <w:t xml:space="preserve"> on women climate leaders, a </w:t>
                            </w:r>
                            <w:hyperlink r:id="rId57" w:history="1">
                              <w:r w:rsidRPr="004C4D97">
                                <w:rPr>
                                  <w:rFonts w:ascii="Roboto" w:hAnsi="Roboto"/>
                                  <w:kern w:val="0"/>
                                  <w:sz w:val="16"/>
                                  <w:szCs w:val="16"/>
                                  <w:u w:val="single"/>
                                  <w:lang w:val="en-SG"/>
                                  <w14:ligatures w14:val="none"/>
                                </w:rPr>
                                <w:t>blog</w:t>
                              </w:r>
                            </w:hyperlink>
                            <w:r w:rsidRPr="004C4D97">
                              <w:rPr>
                                <w:rFonts w:ascii="Roboto" w:hAnsi="Roboto"/>
                                <w:kern w:val="0"/>
                                <w:sz w:val="16"/>
                                <w:szCs w:val="16"/>
                                <w:lang w:val="en-SG"/>
                                <w14:ligatures w14:val="none"/>
                              </w:rPr>
                              <w:t xml:space="preserve"> on the upcoming gender-green tracker and a </w:t>
                            </w:r>
                            <w:hyperlink r:id="rId58" w:history="1">
                              <w:r w:rsidRPr="004C4D97">
                                <w:rPr>
                                  <w:rFonts w:ascii="Roboto" w:hAnsi="Roboto"/>
                                  <w:kern w:val="0"/>
                                  <w:sz w:val="16"/>
                                  <w:szCs w:val="16"/>
                                  <w:u w:val="single"/>
                                  <w:lang w:val="en-SG"/>
                                  <w14:ligatures w14:val="none"/>
                                </w:rPr>
                                <w:t>piece</w:t>
                              </w:r>
                            </w:hyperlink>
                            <w:r w:rsidRPr="004C4D97">
                              <w:rPr>
                                <w:rFonts w:ascii="Roboto" w:hAnsi="Roboto"/>
                                <w:kern w:val="0"/>
                                <w:sz w:val="16"/>
                                <w:szCs w:val="16"/>
                                <w:lang w:val="en-SG"/>
                                <w14:ligatures w14:val="none"/>
                              </w:rPr>
                              <w:t xml:space="preserve"> on putting women at the centre of forest solutions to climate change. The materials can be found in this </w:t>
                            </w:r>
                            <w:hyperlink r:id="rId59" w:history="1">
                              <w:r w:rsidRPr="004C4D97">
                                <w:rPr>
                                  <w:rFonts w:ascii="Roboto" w:hAnsi="Roboto"/>
                                  <w:kern w:val="0"/>
                                  <w:sz w:val="16"/>
                                  <w:szCs w:val="16"/>
                                  <w:u w:val="single"/>
                                  <w:lang w:val="en-SG"/>
                                  <w14:ligatures w14:val="none"/>
                                </w:rPr>
                                <w:t>UNDP Trello board</w:t>
                              </w:r>
                            </w:hyperlink>
                            <w:r w:rsidRPr="004C4D97">
                              <w:rPr>
                                <w:rFonts w:ascii="Roboto" w:hAnsi="Roboto"/>
                                <w:kern w:val="0"/>
                                <w:sz w:val="16"/>
                                <w:szCs w:val="16"/>
                                <w:lang w:val="en-SG"/>
                                <w14:ligatures w14:val="none"/>
                              </w:rPr>
                              <w:t xml:space="preserve">. </w:t>
                            </w:r>
                          </w:p>
                          <w:p w14:paraId="1E07DB09"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US"/>
                                <w14:ligatures w14:val="none"/>
                              </w:rPr>
                              <w:t>March 2022, UNDP Climate and Forests team released: “</w:t>
                            </w:r>
                            <w:hyperlink r:id="rId60" w:history="1">
                              <w:r w:rsidRPr="004C4D97">
                                <w:rPr>
                                  <w:rFonts w:ascii="Roboto" w:hAnsi="Roboto"/>
                                  <w:kern w:val="0"/>
                                  <w:sz w:val="16"/>
                                  <w:szCs w:val="16"/>
                                  <w:lang w:val="en-US"/>
                                  <w14:ligatures w14:val="none"/>
                                </w:rPr>
                                <w:t>The End of Business as Usual: Mainstreaming Gender in Jurisdictional REDD+ Approaches”</w:t>
                              </w:r>
                            </w:hyperlink>
                          </w:p>
                          <w:p w14:paraId="2E6A97B3"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SG"/>
                                <w14:ligatures w14:val="none"/>
                              </w:rPr>
                              <w:t xml:space="preserve">At COP27 on Gender Day, the UNDP Climate Promise launched a </w:t>
                            </w:r>
                            <w:r w:rsidRPr="004C4D97">
                              <w:rPr>
                                <w:rFonts w:ascii="Roboto" w:hAnsi="Roboto"/>
                                <w:kern w:val="0"/>
                                <w:sz w:val="16"/>
                                <w:szCs w:val="16"/>
                                <w:lang w:val="en-US"/>
                                <w14:ligatures w14:val="none"/>
                              </w:rPr>
                              <w:t>new Data Platform on NDCs and gender equality: “Advancing gender equality in NDCs: progress and higher ambitions” -  </w:t>
                            </w:r>
                            <w:hyperlink r:id="rId61" w:tgtFrame="_blank" w:history="1">
                              <w:r w:rsidRPr="004C4D97">
                                <w:rPr>
                                  <w:rFonts w:ascii="Roboto" w:hAnsi="Roboto"/>
                                  <w:kern w:val="0"/>
                                  <w:sz w:val="16"/>
                                  <w:szCs w:val="16"/>
                                  <w:u w:val="single"/>
                                  <w:lang w:val="en-US"/>
                                  <w14:ligatures w14:val="none"/>
                                </w:rPr>
                                <w:t>https://data.undp.org/content/gender-and-ndc</w:t>
                              </w:r>
                            </w:hyperlink>
                          </w:p>
                          <w:p w14:paraId="4A4A870B" w14:textId="77777777" w:rsidR="00F65AE9" w:rsidRPr="004C4D97" w:rsidRDefault="00F65AE9" w:rsidP="00F65AE9">
                            <w:pPr>
                              <w:numPr>
                                <w:ilvl w:val="0"/>
                                <w:numId w:val="81"/>
                              </w:numPr>
                              <w:shd w:val="clear" w:color="auto" w:fill="EBFAFF"/>
                              <w:contextualSpacing/>
                              <w:jc w:val="both"/>
                              <w:rPr>
                                <w:rFonts w:ascii="Roboto" w:hAnsi="Roboto"/>
                                <w:kern w:val="0"/>
                                <w:sz w:val="16"/>
                                <w:szCs w:val="16"/>
                                <w:lang w:val="en-SG"/>
                                <w14:ligatures w14:val="none"/>
                              </w:rPr>
                            </w:pPr>
                            <w:r w:rsidRPr="004C4D97">
                              <w:rPr>
                                <w:rFonts w:ascii="Roboto" w:hAnsi="Roboto" w:cs="Calibri"/>
                                <w:kern w:val="0"/>
                                <w:sz w:val="16"/>
                                <w:szCs w:val="16"/>
                                <w:lang w:val="en-SG"/>
                                <w14:ligatures w14:val="none"/>
                              </w:rPr>
                              <w:t>UNDP developed a Checklist for Gender Responsive, Socially Inclusive NDC Implementation Plans/Roadmaps. This checklist is offered to UNDP country offices as a tool to support governments to develop gender responsive and socially inclusive NDC implementation plans</w:t>
                            </w:r>
                          </w:p>
                          <w:p w14:paraId="28439362" w14:textId="4CF66687" w:rsidR="00F65AE9" w:rsidRPr="00B57A13" w:rsidRDefault="00B71981" w:rsidP="00A16F5C">
                            <w:pPr>
                              <w:rPr>
                                <w:lang w:val="en-SG"/>
                              </w:rPr>
                            </w:pPr>
                            <w:r>
                              <w:rPr>
                                <w:lang w:val="en-SG"/>
                              </w:rPr>
                              <w:t>[suggest to delete as the comment looks unfinished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AE4BE2" id="Text Box 223108372" o:spid="_x0000_s1044" type="#_x0000_t202" style="position:absolute;left:0;text-align:left;margin-left:116.85pt;margin-top:12pt;width:340.2pt;height:225.9pt;z-index:-251658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" fillcolor="#ebfaff" strokecolor="#2f5496 [2404]" strokeweight=".5pt">
                <v:textbox>
                  <w:txbxContent>
                    <w:p w14:paraId="5E861A8A" w14:textId="77777777" w:rsidR="00F65AE9" w:rsidRPr="003E189F" w:rsidRDefault="00F65AE9" w:rsidP="00F65AE9">
                      <w:pPr>
                        <w:pStyle w:val="Caption"/>
                        <w:rPr>
                          <w:rFonts w:ascii="Roboto" w:eastAsia="Arial MT" w:hAnsi="Roboto" w:cs="Arial MT"/>
                          <w:noProof/>
                          <w:color w:val="4472C4" w:themeColor="accent1"/>
                          <w:kern w:val="0"/>
                          <w:lang w:val="en-US"/>
                        </w:rPr>
                      </w:pPr>
                      <w:bookmarkStart w:id="148" w:name="_Ref152085775"/>
                      <w:bookmarkStart w:id="149" w:name="_Toc163593360"/>
                      <w:r w:rsidRPr="003E189F">
                        <w:rPr>
                          <w:color w:val="4472C4" w:themeColor="accent1"/>
                        </w:rPr>
                        <w:t xml:space="preserve">Box </w:t>
                      </w:r>
                      <w:r w:rsidRPr="003E189F">
                        <w:rPr>
                          <w:color w:val="4472C4" w:themeColor="accent1"/>
                        </w:rPr>
                        <w:fldChar w:fldCharType="begin"/>
                      </w:r>
                      <w:r w:rsidRPr="003E189F">
                        <w:rPr>
                          <w:color w:val="4472C4" w:themeColor="accent1"/>
                        </w:rPr>
                        <w:instrText xml:space="preserve"> SEQ Box \* ARABIC </w:instrText>
                      </w:r>
                      <w:r w:rsidRPr="003E189F">
                        <w:rPr>
                          <w:color w:val="4472C4" w:themeColor="accent1"/>
                        </w:rPr>
                        <w:fldChar w:fldCharType="separate"/>
                      </w:r>
                      <w:r>
                        <w:rPr>
                          <w:noProof/>
                          <w:color w:val="4472C4" w:themeColor="accent1"/>
                        </w:rPr>
                        <w:t>9</w:t>
                      </w:r>
                      <w:r w:rsidRPr="003E189F">
                        <w:rPr>
                          <w:noProof/>
                          <w:color w:val="4472C4" w:themeColor="accent1"/>
                        </w:rPr>
                        <w:fldChar w:fldCharType="end"/>
                      </w:r>
                      <w:bookmarkEnd w:id="148"/>
                      <w:r w:rsidRPr="003E189F">
                        <w:rPr>
                          <w:color w:val="4472C4" w:themeColor="accent1"/>
                        </w:rPr>
                        <w:t xml:space="preserve">. </w:t>
                      </w:r>
                      <w:r w:rsidRPr="003E189F">
                        <w:rPr>
                          <w:rFonts w:ascii="Roboto" w:hAnsi="Roboto"/>
                          <w:color w:val="4472C4" w:themeColor="accent1"/>
                        </w:rPr>
                        <w:t>Knowledge products/tools under gender</w:t>
                      </w:r>
                      <w:bookmarkEnd w:id="149"/>
                    </w:p>
                    <w:p w14:paraId="59B51997"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SG"/>
                          <w14:ligatures w14:val="none"/>
                        </w:rPr>
                        <w:t xml:space="preserve">Gender Response Tracker with a Green Lens: </w:t>
                      </w:r>
                      <w:hyperlink r:id="rId62" w:history="1">
                        <w:r w:rsidRPr="004C4D97">
                          <w:rPr>
                            <w:rFonts w:ascii="Roboto" w:hAnsi="Roboto"/>
                            <w:kern w:val="0"/>
                            <w:sz w:val="16"/>
                            <w:szCs w:val="16"/>
                            <w:u w:val="single"/>
                            <w:lang w:val="en-SG"/>
                            <w14:ligatures w14:val="none"/>
                          </w:rPr>
                          <w:t>https://data.undp.org/gendertracker/</w:t>
                        </w:r>
                      </w:hyperlink>
                      <w:r w:rsidRPr="004C4D97">
                        <w:rPr>
                          <w:rFonts w:ascii="Roboto" w:hAnsi="Roboto"/>
                          <w:kern w:val="0"/>
                          <w:sz w:val="16"/>
                          <w:szCs w:val="16"/>
                          <w:lang w:val="en-SG"/>
                          <w14:ligatures w14:val="none"/>
                        </w:rPr>
                        <w:t xml:space="preserve"> </w:t>
                      </w:r>
                    </w:p>
                    <w:p w14:paraId="13A3A08E"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SG"/>
                          <w14:ligatures w14:val="none"/>
                        </w:rPr>
                        <w:t xml:space="preserve">UNDP released a </w:t>
                      </w:r>
                      <w:hyperlink r:id="rId63" w:history="1">
                        <w:r w:rsidRPr="004C4D97">
                          <w:rPr>
                            <w:rFonts w:ascii="Roboto" w:hAnsi="Roboto"/>
                            <w:kern w:val="0"/>
                            <w:sz w:val="16"/>
                            <w:szCs w:val="16"/>
                            <w:u w:val="single"/>
                            <w:lang w:val="en-SG"/>
                            <w14:ligatures w14:val="none"/>
                          </w:rPr>
                          <w:t>new brief</w:t>
                        </w:r>
                      </w:hyperlink>
                      <w:r w:rsidRPr="004C4D97">
                        <w:rPr>
                          <w:rFonts w:ascii="Roboto" w:hAnsi="Roboto"/>
                          <w:kern w:val="0"/>
                          <w:sz w:val="16"/>
                          <w:szCs w:val="16"/>
                          <w:lang w:val="en-SG"/>
                          <w14:ligatures w14:val="none"/>
                        </w:rPr>
                        <w:t xml:space="preserve"> that highlights the latest data on country progress in integrating gender considerations into their national climate plans. A </w:t>
                      </w:r>
                      <w:hyperlink r:id="rId64" w:history="1">
                        <w:r w:rsidRPr="004C4D97">
                          <w:rPr>
                            <w:rFonts w:ascii="Roboto" w:hAnsi="Roboto"/>
                            <w:kern w:val="0"/>
                            <w:sz w:val="16"/>
                            <w:szCs w:val="16"/>
                            <w:u w:val="single"/>
                            <w:lang w:val="en-SG"/>
                            <w14:ligatures w14:val="none"/>
                          </w:rPr>
                          <w:t>new video</w:t>
                        </w:r>
                      </w:hyperlink>
                      <w:r w:rsidRPr="004C4D97">
                        <w:rPr>
                          <w:rFonts w:ascii="Roboto" w:hAnsi="Roboto"/>
                          <w:kern w:val="0"/>
                          <w:sz w:val="16"/>
                          <w:szCs w:val="16"/>
                          <w:lang w:val="en-SG"/>
                          <w14:ligatures w14:val="none"/>
                        </w:rPr>
                        <w:t xml:space="preserve">, </w:t>
                      </w:r>
                      <w:hyperlink r:id="rId65" w:history="1">
                        <w:r w:rsidRPr="004C4D97">
                          <w:rPr>
                            <w:rFonts w:ascii="Roboto" w:hAnsi="Roboto"/>
                            <w:kern w:val="0"/>
                            <w:sz w:val="16"/>
                            <w:szCs w:val="16"/>
                            <w:u w:val="single"/>
                            <w:lang w:val="en-SG"/>
                            <w14:ligatures w14:val="none"/>
                          </w:rPr>
                          <w:t>blog</w:t>
                        </w:r>
                      </w:hyperlink>
                      <w:r w:rsidRPr="004C4D97">
                        <w:rPr>
                          <w:rFonts w:ascii="Roboto" w:hAnsi="Roboto"/>
                          <w:kern w:val="0"/>
                          <w:sz w:val="16"/>
                          <w:szCs w:val="16"/>
                          <w:lang w:val="en-SG"/>
                          <w14:ligatures w14:val="none"/>
                        </w:rPr>
                        <w:t xml:space="preserve">, and </w:t>
                      </w:r>
                      <w:hyperlink r:id="rId66" w:history="1">
                        <w:r w:rsidRPr="004C4D97">
                          <w:rPr>
                            <w:rFonts w:ascii="Roboto" w:hAnsi="Roboto"/>
                            <w:kern w:val="0"/>
                            <w:sz w:val="16"/>
                            <w:szCs w:val="16"/>
                            <w:u w:val="single"/>
                            <w:lang w:val="en-SG"/>
                            <w14:ligatures w14:val="none"/>
                          </w:rPr>
                          <w:t>social media cards</w:t>
                        </w:r>
                      </w:hyperlink>
                      <w:r w:rsidRPr="004C4D97">
                        <w:rPr>
                          <w:rFonts w:ascii="Roboto" w:hAnsi="Roboto"/>
                          <w:kern w:val="0"/>
                          <w:sz w:val="16"/>
                          <w:szCs w:val="16"/>
                          <w:lang w:val="en-SG"/>
                          <w14:ligatures w14:val="none"/>
                        </w:rPr>
                        <w:t xml:space="preserve"> feature some of this latest data. </w:t>
                      </w:r>
                    </w:p>
                    <w:p w14:paraId="0753343E"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SG"/>
                          <w14:ligatures w14:val="none"/>
                        </w:rPr>
                        <w:t xml:space="preserve">A range of other blogs, stories, videos, social media content took a deeper dive on this year’s CSW66 priority theme, including a </w:t>
                      </w:r>
                      <w:hyperlink r:id="rId67" w:history="1">
                        <w:r w:rsidRPr="004C4D97">
                          <w:rPr>
                            <w:rFonts w:ascii="Roboto" w:hAnsi="Roboto"/>
                            <w:kern w:val="0"/>
                            <w:sz w:val="16"/>
                            <w:szCs w:val="16"/>
                            <w:u w:val="single"/>
                            <w:lang w:val="en-SG"/>
                            <w14:ligatures w14:val="none"/>
                          </w:rPr>
                          <w:t>multimedia feature story</w:t>
                        </w:r>
                      </w:hyperlink>
                      <w:r w:rsidRPr="004C4D97">
                        <w:rPr>
                          <w:rFonts w:ascii="Roboto" w:hAnsi="Roboto"/>
                          <w:kern w:val="0"/>
                          <w:sz w:val="16"/>
                          <w:szCs w:val="16"/>
                          <w:lang w:val="en-SG"/>
                          <w14:ligatures w14:val="none"/>
                        </w:rPr>
                        <w:t xml:space="preserve"> on women climate leaders, a </w:t>
                      </w:r>
                      <w:hyperlink r:id="rId68" w:history="1">
                        <w:r w:rsidRPr="004C4D97">
                          <w:rPr>
                            <w:rFonts w:ascii="Roboto" w:hAnsi="Roboto"/>
                            <w:kern w:val="0"/>
                            <w:sz w:val="16"/>
                            <w:szCs w:val="16"/>
                            <w:u w:val="single"/>
                            <w:lang w:val="en-SG"/>
                            <w14:ligatures w14:val="none"/>
                          </w:rPr>
                          <w:t>blog</w:t>
                        </w:r>
                      </w:hyperlink>
                      <w:r w:rsidRPr="004C4D97">
                        <w:rPr>
                          <w:rFonts w:ascii="Roboto" w:hAnsi="Roboto"/>
                          <w:kern w:val="0"/>
                          <w:sz w:val="16"/>
                          <w:szCs w:val="16"/>
                          <w:lang w:val="en-SG"/>
                          <w14:ligatures w14:val="none"/>
                        </w:rPr>
                        <w:t xml:space="preserve"> on the upcoming gender-green tracker and a </w:t>
                      </w:r>
                      <w:hyperlink r:id="rId69" w:history="1">
                        <w:r w:rsidRPr="004C4D97">
                          <w:rPr>
                            <w:rFonts w:ascii="Roboto" w:hAnsi="Roboto"/>
                            <w:kern w:val="0"/>
                            <w:sz w:val="16"/>
                            <w:szCs w:val="16"/>
                            <w:u w:val="single"/>
                            <w:lang w:val="en-SG"/>
                            <w14:ligatures w14:val="none"/>
                          </w:rPr>
                          <w:t>piece</w:t>
                        </w:r>
                      </w:hyperlink>
                      <w:r w:rsidRPr="004C4D97">
                        <w:rPr>
                          <w:rFonts w:ascii="Roboto" w:hAnsi="Roboto"/>
                          <w:kern w:val="0"/>
                          <w:sz w:val="16"/>
                          <w:szCs w:val="16"/>
                          <w:lang w:val="en-SG"/>
                          <w14:ligatures w14:val="none"/>
                        </w:rPr>
                        <w:t xml:space="preserve"> on putting women at the centre of forest solutions to climate change. The materials can be found in this </w:t>
                      </w:r>
                      <w:hyperlink r:id="rId70" w:history="1">
                        <w:r w:rsidRPr="004C4D97">
                          <w:rPr>
                            <w:rFonts w:ascii="Roboto" w:hAnsi="Roboto"/>
                            <w:kern w:val="0"/>
                            <w:sz w:val="16"/>
                            <w:szCs w:val="16"/>
                            <w:u w:val="single"/>
                            <w:lang w:val="en-SG"/>
                            <w14:ligatures w14:val="none"/>
                          </w:rPr>
                          <w:t>UNDP Trello board</w:t>
                        </w:r>
                      </w:hyperlink>
                      <w:r w:rsidRPr="004C4D97">
                        <w:rPr>
                          <w:rFonts w:ascii="Roboto" w:hAnsi="Roboto"/>
                          <w:kern w:val="0"/>
                          <w:sz w:val="16"/>
                          <w:szCs w:val="16"/>
                          <w:lang w:val="en-SG"/>
                          <w14:ligatures w14:val="none"/>
                        </w:rPr>
                        <w:t xml:space="preserve">. </w:t>
                      </w:r>
                    </w:p>
                    <w:p w14:paraId="1E07DB09"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US"/>
                          <w14:ligatures w14:val="none"/>
                        </w:rPr>
                        <w:t>March 2022, UNDP Climate and Forests team released: “</w:t>
                      </w:r>
                      <w:hyperlink r:id="rId71" w:history="1">
                        <w:r w:rsidRPr="004C4D97">
                          <w:rPr>
                            <w:rFonts w:ascii="Roboto" w:hAnsi="Roboto"/>
                            <w:kern w:val="0"/>
                            <w:sz w:val="16"/>
                            <w:szCs w:val="16"/>
                            <w:lang w:val="en-US"/>
                            <w14:ligatures w14:val="none"/>
                          </w:rPr>
                          <w:t>The End of Business as Usual: Mainstreaming Gender in Jurisdictional REDD+ Approaches”</w:t>
                        </w:r>
                      </w:hyperlink>
                    </w:p>
                    <w:p w14:paraId="2E6A97B3" w14:textId="77777777" w:rsidR="00F65AE9" w:rsidRPr="004C4D97" w:rsidRDefault="00F65AE9" w:rsidP="00F65AE9">
                      <w:pPr>
                        <w:numPr>
                          <w:ilvl w:val="0"/>
                          <w:numId w:val="81"/>
                        </w:numPr>
                        <w:contextualSpacing/>
                        <w:jc w:val="both"/>
                        <w:rPr>
                          <w:rFonts w:ascii="Roboto" w:hAnsi="Roboto"/>
                          <w:kern w:val="0"/>
                          <w:sz w:val="16"/>
                          <w:szCs w:val="16"/>
                          <w:lang w:val="en-SG"/>
                          <w14:ligatures w14:val="none"/>
                        </w:rPr>
                      </w:pPr>
                      <w:r w:rsidRPr="004C4D97">
                        <w:rPr>
                          <w:rFonts w:ascii="Roboto" w:hAnsi="Roboto"/>
                          <w:kern w:val="0"/>
                          <w:sz w:val="16"/>
                          <w:szCs w:val="16"/>
                          <w:lang w:val="en-SG"/>
                          <w14:ligatures w14:val="none"/>
                        </w:rPr>
                        <w:t xml:space="preserve">At COP27 on Gender Day, the UNDP Climate Promise launched a </w:t>
                      </w:r>
                      <w:r w:rsidRPr="004C4D97">
                        <w:rPr>
                          <w:rFonts w:ascii="Roboto" w:hAnsi="Roboto"/>
                          <w:kern w:val="0"/>
                          <w:sz w:val="16"/>
                          <w:szCs w:val="16"/>
                          <w:lang w:val="en-US"/>
                          <w14:ligatures w14:val="none"/>
                        </w:rPr>
                        <w:t>new Data Platform on NDCs and gender equality: “Advancing gender equality in NDCs: progress and higher ambitions” -  </w:t>
                      </w:r>
                      <w:hyperlink r:id="rId72" w:tgtFrame="_blank" w:history="1">
                        <w:r w:rsidRPr="004C4D97">
                          <w:rPr>
                            <w:rFonts w:ascii="Roboto" w:hAnsi="Roboto"/>
                            <w:kern w:val="0"/>
                            <w:sz w:val="16"/>
                            <w:szCs w:val="16"/>
                            <w:u w:val="single"/>
                            <w:lang w:val="en-US"/>
                            <w14:ligatures w14:val="none"/>
                          </w:rPr>
                          <w:t>https://data.undp.org/content/gender-and-ndc</w:t>
                        </w:r>
                      </w:hyperlink>
                    </w:p>
                    <w:p w14:paraId="4A4A870B" w14:textId="77777777" w:rsidR="00F65AE9" w:rsidRPr="004C4D97" w:rsidRDefault="00F65AE9" w:rsidP="00F65AE9">
                      <w:pPr>
                        <w:numPr>
                          <w:ilvl w:val="0"/>
                          <w:numId w:val="81"/>
                        </w:numPr>
                        <w:shd w:val="clear" w:color="auto" w:fill="EBFAFF"/>
                        <w:contextualSpacing/>
                        <w:jc w:val="both"/>
                        <w:rPr>
                          <w:rFonts w:ascii="Roboto" w:hAnsi="Roboto"/>
                          <w:kern w:val="0"/>
                          <w:sz w:val="16"/>
                          <w:szCs w:val="16"/>
                          <w:lang w:val="en-SG"/>
                          <w14:ligatures w14:val="none"/>
                        </w:rPr>
                      </w:pPr>
                      <w:r w:rsidRPr="004C4D97">
                        <w:rPr>
                          <w:rFonts w:ascii="Roboto" w:hAnsi="Roboto" w:cs="Calibri"/>
                          <w:kern w:val="0"/>
                          <w:sz w:val="16"/>
                          <w:szCs w:val="16"/>
                          <w:lang w:val="en-SG"/>
                          <w14:ligatures w14:val="none"/>
                        </w:rPr>
                        <w:t>UNDP developed a Checklist for Gender Responsive, Socially Inclusive NDC Implementation Plans/Roadmaps. This checklist is offered to UNDP country offices as a tool to support governments to develop gender responsive and socially inclusive NDC implementation plans</w:t>
                      </w:r>
                    </w:p>
                    <w:p w14:paraId="28439362" w14:textId="4CF66687" w:rsidR="00F65AE9" w:rsidRPr="00B57A13" w:rsidRDefault="00B71981" w:rsidP="00A16F5C">
                      <w:pPr>
                        <w:rPr>
                          <w:lang w:val="en-SG"/>
                        </w:rPr>
                      </w:pPr>
                      <w:r>
                        <w:rPr>
                          <w:lang w:val="en-SG"/>
                        </w:rPr>
                        <w:t>[suggest to delete as the comment looks unfinished</w:t>
                      </w:r>
                    </w:p>
                  </w:txbxContent>
                </v:textbox>
                <w10:wrap type="tight"/>
              </v:shape>
            </w:pict>
          </mc:Fallback>
        </mc:AlternateContent>
      </w:r>
    </w:p>
    <w:p w14:paraId="0D302A79" w14:textId="4BAA867E" w:rsidR="00BD4242" w:rsidRDefault="00E15461">
      <w:pPr>
        <w:pStyle w:val="ListParagraph"/>
        <w:numPr>
          <w:ilvl w:val="0"/>
          <w:numId w:val="47"/>
        </w:numPr>
        <w:tabs>
          <w:tab w:val="left" w:pos="851"/>
        </w:tabs>
        <w:ind w:left="0" w:firstLine="284"/>
        <w:contextualSpacing/>
        <w:rPr>
          <w:rFonts w:ascii="Roboto" w:eastAsia="Calibri" w:hAnsi="Roboto" w:cs="Calibri"/>
        </w:rPr>
      </w:pPr>
      <w:r w:rsidRPr="00BD4242">
        <w:rPr>
          <w:rFonts w:ascii="Roboto" w:eastAsia="Calibri" w:hAnsi="Roboto" w:cs="Calibri"/>
        </w:rPr>
        <w:t xml:space="preserve">This work has strengthened the links with other UNDP Communities of Practice (CoP) on Poverty and Inequality, Gender, Governance, and SDG Integration. For some of the outputs the KM activities were more prominent than the others, e.g., in gender mainstreaming, Climate promise, digitalization, </w:t>
      </w:r>
      <w:r w:rsidR="00B82449" w:rsidRPr="00BD4242">
        <w:rPr>
          <w:rFonts w:ascii="Roboto" w:eastAsia="Calibri" w:hAnsi="Roboto" w:cs="Calibri"/>
        </w:rPr>
        <w:t>etc.</w:t>
      </w:r>
      <w:r w:rsidRPr="00BD4242">
        <w:rPr>
          <w:rFonts w:ascii="Roboto" w:eastAsia="Calibri" w:hAnsi="Roboto" w:cs="Calibri"/>
        </w:rPr>
        <w:t xml:space="preserve"> (see </w:t>
      </w:r>
      <w:r w:rsidRPr="00BD4242">
        <w:rPr>
          <w:rFonts w:ascii="Roboto" w:eastAsia="Calibri" w:hAnsi="Roboto" w:cs="Calibri"/>
        </w:rPr>
        <w:fldChar w:fldCharType="begin"/>
      </w:r>
      <w:r w:rsidRPr="00BD4242">
        <w:rPr>
          <w:rFonts w:ascii="Roboto" w:eastAsia="Calibri" w:hAnsi="Roboto" w:cs="Calibri"/>
        </w:rPr>
        <w:instrText xml:space="preserve"> REF _Ref152085775 \h  \* MERGEFORMAT </w:instrText>
      </w:r>
      <w:r w:rsidRPr="00BD4242">
        <w:rPr>
          <w:rFonts w:ascii="Roboto" w:eastAsia="Calibri" w:hAnsi="Roboto" w:cs="Calibri"/>
        </w:rPr>
      </w:r>
      <w:r w:rsidR="00000000">
        <w:rPr>
          <w:rFonts w:ascii="Roboto" w:eastAsia="Calibri" w:hAnsi="Roboto" w:cs="Calibri"/>
        </w:rPr>
        <w:fldChar w:fldCharType="separate"/>
      </w:r>
      <w:r w:rsidRPr="00BD4242">
        <w:rPr>
          <w:rFonts w:ascii="Roboto" w:eastAsia="Calibri" w:hAnsi="Roboto" w:cs="Calibri"/>
        </w:rPr>
        <w:fldChar w:fldCharType="end"/>
      </w:r>
      <w:r w:rsidR="00BD4242">
        <w:rPr>
          <w:rFonts w:ascii="Roboto" w:eastAsia="Calibri" w:hAnsi="Roboto" w:cs="Calibri"/>
        </w:rPr>
        <w:fldChar w:fldCharType="begin"/>
      </w:r>
      <w:r w:rsidR="00BD4242">
        <w:rPr>
          <w:rFonts w:ascii="Roboto" w:eastAsia="Calibri" w:hAnsi="Roboto" w:cs="Calibri"/>
        </w:rPr>
        <w:instrText xml:space="preserve"> REF _Ref152085775 \h </w:instrText>
      </w:r>
      <w:r w:rsidR="00BD4242">
        <w:rPr>
          <w:rFonts w:ascii="Roboto" w:eastAsia="Calibri" w:hAnsi="Roboto" w:cs="Calibri"/>
        </w:rPr>
      </w:r>
      <w:r w:rsidR="00BD4242">
        <w:rPr>
          <w:rFonts w:ascii="Roboto" w:eastAsia="Calibri" w:hAnsi="Roboto" w:cs="Calibri"/>
        </w:rPr>
        <w:fldChar w:fldCharType="separate"/>
      </w:r>
      <w:r w:rsidR="00BD4242" w:rsidRPr="003E189F">
        <w:rPr>
          <w:color w:val="4472C4" w:themeColor="accent1"/>
        </w:rPr>
        <w:t xml:space="preserve">Box </w:t>
      </w:r>
      <w:r w:rsidR="00BD4242">
        <w:rPr>
          <w:noProof/>
          <w:color w:val="4472C4" w:themeColor="accent1"/>
        </w:rPr>
        <w:t>9</w:t>
      </w:r>
      <w:r w:rsidR="00BD4242">
        <w:rPr>
          <w:rFonts w:ascii="Roboto" w:eastAsia="Calibri" w:hAnsi="Roboto" w:cs="Calibri"/>
        </w:rPr>
        <w:fldChar w:fldCharType="end"/>
      </w:r>
      <w:r w:rsidRPr="00BD4242">
        <w:rPr>
          <w:rFonts w:ascii="Roboto" w:eastAsia="Calibri" w:hAnsi="Roboto" w:cs="Calibri"/>
        </w:rPr>
        <w:t xml:space="preserve">). </w:t>
      </w:r>
    </w:p>
    <w:p w14:paraId="718E6486" w14:textId="51C653FC" w:rsidR="00867483" w:rsidRPr="00867483" w:rsidRDefault="00867483" w:rsidP="00867483">
      <w:pPr>
        <w:pStyle w:val="ListParagraph"/>
        <w:rPr>
          <w:rFonts w:ascii="Roboto" w:eastAsia="Calibri" w:hAnsi="Roboto" w:cs="Calibri"/>
        </w:rPr>
      </w:pPr>
    </w:p>
    <w:p w14:paraId="3FA0DDE3" w14:textId="1A48A834" w:rsidR="00F65AE9" w:rsidRPr="00F65AE9" w:rsidRDefault="00E15461" w:rsidP="00F65AE9">
      <w:pPr>
        <w:pStyle w:val="ListParagraph"/>
        <w:numPr>
          <w:ilvl w:val="0"/>
          <w:numId w:val="47"/>
        </w:numPr>
        <w:tabs>
          <w:tab w:val="left" w:pos="851"/>
        </w:tabs>
        <w:ind w:left="0" w:firstLine="284"/>
        <w:contextualSpacing/>
        <w:rPr>
          <w:rFonts w:ascii="Roboto" w:eastAsia="Calibri" w:hAnsi="Roboto" w:cs="Calibri"/>
        </w:rPr>
      </w:pPr>
      <w:r w:rsidRPr="00BD4242">
        <w:rPr>
          <w:rFonts w:ascii="Arial" w:eastAsia="Times New Roman" w:hAnsi="Arial" w:cs="Arial"/>
          <w:szCs w:val="24"/>
        </w:rPr>
        <w:t xml:space="preserve">The </w:t>
      </w:r>
      <w:proofErr w:type="spellStart"/>
      <w:r w:rsidRPr="00BD4242">
        <w:rPr>
          <w:rFonts w:ascii="Arial" w:eastAsia="Times New Roman" w:hAnsi="Arial" w:cs="Arial"/>
          <w:szCs w:val="24"/>
        </w:rPr>
        <w:t>programme</w:t>
      </w:r>
      <w:proofErr w:type="spellEnd"/>
      <w:r w:rsidRPr="00BD4242">
        <w:rPr>
          <w:rFonts w:ascii="Arial" w:eastAsia="Times New Roman" w:hAnsi="Arial" w:cs="Arial"/>
          <w:szCs w:val="24"/>
        </w:rPr>
        <w:t xml:space="preserve"> also works closely </w:t>
      </w:r>
      <w:r w:rsidRPr="00FF7D99">
        <w:rPr>
          <w:rFonts w:ascii="Roboto" w:eastAsia="Times New Roman" w:hAnsi="Roboto" w:cs="Arial"/>
          <w:szCs w:val="24"/>
        </w:rPr>
        <w:t xml:space="preserve">with UNDP KM Hub on disseminating its knowledge through Communities of Practice on Environment (and other themes), Viva page, </w:t>
      </w:r>
      <w:proofErr w:type="spellStart"/>
      <w:r w:rsidRPr="00FF7D99">
        <w:rPr>
          <w:rFonts w:ascii="Roboto" w:eastAsia="Times New Roman" w:hAnsi="Roboto" w:cs="Arial"/>
          <w:szCs w:val="24"/>
        </w:rPr>
        <w:t>SparkBlue</w:t>
      </w:r>
      <w:proofErr w:type="spellEnd"/>
      <w:r w:rsidRPr="00FF7D99">
        <w:rPr>
          <w:rFonts w:ascii="Roboto" w:eastAsia="Times New Roman" w:hAnsi="Roboto" w:cs="Arial"/>
          <w:szCs w:val="24"/>
        </w:rPr>
        <w:t xml:space="preserve"> and other platforms </w:t>
      </w:r>
    </w:p>
    <w:p w14:paraId="196D164C" w14:textId="44BA7A7C" w:rsidR="00F65AE9" w:rsidRPr="00F65AE9" w:rsidRDefault="00F65AE9" w:rsidP="00F65AE9">
      <w:pPr>
        <w:pStyle w:val="ListParagraph"/>
        <w:rPr>
          <w:rFonts w:ascii="Roboto" w:eastAsia="Calibri" w:hAnsi="Roboto" w:cs="Calibri"/>
        </w:rPr>
      </w:pPr>
    </w:p>
    <w:p w14:paraId="5938BD7B" w14:textId="0347247D" w:rsidR="00F65AE9" w:rsidRPr="00F65AE9" w:rsidRDefault="00F65AE9" w:rsidP="00F65AE9">
      <w:pPr>
        <w:pStyle w:val="ListParagraph"/>
        <w:numPr>
          <w:ilvl w:val="0"/>
          <w:numId w:val="47"/>
        </w:numPr>
        <w:tabs>
          <w:tab w:val="left" w:pos="851"/>
        </w:tabs>
        <w:ind w:left="0" w:firstLine="284"/>
        <w:contextualSpacing/>
        <w:rPr>
          <w:rFonts w:ascii="Roboto" w:eastAsia="Calibri" w:hAnsi="Roboto" w:cs="Calibri"/>
        </w:rPr>
      </w:pPr>
      <w:r>
        <w:rPr>
          <w:rFonts w:ascii="Roboto" w:eastAsia="Calibri" w:hAnsi="Roboto" w:cs="Calibri"/>
        </w:rPr>
        <w:t xml:space="preserve">A </w:t>
      </w:r>
      <w:r w:rsidRPr="00F65AE9">
        <w:rPr>
          <w:rFonts w:ascii="Roboto" w:eastAsia="Calibri" w:hAnsi="Roboto" w:cs="Calibri"/>
        </w:rPr>
        <w:t xml:space="preserve">large investment in KM and learning was made through the Stockholm+50 activity which resulted in several knowledge products and multiple learning events/platforms. Perhaps more could have been done in terms of the KM on </w:t>
      </w:r>
      <w:proofErr w:type="spellStart"/>
      <w:r w:rsidRPr="00F65AE9">
        <w:rPr>
          <w:rFonts w:ascii="Roboto" w:eastAsia="Calibri" w:hAnsi="Roboto" w:cs="Calibri"/>
        </w:rPr>
        <w:t>Sida</w:t>
      </w:r>
      <w:proofErr w:type="spellEnd"/>
      <w:r w:rsidRPr="00F65AE9">
        <w:rPr>
          <w:rFonts w:ascii="Roboto" w:eastAsia="Calibri" w:hAnsi="Roboto" w:cs="Calibri"/>
        </w:rPr>
        <w:t xml:space="preserve"> program per se, especially generating stories and lessons learnt at the centralized level, but the corporate guidelines on KM became available only two years after the </w:t>
      </w:r>
      <w:proofErr w:type="spellStart"/>
      <w:r w:rsidRPr="00F65AE9">
        <w:rPr>
          <w:rFonts w:ascii="Roboto" w:eastAsia="Calibri" w:hAnsi="Roboto" w:cs="Calibri"/>
        </w:rPr>
        <w:t>programme</w:t>
      </w:r>
      <w:proofErr w:type="spellEnd"/>
      <w:r w:rsidRPr="00F65AE9">
        <w:rPr>
          <w:rFonts w:ascii="Roboto" w:eastAsia="Calibri" w:hAnsi="Roboto" w:cs="Calibri"/>
        </w:rPr>
        <w:t xml:space="preserve"> started (the </w:t>
      </w:r>
      <w:proofErr w:type="spellStart"/>
      <w:r w:rsidRPr="00F65AE9">
        <w:rPr>
          <w:rFonts w:ascii="Roboto" w:eastAsia="Calibri" w:hAnsi="Roboto" w:cs="Calibri"/>
        </w:rPr>
        <w:t>programme</w:t>
      </w:r>
      <w:proofErr w:type="spellEnd"/>
      <w:r w:rsidRPr="00F65AE9">
        <w:rPr>
          <w:rFonts w:ascii="Roboto" w:eastAsia="Calibri" w:hAnsi="Roboto" w:cs="Calibri"/>
        </w:rPr>
        <w:t xml:space="preserve"> contributed to its approach paper which was developed sooner), plus it takes time to generate the results to be mature enough to be wrapped as knowledge product. </w:t>
      </w:r>
    </w:p>
    <w:p w14:paraId="0E0179D7" w14:textId="6E19BD78" w:rsidR="00F65AE9" w:rsidRPr="00FF7D99" w:rsidRDefault="00F65AE9" w:rsidP="00F65AE9">
      <w:pPr>
        <w:pStyle w:val="ListParagraph"/>
        <w:tabs>
          <w:tab w:val="left" w:pos="851"/>
        </w:tabs>
        <w:ind w:left="284" w:firstLine="0"/>
        <w:contextualSpacing/>
        <w:rPr>
          <w:rFonts w:ascii="Roboto" w:eastAsia="Calibri" w:hAnsi="Roboto" w:cs="Calibri"/>
        </w:rPr>
      </w:pPr>
    </w:p>
    <w:p w14:paraId="0B176817" w14:textId="032710A4" w:rsidR="00E15461" w:rsidRDefault="00E15461" w:rsidP="00F65AE9">
      <w:pPr>
        <w:pStyle w:val="ListParagraph"/>
        <w:tabs>
          <w:tab w:val="left" w:pos="851"/>
        </w:tabs>
        <w:ind w:left="284" w:firstLine="0"/>
        <w:rPr>
          <w:rFonts w:ascii="Roboto" w:eastAsia="Calibri" w:hAnsi="Roboto" w:cs="Calibri"/>
        </w:rPr>
      </w:pPr>
    </w:p>
    <w:p w14:paraId="201618A0" w14:textId="1B09AA72" w:rsidR="004C4D97" w:rsidRPr="00BF14BD" w:rsidRDefault="00135218" w:rsidP="00867483">
      <w:pPr>
        <w:pStyle w:val="ListParagraph"/>
        <w:numPr>
          <w:ilvl w:val="0"/>
          <w:numId w:val="47"/>
        </w:numPr>
        <w:ind w:left="0" w:firstLine="284"/>
        <w:rPr>
          <w:rFonts w:ascii="Corbel" w:eastAsiaTheme="minorHAnsi" w:hAnsi="Corbel" w:cstheme="minorBidi"/>
          <w:bCs/>
          <w:kern w:val="2"/>
          <w:lang w:val="en-GB"/>
          <w14:ligatures w14:val="standardContextual"/>
        </w:rPr>
      </w:pPr>
      <w:r w:rsidRPr="00E13E99">
        <w:rPr>
          <w:rFonts w:ascii="Roboto" w:eastAsia="Calibri" w:hAnsi="Roboto" w:cs="Calibri"/>
        </w:rPr>
        <w:t xml:space="preserve">According to the </w:t>
      </w:r>
      <w:proofErr w:type="spellStart"/>
      <w:r w:rsidRPr="00E13E99">
        <w:rPr>
          <w:rFonts w:ascii="Roboto" w:eastAsia="Calibri" w:hAnsi="Roboto" w:cs="Calibri"/>
        </w:rPr>
        <w:t>programme</w:t>
      </w:r>
      <w:proofErr w:type="spellEnd"/>
      <w:r w:rsidRPr="00E13E99">
        <w:rPr>
          <w:rFonts w:ascii="Roboto" w:eastAsia="Calibri" w:hAnsi="Roboto" w:cs="Calibri"/>
        </w:rPr>
        <w:t xml:space="preserve"> management, all the targets</w:t>
      </w:r>
      <w:r>
        <w:rPr>
          <w:rFonts w:ascii="Roboto" w:eastAsia="Calibri" w:hAnsi="Roboto" w:cs="Calibri"/>
        </w:rPr>
        <w:t xml:space="preserve"> for the 3 indicators were met (see </w:t>
      </w:r>
      <w:r w:rsidRPr="00135218">
        <w:rPr>
          <w:rFonts w:ascii="Roboto" w:eastAsia="Calibri" w:hAnsi="Roboto" w:cs="Calibri"/>
          <w:i/>
          <w:iCs/>
          <w:color w:val="4472C4" w:themeColor="accent1"/>
        </w:rPr>
        <w:t>Table 14</w:t>
      </w:r>
      <w:r>
        <w:rPr>
          <w:rFonts w:ascii="Roboto" w:eastAsia="Calibri" w:hAnsi="Roboto" w:cs="Calibri"/>
          <w:i/>
          <w:iCs/>
          <w:color w:val="4472C4" w:themeColor="accent1"/>
        </w:rPr>
        <w:t xml:space="preserve">) </w:t>
      </w:r>
    </w:p>
    <w:p w14:paraId="431A91BC" w14:textId="1AAAC452" w:rsidR="00BF14BD" w:rsidRPr="00BF14BD" w:rsidRDefault="00BF14BD" w:rsidP="00BF14BD">
      <w:pPr>
        <w:pStyle w:val="ListParagraph"/>
        <w:rPr>
          <w:rFonts w:ascii="Corbel" w:eastAsiaTheme="minorHAnsi" w:hAnsi="Corbel" w:cstheme="minorBidi"/>
          <w:bCs/>
          <w:kern w:val="2"/>
          <w:lang w:val="en-GB"/>
          <w14:ligatures w14:val="standardContextual"/>
        </w:rPr>
      </w:pPr>
    </w:p>
    <w:p w14:paraId="5D482F3F" w14:textId="5055A63E" w:rsidR="00005516" w:rsidRPr="00135218" w:rsidRDefault="00BB05BA" w:rsidP="00F65AE9">
      <w:pPr>
        <w:pStyle w:val="Caption"/>
        <w:rPr>
          <w:rFonts w:ascii="Roboto" w:eastAsia="Calibri" w:hAnsi="Roboto" w:cs="Calibri"/>
          <w:b/>
          <w:bCs/>
          <w:color w:val="4472C4" w:themeColor="accent1"/>
        </w:rPr>
      </w:pPr>
      <w:bookmarkStart w:id="150" w:name="_Ref152085902"/>
      <w:bookmarkStart w:id="151" w:name="_Toc163602424"/>
      <w:bookmarkStart w:id="152" w:name="_Toc164062685"/>
      <w:r w:rsidRPr="00135218">
        <w:rPr>
          <w:rFonts w:ascii="Roboto" w:hAnsi="Roboto"/>
          <w:b/>
          <w:bCs/>
          <w:color w:val="4472C4" w:themeColor="accent1"/>
        </w:rPr>
        <w:t xml:space="preserve">Table </w:t>
      </w:r>
      <w:r w:rsidRPr="00135218">
        <w:rPr>
          <w:rFonts w:ascii="Roboto" w:hAnsi="Roboto"/>
          <w:b/>
          <w:bCs/>
          <w:color w:val="4472C4" w:themeColor="accent1"/>
        </w:rPr>
        <w:fldChar w:fldCharType="begin"/>
      </w:r>
      <w:r w:rsidRPr="00135218">
        <w:rPr>
          <w:rFonts w:ascii="Roboto" w:hAnsi="Roboto"/>
          <w:b/>
          <w:bCs/>
          <w:color w:val="4472C4" w:themeColor="accent1"/>
        </w:rPr>
        <w:instrText xml:space="preserve"> SEQ Table \* ARABIC </w:instrText>
      </w:r>
      <w:r w:rsidRPr="00135218">
        <w:rPr>
          <w:rFonts w:ascii="Roboto" w:hAnsi="Roboto"/>
          <w:b/>
          <w:bCs/>
          <w:color w:val="4472C4" w:themeColor="accent1"/>
        </w:rPr>
        <w:fldChar w:fldCharType="separate"/>
      </w:r>
      <w:r w:rsidR="008A0404">
        <w:rPr>
          <w:rFonts w:ascii="Roboto" w:hAnsi="Roboto"/>
          <w:b/>
          <w:bCs/>
          <w:noProof/>
          <w:color w:val="4472C4" w:themeColor="accent1"/>
        </w:rPr>
        <w:t>14</w:t>
      </w:r>
      <w:r w:rsidRPr="00135218">
        <w:rPr>
          <w:rFonts w:ascii="Roboto" w:hAnsi="Roboto"/>
          <w:b/>
          <w:bCs/>
          <w:noProof/>
          <w:color w:val="4472C4" w:themeColor="accent1"/>
        </w:rPr>
        <w:fldChar w:fldCharType="end"/>
      </w:r>
      <w:bookmarkEnd w:id="150"/>
      <w:r w:rsidR="00CF50C3" w:rsidRPr="00135218">
        <w:rPr>
          <w:rFonts w:ascii="Roboto" w:hAnsi="Roboto"/>
          <w:b/>
          <w:bCs/>
          <w:color w:val="4472C4" w:themeColor="accent1"/>
        </w:rPr>
        <w:t xml:space="preserve">  Results reported by the Programme for Strengthened KM, </w:t>
      </w:r>
      <w:r w:rsidR="00D352C1">
        <w:rPr>
          <w:rFonts w:ascii="Roboto" w:hAnsi="Roboto"/>
          <w:b/>
          <w:bCs/>
          <w:color w:val="4472C4" w:themeColor="accent1"/>
        </w:rPr>
        <w:t>M&amp;E a</w:t>
      </w:r>
      <w:r w:rsidR="00CF50C3" w:rsidRPr="00135218">
        <w:rPr>
          <w:rFonts w:ascii="Roboto" w:hAnsi="Roboto"/>
          <w:b/>
          <w:bCs/>
          <w:color w:val="4472C4" w:themeColor="accent1"/>
        </w:rPr>
        <w:t>nd learning systems in place.</w:t>
      </w:r>
      <w:bookmarkEnd w:id="151"/>
      <w:bookmarkEnd w:id="152"/>
    </w:p>
    <w:tbl>
      <w:tblPr>
        <w:tblW w:w="9083" w:type="dxa"/>
        <w:tblInd w:w="-11" w:type="dxa"/>
        <w:tblBorders>
          <w:bottom w:val="single" w:sz="4" w:space="0" w:color="auto"/>
          <w:insideH w:val="single" w:sz="4" w:space="0" w:color="4472C4" w:themeColor="accent1"/>
        </w:tblBorders>
        <w:tblLayout w:type="fixed"/>
        <w:tblLook w:val="04A0" w:firstRow="1" w:lastRow="0" w:firstColumn="1" w:lastColumn="0" w:noHBand="0" w:noVBand="1"/>
      </w:tblPr>
      <w:tblGrid>
        <w:gridCol w:w="1137"/>
        <w:gridCol w:w="2262"/>
        <w:gridCol w:w="995"/>
        <w:gridCol w:w="847"/>
        <w:gridCol w:w="6"/>
        <w:gridCol w:w="703"/>
        <w:gridCol w:w="6"/>
        <w:gridCol w:w="703"/>
        <w:gridCol w:w="6"/>
        <w:gridCol w:w="986"/>
        <w:gridCol w:w="6"/>
        <w:gridCol w:w="851"/>
        <w:gridCol w:w="35"/>
        <w:gridCol w:w="540"/>
      </w:tblGrid>
      <w:tr w:rsidR="00BB05BA" w:rsidRPr="00BB05BA" w14:paraId="09CF3FCA" w14:textId="77777777" w:rsidTr="007269AB">
        <w:trPr>
          <w:trHeight w:val="188"/>
          <w:tblHeader/>
        </w:trPr>
        <w:tc>
          <w:tcPr>
            <w:tcW w:w="1137" w:type="dxa"/>
            <w:vMerge w:val="restart"/>
            <w:shd w:val="clear" w:color="auto" w:fill="2F5496" w:themeFill="accent1" w:themeFillShade="BF"/>
          </w:tcPr>
          <w:p w14:paraId="5CD0202E" w14:textId="1201D26E" w:rsidR="00BB05BA" w:rsidRPr="00BB05BA" w:rsidRDefault="00BB05BA">
            <w:pPr>
              <w:spacing w:before="60" w:after="120"/>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E</w:t>
            </w:r>
            <w:r w:rsidR="004F207C">
              <w:rPr>
                <w:rFonts w:ascii="Roboto" w:eastAsia="Calibri" w:hAnsi="Roboto" w:cs="Calibri"/>
                <w:b/>
                <w:bCs/>
                <w:color w:val="FFFFFF" w:themeColor="background1"/>
                <w:sz w:val="14"/>
                <w:szCs w:val="14"/>
              </w:rPr>
              <w:t>xpected Outputs –</w:t>
            </w:r>
            <w:r w:rsidRPr="00BB05BA">
              <w:rPr>
                <w:rFonts w:ascii="Roboto" w:eastAsia="Calibri" w:hAnsi="Roboto" w:cs="Calibri"/>
                <w:b/>
                <w:bCs/>
                <w:color w:val="FFFFFF" w:themeColor="background1"/>
                <w:sz w:val="14"/>
                <w:szCs w:val="14"/>
              </w:rPr>
              <w:t xml:space="preserve"> S</w:t>
            </w:r>
            <w:r w:rsidR="004F207C">
              <w:rPr>
                <w:rFonts w:ascii="Roboto" w:eastAsia="Calibri" w:hAnsi="Roboto" w:cs="Calibri"/>
                <w:b/>
                <w:bCs/>
                <w:color w:val="FFFFFF" w:themeColor="background1"/>
                <w:sz w:val="14"/>
                <w:szCs w:val="14"/>
              </w:rPr>
              <w:t xml:space="preserve">ection </w:t>
            </w:r>
            <w:r w:rsidRPr="00BB05BA">
              <w:rPr>
                <w:rFonts w:ascii="Roboto" w:eastAsia="Calibri" w:hAnsi="Roboto" w:cs="Calibri"/>
                <w:b/>
                <w:bCs/>
                <w:color w:val="FFFFFF" w:themeColor="background1"/>
                <w:sz w:val="14"/>
                <w:szCs w:val="14"/>
              </w:rPr>
              <w:t>3</w:t>
            </w:r>
            <w:r w:rsidRPr="00BB05BA">
              <w:rPr>
                <w:rFonts w:ascii="Roboto" w:eastAsia="Calibri" w:hAnsi="Roboto" w:cs="Calibri"/>
                <w:b/>
                <w:bCs/>
                <w:color w:val="FFFFFF" w:themeColor="background1"/>
                <w:sz w:val="14"/>
                <w:szCs w:val="14"/>
                <w:vertAlign w:val="superscript"/>
              </w:rPr>
              <w:t>14</w:t>
            </w:r>
          </w:p>
        </w:tc>
        <w:tc>
          <w:tcPr>
            <w:tcW w:w="2262" w:type="dxa"/>
            <w:vMerge w:val="restart"/>
            <w:shd w:val="clear" w:color="auto" w:fill="2F5496" w:themeFill="accent1" w:themeFillShade="BF"/>
          </w:tcPr>
          <w:p w14:paraId="376F7002" w14:textId="6FE8B235" w:rsidR="00BB05BA" w:rsidRPr="00BB05BA" w:rsidRDefault="00BB05BA">
            <w:pPr>
              <w:spacing w:before="60" w:after="120"/>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O</w:t>
            </w:r>
            <w:r w:rsidR="004F207C">
              <w:rPr>
                <w:rFonts w:ascii="Roboto" w:eastAsia="Calibri" w:hAnsi="Roboto" w:cs="Calibri"/>
                <w:b/>
                <w:bCs/>
                <w:color w:val="FFFFFF" w:themeColor="background1"/>
                <w:sz w:val="14"/>
                <w:szCs w:val="14"/>
              </w:rPr>
              <w:t xml:space="preserve">utput Indicators </w:t>
            </w:r>
          </w:p>
        </w:tc>
        <w:tc>
          <w:tcPr>
            <w:tcW w:w="995" w:type="dxa"/>
            <w:vMerge w:val="restart"/>
            <w:shd w:val="clear" w:color="auto" w:fill="2F5496" w:themeFill="accent1" w:themeFillShade="BF"/>
          </w:tcPr>
          <w:p w14:paraId="4928DAC3" w14:textId="1DE73227" w:rsidR="00BB05BA" w:rsidRPr="00BB05BA" w:rsidRDefault="00BB05BA">
            <w:pPr>
              <w:spacing w:before="60" w:after="120"/>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D</w:t>
            </w:r>
            <w:r w:rsidR="004F207C">
              <w:rPr>
                <w:rFonts w:ascii="Roboto" w:eastAsia="Calibri" w:hAnsi="Roboto" w:cs="Calibri"/>
                <w:b/>
                <w:bCs/>
                <w:color w:val="FFFFFF" w:themeColor="background1"/>
                <w:sz w:val="14"/>
                <w:szCs w:val="14"/>
              </w:rPr>
              <w:t xml:space="preserve">ata Source </w:t>
            </w:r>
          </w:p>
        </w:tc>
        <w:tc>
          <w:tcPr>
            <w:tcW w:w="1556" w:type="dxa"/>
            <w:gridSpan w:val="3"/>
            <w:shd w:val="clear" w:color="auto" w:fill="2F5496" w:themeFill="accent1" w:themeFillShade="BF"/>
          </w:tcPr>
          <w:p w14:paraId="3F5D431B" w14:textId="78D24302" w:rsidR="00BB05BA" w:rsidRPr="00BB05BA" w:rsidRDefault="00BB05BA">
            <w:pPr>
              <w:spacing w:before="60" w:after="120"/>
              <w:jc w:val="center"/>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B</w:t>
            </w:r>
            <w:r w:rsidR="004F207C">
              <w:rPr>
                <w:rFonts w:ascii="Roboto" w:eastAsia="Calibri" w:hAnsi="Roboto" w:cs="Calibri"/>
                <w:b/>
                <w:bCs/>
                <w:color w:val="FFFFFF" w:themeColor="background1"/>
                <w:sz w:val="14"/>
                <w:szCs w:val="14"/>
              </w:rPr>
              <w:t xml:space="preserve">aseline </w:t>
            </w:r>
          </w:p>
        </w:tc>
        <w:tc>
          <w:tcPr>
            <w:tcW w:w="3133" w:type="dxa"/>
            <w:gridSpan w:val="8"/>
            <w:shd w:val="clear" w:color="auto" w:fill="2F5496" w:themeFill="accent1" w:themeFillShade="BF"/>
          </w:tcPr>
          <w:p w14:paraId="77E43B98" w14:textId="77777777" w:rsidR="00BB05BA" w:rsidRPr="00BB05BA" w:rsidRDefault="00BB05BA">
            <w:pPr>
              <w:spacing w:after="120"/>
              <w:jc w:val="both"/>
              <w:rPr>
                <w:rFonts w:ascii="Roboto" w:eastAsia="Arial" w:hAnsi="Roboto" w:cs="Arial"/>
                <w:color w:val="FFFFFF" w:themeColor="background1"/>
                <w:sz w:val="14"/>
                <w:szCs w:val="14"/>
              </w:rPr>
            </w:pPr>
          </w:p>
        </w:tc>
      </w:tr>
      <w:tr w:rsidR="00F438B3" w:rsidRPr="00BB05BA" w14:paraId="50ADE073" w14:textId="77777777" w:rsidTr="007269AB">
        <w:trPr>
          <w:trHeight w:val="600"/>
          <w:tblHeader/>
        </w:trPr>
        <w:tc>
          <w:tcPr>
            <w:tcW w:w="1137" w:type="dxa"/>
            <w:vMerge/>
            <w:shd w:val="clear" w:color="auto" w:fill="2F5496" w:themeFill="accent1" w:themeFillShade="BF"/>
            <w:vAlign w:val="center"/>
          </w:tcPr>
          <w:p w14:paraId="6ECEEEBD" w14:textId="77777777" w:rsidR="00BB05BA" w:rsidRPr="00BB05BA" w:rsidRDefault="00BB05BA">
            <w:pPr>
              <w:rPr>
                <w:rFonts w:ascii="Roboto" w:hAnsi="Roboto"/>
                <w:color w:val="FFFFFF" w:themeColor="background1"/>
                <w:sz w:val="14"/>
                <w:szCs w:val="14"/>
              </w:rPr>
            </w:pPr>
          </w:p>
        </w:tc>
        <w:tc>
          <w:tcPr>
            <w:tcW w:w="2262" w:type="dxa"/>
            <w:vMerge/>
            <w:shd w:val="clear" w:color="auto" w:fill="2F5496" w:themeFill="accent1" w:themeFillShade="BF"/>
            <w:vAlign w:val="center"/>
          </w:tcPr>
          <w:p w14:paraId="13A9B802" w14:textId="77777777" w:rsidR="00BB05BA" w:rsidRPr="00BB05BA" w:rsidRDefault="00BB05BA">
            <w:pPr>
              <w:rPr>
                <w:rFonts w:ascii="Roboto" w:hAnsi="Roboto"/>
                <w:color w:val="FFFFFF" w:themeColor="background1"/>
                <w:sz w:val="14"/>
                <w:szCs w:val="14"/>
              </w:rPr>
            </w:pPr>
          </w:p>
        </w:tc>
        <w:tc>
          <w:tcPr>
            <w:tcW w:w="995" w:type="dxa"/>
            <w:vMerge/>
            <w:shd w:val="clear" w:color="auto" w:fill="2F5496" w:themeFill="accent1" w:themeFillShade="BF"/>
            <w:vAlign w:val="center"/>
          </w:tcPr>
          <w:p w14:paraId="7104D534" w14:textId="77777777" w:rsidR="00BB05BA" w:rsidRPr="00BB05BA" w:rsidRDefault="00BB05BA">
            <w:pPr>
              <w:rPr>
                <w:rFonts w:ascii="Roboto" w:hAnsi="Roboto"/>
                <w:color w:val="FFFFFF" w:themeColor="background1"/>
                <w:sz w:val="14"/>
                <w:szCs w:val="14"/>
              </w:rPr>
            </w:pPr>
          </w:p>
        </w:tc>
        <w:tc>
          <w:tcPr>
            <w:tcW w:w="847" w:type="dxa"/>
            <w:shd w:val="clear" w:color="auto" w:fill="2F5496" w:themeFill="accent1" w:themeFillShade="BF"/>
          </w:tcPr>
          <w:p w14:paraId="617419BC" w14:textId="77777777" w:rsidR="00BB05BA" w:rsidRPr="00BB05BA" w:rsidRDefault="00BB05BA">
            <w:pPr>
              <w:spacing w:before="60" w:after="120"/>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Value</w:t>
            </w:r>
          </w:p>
        </w:tc>
        <w:tc>
          <w:tcPr>
            <w:tcW w:w="709" w:type="dxa"/>
            <w:gridSpan w:val="2"/>
            <w:shd w:val="clear" w:color="auto" w:fill="2F5496" w:themeFill="accent1" w:themeFillShade="BF"/>
          </w:tcPr>
          <w:p w14:paraId="3E0C263A" w14:textId="4F21DC1E" w:rsidR="00BB05BA" w:rsidRPr="00BB05BA" w:rsidRDefault="00BB05BA">
            <w:pPr>
              <w:spacing w:before="60" w:after="120"/>
              <w:jc w:val="center"/>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Year 0 (2019)</w:t>
            </w:r>
          </w:p>
        </w:tc>
        <w:tc>
          <w:tcPr>
            <w:tcW w:w="709" w:type="dxa"/>
            <w:gridSpan w:val="2"/>
            <w:shd w:val="clear" w:color="auto" w:fill="2F5496" w:themeFill="accent1" w:themeFillShade="BF"/>
          </w:tcPr>
          <w:p w14:paraId="73234C3E" w14:textId="2DCBDC54" w:rsidR="00BB05BA" w:rsidRPr="00BB05BA" w:rsidRDefault="00347E2A">
            <w:pPr>
              <w:spacing w:before="60" w:after="120"/>
              <w:jc w:val="center"/>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2022 Target</w:t>
            </w:r>
          </w:p>
        </w:tc>
        <w:tc>
          <w:tcPr>
            <w:tcW w:w="992" w:type="dxa"/>
            <w:gridSpan w:val="2"/>
            <w:shd w:val="clear" w:color="auto" w:fill="2F5496" w:themeFill="accent1" w:themeFillShade="BF"/>
          </w:tcPr>
          <w:p w14:paraId="2C30EA2D" w14:textId="7642CECE" w:rsidR="00BB05BA" w:rsidRPr="00BB05BA" w:rsidRDefault="00BB05BA">
            <w:pPr>
              <w:spacing w:before="60" w:after="120"/>
              <w:jc w:val="center"/>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2022 Actual</w:t>
            </w:r>
          </w:p>
        </w:tc>
        <w:tc>
          <w:tcPr>
            <w:tcW w:w="892" w:type="dxa"/>
            <w:gridSpan w:val="3"/>
            <w:shd w:val="clear" w:color="auto" w:fill="2F5496" w:themeFill="accent1" w:themeFillShade="BF"/>
          </w:tcPr>
          <w:p w14:paraId="6B94795E" w14:textId="77777777" w:rsidR="00BB05BA" w:rsidRPr="00BB05BA" w:rsidRDefault="00BB05BA">
            <w:pPr>
              <w:spacing w:before="60" w:after="120"/>
              <w:jc w:val="center"/>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Year 4 (2023)</w:t>
            </w:r>
          </w:p>
        </w:tc>
        <w:tc>
          <w:tcPr>
            <w:tcW w:w="540" w:type="dxa"/>
            <w:shd w:val="clear" w:color="auto" w:fill="2F5496" w:themeFill="accent1" w:themeFillShade="BF"/>
          </w:tcPr>
          <w:p w14:paraId="3A00EDC1" w14:textId="7F45A0A9" w:rsidR="00BB05BA" w:rsidRPr="00BB05BA" w:rsidRDefault="00BB05BA">
            <w:pPr>
              <w:spacing w:before="60" w:after="120"/>
              <w:jc w:val="center"/>
              <w:rPr>
                <w:rFonts w:ascii="Roboto" w:eastAsia="Calibri" w:hAnsi="Roboto" w:cs="Calibri"/>
                <w:color w:val="FFFFFF" w:themeColor="background1"/>
                <w:sz w:val="14"/>
                <w:szCs w:val="14"/>
              </w:rPr>
            </w:pPr>
            <w:r w:rsidRPr="00BB05BA">
              <w:rPr>
                <w:rFonts w:ascii="Roboto" w:eastAsia="Calibri" w:hAnsi="Roboto" w:cs="Calibri"/>
                <w:b/>
                <w:bCs/>
                <w:color w:val="FFFFFF" w:themeColor="background1"/>
                <w:sz w:val="14"/>
                <w:szCs w:val="14"/>
              </w:rPr>
              <w:t>Final</w:t>
            </w:r>
            <w:r w:rsidR="005C0E3C">
              <w:rPr>
                <w:rFonts w:ascii="Roboto" w:eastAsia="Calibri" w:hAnsi="Roboto" w:cs="Calibri"/>
                <w:b/>
                <w:bCs/>
                <w:color w:val="FFFFFF" w:themeColor="background1"/>
                <w:sz w:val="14"/>
                <w:szCs w:val="14"/>
              </w:rPr>
              <w:t xml:space="preserve"> (end of project) </w:t>
            </w:r>
          </w:p>
        </w:tc>
      </w:tr>
      <w:tr w:rsidR="00005516" w:rsidRPr="00BB05BA" w14:paraId="7410186F" w14:textId="77777777" w:rsidTr="007269AB">
        <w:trPr>
          <w:trHeight w:val="932"/>
        </w:trPr>
        <w:tc>
          <w:tcPr>
            <w:tcW w:w="1137" w:type="dxa"/>
            <w:vMerge w:val="restart"/>
          </w:tcPr>
          <w:p w14:paraId="0A7D3DAB" w14:textId="77777777" w:rsidR="00005516" w:rsidRPr="00BB05BA" w:rsidRDefault="00005516">
            <w:pPr>
              <w:spacing w:after="120"/>
              <w:rPr>
                <w:rFonts w:ascii="Roboto" w:eastAsia="Calibri" w:hAnsi="Roboto" w:cs="Calibri"/>
                <w:sz w:val="14"/>
                <w:szCs w:val="14"/>
              </w:rPr>
            </w:pPr>
            <w:r w:rsidRPr="00BB05BA">
              <w:rPr>
                <w:rFonts w:ascii="Roboto" w:eastAsia="Calibri" w:hAnsi="Roboto" w:cs="Calibri"/>
                <w:b/>
                <w:bCs/>
                <w:sz w:val="14"/>
                <w:szCs w:val="14"/>
              </w:rPr>
              <w:t>Output 5:</w:t>
            </w:r>
          </w:p>
          <w:p w14:paraId="01B37E66" w14:textId="77777777" w:rsidR="00005516" w:rsidRPr="00BB05BA" w:rsidRDefault="00005516">
            <w:pPr>
              <w:spacing w:after="120"/>
              <w:rPr>
                <w:rFonts w:ascii="Roboto" w:eastAsia="Calibri" w:hAnsi="Roboto" w:cs="Calibri"/>
                <w:sz w:val="14"/>
                <w:szCs w:val="14"/>
              </w:rPr>
            </w:pPr>
            <w:r w:rsidRPr="00BB05BA">
              <w:rPr>
                <w:rFonts w:ascii="Roboto" w:eastAsia="Calibri" w:hAnsi="Roboto" w:cs="Calibri"/>
                <w:sz w:val="14"/>
                <w:szCs w:val="14"/>
              </w:rPr>
              <w:t xml:space="preserve">Strengthened knowledge management (KM), monitoring </w:t>
            </w:r>
            <w:r w:rsidRPr="00BB05BA">
              <w:rPr>
                <w:rFonts w:ascii="Roboto" w:eastAsia="Calibri" w:hAnsi="Roboto" w:cs="Calibri"/>
                <w:sz w:val="14"/>
                <w:szCs w:val="14"/>
              </w:rPr>
              <w:lastRenderedPageBreak/>
              <w:t>and evaluation and continuous learning systems in place.</w:t>
            </w:r>
          </w:p>
          <w:p w14:paraId="5E04C826" w14:textId="77777777" w:rsidR="00005516" w:rsidRPr="00BB05BA" w:rsidRDefault="00005516">
            <w:pPr>
              <w:spacing w:after="120"/>
              <w:rPr>
                <w:rFonts w:ascii="Roboto" w:eastAsia="Calibri" w:hAnsi="Roboto" w:cs="Calibri"/>
                <w:sz w:val="14"/>
                <w:szCs w:val="14"/>
              </w:rPr>
            </w:pPr>
          </w:p>
        </w:tc>
        <w:tc>
          <w:tcPr>
            <w:tcW w:w="2262" w:type="dxa"/>
          </w:tcPr>
          <w:p w14:paraId="787F4361" w14:textId="721990F5" w:rsidR="00005516" w:rsidRPr="00E13E99" w:rsidRDefault="00005516" w:rsidP="003E189F">
            <w:pPr>
              <w:spacing w:before="120" w:after="120"/>
              <w:jc w:val="both"/>
              <w:rPr>
                <w:rFonts w:ascii="Roboto" w:eastAsia="Calibri" w:hAnsi="Roboto" w:cs="Calibri"/>
                <w:sz w:val="14"/>
                <w:szCs w:val="14"/>
              </w:rPr>
            </w:pPr>
            <w:r w:rsidRPr="00E13E99">
              <w:rPr>
                <w:rFonts w:ascii="Roboto" w:eastAsia="Calibri" w:hAnsi="Roboto" w:cs="Calibri"/>
                <w:b/>
                <w:bCs/>
                <w:i/>
                <w:iCs/>
                <w:sz w:val="14"/>
                <w:szCs w:val="14"/>
              </w:rPr>
              <w:lastRenderedPageBreak/>
              <w:t>5.</w:t>
            </w:r>
            <w:r w:rsidRPr="00BF1674">
              <w:rPr>
                <w:rFonts w:ascii="Roboto" w:eastAsia="Calibri" w:hAnsi="Roboto" w:cs="Calibri"/>
                <w:b/>
                <w:bCs/>
                <w:i/>
                <w:iCs/>
                <w:sz w:val="14"/>
                <w:szCs w:val="14"/>
              </w:rPr>
              <w:t xml:space="preserve">1 </w:t>
            </w:r>
            <w:r w:rsidRPr="00BF1674">
              <w:rPr>
                <w:rFonts w:ascii="Roboto" w:eastAsia="Calibri" w:hAnsi="Roboto" w:cs="Calibri"/>
                <w:sz w:val="14"/>
                <w:szCs w:val="14"/>
              </w:rPr>
              <w:t>KM strategy developed and implemented for KM for the</w:t>
            </w:r>
            <w:r w:rsidRPr="00E13E99">
              <w:rPr>
                <w:rFonts w:ascii="Roboto" w:eastAsia="Calibri" w:hAnsi="Roboto" w:cs="Calibri"/>
                <w:sz w:val="14"/>
                <w:szCs w:val="14"/>
              </w:rPr>
              <w:t xml:space="preserve"> NCE portfolio, including knowledge generated from </w:t>
            </w:r>
            <w:proofErr w:type="spellStart"/>
            <w:r w:rsidRPr="00E13E99">
              <w:rPr>
                <w:rFonts w:ascii="Roboto" w:eastAsia="Calibri" w:hAnsi="Roboto" w:cs="Calibri"/>
                <w:sz w:val="14"/>
                <w:szCs w:val="14"/>
              </w:rPr>
              <w:t>Sida</w:t>
            </w:r>
            <w:proofErr w:type="spellEnd"/>
            <w:r w:rsidRPr="00E13E99">
              <w:rPr>
                <w:rFonts w:ascii="Roboto" w:eastAsia="Calibri" w:hAnsi="Roboto" w:cs="Calibri"/>
                <w:sz w:val="14"/>
                <w:szCs w:val="14"/>
              </w:rPr>
              <w:t xml:space="preserve"> Programme pilot country and broader thematic area work</w:t>
            </w:r>
          </w:p>
        </w:tc>
        <w:tc>
          <w:tcPr>
            <w:tcW w:w="995" w:type="dxa"/>
          </w:tcPr>
          <w:p w14:paraId="4548CE75" w14:textId="77777777" w:rsidR="00005516" w:rsidRPr="00BB05BA" w:rsidRDefault="00005516">
            <w:pPr>
              <w:spacing w:before="60" w:after="120"/>
              <w:jc w:val="center"/>
              <w:rPr>
                <w:rFonts w:ascii="Roboto" w:eastAsia="Calibri" w:hAnsi="Roboto" w:cs="Calibri"/>
                <w:sz w:val="14"/>
                <w:szCs w:val="14"/>
              </w:rPr>
            </w:pPr>
            <w:proofErr w:type="spellStart"/>
            <w:r w:rsidRPr="00BB05BA">
              <w:rPr>
                <w:rFonts w:ascii="Roboto" w:eastAsia="Calibri" w:hAnsi="Roboto" w:cs="Calibri"/>
                <w:sz w:val="14"/>
                <w:szCs w:val="14"/>
              </w:rPr>
              <w:t>Sida</w:t>
            </w:r>
            <w:proofErr w:type="spellEnd"/>
            <w:r w:rsidRPr="00BB05BA">
              <w:rPr>
                <w:rFonts w:ascii="Roboto" w:eastAsia="Calibri" w:hAnsi="Roboto" w:cs="Calibri"/>
                <w:sz w:val="14"/>
                <w:szCs w:val="14"/>
              </w:rPr>
              <w:t xml:space="preserve"> Programme Annual Progress Report</w:t>
            </w:r>
          </w:p>
        </w:tc>
        <w:tc>
          <w:tcPr>
            <w:tcW w:w="853" w:type="dxa"/>
            <w:gridSpan w:val="2"/>
          </w:tcPr>
          <w:p w14:paraId="15253FD7" w14:textId="77777777" w:rsidR="00005516" w:rsidRPr="00BB05BA" w:rsidRDefault="00005516" w:rsidP="006F3655">
            <w:pPr>
              <w:spacing w:before="60" w:after="120"/>
              <w:jc w:val="center"/>
              <w:rPr>
                <w:rFonts w:ascii="Roboto" w:eastAsia="Calibri" w:hAnsi="Roboto" w:cs="Calibri"/>
                <w:sz w:val="14"/>
                <w:szCs w:val="14"/>
              </w:rPr>
            </w:pPr>
            <w:r w:rsidRPr="00BB05BA">
              <w:rPr>
                <w:rFonts w:ascii="Roboto" w:eastAsia="Calibri" w:hAnsi="Roboto" w:cs="Calibri"/>
                <w:sz w:val="14"/>
                <w:szCs w:val="14"/>
              </w:rPr>
              <w:t>Yes/No</w:t>
            </w:r>
          </w:p>
        </w:tc>
        <w:tc>
          <w:tcPr>
            <w:tcW w:w="709" w:type="dxa"/>
            <w:gridSpan w:val="2"/>
          </w:tcPr>
          <w:p w14:paraId="510ECCB5" w14:textId="77777777" w:rsidR="00005516" w:rsidRPr="00BB05BA" w:rsidRDefault="00005516" w:rsidP="006F3655">
            <w:pPr>
              <w:spacing w:before="60" w:after="120"/>
              <w:jc w:val="center"/>
              <w:rPr>
                <w:rFonts w:ascii="Roboto" w:eastAsia="Calibri" w:hAnsi="Roboto" w:cs="Calibri"/>
                <w:sz w:val="14"/>
                <w:szCs w:val="14"/>
              </w:rPr>
            </w:pPr>
            <w:r w:rsidRPr="00BB05BA">
              <w:rPr>
                <w:rFonts w:ascii="Roboto" w:eastAsia="Calibri" w:hAnsi="Roboto" w:cs="Calibri"/>
                <w:sz w:val="14"/>
                <w:szCs w:val="14"/>
              </w:rPr>
              <w:t>-</w:t>
            </w:r>
          </w:p>
        </w:tc>
        <w:tc>
          <w:tcPr>
            <w:tcW w:w="709" w:type="dxa"/>
            <w:gridSpan w:val="2"/>
          </w:tcPr>
          <w:p w14:paraId="3FD01F09" w14:textId="77777777" w:rsidR="00005516" w:rsidRPr="00BB05BA" w:rsidRDefault="00005516" w:rsidP="006F3655">
            <w:pPr>
              <w:spacing w:before="60" w:after="120"/>
              <w:jc w:val="center"/>
              <w:rPr>
                <w:rFonts w:ascii="Roboto" w:eastAsia="Calibri" w:hAnsi="Roboto" w:cs="Calibri"/>
                <w:sz w:val="14"/>
                <w:szCs w:val="14"/>
              </w:rPr>
            </w:pPr>
            <w:r w:rsidRPr="00BB05BA">
              <w:rPr>
                <w:rFonts w:ascii="Roboto" w:eastAsia="Calibri" w:hAnsi="Roboto" w:cs="Calibri"/>
                <w:sz w:val="14"/>
                <w:szCs w:val="14"/>
              </w:rPr>
              <w:t>Yes</w:t>
            </w:r>
          </w:p>
        </w:tc>
        <w:tc>
          <w:tcPr>
            <w:tcW w:w="992" w:type="dxa"/>
            <w:gridSpan w:val="2"/>
            <w:shd w:val="clear" w:color="auto" w:fill="92D050"/>
          </w:tcPr>
          <w:p w14:paraId="2E436999" w14:textId="77777777" w:rsidR="00005516" w:rsidRPr="00BB05BA" w:rsidRDefault="00005516" w:rsidP="006F3655">
            <w:pPr>
              <w:spacing w:before="60" w:after="120"/>
              <w:jc w:val="center"/>
              <w:rPr>
                <w:rFonts w:ascii="Roboto" w:eastAsia="Calibri" w:hAnsi="Roboto" w:cs="Calibri"/>
                <w:sz w:val="14"/>
                <w:szCs w:val="14"/>
              </w:rPr>
            </w:pPr>
            <w:r w:rsidRPr="00BB05BA">
              <w:rPr>
                <w:rFonts w:ascii="Roboto" w:eastAsia="Calibri" w:hAnsi="Roboto" w:cs="Calibri"/>
                <w:sz w:val="14"/>
                <w:szCs w:val="14"/>
              </w:rPr>
              <w:t>Yes</w:t>
            </w:r>
          </w:p>
        </w:tc>
        <w:tc>
          <w:tcPr>
            <w:tcW w:w="851" w:type="dxa"/>
          </w:tcPr>
          <w:p w14:paraId="6B36D770" w14:textId="77777777" w:rsidR="00005516" w:rsidRPr="00BB05BA" w:rsidRDefault="00005516" w:rsidP="006F3655">
            <w:pPr>
              <w:spacing w:before="60" w:after="120"/>
              <w:jc w:val="center"/>
              <w:rPr>
                <w:rFonts w:ascii="Roboto" w:eastAsia="Calibri" w:hAnsi="Roboto" w:cs="Calibri"/>
                <w:sz w:val="14"/>
                <w:szCs w:val="14"/>
              </w:rPr>
            </w:pPr>
            <w:r w:rsidRPr="00BB05BA">
              <w:rPr>
                <w:rFonts w:ascii="Roboto" w:eastAsia="Calibri" w:hAnsi="Roboto" w:cs="Calibri"/>
                <w:sz w:val="14"/>
                <w:szCs w:val="14"/>
              </w:rPr>
              <w:t>Yes</w:t>
            </w:r>
          </w:p>
        </w:tc>
        <w:tc>
          <w:tcPr>
            <w:tcW w:w="575" w:type="dxa"/>
            <w:gridSpan w:val="2"/>
          </w:tcPr>
          <w:p w14:paraId="31F3E11E" w14:textId="317D9500" w:rsidR="00005516" w:rsidRPr="00BB05BA" w:rsidRDefault="00005516" w:rsidP="006F3655">
            <w:pPr>
              <w:spacing w:before="60" w:after="120"/>
              <w:jc w:val="center"/>
              <w:rPr>
                <w:rFonts w:ascii="Roboto" w:eastAsia="Calibri" w:hAnsi="Roboto" w:cs="Calibri"/>
                <w:sz w:val="14"/>
                <w:szCs w:val="14"/>
              </w:rPr>
            </w:pPr>
            <w:r w:rsidRPr="00BB05BA">
              <w:rPr>
                <w:rFonts w:ascii="Roboto" w:eastAsia="Calibri" w:hAnsi="Roboto" w:cs="Calibri"/>
                <w:sz w:val="14"/>
                <w:szCs w:val="14"/>
              </w:rPr>
              <w:t>Yes</w:t>
            </w:r>
          </w:p>
        </w:tc>
      </w:tr>
      <w:tr w:rsidR="00005516" w:rsidRPr="00BB05BA" w14:paraId="51A15991" w14:textId="77777777" w:rsidTr="007269AB">
        <w:trPr>
          <w:trHeight w:val="1704"/>
        </w:trPr>
        <w:tc>
          <w:tcPr>
            <w:tcW w:w="1137" w:type="dxa"/>
            <w:vMerge/>
          </w:tcPr>
          <w:p w14:paraId="288640AE" w14:textId="77777777" w:rsidR="00005516" w:rsidRPr="00BB05BA" w:rsidRDefault="00005516">
            <w:pPr>
              <w:rPr>
                <w:rFonts w:ascii="Roboto" w:hAnsi="Roboto"/>
                <w:sz w:val="14"/>
                <w:szCs w:val="14"/>
              </w:rPr>
            </w:pPr>
          </w:p>
        </w:tc>
        <w:tc>
          <w:tcPr>
            <w:tcW w:w="2262" w:type="dxa"/>
            <w:shd w:val="clear" w:color="auto" w:fill="F3FFFF"/>
          </w:tcPr>
          <w:p w14:paraId="416C0B7B" w14:textId="77777777" w:rsidR="00005516" w:rsidRPr="00E13E99" w:rsidRDefault="00005516" w:rsidP="003E189F">
            <w:pPr>
              <w:spacing w:before="120" w:after="120"/>
              <w:jc w:val="both"/>
              <w:rPr>
                <w:rFonts w:ascii="Roboto" w:eastAsia="Calibri" w:hAnsi="Roboto" w:cs="Calibri"/>
                <w:sz w:val="14"/>
                <w:szCs w:val="14"/>
              </w:rPr>
            </w:pPr>
            <w:r w:rsidRPr="00E13E99">
              <w:rPr>
                <w:rFonts w:ascii="Roboto" w:eastAsia="Calibri" w:hAnsi="Roboto" w:cs="Calibri"/>
                <w:b/>
                <w:bCs/>
                <w:i/>
                <w:iCs/>
                <w:sz w:val="14"/>
                <w:szCs w:val="14"/>
              </w:rPr>
              <w:t>5.2</w:t>
            </w:r>
            <w:r w:rsidRPr="00E13E99">
              <w:rPr>
                <w:rFonts w:ascii="Roboto" w:eastAsia="Calibri" w:hAnsi="Roboto" w:cs="Calibri"/>
                <w:sz w:val="14"/>
                <w:szCs w:val="14"/>
              </w:rPr>
              <w:t xml:space="preserve"> UNDP Community of Practice networks (including Poverty and Inequality, Environment and Climate Action, Energy, Gender, and SDG Integration) promote M&amp;E, KM and lessons learned on their platforms drawing from </w:t>
            </w:r>
            <w:proofErr w:type="spellStart"/>
            <w:r w:rsidRPr="00E13E99">
              <w:rPr>
                <w:rFonts w:ascii="Roboto" w:eastAsia="Calibri" w:hAnsi="Roboto" w:cs="Calibri"/>
                <w:sz w:val="14"/>
                <w:szCs w:val="14"/>
              </w:rPr>
              <w:t>Sida</w:t>
            </w:r>
            <w:proofErr w:type="spellEnd"/>
            <w:r w:rsidRPr="00E13E99">
              <w:rPr>
                <w:rFonts w:ascii="Roboto" w:eastAsia="Calibri" w:hAnsi="Roboto" w:cs="Calibri"/>
                <w:sz w:val="14"/>
                <w:szCs w:val="14"/>
              </w:rPr>
              <w:t xml:space="preserve"> Programme</w:t>
            </w:r>
          </w:p>
        </w:tc>
        <w:tc>
          <w:tcPr>
            <w:tcW w:w="995" w:type="dxa"/>
            <w:shd w:val="clear" w:color="auto" w:fill="F3FFFF"/>
          </w:tcPr>
          <w:p w14:paraId="69015755" w14:textId="77777777" w:rsidR="00005516" w:rsidRPr="00BB05BA" w:rsidRDefault="00005516">
            <w:pPr>
              <w:spacing w:after="120"/>
              <w:jc w:val="center"/>
              <w:rPr>
                <w:rFonts w:ascii="Roboto" w:eastAsia="Calibri" w:hAnsi="Roboto" w:cs="Calibri"/>
                <w:sz w:val="14"/>
                <w:szCs w:val="14"/>
              </w:rPr>
            </w:pPr>
            <w:proofErr w:type="spellStart"/>
            <w:r w:rsidRPr="00BB05BA">
              <w:rPr>
                <w:rFonts w:ascii="Roboto" w:eastAsia="Calibri" w:hAnsi="Roboto" w:cs="Calibri"/>
                <w:sz w:val="14"/>
                <w:szCs w:val="14"/>
              </w:rPr>
              <w:t>Sida</w:t>
            </w:r>
            <w:proofErr w:type="spellEnd"/>
            <w:r w:rsidRPr="00BB05BA">
              <w:rPr>
                <w:rFonts w:ascii="Roboto" w:eastAsia="Calibri" w:hAnsi="Roboto" w:cs="Calibri"/>
                <w:sz w:val="14"/>
                <w:szCs w:val="14"/>
              </w:rPr>
              <w:t xml:space="preserve"> Programme Annual Progress Report</w:t>
            </w:r>
          </w:p>
        </w:tc>
        <w:tc>
          <w:tcPr>
            <w:tcW w:w="853" w:type="dxa"/>
            <w:gridSpan w:val="2"/>
            <w:shd w:val="clear" w:color="auto" w:fill="F3FFFF"/>
          </w:tcPr>
          <w:p w14:paraId="73803610"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Yes/No</w:t>
            </w:r>
          </w:p>
        </w:tc>
        <w:tc>
          <w:tcPr>
            <w:tcW w:w="709" w:type="dxa"/>
            <w:gridSpan w:val="2"/>
            <w:shd w:val="clear" w:color="auto" w:fill="F3FFFF"/>
          </w:tcPr>
          <w:p w14:paraId="18A6EA04"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w:t>
            </w:r>
          </w:p>
          <w:p w14:paraId="566C6C00" w14:textId="77777777" w:rsidR="00005516" w:rsidRPr="00BB05BA" w:rsidRDefault="00005516" w:rsidP="006F3655">
            <w:pPr>
              <w:tabs>
                <w:tab w:val="center" w:pos="4153"/>
                <w:tab w:val="right" w:pos="8306"/>
              </w:tabs>
              <w:spacing w:before="60" w:after="120"/>
              <w:jc w:val="center"/>
              <w:rPr>
                <w:rFonts w:ascii="Roboto" w:eastAsia="Calibri" w:hAnsi="Roboto" w:cs="Calibri"/>
                <w:sz w:val="14"/>
                <w:szCs w:val="14"/>
              </w:rPr>
            </w:pPr>
          </w:p>
          <w:p w14:paraId="18781FF5" w14:textId="77777777" w:rsidR="00005516" w:rsidRPr="00BB05BA" w:rsidRDefault="00005516" w:rsidP="006F3655">
            <w:pPr>
              <w:tabs>
                <w:tab w:val="center" w:pos="4153"/>
                <w:tab w:val="right" w:pos="8306"/>
              </w:tabs>
              <w:spacing w:before="60" w:after="120"/>
              <w:jc w:val="center"/>
              <w:rPr>
                <w:rFonts w:ascii="Roboto" w:eastAsia="Calibri" w:hAnsi="Roboto" w:cs="Calibri"/>
                <w:sz w:val="14"/>
                <w:szCs w:val="14"/>
              </w:rPr>
            </w:pPr>
          </w:p>
        </w:tc>
        <w:tc>
          <w:tcPr>
            <w:tcW w:w="709" w:type="dxa"/>
            <w:gridSpan w:val="2"/>
            <w:shd w:val="clear" w:color="auto" w:fill="F3FFFF"/>
          </w:tcPr>
          <w:p w14:paraId="536EB951"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Yes</w:t>
            </w:r>
          </w:p>
        </w:tc>
        <w:tc>
          <w:tcPr>
            <w:tcW w:w="992" w:type="dxa"/>
            <w:gridSpan w:val="2"/>
            <w:shd w:val="clear" w:color="auto" w:fill="92D050"/>
          </w:tcPr>
          <w:p w14:paraId="59C844EC"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Yes</w:t>
            </w:r>
          </w:p>
        </w:tc>
        <w:tc>
          <w:tcPr>
            <w:tcW w:w="851" w:type="dxa"/>
            <w:shd w:val="clear" w:color="auto" w:fill="F3FFFF"/>
          </w:tcPr>
          <w:p w14:paraId="7308EC2C"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Yes</w:t>
            </w:r>
          </w:p>
        </w:tc>
        <w:tc>
          <w:tcPr>
            <w:tcW w:w="575" w:type="dxa"/>
            <w:gridSpan w:val="2"/>
            <w:shd w:val="clear" w:color="auto" w:fill="F3FFFF"/>
          </w:tcPr>
          <w:p w14:paraId="3859370A"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Yes</w:t>
            </w:r>
          </w:p>
        </w:tc>
      </w:tr>
      <w:tr w:rsidR="00005516" w:rsidRPr="00BB05BA" w14:paraId="4C111100" w14:textId="77777777" w:rsidTr="007269AB">
        <w:trPr>
          <w:trHeight w:val="1200"/>
        </w:trPr>
        <w:tc>
          <w:tcPr>
            <w:tcW w:w="1137" w:type="dxa"/>
            <w:vMerge/>
          </w:tcPr>
          <w:p w14:paraId="35F5EED6" w14:textId="77777777" w:rsidR="00005516" w:rsidRPr="00BB05BA" w:rsidRDefault="00005516">
            <w:pPr>
              <w:rPr>
                <w:rFonts w:ascii="Roboto" w:hAnsi="Roboto"/>
                <w:sz w:val="14"/>
                <w:szCs w:val="14"/>
              </w:rPr>
            </w:pPr>
          </w:p>
        </w:tc>
        <w:tc>
          <w:tcPr>
            <w:tcW w:w="2262" w:type="dxa"/>
          </w:tcPr>
          <w:p w14:paraId="36D85572" w14:textId="77777777" w:rsidR="00005516" w:rsidRPr="00BB05BA" w:rsidRDefault="00005516" w:rsidP="003E189F">
            <w:pPr>
              <w:spacing w:before="120" w:after="120"/>
              <w:jc w:val="both"/>
              <w:rPr>
                <w:rFonts w:ascii="Roboto" w:eastAsia="Calibri" w:hAnsi="Roboto" w:cs="Calibri"/>
                <w:sz w:val="14"/>
                <w:szCs w:val="14"/>
              </w:rPr>
            </w:pPr>
            <w:r w:rsidRPr="00BB05BA">
              <w:rPr>
                <w:rFonts w:ascii="Roboto" w:eastAsia="Calibri" w:hAnsi="Roboto" w:cs="Calibri"/>
                <w:b/>
                <w:bCs/>
                <w:i/>
                <w:iCs/>
                <w:sz w:val="14"/>
                <w:szCs w:val="14"/>
              </w:rPr>
              <w:t xml:space="preserve">5.3 </w:t>
            </w:r>
            <w:r w:rsidRPr="00BB05BA">
              <w:rPr>
                <w:rFonts w:ascii="Roboto" w:eastAsia="Calibri" w:hAnsi="Roboto" w:cs="Calibri"/>
                <w:sz w:val="14"/>
                <w:szCs w:val="14"/>
              </w:rPr>
              <w:t>Number of global and regional knowledge products developed per year that draw on lessons learned from the integrated biodiversity, water, ocean, and climate change work supported by this Programme</w:t>
            </w:r>
          </w:p>
        </w:tc>
        <w:tc>
          <w:tcPr>
            <w:tcW w:w="995" w:type="dxa"/>
          </w:tcPr>
          <w:p w14:paraId="2452B7C1" w14:textId="77777777" w:rsidR="00005516" w:rsidRPr="00BB05BA" w:rsidRDefault="00005516">
            <w:pPr>
              <w:spacing w:after="120"/>
              <w:jc w:val="center"/>
              <w:rPr>
                <w:rFonts w:ascii="Roboto" w:eastAsia="Calibri" w:hAnsi="Roboto" w:cs="Calibri"/>
                <w:sz w:val="14"/>
                <w:szCs w:val="14"/>
              </w:rPr>
            </w:pPr>
            <w:proofErr w:type="spellStart"/>
            <w:r w:rsidRPr="00BB05BA">
              <w:rPr>
                <w:rFonts w:ascii="Roboto" w:eastAsia="Calibri" w:hAnsi="Roboto" w:cs="Calibri"/>
                <w:sz w:val="14"/>
                <w:szCs w:val="14"/>
              </w:rPr>
              <w:t>Sida</w:t>
            </w:r>
            <w:proofErr w:type="spellEnd"/>
            <w:r w:rsidRPr="00BB05BA">
              <w:rPr>
                <w:rFonts w:ascii="Roboto" w:eastAsia="Calibri" w:hAnsi="Roboto" w:cs="Calibri"/>
                <w:sz w:val="14"/>
                <w:szCs w:val="14"/>
              </w:rPr>
              <w:t xml:space="preserve"> Programme Annual Progress Report</w:t>
            </w:r>
          </w:p>
        </w:tc>
        <w:tc>
          <w:tcPr>
            <w:tcW w:w="853" w:type="dxa"/>
            <w:gridSpan w:val="2"/>
          </w:tcPr>
          <w:p w14:paraId="14602994"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Number</w:t>
            </w:r>
          </w:p>
        </w:tc>
        <w:tc>
          <w:tcPr>
            <w:tcW w:w="709" w:type="dxa"/>
            <w:gridSpan w:val="2"/>
          </w:tcPr>
          <w:p w14:paraId="4827CAA9"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0</w:t>
            </w:r>
          </w:p>
        </w:tc>
        <w:tc>
          <w:tcPr>
            <w:tcW w:w="709" w:type="dxa"/>
            <w:gridSpan w:val="2"/>
          </w:tcPr>
          <w:p w14:paraId="3996A291"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sz w:val="14"/>
                <w:szCs w:val="14"/>
              </w:rPr>
              <w:t>3</w:t>
            </w:r>
          </w:p>
          <w:p w14:paraId="62E7611A" w14:textId="77777777" w:rsidR="00005516" w:rsidRPr="00BB05BA" w:rsidRDefault="00005516" w:rsidP="006F3655">
            <w:pPr>
              <w:tabs>
                <w:tab w:val="center" w:pos="4153"/>
                <w:tab w:val="right" w:pos="8306"/>
              </w:tabs>
              <w:spacing w:before="60" w:after="120"/>
              <w:jc w:val="center"/>
              <w:rPr>
                <w:rFonts w:ascii="Roboto" w:eastAsia="Calibri" w:hAnsi="Roboto" w:cs="Calibri"/>
                <w:sz w:val="14"/>
                <w:szCs w:val="14"/>
              </w:rPr>
            </w:pPr>
          </w:p>
          <w:p w14:paraId="618506C6" w14:textId="77777777" w:rsidR="00005516" w:rsidRPr="00BB05BA" w:rsidRDefault="00005516" w:rsidP="006F3655">
            <w:pPr>
              <w:tabs>
                <w:tab w:val="center" w:pos="4153"/>
                <w:tab w:val="right" w:pos="8306"/>
              </w:tabs>
              <w:spacing w:before="60" w:after="120"/>
              <w:jc w:val="center"/>
              <w:rPr>
                <w:rFonts w:ascii="Roboto" w:eastAsia="Calibri" w:hAnsi="Roboto" w:cs="Calibri"/>
                <w:sz w:val="14"/>
                <w:szCs w:val="14"/>
              </w:rPr>
            </w:pPr>
          </w:p>
        </w:tc>
        <w:tc>
          <w:tcPr>
            <w:tcW w:w="992" w:type="dxa"/>
            <w:gridSpan w:val="2"/>
            <w:shd w:val="clear" w:color="auto" w:fill="92D050"/>
          </w:tcPr>
          <w:p w14:paraId="4761BC16" w14:textId="77777777" w:rsidR="00005516" w:rsidRPr="00BB05BA" w:rsidRDefault="00005516" w:rsidP="006F3655">
            <w:pPr>
              <w:pStyle w:val="Header"/>
              <w:spacing w:before="60" w:after="120"/>
              <w:jc w:val="center"/>
              <w:rPr>
                <w:rFonts w:ascii="Roboto" w:eastAsia="Calibri" w:hAnsi="Roboto" w:cs="Calibri"/>
                <w:i/>
                <w:iCs/>
                <w:sz w:val="14"/>
                <w:szCs w:val="14"/>
                <w:highlight w:val="yellow"/>
              </w:rPr>
            </w:pPr>
            <w:r w:rsidRPr="00E15461">
              <w:rPr>
                <w:rFonts w:ascii="Roboto" w:eastAsia="Calibri" w:hAnsi="Roboto" w:cs="Calibri"/>
                <w:i/>
                <w:iCs/>
                <w:sz w:val="14"/>
                <w:szCs w:val="14"/>
              </w:rPr>
              <w:t>5</w:t>
            </w:r>
          </w:p>
        </w:tc>
        <w:tc>
          <w:tcPr>
            <w:tcW w:w="851" w:type="dxa"/>
          </w:tcPr>
          <w:p w14:paraId="0B796FE3"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i/>
                <w:iCs/>
                <w:sz w:val="14"/>
                <w:szCs w:val="14"/>
              </w:rPr>
              <w:t>3</w:t>
            </w:r>
          </w:p>
          <w:p w14:paraId="4CC60D6A" w14:textId="77777777" w:rsidR="00005516" w:rsidRPr="00BB05BA" w:rsidRDefault="00005516" w:rsidP="006F3655">
            <w:pPr>
              <w:tabs>
                <w:tab w:val="center" w:pos="4153"/>
                <w:tab w:val="right" w:pos="8306"/>
              </w:tabs>
              <w:spacing w:before="60" w:after="120"/>
              <w:jc w:val="center"/>
              <w:rPr>
                <w:rFonts w:ascii="Roboto" w:eastAsia="Calibri" w:hAnsi="Roboto" w:cs="Calibri"/>
                <w:sz w:val="14"/>
                <w:szCs w:val="14"/>
              </w:rPr>
            </w:pPr>
          </w:p>
          <w:p w14:paraId="64FD6CF4" w14:textId="77777777" w:rsidR="00005516" w:rsidRPr="00BB05BA" w:rsidRDefault="00005516" w:rsidP="006F3655">
            <w:pPr>
              <w:tabs>
                <w:tab w:val="center" w:pos="4153"/>
                <w:tab w:val="right" w:pos="8306"/>
              </w:tabs>
              <w:spacing w:before="60" w:after="120"/>
              <w:jc w:val="center"/>
              <w:rPr>
                <w:rFonts w:ascii="Roboto" w:eastAsia="Calibri" w:hAnsi="Roboto" w:cs="Calibri"/>
                <w:sz w:val="14"/>
                <w:szCs w:val="14"/>
              </w:rPr>
            </w:pPr>
          </w:p>
        </w:tc>
        <w:tc>
          <w:tcPr>
            <w:tcW w:w="575" w:type="dxa"/>
            <w:gridSpan w:val="2"/>
          </w:tcPr>
          <w:p w14:paraId="6949B77C" w14:textId="77777777" w:rsidR="00005516" w:rsidRPr="00BB05BA" w:rsidRDefault="00005516" w:rsidP="006F3655">
            <w:pPr>
              <w:pStyle w:val="Header"/>
              <w:spacing w:before="60" w:after="120"/>
              <w:jc w:val="center"/>
              <w:rPr>
                <w:rFonts w:ascii="Roboto" w:eastAsia="Calibri" w:hAnsi="Roboto" w:cs="Calibri"/>
                <w:sz w:val="14"/>
                <w:szCs w:val="14"/>
              </w:rPr>
            </w:pPr>
            <w:r w:rsidRPr="00BB05BA">
              <w:rPr>
                <w:rFonts w:ascii="Roboto" w:eastAsia="Calibri" w:hAnsi="Roboto" w:cs="Calibri"/>
                <w:i/>
                <w:iCs/>
                <w:sz w:val="14"/>
                <w:szCs w:val="14"/>
              </w:rPr>
              <w:t>9</w:t>
            </w:r>
          </w:p>
        </w:tc>
      </w:tr>
    </w:tbl>
    <w:p w14:paraId="14BCF7ED" w14:textId="77777777" w:rsidR="00FF7D99" w:rsidRPr="00FF7D99" w:rsidRDefault="00FF7D99" w:rsidP="00FF7D99">
      <w:pPr>
        <w:pStyle w:val="Heading4"/>
        <w:spacing w:after="0"/>
        <w:ind w:left="833"/>
        <w:rPr>
          <w:rFonts w:ascii="Roboto" w:hAnsi="Roboto"/>
          <w:i/>
          <w:iCs/>
          <w:sz w:val="16"/>
          <w:szCs w:val="16"/>
        </w:rPr>
      </w:pPr>
    </w:p>
    <w:p w14:paraId="74B7A50A" w14:textId="77777777" w:rsidR="00FF7D99" w:rsidRDefault="00FF7D99" w:rsidP="00FF7D99">
      <w:pPr>
        <w:pStyle w:val="Heading4"/>
        <w:spacing w:after="0"/>
        <w:ind w:left="833"/>
        <w:rPr>
          <w:rFonts w:ascii="Roboto" w:hAnsi="Roboto"/>
          <w:i/>
          <w:iCs/>
        </w:rPr>
      </w:pPr>
    </w:p>
    <w:p w14:paraId="3E8D4813" w14:textId="4BD2E568" w:rsidR="00680F13" w:rsidRPr="0029695F" w:rsidRDefault="00680F13">
      <w:pPr>
        <w:pStyle w:val="Heading4"/>
        <w:numPr>
          <w:ilvl w:val="0"/>
          <w:numId w:val="46"/>
        </w:numPr>
        <w:ind w:left="833" w:hanging="357"/>
        <w:rPr>
          <w:rFonts w:ascii="Roboto" w:hAnsi="Roboto"/>
          <w:i/>
          <w:iCs/>
        </w:rPr>
      </w:pPr>
      <w:r w:rsidRPr="0029695F">
        <w:rPr>
          <w:rFonts w:ascii="Roboto" w:hAnsi="Roboto"/>
          <w:i/>
          <w:iCs/>
        </w:rPr>
        <w:t>External Programming</w:t>
      </w:r>
    </w:p>
    <w:p w14:paraId="12FAB4DB" w14:textId="623BD5E6" w:rsidR="00D608A4" w:rsidRPr="00BF1674" w:rsidRDefault="001143B3">
      <w:pPr>
        <w:pStyle w:val="ListParagraph"/>
        <w:numPr>
          <w:ilvl w:val="0"/>
          <w:numId w:val="47"/>
        </w:numPr>
        <w:ind w:left="0" w:firstLine="284"/>
        <w:rPr>
          <w:rFonts w:ascii="Roboto" w:hAnsi="Roboto"/>
        </w:rPr>
      </w:pPr>
      <w:r w:rsidRPr="00BF1674">
        <w:rPr>
          <w:rFonts w:ascii="Roboto" w:hAnsi="Roboto"/>
          <w:i/>
          <w:iCs/>
          <w:color w:val="4472C4" w:themeColor="accent1"/>
        </w:rPr>
        <w:t xml:space="preserve">The </w:t>
      </w:r>
      <w:proofErr w:type="spellStart"/>
      <w:r w:rsidRPr="00BF1674">
        <w:rPr>
          <w:rFonts w:ascii="Roboto" w:hAnsi="Roboto"/>
          <w:i/>
          <w:iCs/>
          <w:color w:val="4472C4" w:themeColor="accent1"/>
        </w:rPr>
        <w:t>programme</w:t>
      </w:r>
      <w:proofErr w:type="spellEnd"/>
      <w:r w:rsidRPr="00BF1674">
        <w:rPr>
          <w:rFonts w:ascii="Roboto" w:hAnsi="Roboto"/>
          <w:i/>
          <w:iCs/>
          <w:color w:val="4472C4" w:themeColor="accent1"/>
        </w:rPr>
        <w:t xml:space="preserve"> has achieved successful results in all the areas of external programming</w:t>
      </w:r>
      <w:r w:rsidR="00BD4242">
        <w:rPr>
          <w:rFonts w:ascii="Roboto" w:hAnsi="Roboto"/>
          <w:i/>
          <w:iCs/>
          <w:color w:val="4472C4" w:themeColor="accent1"/>
        </w:rPr>
        <w:t xml:space="preserve"> at the global level</w:t>
      </w:r>
      <w:r w:rsidR="004B3A57" w:rsidRPr="00BF1674">
        <w:rPr>
          <w:rFonts w:ascii="Roboto" w:hAnsi="Roboto"/>
          <w:i/>
          <w:iCs/>
          <w:color w:val="4472C4" w:themeColor="accent1"/>
        </w:rPr>
        <w:t>.</w:t>
      </w:r>
      <w:r w:rsidRPr="00BF1674">
        <w:rPr>
          <w:rFonts w:ascii="Roboto" w:hAnsi="Roboto"/>
          <w:i/>
          <w:iCs/>
          <w:color w:val="4472C4" w:themeColor="accent1"/>
        </w:rPr>
        <w:t xml:space="preserve"> </w:t>
      </w:r>
      <w:r w:rsidR="004B3A57" w:rsidRPr="00BF1674">
        <w:rPr>
          <w:rFonts w:ascii="Roboto" w:hAnsi="Roboto"/>
        </w:rPr>
        <w:t>In addition to</w:t>
      </w:r>
      <w:r w:rsidR="004B3A57" w:rsidRPr="00BF1674">
        <w:rPr>
          <w:rFonts w:ascii="Roboto" w:hAnsi="Roboto"/>
          <w:i/>
          <w:iCs/>
        </w:rPr>
        <w:t xml:space="preserve"> </w:t>
      </w:r>
      <w:r w:rsidR="00D608A4" w:rsidRPr="00BF1674">
        <w:rPr>
          <w:rFonts w:ascii="Roboto" w:hAnsi="Roboto"/>
        </w:rPr>
        <w:t>providing funding and co-financing of staff</w:t>
      </w:r>
      <w:r w:rsidR="004B3A57" w:rsidRPr="00BF1674">
        <w:rPr>
          <w:rFonts w:ascii="Roboto" w:hAnsi="Roboto"/>
        </w:rPr>
        <w:t>,</w:t>
      </w:r>
      <w:r w:rsidR="00D608A4" w:rsidRPr="00BF1674">
        <w:rPr>
          <w:rFonts w:ascii="Roboto" w:hAnsi="Roboto"/>
        </w:rPr>
        <w:t xml:space="preserve"> </w:t>
      </w:r>
      <w:proofErr w:type="spellStart"/>
      <w:r w:rsidR="004B3A57" w:rsidRPr="00BF1674">
        <w:rPr>
          <w:rFonts w:ascii="Roboto" w:hAnsi="Roboto"/>
        </w:rPr>
        <w:t>Sida</w:t>
      </w:r>
      <w:proofErr w:type="spellEnd"/>
      <w:r w:rsidR="004B3A57" w:rsidRPr="00BF1674">
        <w:rPr>
          <w:rFonts w:ascii="Roboto" w:hAnsi="Roboto"/>
        </w:rPr>
        <w:t xml:space="preserve"> funding allowed the </w:t>
      </w:r>
      <w:proofErr w:type="spellStart"/>
      <w:r w:rsidR="004B3A57" w:rsidRPr="00BF1674">
        <w:rPr>
          <w:rFonts w:ascii="Roboto" w:hAnsi="Roboto"/>
        </w:rPr>
        <w:t>programme</w:t>
      </w:r>
      <w:proofErr w:type="spellEnd"/>
      <w:r w:rsidR="004B3A57" w:rsidRPr="00BF1674">
        <w:rPr>
          <w:rFonts w:ascii="Roboto" w:hAnsi="Roboto"/>
        </w:rPr>
        <w:t xml:space="preserve"> to be more flexible and opportunistic, </w:t>
      </w:r>
      <w:r w:rsidR="00D608A4" w:rsidRPr="00BF1674">
        <w:rPr>
          <w:rFonts w:ascii="Roboto" w:hAnsi="Roboto"/>
        </w:rPr>
        <w:t>and this has been more vividly demonstrated in the case for biodiversity</w:t>
      </w:r>
      <w:r w:rsidR="00DD2A6D" w:rsidRPr="00BF1674">
        <w:rPr>
          <w:rFonts w:ascii="Roboto" w:hAnsi="Roboto"/>
        </w:rPr>
        <w:t xml:space="preserve">. </w:t>
      </w:r>
      <w:r w:rsidR="00A610EE">
        <w:rPr>
          <w:rFonts w:ascii="Roboto" w:hAnsi="Roboto"/>
        </w:rPr>
        <w:t xml:space="preserve">The extent of effectiveness and innovativeness depended on the level of funding (biodiversity had the largest share), the level of baselines, and finally, the extent of constrains imposed by the </w:t>
      </w:r>
      <w:r w:rsidR="00DD2A6D" w:rsidRPr="00BF1674">
        <w:rPr>
          <w:rFonts w:ascii="Roboto" w:hAnsi="Roboto"/>
        </w:rPr>
        <w:t xml:space="preserve">existing </w:t>
      </w:r>
      <w:r w:rsidRPr="00BF1674">
        <w:rPr>
          <w:rFonts w:ascii="Roboto" w:hAnsi="Roboto"/>
        </w:rPr>
        <w:t>programming plans</w:t>
      </w:r>
      <w:r w:rsidR="004B3A57" w:rsidRPr="00BF1674">
        <w:rPr>
          <w:rFonts w:ascii="Roboto" w:hAnsi="Roboto"/>
        </w:rPr>
        <w:t xml:space="preserve"> mattered</w:t>
      </w:r>
      <w:r w:rsidR="00DD2A6D" w:rsidRPr="00BF1674">
        <w:rPr>
          <w:rFonts w:ascii="Roboto" w:hAnsi="Roboto"/>
        </w:rPr>
        <w:t xml:space="preserve">.  </w:t>
      </w:r>
      <w:r w:rsidR="00654B69" w:rsidRPr="00BF1674">
        <w:rPr>
          <w:rFonts w:ascii="Roboto" w:hAnsi="Roboto"/>
        </w:rPr>
        <w:t xml:space="preserve">In what follows below the </w:t>
      </w:r>
      <w:r w:rsidR="00FC3310" w:rsidRPr="00BF1674">
        <w:rPr>
          <w:rFonts w:ascii="Roboto" w:hAnsi="Roboto"/>
        </w:rPr>
        <w:t>5</w:t>
      </w:r>
      <w:r w:rsidR="00654B69" w:rsidRPr="00BF1674">
        <w:rPr>
          <w:rFonts w:ascii="Roboto" w:hAnsi="Roboto"/>
        </w:rPr>
        <w:t xml:space="preserve"> areas of external programming are described in more detail </w:t>
      </w:r>
    </w:p>
    <w:p w14:paraId="6996843F" w14:textId="77777777" w:rsidR="00BF1E61" w:rsidRDefault="00BF1E61" w:rsidP="0030796F">
      <w:pPr>
        <w:tabs>
          <w:tab w:val="left" w:pos="1170"/>
        </w:tabs>
        <w:ind w:firstLine="284"/>
        <w:contextualSpacing/>
        <w:textAlignment w:val="baseline"/>
        <w:rPr>
          <w:rFonts w:ascii="Roboto" w:eastAsiaTheme="minorEastAsia" w:hAnsi="Roboto"/>
          <w:b/>
          <w:bCs/>
          <w:i/>
          <w:iCs/>
          <w:color w:val="2F5496" w:themeColor="accent1" w:themeShade="BF"/>
          <w:u w:val="single"/>
        </w:rPr>
      </w:pPr>
    </w:p>
    <w:p w14:paraId="3F3CC17A" w14:textId="69E13888" w:rsidR="00680F13" w:rsidRPr="00FE0D34" w:rsidRDefault="00BB05BA" w:rsidP="0030796F">
      <w:pPr>
        <w:tabs>
          <w:tab w:val="left" w:pos="1170"/>
        </w:tabs>
        <w:ind w:firstLine="284"/>
        <w:contextualSpacing/>
        <w:textAlignment w:val="baseline"/>
        <w:rPr>
          <w:rFonts w:ascii="Roboto" w:hAnsi="Roboto" w:cs="Calibri"/>
          <w:i/>
          <w:iCs/>
          <w:color w:val="C00000"/>
        </w:rPr>
      </w:pPr>
      <w:r w:rsidRPr="00BB05BA">
        <w:rPr>
          <w:rFonts w:ascii="Roboto" w:eastAsiaTheme="minorEastAsia" w:hAnsi="Roboto"/>
          <w:b/>
          <w:bCs/>
          <w:i/>
          <w:iCs/>
          <w:color w:val="C00000"/>
          <w:u w:val="single"/>
        </w:rPr>
        <w:t xml:space="preserve">Output TP1: </w:t>
      </w:r>
      <w:r w:rsidR="00680F13" w:rsidRPr="00BB05BA">
        <w:rPr>
          <w:rFonts w:ascii="Roboto" w:eastAsiaTheme="minorEastAsia" w:hAnsi="Roboto"/>
          <w:b/>
          <w:bCs/>
          <w:i/>
          <w:iCs/>
          <w:color w:val="C00000"/>
          <w:u w:val="single"/>
        </w:rPr>
        <w:t>Biodiversity</w:t>
      </w:r>
      <w:r w:rsidR="00FE0D34" w:rsidRPr="00FE0D34">
        <w:t xml:space="preserve"> </w:t>
      </w:r>
      <w:r w:rsidR="00FE0D34">
        <w:t xml:space="preserve">- </w:t>
      </w:r>
      <w:r w:rsidR="00FE0D34" w:rsidRPr="00FE0D34">
        <w:rPr>
          <w:rFonts w:ascii="Roboto" w:eastAsiaTheme="minorEastAsia" w:hAnsi="Roboto"/>
          <w:i/>
          <w:iCs/>
          <w:color w:val="C00000"/>
          <w:u w:val="single"/>
        </w:rPr>
        <w:t>Global actions mobilized for increased biodiversity mainstreaming and financing;</w:t>
      </w:r>
    </w:p>
    <w:p w14:paraId="3861CDA3" w14:textId="22D5EDB0" w:rsidR="00BF1E61" w:rsidRPr="00484D2D" w:rsidRDefault="0089506C">
      <w:pPr>
        <w:pStyle w:val="ListParagraph"/>
        <w:numPr>
          <w:ilvl w:val="0"/>
          <w:numId w:val="47"/>
        </w:numPr>
        <w:tabs>
          <w:tab w:val="left" w:pos="993"/>
        </w:tabs>
        <w:ind w:left="0" w:firstLine="426"/>
        <w:textAlignment w:val="baseline"/>
        <w:rPr>
          <w:rFonts w:ascii="Roboto" w:eastAsia="Calibri" w:hAnsi="Roboto" w:cs="Calibri"/>
        </w:rPr>
      </w:pPr>
      <w:r w:rsidRPr="00BF1E61">
        <w:rPr>
          <w:rFonts w:ascii="Roboto" w:eastAsia="Calibri" w:hAnsi="Roboto" w:cs="Calibri"/>
          <w:i/>
          <w:iCs/>
          <w:color w:val="4472C4" w:themeColor="accent1"/>
        </w:rPr>
        <w:t xml:space="preserve">Biodiversity has come up </w:t>
      </w:r>
      <w:r w:rsidR="002A4E83" w:rsidRPr="00BF1E61">
        <w:rPr>
          <w:rFonts w:ascii="Roboto" w:eastAsia="Calibri" w:hAnsi="Roboto" w:cs="Calibri"/>
          <w:i/>
          <w:iCs/>
          <w:color w:val="4472C4" w:themeColor="accent1"/>
        </w:rPr>
        <w:t xml:space="preserve">in the interviews for this review </w:t>
      </w:r>
      <w:r w:rsidRPr="00BF1E61">
        <w:rPr>
          <w:rFonts w:ascii="Roboto" w:eastAsia="Calibri" w:hAnsi="Roboto" w:cs="Calibri"/>
          <w:i/>
          <w:iCs/>
          <w:color w:val="4472C4" w:themeColor="accent1"/>
        </w:rPr>
        <w:t xml:space="preserve">as the area where most </w:t>
      </w:r>
      <w:r w:rsidR="002A4E83" w:rsidRPr="00BF1E61">
        <w:rPr>
          <w:rFonts w:ascii="Roboto" w:eastAsia="Calibri" w:hAnsi="Roboto" w:cs="Calibri"/>
          <w:i/>
          <w:iCs/>
          <w:color w:val="4472C4" w:themeColor="accent1"/>
        </w:rPr>
        <w:t>s</w:t>
      </w:r>
      <w:r w:rsidR="00680F13" w:rsidRPr="00BF1E61">
        <w:rPr>
          <w:rFonts w:ascii="Roboto" w:eastAsia="Calibri" w:hAnsi="Roboto" w:cs="Calibri"/>
          <w:i/>
          <w:iCs/>
          <w:color w:val="4472C4" w:themeColor="accent1"/>
        </w:rPr>
        <w:t>ignificant progress has been</w:t>
      </w:r>
      <w:r w:rsidR="00FC3310">
        <w:rPr>
          <w:rFonts w:ascii="Roboto" w:eastAsia="Calibri" w:hAnsi="Roboto" w:cs="Calibri"/>
          <w:i/>
          <w:iCs/>
          <w:color w:val="4472C4" w:themeColor="accent1"/>
        </w:rPr>
        <w:t xml:space="preserve"> achi</w:t>
      </w:r>
      <w:r w:rsidR="00724BEF">
        <w:rPr>
          <w:rFonts w:ascii="Roboto" w:eastAsia="Calibri" w:hAnsi="Roboto" w:cs="Calibri"/>
          <w:i/>
          <w:iCs/>
          <w:color w:val="4472C4" w:themeColor="accent1"/>
        </w:rPr>
        <w:t>e</w:t>
      </w:r>
      <w:r w:rsidR="00FC3310">
        <w:rPr>
          <w:rFonts w:ascii="Roboto" w:eastAsia="Calibri" w:hAnsi="Roboto" w:cs="Calibri"/>
          <w:i/>
          <w:iCs/>
          <w:color w:val="4472C4" w:themeColor="accent1"/>
        </w:rPr>
        <w:t>ved</w:t>
      </w:r>
      <w:r w:rsidR="00680F13" w:rsidRPr="00BF1E61">
        <w:rPr>
          <w:rFonts w:ascii="Roboto" w:eastAsia="Calibri" w:hAnsi="Roboto" w:cs="Calibri"/>
          <w:i/>
          <w:iCs/>
          <w:color w:val="4472C4" w:themeColor="accent1"/>
        </w:rPr>
        <w:t xml:space="preserve">. </w:t>
      </w:r>
      <w:r w:rsidR="004B3A57">
        <w:rPr>
          <w:rFonts w:ascii="Roboto" w:eastAsia="Calibri" w:hAnsi="Roboto" w:cs="Calibri"/>
          <w:i/>
          <w:iCs/>
          <w:color w:val="4472C4" w:themeColor="accent1"/>
        </w:rPr>
        <w:t>I</w:t>
      </w:r>
      <w:r w:rsidR="000A3DB5" w:rsidRPr="00BF1E61">
        <w:rPr>
          <w:rFonts w:ascii="Roboto" w:eastAsia="Calibri" w:hAnsi="Roboto" w:cs="Calibri"/>
          <w:i/>
          <w:iCs/>
          <w:color w:val="4472C4" w:themeColor="accent1"/>
        </w:rPr>
        <w:t xml:space="preserve">t has also been very innovative </w:t>
      </w:r>
      <w:r w:rsidR="00B57A13">
        <w:rPr>
          <w:rFonts w:ascii="Roboto" w:eastAsia="Calibri" w:hAnsi="Roboto" w:cs="Calibri"/>
          <w:i/>
          <w:iCs/>
          <w:color w:val="4472C4" w:themeColor="accent1"/>
        </w:rPr>
        <w:t>and opportuni</w:t>
      </w:r>
      <w:r w:rsidR="004B3A57">
        <w:rPr>
          <w:rFonts w:ascii="Roboto" w:eastAsia="Calibri" w:hAnsi="Roboto" w:cs="Calibri"/>
          <w:i/>
          <w:iCs/>
          <w:color w:val="4472C4" w:themeColor="accent1"/>
        </w:rPr>
        <w:t xml:space="preserve">stic </w:t>
      </w:r>
      <w:r w:rsidR="00B57A13">
        <w:rPr>
          <w:rFonts w:ascii="Roboto" w:eastAsia="Calibri" w:hAnsi="Roboto" w:cs="Calibri"/>
          <w:i/>
          <w:iCs/>
          <w:color w:val="4472C4" w:themeColor="accent1"/>
        </w:rPr>
        <w:t xml:space="preserve">in </w:t>
      </w:r>
      <w:r w:rsidR="004B3A57">
        <w:rPr>
          <w:rFonts w:ascii="Roboto" w:eastAsia="Calibri" w:hAnsi="Roboto" w:cs="Calibri"/>
          <w:i/>
          <w:iCs/>
          <w:color w:val="4472C4" w:themeColor="accent1"/>
        </w:rPr>
        <w:t xml:space="preserve">reaching out and </w:t>
      </w:r>
      <w:r w:rsidR="00B57A13">
        <w:rPr>
          <w:rFonts w:ascii="Roboto" w:eastAsia="Calibri" w:hAnsi="Roboto" w:cs="Calibri"/>
          <w:i/>
          <w:iCs/>
          <w:color w:val="4472C4" w:themeColor="accent1"/>
        </w:rPr>
        <w:t>leveraging new funding and</w:t>
      </w:r>
      <w:r w:rsidR="00484D2D">
        <w:rPr>
          <w:rFonts w:ascii="Roboto" w:eastAsia="Calibri" w:hAnsi="Roboto" w:cs="Calibri"/>
          <w:i/>
          <w:iCs/>
          <w:color w:val="4472C4" w:themeColor="accent1"/>
        </w:rPr>
        <w:t xml:space="preserve"> pursuing market-led new avenues</w:t>
      </w:r>
      <w:r w:rsidR="000A3DB5" w:rsidRPr="00BF1E61">
        <w:rPr>
          <w:rFonts w:ascii="Roboto" w:eastAsia="Calibri" w:hAnsi="Roboto" w:cs="Calibri"/>
        </w:rPr>
        <w:t xml:space="preserve">. In what follows below the main achievements are listed. </w:t>
      </w:r>
      <w:r w:rsidR="00484D2D">
        <w:rPr>
          <w:rFonts w:ascii="Roboto" w:eastAsia="Calibri" w:hAnsi="Roboto" w:cs="Calibri"/>
        </w:rPr>
        <w:t xml:space="preserve">The most notable success is however that the </w:t>
      </w:r>
      <w:r w:rsidR="00680F13" w:rsidRPr="00484D2D">
        <w:rPr>
          <w:rFonts w:ascii="Roboto" w:eastAsia="Calibri" w:hAnsi="Roboto" w:cs="Calibri"/>
        </w:rPr>
        <w:t xml:space="preserve">new </w:t>
      </w:r>
      <w:r w:rsidR="00680F13" w:rsidRPr="00484D2D">
        <w:rPr>
          <w:rFonts w:ascii="Roboto" w:eastAsia="Calibri" w:hAnsi="Roboto" w:cs="Calibri"/>
          <w:i/>
          <w:iCs/>
        </w:rPr>
        <w:t>UNDP Nature Pledge for 2030</w:t>
      </w:r>
      <w:r w:rsidR="00680F13" w:rsidRPr="00484D2D">
        <w:rPr>
          <w:rFonts w:ascii="Roboto" w:eastAsia="Calibri" w:hAnsi="Roboto" w:cs="Calibri"/>
        </w:rPr>
        <w:t xml:space="preserve"> outlines UNDP’s comprehensive support for the </w:t>
      </w:r>
      <w:r w:rsidR="00680F13" w:rsidRPr="00484D2D">
        <w:rPr>
          <w:rFonts w:ascii="Roboto" w:eastAsia="Calibri" w:hAnsi="Roboto"/>
          <w:i/>
          <w:iCs/>
        </w:rPr>
        <w:t>Kunming-Montreal Global Biodiversity Framework (GBF)</w:t>
      </w:r>
      <w:r w:rsidR="00680F13" w:rsidRPr="00484D2D">
        <w:rPr>
          <w:rFonts w:ascii="Roboto" w:eastAsia="Calibri" w:hAnsi="Roboto"/>
        </w:rPr>
        <w:t xml:space="preserve"> and synergies with the Paris agreement and 2030 Agenda</w:t>
      </w:r>
      <w:r w:rsidR="00680F13" w:rsidRPr="00484D2D">
        <w:rPr>
          <w:rStyle w:val="normaltextrun"/>
          <w:rFonts w:ascii="Roboto" w:hAnsi="Roboto" w:cs="Calibri"/>
        </w:rPr>
        <w:t>.</w:t>
      </w:r>
      <w:r w:rsidR="00680F13" w:rsidRPr="00484D2D">
        <w:rPr>
          <w:rFonts w:ascii="Roboto" w:eastAsia="Calibri" w:hAnsi="Roboto" w:cs="Calibri"/>
        </w:rPr>
        <w:t xml:space="preserve"> </w:t>
      </w:r>
      <w:r w:rsidR="000A3DB5" w:rsidRPr="00484D2D">
        <w:rPr>
          <w:rFonts w:ascii="Roboto" w:eastAsia="Calibri" w:hAnsi="Roboto" w:cs="Calibri"/>
        </w:rPr>
        <w:t xml:space="preserve">The whole process of the conceptualization of the Nature Pledge was supported by </w:t>
      </w:r>
      <w:proofErr w:type="spellStart"/>
      <w:r w:rsidR="000A3DB5" w:rsidRPr="00484D2D">
        <w:rPr>
          <w:rFonts w:ascii="Roboto" w:eastAsia="Calibri" w:hAnsi="Roboto" w:cs="Calibri"/>
        </w:rPr>
        <w:t>S</w:t>
      </w:r>
      <w:r w:rsidR="00484D2D">
        <w:rPr>
          <w:rFonts w:ascii="Roboto" w:eastAsia="Calibri" w:hAnsi="Roboto" w:cs="Calibri"/>
        </w:rPr>
        <w:t>ida</w:t>
      </w:r>
      <w:proofErr w:type="spellEnd"/>
      <w:r w:rsidR="00484D2D">
        <w:rPr>
          <w:rFonts w:ascii="Roboto" w:eastAsia="Calibri" w:hAnsi="Roboto" w:cs="Calibri"/>
        </w:rPr>
        <w:t xml:space="preserve"> </w:t>
      </w:r>
      <w:proofErr w:type="spellStart"/>
      <w:r w:rsidR="00484D2D">
        <w:rPr>
          <w:rFonts w:ascii="Roboto" w:eastAsia="Calibri" w:hAnsi="Roboto" w:cs="Calibri"/>
        </w:rPr>
        <w:t>programme</w:t>
      </w:r>
      <w:proofErr w:type="spellEnd"/>
      <w:r w:rsidR="000A3DB5" w:rsidRPr="00484D2D">
        <w:rPr>
          <w:rFonts w:ascii="Roboto" w:eastAsia="Calibri" w:hAnsi="Roboto" w:cs="Calibri"/>
        </w:rPr>
        <w:t>. Achievement of the 2030 targets of the GB</w:t>
      </w:r>
      <w:r w:rsidR="004B3A57">
        <w:rPr>
          <w:rFonts w:ascii="Roboto" w:eastAsia="Calibri" w:hAnsi="Roboto" w:cs="Calibri"/>
        </w:rPr>
        <w:t>F</w:t>
      </w:r>
      <w:r w:rsidR="000A3DB5" w:rsidRPr="00484D2D">
        <w:rPr>
          <w:rFonts w:ascii="Roboto" w:eastAsia="Calibri" w:hAnsi="Roboto" w:cs="Calibri"/>
        </w:rPr>
        <w:t xml:space="preserve"> is likely to have a massive impact in the progress in biodiversity. </w:t>
      </w:r>
    </w:p>
    <w:p w14:paraId="1B1AC9F2" w14:textId="0A3E95C4" w:rsidR="00BF1E61" w:rsidRPr="00BF1E61" w:rsidRDefault="00BF1E61" w:rsidP="00FF7D99">
      <w:pPr>
        <w:pStyle w:val="ListParagraph"/>
        <w:tabs>
          <w:tab w:val="left" w:pos="851"/>
          <w:tab w:val="left" w:pos="993"/>
        </w:tabs>
        <w:ind w:left="0" w:firstLine="426"/>
        <w:rPr>
          <w:rStyle w:val="normaltextrun"/>
          <w:rFonts w:ascii="Roboto" w:hAnsi="Roboto" w:cs="Calibri"/>
        </w:rPr>
      </w:pPr>
    </w:p>
    <w:p w14:paraId="013D642F" w14:textId="5F6422D7" w:rsidR="00BF1E61" w:rsidRPr="00BF2CA9" w:rsidRDefault="00681458">
      <w:pPr>
        <w:pStyle w:val="ListParagraph"/>
        <w:numPr>
          <w:ilvl w:val="0"/>
          <w:numId w:val="47"/>
        </w:numPr>
        <w:tabs>
          <w:tab w:val="left" w:pos="851"/>
          <w:tab w:val="left" w:pos="993"/>
        </w:tabs>
        <w:ind w:left="0" w:firstLine="426"/>
        <w:textAlignment w:val="baseline"/>
        <w:rPr>
          <w:rStyle w:val="normaltextrun"/>
          <w:rFonts w:ascii="Roboto" w:eastAsia="Calibri" w:hAnsi="Roboto" w:cs="Calibri"/>
        </w:rPr>
      </w:pPr>
      <w:r w:rsidRPr="00BF1E61">
        <w:rPr>
          <w:rStyle w:val="normaltextrun"/>
          <w:rFonts w:ascii="Roboto" w:hAnsi="Roboto" w:cs="Calibri"/>
        </w:rPr>
        <w:t xml:space="preserve">The </w:t>
      </w:r>
      <w:proofErr w:type="spellStart"/>
      <w:r w:rsidRPr="00BF1E61">
        <w:rPr>
          <w:rStyle w:val="normaltextrun"/>
          <w:rFonts w:ascii="Roboto" w:hAnsi="Roboto" w:cs="Calibri"/>
        </w:rPr>
        <w:t>Programme</w:t>
      </w:r>
      <w:proofErr w:type="spellEnd"/>
      <w:r w:rsidRPr="00BF1E61">
        <w:rPr>
          <w:rStyle w:val="normaltextrun"/>
          <w:rFonts w:ascii="Roboto" w:hAnsi="Roboto" w:cs="Calibri"/>
        </w:rPr>
        <w:t xml:space="preserve"> cataly</w:t>
      </w:r>
      <w:r w:rsidR="004B3A57">
        <w:rPr>
          <w:rStyle w:val="normaltextrun"/>
          <w:rFonts w:ascii="Roboto" w:hAnsi="Roboto" w:cs="Calibri"/>
        </w:rPr>
        <w:t>z</w:t>
      </w:r>
      <w:r w:rsidRPr="00BF1E61">
        <w:rPr>
          <w:rStyle w:val="normaltextrun"/>
          <w:rFonts w:ascii="Roboto" w:hAnsi="Roboto" w:cs="Calibri"/>
        </w:rPr>
        <w:t xml:space="preserve">ed </w:t>
      </w:r>
      <w:r w:rsidR="004B3A57">
        <w:rPr>
          <w:rStyle w:val="normaltextrun"/>
          <w:rFonts w:ascii="Roboto" w:hAnsi="Roboto" w:cs="Calibri"/>
        </w:rPr>
        <w:t xml:space="preserve">the </w:t>
      </w:r>
      <w:r w:rsidRPr="00BF1E61">
        <w:rPr>
          <w:rStyle w:val="normaltextrun"/>
          <w:rFonts w:ascii="Roboto" w:hAnsi="Roboto" w:cs="Calibri"/>
        </w:rPr>
        <w:t>mobilization of $ 235 million for the Global Fund for Coral Reefs from multiple donors including GCF, the Paul Allen Family Foundation, Germany, UK, France, Builders and Minderoo. It has become a blended finance mechanism with $ 100 million grant pot and $ 135 million investment pot.</w:t>
      </w:r>
      <w:r w:rsidR="00484D2D">
        <w:rPr>
          <w:rStyle w:val="normaltextrun"/>
          <w:rFonts w:ascii="Roboto" w:hAnsi="Roboto" w:cs="Calibri"/>
        </w:rPr>
        <w:t xml:space="preserve"> </w:t>
      </w:r>
      <w:r w:rsidRPr="00BF1E61">
        <w:rPr>
          <w:rStyle w:val="normaltextrun"/>
          <w:rFonts w:ascii="Roboto" w:hAnsi="Roboto" w:cs="Calibri"/>
        </w:rPr>
        <w:t xml:space="preserve">This is one of the big success stories of the </w:t>
      </w:r>
      <w:proofErr w:type="spellStart"/>
      <w:r w:rsidRPr="00BF1E61">
        <w:rPr>
          <w:rStyle w:val="normaltextrun"/>
          <w:rFonts w:ascii="Roboto" w:hAnsi="Roboto" w:cs="Calibri"/>
        </w:rPr>
        <w:t>programme</w:t>
      </w:r>
      <w:proofErr w:type="spellEnd"/>
      <w:r w:rsidR="000A3DB5" w:rsidRPr="00BF1E61">
        <w:rPr>
          <w:rStyle w:val="normaltextrun"/>
          <w:rFonts w:ascii="Roboto" w:hAnsi="Roboto" w:cs="Calibri"/>
        </w:rPr>
        <w:t xml:space="preserve">, and </w:t>
      </w:r>
      <w:proofErr w:type="spellStart"/>
      <w:r w:rsidR="000A3DB5" w:rsidRPr="00BF1E61">
        <w:rPr>
          <w:rStyle w:val="normaltextrun"/>
          <w:rFonts w:ascii="Roboto" w:hAnsi="Roboto" w:cs="Calibri"/>
        </w:rPr>
        <w:t>S</w:t>
      </w:r>
      <w:r w:rsidR="00484D2D">
        <w:rPr>
          <w:rStyle w:val="normaltextrun"/>
          <w:rFonts w:ascii="Roboto" w:hAnsi="Roboto" w:cs="Calibri"/>
        </w:rPr>
        <w:t>ida</w:t>
      </w:r>
      <w:proofErr w:type="spellEnd"/>
      <w:r w:rsidR="000A3DB5" w:rsidRPr="00BF1E61">
        <w:rPr>
          <w:rStyle w:val="normaltextrun"/>
          <w:rFonts w:ascii="Roboto" w:hAnsi="Roboto" w:cs="Calibri"/>
        </w:rPr>
        <w:t xml:space="preserve"> supported it start</w:t>
      </w:r>
      <w:r w:rsidR="00484D2D">
        <w:rPr>
          <w:rStyle w:val="normaltextrun"/>
          <w:rFonts w:ascii="Roboto" w:hAnsi="Roboto" w:cs="Calibri"/>
        </w:rPr>
        <w:t xml:space="preserve">ing </w:t>
      </w:r>
      <w:r w:rsidR="000A3DB5" w:rsidRPr="00BF1E61">
        <w:rPr>
          <w:rStyle w:val="normaltextrun"/>
          <w:rFonts w:ascii="Roboto" w:hAnsi="Roboto" w:cs="Calibri"/>
        </w:rPr>
        <w:t xml:space="preserve">from the conceptualization and establishment of the </w:t>
      </w:r>
      <w:r w:rsidR="000A3DB5" w:rsidRPr="00BF1E61">
        <w:rPr>
          <w:rStyle w:val="normaltextrun"/>
          <w:rFonts w:ascii="Roboto" w:hAnsi="Roboto" w:cs="Calibri"/>
        </w:rPr>
        <w:lastRenderedPageBreak/>
        <w:t>Fund</w:t>
      </w:r>
      <w:r w:rsidRPr="00BF1E61">
        <w:rPr>
          <w:rStyle w:val="normaltextrun"/>
          <w:rFonts w:ascii="Roboto" w:hAnsi="Roboto" w:cs="Calibri"/>
        </w:rPr>
        <w:t xml:space="preserve">. </w:t>
      </w:r>
    </w:p>
    <w:p w14:paraId="0257C45C" w14:textId="1F997670" w:rsidR="00BF1E61" w:rsidRPr="00BF1E61" w:rsidRDefault="005204C2">
      <w:pPr>
        <w:pStyle w:val="ListParagraph"/>
        <w:numPr>
          <w:ilvl w:val="0"/>
          <w:numId w:val="47"/>
        </w:numPr>
        <w:tabs>
          <w:tab w:val="left" w:pos="851"/>
          <w:tab w:val="left" w:pos="993"/>
        </w:tabs>
        <w:ind w:left="0" w:firstLine="426"/>
        <w:textAlignment w:val="baseline"/>
        <w:rPr>
          <w:rFonts w:ascii="Roboto" w:eastAsia="Calibri" w:hAnsi="Roboto" w:cs="Calibri"/>
        </w:rPr>
      </w:pPr>
      <w:r w:rsidRPr="0029695F">
        <w:rPr>
          <w:b/>
          <w:bCs/>
          <w:i/>
          <w:iCs/>
          <w:noProof/>
          <w:color w:val="4472C4" w:themeColor="accent1"/>
        </w:rPr>
        <mc:AlternateContent>
          <mc:Choice Requires="wps">
            <w:drawing>
              <wp:anchor distT="0" distB="0" distL="114300" distR="114300" simplePos="0" relativeHeight="251658245" behindDoc="1" locked="0" layoutInCell="1" allowOverlap="1" wp14:anchorId="069CD2F4" wp14:editId="4D92CB0F">
                <wp:simplePos x="0" y="0"/>
                <wp:positionH relativeFrom="column">
                  <wp:posOffset>3624489</wp:posOffset>
                </wp:positionH>
                <wp:positionV relativeFrom="paragraph">
                  <wp:posOffset>80827</wp:posOffset>
                </wp:positionV>
                <wp:extent cx="2138045" cy="1374775"/>
                <wp:effectExtent l="0" t="0" r="14605" b="15875"/>
                <wp:wrapTight wrapText="bothSides">
                  <wp:wrapPolygon edited="0">
                    <wp:start x="0" y="0"/>
                    <wp:lineTo x="0" y="21550"/>
                    <wp:lineTo x="21555" y="21550"/>
                    <wp:lineTo x="21555" y="0"/>
                    <wp:lineTo x="0" y="0"/>
                  </wp:wrapPolygon>
                </wp:wrapTight>
                <wp:docPr id="227651401" name="Text Box 227651401"/>
                <wp:cNvGraphicFramePr/>
                <a:graphic xmlns:a="http://schemas.openxmlformats.org/drawingml/2006/main">
                  <a:graphicData uri="http://schemas.microsoft.com/office/word/2010/wordprocessingShape">
                    <wps:wsp>
                      <wps:cNvSpPr txBox="1"/>
                      <wps:spPr>
                        <a:xfrm>
                          <a:off x="0" y="0"/>
                          <a:ext cx="2138045" cy="1374775"/>
                        </a:xfrm>
                        <a:prstGeom prst="rect">
                          <a:avLst/>
                        </a:prstGeom>
                        <a:solidFill>
                          <a:srgbClr val="FFFAEB"/>
                        </a:solidFill>
                        <a:ln w="6350">
                          <a:solidFill>
                            <a:prstClr val="black"/>
                          </a:solidFill>
                        </a:ln>
                      </wps:spPr>
                      <wps:txbx>
                        <w:txbxContent>
                          <w:p w14:paraId="39154682" w14:textId="345C8A7A" w:rsidR="003E189F" w:rsidRPr="00135218" w:rsidRDefault="003E189F" w:rsidP="003E189F">
                            <w:pPr>
                              <w:pStyle w:val="Caption"/>
                              <w:rPr>
                                <w:rFonts w:ascii="Roboto" w:eastAsia="Calibri" w:hAnsi="Roboto" w:cs="Calibri"/>
                                <w:b/>
                                <w:bCs/>
                                <w:color w:val="4472C4" w:themeColor="accent1"/>
                                <w:kern w:val="0"/>
                                <w:lang w:val="en-US"/>
                                <w14:ligatures w14:val="none"/>
                              </w:rPr>
                            </w:pPr>
                            <w:r w:rsidRPr="00135218">
                              <w:rPr>
                                <w:b/>
                                <w:bCs/>
                              </w:rPr>
                              <w:t xml:space="preserve">Quote </w:t>
                            </w:r>
                            <w:r w:rsidRPr="00135218">
                              <w:rPr>
                                <w:b/>
                                <w:bCs/>
                              </w:rPr>
                              <w:fldChar w:fldCharType="begin"/>
                            </w:r>
                            <w:r w:rsidRPr="00135218">
                              <w:rPr>
                                <w:b/>
                                <w:bCs/>
                              </w:rPr>
                              <w:instrText xml:space="preserve"> SEQ Quote \* ARABIC </w:instrText>
                            </w:r>
                            <w:r w:rsidRPr="00135218">
                              <w:rPr>
                                <w:b/>
                                <w:bCs/>
                              </w:rPr>
                              <w:fldChar w:fldCharType="separate"/>
                            </w:r>
                            <w:r w:rsidRPr="00135218">
                              <w:rPr>
                                <w:b/>
                                <w:bCs/>
                                <w:noProof/>
                              </w:rPr>
                              <w:t>4</w:t>
                            </w:r>
                            <w:r w:rsidRPr="00135218">
                              <w:rPr>
                                <w:b/>
                                <w:bCs/>
                              </w:rPr>
                              <w:fldChar w:fldCharType="end"/>
                            </w:r>
                          </w:p>
                          <w:p w14:paraId="657EEB3D" w14:textId="76CB1D29" w:rsidR="00AD319F" w:rsidRPr="0069155C" w:rsidRDefault="00724BEF" w:rsidP="00AD319F">
                            <w:pPr>
                              <w:jc w:val="both"/>
                              <w:rPr>
                                <w:rFonts w:cstheme="minorHAnsi"/>
                                <w:i/>
                                <w:iCs/>
                                <w:sz w:val="16"/>
                                <w:szCs w:val="16"/>
                              </w:rPr>
                            </w:pPr>
                            <w:r w:rsidRPr="00724BEF">
                              <w:rPr>
                                <w:rFonts w:cstheme="minorHAnsi"/>
                                <w:i/>
                                <w:iCs/>
                                <w:sz w:val="16"/>
                                <w:szCs w:val="16"/>
                              </w:rPr>
                              <w:t xml:space="preserve">The flexible funding allowed us to be innovative </w:t>
                            </w:r>
                            <w:r>
                              <w:rPr>
                                <w:rFonts w:cstheme="minorHAnsi"/>
                                <w:i/>
                                <w:iCs/>
                                <w:sz w:val="16"/>
                                <w:szCs w:val="16"/>
                              </w:rPr>
                              <w:t>…..</w:t>
                            </w:r>
                            <w:r w:rsidR="00AD319F" w:rsidRPr="0069155C">
                              <w:rPr>
                                <w:rFonts w:cstheme="minorHAnsi"/>
                                <w:i/>
                                <w:iCs/>
                                <w:sz w:val="16"/>
                                <w:szCs w:val="16"/>
                              </w:rPr>
                              <w:t>SIDA funding contributed to the Nature Pledge and the fact that there is Nature Hub. This is the greatest achievement. The catalytic effect is one of the greatest achievements, and here biodiversity had been the champion.</w:t>
                            </w:r>
                          </w:p>
                          <w:p w14:paraId="511377AC" w14:textId="032E3D5C" w:rsidR="00AD319F" w:rsidRPr="00724BEF" w:rsidRDefault="00724BEF" w:rsidP="00724BEF">
                            <w:pPr>
                              <w:jc w:val="right"/>
                              <w:rPr>
                                <w:rFonts w:cstheme="minorHAnsi"/>
                                <w:i/>
                                <w:iCs/>
                                <w:sz w:val="16"/>
                                <w:szCs w:val="16"/>
                              </w:rPr>
                            </w:pPr>
                            <w:r w:rsidRPr="00724BEF">
                              <w:rPr>
                                <w:rFonts w:cstheme="minorHAnsi"/>
                                <w:i/>
                                <w:iCs/>
                                <w:sz w:val="16"/>
                                <w:szCs w:val="16"/>
                              </w:rPr>
                              <w:t>UNDP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9CD2F4" id="Text Box 227651401" o:spid="_x0000_s1045" type="#_x0000_t202" style="position:absolute;left:0;text-align:left;margin-left:285.4pt;margin-top:6.35pt;width:168.35pt;height:108.25pt;z-index:-25165823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" fillcolor="#fffaeb" strokeweight=".5pt">
                <v:textbox>
                  <w:txbxContent>
                    <w:p w14:paraId="39154682" w14:textId="345C8A7A" w:rsidR="003E189F" w:rsidRPr="00135218" w:rsidRDefault="003E189F" w:rsidP="003E189F">
                      <w:pPr>
                        <w:pStyle w:val="Caption"/>
                        <w:rPr>
                          <w:rFonts w:ascii="Roboto" w:eastAsia="Calibri" w:hAnsi="Roboto" w:cs="Calibri"/>
                          <w:b/>
                          <w:bCs/>
                          <w:color w:val="4472C4" w:themeColor="accent1"/>
                          <w:kern w:val="0"/>
                          <w:lang w:val="en-US"/>
                          <w14:ligatures w14:val="none"/>
                        </w:rPr>
                      </w:pPr>
                      <w:r w:rsidRPr="00135218">
                        <w:rPr>
                          <w:b/>
                          <w:bCs/>
                        </w:rPr>
                        <w:t xml:space="preserve">Quote </w:t>
                      </w:r>
                      <w:r w:rsidRPr="00135218">
                        <w:rPr>
                          <w:b/>
                          <w:bCs/>
                        </w:rPr>
                        <w:fldChar w:fldCharType="begin"/>
                      </w:r>
                      <w:r w:rsidRPr="00135218">
                        <w:rPr>
                          <w:b/>
                          <w:bCs/>
                        </w:rPr>
                        <w:instrText xml:space="preserve"> SEQ Quote \* ARABIC </w:instrText>
                      </w:r>
                      <w:r w:rsidRPr="00135218">
                        <w:rPr>
                          <w:b/>
                          <w:bCs/>
                        </w:rPr>
                        <w:fldChar w:fldCharType="separate"/>
                      </w:r>
                      <w:r w:rsidRPr="00135218">
                        <w:rPr>
                          <w:b/>
                          <w:bCs/>
                          <w:noProof/>
                        </w:rPr>
                        <w:t>4</w:t>
                      </w:r>
                      <w:r w:rsidRPr="00135218">
                        <w:rPr>
                          <w:b/>
                          <w:bCs/>
                        </w:rPr>
                        <w:fldChar w:fldCharType="end"/>
                      </w:r>
                    </w:p>
                    <w:p w14:paraId="657EEB3D" w14:textId="76CB1D29" w:rsidR="00AD319F" w:rsidRPr="0069155C" w:rsidRDefault="00724BEF" w:rsidP="00AD319F">
                      <w:pPr>
                        <w:jc w:val="both"/>
                        <w:rPr>
                          <w:rFonts w:cstheme="minorHAnsi"/>
                          <w:i/>
                          <w:iCs/>
                          <w:sz w:val="16"/>
                          <w:szCs w:val="16"/>
                        </w:rPr>
                      </w:pPr>
                      <w:r w:rsidRPr="00724BEF">
                        <w:rPr>
                          <w:rFonts w:cstheme="minorHAnsi"/>
                          <w:i/>
                          <w:iCs/>
                          <w:sz w:val="16"/>
                          <w:szCs w:val="16"/>
                        </w:rPr>
                        <w:t xml:space="preserve">The flexible funding allowed us to be innovative </w:t>
                      </w:r>
                      <w:r>
                        <w:rPr>
                          <w:rFonts w:cstheme="minorHAnsi"/>
                          <w:i/>
                          <w:iCs/>
                          <w:sz w:val="16"/>
                          <w:szCs w:val="16"/>
                        </w:rPr>
                        <w:t>…..</w:t>
                      </w:r>
                      <w:r w:rsidR="00AD319F" w:rsidRPr="0069155C">
                        <w:rPr>
                          <w:rFonts w:cstheme="minorHAnsi"/>
                          <w:i/>
                          <w:iCs/>
                          <w:sz w:val="16"/>
                          <w:szCs w:val="16"/>
                        </w:rPr>
                        <w:t>SIDA funding contributed to the Nature Pledge and the fact that there is Nature Hub. This is the greatest achievement. The catalytic effect is one of the greatest achievements, and here biodiversity had been the champion.</w:t>
                      </w:r>
                    </w:p>
                    <w:p w14:paraId="511377AC" w14:textId="032E3D5C" w:rsidR="00AD319F" w:rsidRPr="00724BEF" w:rsidRDefault="00724BEF" w:rsidP="00724BEF">
                      <w:pPr>
                        <w:jc w:val="right"/>
                        <w:rPr>
                          <w:rFonts w:cstheme="minorHAnsi"/>
                          <w:i/>
                          <w:iCs/>
                          <w:sz w:val="16"/>
                          <w:szCs w:val="16"/>
                        </w:rPr>
                      </w:pPr>
                      <w:r w:rsidRPr="00724BEF">
                        <w:rPr>
                          <w:rFonts w:cstheme="minorHAnsi"/>
                          <w:i/>
                          <w:iCs/>
                          <w:sz w:val="16"/>
                          <w:szCs w:val="16"/>
                        </w:rPr>
                        <w:t>UNDP</w:t>
                      </w:r>
                    </w:p>
                  </w:txbxContent>
                </v:textbox>
                <w10:wrap type="tight"/>
              </v:shape>
            </w:pict>
          </mc:Fallback>
        </mc:AlternateContent>
      </w:r>
      <w:r w:rsidR="00681458" w:rsidRPr="00BF1E61">
        <w:rPr>
          <w:rFonts w:ascii="Roboto" w:eastAsia="Times New Roman" w:hAnsi="Roboto" w:cs="Calibri"/>
          <w:lang w:eastAsia="en-GB"/>
        </w:rPr>
        <w:t xml:space="preserve">The Taskforce on Nature-Related Financial Disclosures (TNFD) </w:t>
      </w:r>
      <w:r w:rsidR="000A3DB5" w:rsidRPr="00BF1E61">
        <w:rPr>
          <w:rFonts w:ascii="Roboto" w:eastAsia="Times New Roman" w:hAnsi="Roboto" w:cs="Calibri"/>
          <w:lang w:eastAsia="en-GB"/>
        </w:rPr>
        <w:t xml:space="preserve">also supported by </w:t>
      </w:r>
      <w:proofErr w:type="spellStart"/>
      <w:r w:rsidR="000A3DB5" w:rsidRPr="00BF1E61">
        <w:rPr>
          <w:rFonts w:ascii="Roboto" w:eastAsia="Times New Roman" w:hAnsi="Roboto" w:cs="Calibri"/>
          <w:lang w:eastAsia="en-GB"/>
        </w:rPr>
        <w:t>S</w:t>
      </w:r>
      <w:r w:rsidR="00484D2D">
        <w:rPr>
          <w:rFonts w:ascii="Roboto" w:eastAsia="Times New Roman" w:hAnsi="Roboto" w:cs="Calibri"/>
          <w:lang w:eastAsia="en-GB"/>
        </w:rPr>
        <w:t>ida</w:t>
      </w:r>
      <w:proofErr w:type="spellEnd"/>
      <w:r w:rsidR="00484D2D">
        <w:rPr>
          <w:rFonts w:ascii="Roboto" w:eastAsia="Times New Roman" w:hAnsi="Roboto" w:cs="Calibri"/>
          <w:lang w:eastAsia="en-GB"/>
        </w:rPr>
        <w:t xml:space="preserve"> </w:t>
      </w:r>
      <w:r w:rsidR="00681458" w:rsidRPr="00BF1E61">
        <w:rPr>
          <w:rFonts w:ascii="Roboto" w:eastAsia="Times New Roman" w:hAnsi="Roboto" w:cs="Calibri"/>
          <w:lang w:eastAsia="en-GB"/>
        </w:rPr>
        <w:t>aims to redirect flows of private finance from nature negative to positive.  For the first time financial institutions and corporat</w:t>
      </w:r>
      <w:r w:rsidR="004B3A57">
        <w:rPr>
          <w:rFonts w:ascii="Roboto" w:eastAsia="Times New Roman" w:hAnsi="Roboto" w:cs="Calibri"/>
          <w:lang w:eastAsia="en-GB"/>
        </w:rPr>
        <w:t xml:space="preserve">ions </w:t>
      </w:r>
      <w:r w:rsidR="00681458" w:rsidRPr="00BF1E61">
        <w:rPr>
          <w:rFonts w:ascii="Roboto" w:eastAsia="Times New Roman" w:hAnsi="Roboto" w:cs="Calibri"/>
          <w:lang w:eastAsia="en-GB"/>
        </w:rPr>
        <w:t>have the tools to gauge their dependency and impact on nature, and associated nature-related financial risks. This is a critical step</w:t>
      </w:r>
      <w:r w:rsidR="004B3A57">
        <w:rPr>
          <w:rFonts w:ascii="Roboto" w:eastAsia="Times New Roman" w:hAnsi="Roboto" w:cs="Calibri"/>
          <w:lang w:eastAsia="en-GB"/>
        </w:rPr>
        <w:t xml:space="preserve"> that</w:t>
      </w:r>
      <w:r w:rsidR="00681458" w:rsidRPr="00BF1E61">
        <w:rPr>
          <w:rFonts w:ascii="Roboto" w:eastAsia="Times New Roman" w:hAnsi="Roboto" w:cs="Calibri"/>
          <w:lang w:eastAsia="en-GB"/>
        </w:rPr>
        <w:t xml:space="preserve"> started with UNDP support </w:t>
      </w:r>
      <w:r w:rsidR="00484D2D">
        <w:rPr>
          <w:rFonts w:ascii="Roboto" w:eastAsia="Times New Roman" w:hAnsi="Roboto" w:cs="Calibri"/>
          <w:lang w:eastAsia="en-GB"/>
        </w:rPr>
        <w:t xml:space="preserve">for </w:t>
      </w:r>
      <w:r w:rsidR="00681458" w:rsidRPr="00BF1E61">
        <w:rPr>
          <w:rFonts w:ascii="Roboto" w:eastAsia="Times New Roman" w:hAnsi="Roboto" w:cs="Calibri"/>
          <w:lang w:eastAsia="en-GB"/>
        </w:rPr>
        <w:t>the establishment of the TNFD informal working group in 2000, which transitioned into the fully fledged TNFD in 2021.  UNDP catalyzed this unprecedented movement within the finance and business sector</w:t>
      </w:r>
      <w:r w:rsidR="008C3297">
        <w:rPr>
          <w:rFonts w:ascii="Roboto" w:eastAsia="Times New Roman" w:hAnsi="Roboto" w:cs="Calibri"/>
          <w:lang w:eastAsia="en-GB"/>
        </w:rPr>
        <w:t>s</w:t>
      </w:r>
      <w:r w:rsidR="00681458" w:rsidRPr="00BF1E61">
        <w:rPr>
          <w:rFonts w:ascii="Roboto" w:eastAsia="Times New Roman" w:hAnsi="Roboto" w:cs="Calibri"/>
          <w:lang w:eastAsia="en-GB"/>
        </w:rPr>
        <w:t xml:space="preserve">.  TNFD went through an </w:t>
      </w:r>
      <w:r w:rsidR="00484D2D">
        <w:rPr>
          <w:rFonts w:ascii="Roboto" w:eastAsia="Times New Roman" w:hAnsi="Roboto" w:cs="Calibri"/>
          <w:lang w:eastAsia="en-GB"/>
        </w:rPr>
        <w:t xml:space="preserve">intensive </w:t>
      </w:r>
      <w:r w:rsidR="00681458" w:rsidRPr="00BF1E61">
        <w:rPr>
          <w:rFonts w:ascii="Roboto" w:eastAsia="Times New Roman" w:hAnsi="Roboto" w:cs="Calibri"/>
          <w:lang w:eastAsia="en-GB"/>
        </w:rPr>
        <w:t>stakeholder consultation and engagement</w:t>
      </w:r>
      <w:r w:rsidR="004B3A57">
        <w:rPr>
          <w:rFonts w:ascii="Roboto" w:eastAsia="Times New Roman" w:hAnsi="Roboto" w:cs="Calibri"/>
          <w:lang w:eastAsia="en-GB"/>
        </w:rPr>
        <w:t xml:space="preserve"> and </w:t>
      </w:r>
      <w:r w:rsidR="004B3A57" w:rsidRPr="004B3A57">
        <w:rPr>
          <w:rFonts w:ascii="Roboto" w:eastAsia="Times New Roman" w:hAnsi="Roboto" w:cs="Calibri"/>
          <w:lang w:eastAsia="en-GB"/>
        </w:rPr>
        <w:t xml:space="preserve">is likely to have a significant impact. </w:t>
      </w:r>
      <w:r w:rsidR="000A3DB5" w:rsidRPr="00BF1E61">
        <w:rPr>
          <w:rFonts w:ascii="Roboto" w:eastAsia="Times New Roman" w:hAnsi="Roboto" w:cs="Calibri"/>
          <w:lang w:eastAsia="en-GB"/>
        </w:rPr>
        <w:t xml:space="preserve"> UNDP is on its Stewardship Committee but the concept i</w:t>
      </w:r>
      <w:r w:rsidR="008C3297">
        <w:rPr>
          <w:rFonts w:ascii="Roboto" w:eastAsia="Times New Roman" w:hAnsi="Roboto" w:cs="Calibri"/>
          <w:lang w:eastAsia="en-GB"/>
        </w:rPr>
        <w:t>s</w:t>
      </w:r>
      <w:r w:rsidR="000A3DB5" w:rsidRPr="00BF1E61">
        <w:rPr>
          <w:rFonts w:ascii="Roboto" w:eastAsia="Times New Roman" w:hAnsi="Roboto" w:cs="Calibri"/>
          <w:lang w:eastAsia="en-GB"/>
        </w:rPr>
        <w:t xml:space="preserve"> market- led.  UNDP mobilized </w:t>
      </w:r>
      <w:r w:rsidR="00681458" w:rsidRPr="00BF1E61">
        <w:rPr>
          <w:rFonts w:ascii="Roboto" w:eastAsia="Times New Roman" w:hAnsi="Roboto" w:cs="Calibri"/>
          <w:lang w:eastAsia="en-GB"/>
        </w:rPr>
        <w:t xml:space="preserve">30 </w:t>
      </w:r>
      <w:proofErr w:type="spellStart"/>
      <w:r w:rsidR="00681458" w:rsidRPr="00BF1E61">
        <w:rPr>
          <w:rFonts w:ascii="Roboto" w:eastAsia="Times New Roman" w:hAnsi="Roboto" w:cs="Calibri"/>
          <w:lang w:eastAsia="en-GB"/>
        </w:rPr>
        <w:t>mln</w:t>
      </w:r>
      <w:proofErr w:type="spellEnd"/>
      <w:r w:rsidR="00681458" w:rsidRPr="00BF1E61">
        <w:rPr>
          <w:rFonts w:ascii="Roboto" w:eastAsia="Times New Roman" w:hAnsi="Roboto" w:cs="Calibri"/>
          <w:lang w:eastAsia="en-GB"/>
        </w:rPr>
        <w:t xml:space="preserve"> USD from Germany </w:t>
      </w:r>
      <w:r w:rsidR="000A3DB5" w:rsidRPr="00BF1E61">
        <w:rPr>
          <w:rFonts w:ascii="Roboto" w:eastAsia="Times New Roman" w:hAnsi="Roboto" w:cs="Calibri"/>
          <w:lang w:eastAsia="en-GB"/>
        </w:rPr>
        <w:t>for capacity building in the countries.</w:t>
      </w:r>
      <w:r w:rsidR="000A3DB5" w:rsidRPr="0029695F">
        <w:rPr>
          <w:rStyle w:val="FootnoteReference"/>
          <w:rFonts w:ascii="Roboto" w:eastAsia="Times New Roman" w:hAnsi="Roboto" w:cs="Calibri"/>
          <w:lang w:eastAsia="en-GB"/>
        </w:rPr>
        <w:footnoteReference w:id="7"/>
      </w:r>
      <w:r w:rsidR="000A3DB5" w:rsidRPr="00BF1E61">
        <w:rPr>
          <w:rFonts w:ascii="Roboto" w:eastAsia="Times New Roman" w:hAnsi="Roboto" w:cs="Calibri"/>
          <w:lang w:eastAsia="en-GB"/>
        </w:rPr>
        <w:t xml:space="preserve"> </w:t>
      </w:r>
    </w:p>
    <w:p w14:paraId="7C14BCBC" w14:textId="77777777" w:rsidR="00BF1E61" w:rsidRPr="00BF1E61" w:rsidRDefault="00BF1E61" w:rsidP="00FF7D99">
      <w:pPr>
        <w:pStyle w:val="ListParagraph"/>
        <w:tabs>
          <w:tab w:val="left" w:pos="851"/>
          <w:tab w:val="left" w:pos="993"/>
        </w:tabs>
        <w:ind w:left="0" w:firstLine="426"/>
        <w:rPr>
          <w:rFonts w:ascii="Roboto" w:eastAsia="Calibri" w:hAnsi="Roboto" w:cs="Calibri"/>
        </w:rPr>
      </w:pPr>
    </w:p>
    <w:p w14:paraId="639B922D" w14:textId="5F7757F1" w:rsidR="00BF1E61" w:rsidRPr="00BF1E61" w:rsidRDefault="00680F13">
      <w:pPr>
        <w:pStyle w:val="ListParagraph"/>
        <w:numPr>
          <w:ilvl w:val="0"/>
          <w:numId w:val="47"/>
        </w:numPr>
        <w:tabs>
          <w:tab w:val="left" w:pos="851"/>
          <w:tab w:val="left" w:pos="993"/>
        </w:tabs>
        <w:ind w:left="0" w:firstLine="426"/>
        <w:textAlignment w:val="baseline"/>
        <w:rPr>
          <w:rFonts w:ascii="Roboto" w:eastAsia="Calibri" w:hAnsi="Roboto" w:cs="Calibri"/>
        </w:rPr>
      </w:pPr>
      <w:r w:rsidRPr="00BF1E61">
        <w:rPr>
          <w:rFonts w:ascii="Roboto" w:eastAsia="Calibri" w:hAnsi="Roboto" w:cs="Calibri"/>
        </w:rPr>
        <w:t xml:space="preserve">With </w:t>
      </w:r>
      <w:proofErr w:type="spellStart"/>
      <w:r w:rsidRPr="00BF1E61">
        <w:rPr>
          <w:rFonts w:ascii="Roboto" w:eastAsia="Calibri" w:hAnsi="Roboto" w:cs="Calibri"/>
          <w:lang w:val="en-CA"/>
        </w:rPr>
        <w:t>Sida</w:t>
      </w:r>
      <w:proofErr w:type="spellEnd"/>
      <w:r w:rsidRPr="00BF1E61">
        <w:rPr>
          <w:rFonts w:ascii="Roboto" w:eastAsia="Calibri" w:hAnsi="Roboto" w:cs="Calibri"/>
          <w:lang w:val="en-CA"/>
        </w:rPr>
        <w:t xml:space="preserve"> support, UNDP was selected as the lead agency for the </w:t>
      </w:r>
      <w:r w:rsidR="00FB71AE">
        <w:rPr>
          <w:rFonts w:ascii="Roboto" w:eastAsia="Calibri" w:hAnsi="Roboto" w:cs="Calibri"/>
          <w:lang w:val="en-CA"/>
        </w:rPr>
        <w:t>Global Environment</w:t>
      </w:r>
      <w:r w:rsidR="00EB4FB0">
        <w:rPr>
          <w:rFonts w:ascii="Roboto" w:eastAsia="Calibri" w:hAnsi="Roboto" w:cs="Calibri"/>
          <w:lang w:val="en-CA"/>
        </w:rPr>
        <w:t>a</w:t>
      </w:r>
      <w:r w:rsidR="00FB71AE">
        <w:rPr>
          <w:rFonts w:ascii="Roboto" w:eastAsia="Calibri" w:hAnsi="Roboto" w:cs="Calibri"/>
          <w:lang w:val="en-CA"/>
        </w:rPr>
        <w:t>l Facility (</w:t>
      </w:r>
      <w:r w:rsidRPr="00BF1E61">
        <w:rPr>
          <w:rFonts w:ascii="Roboto" w:eastAsia="Calibri" w:hAnsi="Roboto" w:cs="Calibri"/>
          <w:i/>
          <w:iCs/>
          <w:lang w:val="en-CA"/>
        </w:rPr>
        <w:t>GEF</w:t>
      </w:r>
      <w:r w:rsidR="00FB71AE">
        <w:rPr>
          <w:rFonts w:ascii="Roboto" w:eastAsia="Calibri" w:hAnsi="Roboto" w:cs="Calibri"/>
          <w:i/>
          <w:iCs/>
          <w:lang w:val="en-CA"/>
        </w:rPr>
        <w:t xml:space="preserve">) </w:t>
      </w:r>
      <w:r w:rsidRPr="00BF1E61">
        <w:rPr>
          <w:rFonts w:ascii="Roboto" w:eastAsia="Calibri" w:hAnsi="Roboto" w:cs="Calibri"/>
          <w:i/>
          <w:iCs/>
          <w:lang w:val="en-CA"/>
        </w:rPr>
        <w:t>-8 Blue and Green Island Integrated Programme</w:t>
      </w:r>
      <w:r w:rsidRPr="00BF1E61">
        <w:rPr>
          <w:rFonts w:ascii="Roboto" w:eastAsia="Calibri" w:hAnsi="Roboto" w:cs="Calibri"/>
          <w:lang w:val="en-CA"/>
        </w:rPr>
        <w:t xml:space="preserve"> which</w:t>
      </w:r>
      <w:r w:rsidR="002A4E83" w:rsidRPr="00BF1E61">
        <w:rPr>
          <w:rFonts w:ascii="Roboto" w:eastAsia="Calibri" w:hAnsi="Roboto" w:cs="Calibri"/>
          <w:lang w:val="en-CA"/>
        </w:rPr>
        <w:t xml:space="preserve"> is</w:t>
      </w:r>
      <w:r w:rsidR="00014E57" w:rsidRPr="00BF1E61">
        <w:rPr>
          <w:rFonts w:ascii="Roboto" w:eastAsia="Calibri" w:hAnsi="Roboto" w:cs="Calibri"/>
          <w:lang w:val="en-CA"/>
        </w:rPr>
        <w:t xml:space="preserve"> expected to </w:t>
      </w:r>
      <w:r w:rsidRPr="00BF1E61">
        <w:rPr>
          <w:rFonts w:ascii="Roboto" w:eastAsia="Calibri" w:hAnsi="Roboto" w:cs="Calibri"/>
          <w:lang w:val="en-CA"/>
        </w:rPr>
        <w:t xml:space="preserve">catalyse </w:t>
      </w:r>
      <w:r w:rsidR="008E35CD">
        <w:rPr>
          <w:rFonts w:ascii="Roboto" w:eastAsia="Calibri" w:hAnsi="Roboto" w:cs="Calibri"/>
          <w:lang w:val="en-CA"/>
        </w:rPr>
        <w:t xml:space="preserve">the </w:t>
      </w:r>
      <w:r w:rsidRPr="00BF1E61">
        <w:rPr>
          <w:rFonts w:ascii="Roboto" w:eastAsia="Calibri" w:hAnsi="Roboto" w:cs="Calibri"/>
          <w:lang w:val="en-CA"/>
        </w:rPr>
        <w:t xml:space="preserve">integration of nature within the fiscal, development and sector strategies, and application of nature-based solutions in food, tourism, and urban sectors. </w:t>
      </w:r>
      <w:r w:rsidR="00AB6846" w:rsidRPr="00BF1E61">
        <w:rPr>
          <w:rFonts w:ascii="Roboto" w:eastAsia="Calibri" w:hAnsi="Roboto" w:cs="Calibri"/>
          <w:lang w:val="en-CA"/>
        </w:rPr>
        <w:t>Th</w:t>
      </w:r>
      <w:r w:rsidR="000A3DB5" w:rsidRPr="00BF1E61">
        <w:rPr>
          <w:rFonts w:ascii="Roboto" w:eastAsia="Calibri" w:hAnsi="Roboto" w:cs="Calibri"/>
          <w:lang w:val="en-CA"/>
        </w:rPr>
        <w:t xml:space="preserve">is is the </w:t>
      </w:r>
      <w:r w:rsidR="00AB6846" w:rsidRPr="00BF1E61">
        <w:rPr>
          <w:rFonts w:ascii="Roboto" w:eastAsia="Calibri" w:hAnsi="Roboto" w:cs="Calibri"/>
          <w:lang w:val="en-CA"/>
        </w:rPr>
        <w:t xml:space="preserve">first GEF Programme for SIDS. </w:t>
      </w:r>
      <w:proofErr w:type="spellStart"/>
      <w:r w:rsidR="000A3DB5" w:rsidRPr="00BF1E61">
        <w:rPr>
          <w:rFonts w:ascii="Roboto" w:eastAsia="Calibri" w:hAnsi="Roboto" w:cs="Calibri"/>
          <w:lang w:val="en-CA"/>
        </w:rPr>
        <w:t>S</w:t>
      </w:r>
      <w:r w:rsidR="00484D2D">
        <w:rPr>
          <w:rFonts w:ascii="Roboto" w:eastAsia="Calibri" w:hAnsi="Roboto" w:cs="Calibri"/>
          <w:lang w:val="en-CA"/>
        </w:rPr>
        <w:t>ida</w:t>
      </w:r>
      <w:proofErr w:type="spellEnd"/>
      <w:r w:rsidR="00484D2D">
        <w:rPr>
          <w:rFonts w:ascii="Roboto" w:eastAsia="Calibri" w:hAnsi="Roboto" w:cs="Calibri"/>
          <w:lang w:val="en-CA"/>
        </w:rPr>
        <w:t xml:space="preserve"> </w:t>
      </w:r>
      <w:r w:rsidR="000A3DB5" w:rsidRPr="00BF1E61">
        <w:rPr>
          <w:rFonts w:ascii="Roboto" w:eastAsia="Calibri" w:hAnsi="Roboto" w:cs="Calibri"/>
          <w:lang w:val="en-CA"/>
        </w:rPr>
        <w:t xml:space="preserve">supported its preparatory phase. The programme is for </w:t>
      </w:r>
      <w:r w:rsidR="00AB6846" w:rsidRPr="00BF1E61">
        <w:rPr>
          <w:rFonts w:ascii="Roboto" w:eastAsia="Calibri" w:hAnsi="Roboto" w:cs="Calibri"/>
          <w:lang w:val="en-CA"/>
        </w:rPr>
        <w:t xml:space="preserve">150 </w:t>
      </w:r>
      <w:proofErr w:type="spellStart"/>
      <w:r w:rsidR="00AB6846" w:rsidRPr="00BF1E61">
        <w:rPr>
          <w:rFonts w:ascii="Roboto" w:eastAsia="Calibri" w:hAnsi="Roboto" w:cs="Calibri"/>
          <w:lang w:val="en-CA"/>
        </w:rPr>
        <w:t>mln</w:t>
      </w:r>
      <w:proofErr w:type="spellEnd"/>
      <w:r w:rsidR="00AB6846" w:rsidRPr="00BF1E61">
        <w:rPr>
          <w:rFonts w:ascii="Roboto" w:eastAsia="Calibri" w:hAnsi="Roboto" w:cs="Calibri"/>
          <w:lang w:val="en-CA"/>
        </w:rPr>
        <w:t xml:space="preserve"> USD, </w:t>
      </w:r>
      <w:r w:rsidR="000A3DB5" w:rsidRPr="00BF1E61">
        <w:rPr>
          <w:rFonts w:ascii="Roboto" w:eastAsia="Calibri" w:hAnsi="Roboto" w:cs="Calibri"/>
          <w:lang w:val="en-CA"/>
        </w:rPr>
        <w:t xml:space="preserve">and there are other implementing agencies </w:t>
      </w:r>
      <w:r w:rsidR="00D4615F" w:rsidRPr="00BF1E61">
        <w:rPr>
          <w:rFonts w:ascii="Roboto" w:eastAsia="Calibri" w:hAnsi="Roboto" w:cs="Calibri"/>
          <w:lang w:val="en-CA"/>
        </w:rPr>
        <w:t xml:space="preserve">with </w:t>
      </w:r>
      <w:r w:rsidR="00AB6846" w:rsidRPr="00BF1E61">
        <w:rPr>
          <w:rFonts w:ascii="Roboto" w:eastAsia="Calibri" w:hAnsi="Roboto" w:cs="Calibri"/>
          <w:lang w:val="en-CA"/>
        </w:rPr>
        <w:t xml:space="preserve">UNDP supporting 5 countries and coordinating. </w:t>
      </w:r>
    </w:p>
    <w:p w14:paraId="6243B66A" w14:textId="77777777" w:rsidR="00BF1E61" w:rsidRPr="00BF1E61" w:rsidRDefault="00BF1E61" w:rsidP="00FF7D99">
      <w:pPr>
        <w:pStyle w:val="ListParagraph"/>
        <w:tabs>
          <w:tab w:val="left" w:pos="851"/>
          <w:tab w:val="left" w:pos="993"/>
        </w:tabs>
        <w:ind w:left="0" w:firstLine="426"/>
        <w:rPr>
          <w:rStyle w:val="normaltextrun"/>
          <w:rFonts w:ascii="Roboto" w:hAnsi="Roboto" w:cs="Calibri"/>
        </w:rPr>
      </w:pPr>
    </w:p>
    <w:p w14:paraId="57236CC0" w14:textId="5FC65595" w:rsidR="00BF1E61" w:rsidRPr="00BF1E61" w:rsidRDefault="00680F13">
      <w:pPr>
        <w:pStyle w:val="ListParagraph"/>
        <w:numPr>
          <w:ilvl w:val="0"/>
          <w:numId w:val="47"/>
        </w:numPr>
        <w:tabs>
          <w:tab w:val="left" w:pos="851"/>
          <w:tab w:val="left" w:pos="993"/>
        </w:tabs>
        <w:ind w:left="0" w:firstLine="426"/>
        <w:textAlignment w:val="baseline"/>
        <w:rPr>
          <w:rFonts w:ascii="Roboto" w:eastAsia="Calibri" w:hAnsi="Roboto" w:cs="Calibri"/>
        </w:rPr>
      </w:pPr>
      <w:r w:rsidRPr="00BF1E61">
        <w:rPr>
          <w:rStyle w:val="normaltextrun"/>
          <w:rFonts w:ascii="Roboto" w:hAnsi="Roboto" w:cs="Calibri"/>
        </w:rPr>
        <w:t>A series of high-profile advocacy campaigns for biodiversity and wildlife conservation have been successfully conducted</w:t>
      </w:r>
      <w:r w:rsidR="00242A13" w:rsidRPr="00BF1E61">
        <w:rPr>
          <w:rStyle w:val="normaltextrun"/>
          <w:rFonts w:ascii="Roboto" w:hAnsi="Roboto" w:cs="Calibri"/>
        </w:rPr>
        <w:t>. The Lion’s Share</w:t>
      </w:r>
      <w:r w:rsidR="00681458" w:rsidRPr="00BF1E61">
        <w:rPr>
          <w:rStyle w:val="normaltextrun"/>
          <w:rFonts w:ascii="Roboto" w:hAnsi="Roboto" w:cs="Calibri"/>
        </w:rPr>
        <w:t xml:space="preserve"> (MDTF) </w:t>
      </w:r>
      <w:r w:rsidR="00484D2D">
        <w:rPr>
          <w:rStyle w:val="normaltextrun"/>
          <w:rFonts w:ascii="Roboto" w:hAnsi="Roboto" w:cs="Calibri"/>
        </w:rPr>
        <w:t xml:space="preserve">fund (supported by </w:t>
      </w:r>
      <w:proofErr w:type="spellStart"/>
      <w:r w:rsidR="00484D2D">
        <w:rPr>
          <w:rStyle w:val="normaltextrun"/>
          <w:rFonts w:ascii="Roboto" w:hAnsi="Roboto" w:cs="Calibri"/>
        </w:rPr>
        <w:t>Sida</w:t>
      </w:r>
      <w:proofErr w:type="spellEnd"/>
      <w:r w:rsidR="00484D2D">
        <w:rPr>
          <w:rStyle w:val="normaltextrun"/>
          <w:rFonts w:ascii="Roboto" w:hAnsi="Roboto" w:cs="Calibri"/>
        </w:rPr>
        <w:t>)</w:t>
      </w:r>
      <w:r w:rsidR="008C3297">
        <w:rPr>
          <w:rStyle w:val="normaltextrun"/>
          <w:rFonts w:ascii="Roboto" w:hAnsi="Roboto" w:cs="Calibri"/>
        </w:rPr>
        <w:t xml:space="preserve">- </w:t>
      </w:r>
      <w:r w:rsidR="00242A13" w:rsidRPr="00BF1E61">
        <w:rPr>
          <w:rStyle w:val="normaltextrun"/>
          <w:rFonts w:ascii="Roboto" w:hAnsi="Roboto" w:cs="Calibri"/>
        </w:rPr>
        <w:t xml:space="preserve">one of the project </w:t>
      </w:r>
      <w:r w:rsidRPr="00BF1E61">
        <w:rPr>
          <w:rStyle w:val="normaltextrun"/>
          <w:rFonts w:ascii="Roboto" w:hAnsi="Roboto" w:cs="Calibri"/>
        </w:rPr>
        <w:t xml:space="preserve">partners, </w:t>
      </w:r>
      <w:r w:rsidR="008C3297">
        <w:rPr>
          <w:rStyle w:val="normaltextrun"/>
          <w:rFonts w:ascii="Roboto" w:hAnsi="Roboto" w:cs="Calibri"/>
        </w:rPr>
        <w:t xml:space="preserve">that </w:t>
      </w:r>
      <w:r w:rsidRPr="00BF1E61">
        <w:rPr>
          <w:rStyle w:val="normaltextrun"/>
          <w:rFonts w:ascii="Roboto" w:hAnsi="Roboto" w:cs="Calibri"/>
        </w:rPr>
        <w:t>campaign</w:t>
      </w:r>
      <w:r w:rsidR="00242A13" w:rsidRPr="00BF1E61">
        <w:rPr>
          <w:rStyle w:val="normaltextrun"/>
          <w:rFonts w:ascii="Roboto" w:hAnsi="Roboto" w:cs="Calibri"/>
        </w:rPr>
        <w:t>ed</w:t>
      </w:r>
      <w:r w:rsidRPr="00BF1E61">
        <w:rPr>
          <w:rStyle w:val="normaltextrun"/>
          <w:rFonts w:ascii="Roboto" w:hAnsi="Roboto" w:cs="Calibri"/>
        </w:rPr>
        <w:t xml:space="preserve"> on jaguar conservation</w:t>
      </w:r>
      <w:r w:rsidR="008C3297">
        <w:rPr>
          <w:rStyle w:val="normaltextrun"/>
          <w:rFonts w:ascii="Roboto" w:hAnsi="Roboto" w:cs="Calibri"/>
        </w:rPr>
        <w:t>-</w:t>
      </w:r>
      <w:r w:rsidRPr="00BF1E61">
        <w:rPr>
          <w:rFonts w:ascii="Roboto" w:eastAsia="Calibri" w:hAnsi="Roboto" w:cs="Calibri"/>
          <w:lang w:val="en-CA"/>
        </w:rPr>
        <w:t xml:space="preserve"> </w:t>
      </w:r>
      <w:r w:rsidR="008C3297">
        <w:rPr>
          <w:rFonts w:ascii="Roboto" w:eastAsia="Calibri" w:hAnsi="Roboto" w:cs="Calibri"/>
          <w:lang w:val="en-CA"/>
        </w:rPr>
        <w:t xml:space="preserve">worked with a </w:t>
      </w:r>
      <w:r w:rsidRPr="00BF1E61">
        <w:rPr>
          <w:rFonts w:ascii="Roboto" w:eastAsia="Calibri" w:hAnsi="Roboto" w:cs="Calibri"/>
          <w:lang w:val="en-CA"/>
        </w:rPr>
        <w:t xml:space="preserve">coalition of civil society organizations in Sumatra, Indonesia, to leverage synergies between wildlife conservation, climate change mitigation, and climate resilient community development with strong gender element. </w:t>
      </w:r>
      <w:r w:rsidR="00681458" w:rsidRPr="00BF1E61">
        <w:rPr>
          <w:rFonts w:ascii="Roboto" w:eastAsia="Calibri" w:hAnsi="Roboto" w:cs="Calibri"/>
          <w:lang w:val="en-CA"/>
        </w:rPr>
        <w:t xml:space="preserve"> </w:t>
      </w:r>
      <w:r w:rsidR="00484D2D">
        <w:rPr>
          <w:rFonts w:ascii="Roboto" w:eastAsia="Calibri" w:hAnsi="Roboto" w:cs="Calibri"/>
          <w:lang w:val="en-CA"/>
        </w:rPr>
        <w:t xml:space="preserve">Then it </w:t>
      </w:r>
      <w:r w:rsidR="00681458" w:rsidRPr="00BF1E61">
        <w:rPr>
          <w:rFonts w:ascii="Roboto" w:eastAsia="Calibri" w:hAnsi="Roboto" w:cs="Calibri"/>
          <w:lang w:val="en-CA"/>
        </w:rPr>
        <w:t>transition</w:t>
      </w:r>
      <w:r w:rsidR="00484D2D">
        <w:rPr>
          <w:rFonts w:ascii="Roboto" w:eastAsia="Calibri" w:hAnsi="Roboto" w:cs="Calibri"/>
          <w:lang w:val="en-CA"/>
        </w:rPr>
        <w:t>ed</w:t>
      </w:r>
      <w:r w:rsidR="00681458" w:rsidRPr="00BF1E61">
        <w:rPr>
          <w:rFonts w:ascii="Roboto" w:eastAsia="Calibri" w:hAnsi="Roboto" w:cs="Calibri"/>
          <w:lang w:val="en-CA"/>
        </w:rPr>
        <w:t xml:space="preserve"> into Nature Facility, a different model, wit</w:t>
      </w:r>
      <w:r w:rsidR="0074169A">
        <w:rPr>
          <w:rFonts w:ascii="Roboto" w:eastAsia="Calibri" w:hAnsi="Roboto" w:cs="Calibri"/>
          <w:lang w:val="en-CA"/>
        </w:rPr>
        <w:t>h</w:t>
      </w:r>
      <w:r w:rsidR="00681458" w:rsidRPr="00BF1E61">
        <w:rPr>
          <w:rFonts w:ascii="Roboto" w:eastAsia="Calibri" w:hAnsi="Roboto" w:cs="Calibri"/>
          <w:lang w:val="en-CA"/>
        </w:rPr>
        <w:t xml:space="preserve"> the transition also supported by </w:t>
      </w:r>
      <w:proofErr w:type="spellStart"/>
      <w:r w:rsidR="00681458" w:rsidRPr="00BF1E61">
        <w:rPr>
          <w:rFonts w:ascii="Roboto" w:eastAsia="Calibri" w:hAnsi="Roboto" w:cs="Calibri"/>
          <w:lang w:val="en-CA"/>
        </w:rPr>
        <w:t>S</w:t>
      </w:r>
      <w:r w:rsidR="0074169A">
        <w:rPr>
          <w:rFonts w:ascii="Roboto" w:eastAsia="Calibri" w:hAnsi="Roboto" w:cs="Calibri"/>
          <w:lang w:val="en-CA"/>
        </w:rPr>
        <w:t>ida</w:t>
      </w:r>
      <w:proofErr w:type="spellEnd"/>
      <w:r w:rsidR="0074169A">
        <w:rPr>
          <w:rFonts w:ascii="Roboto" w:eastAsia="Calibri" w:hAnsi="Roboto" w:cs="Calibri"/>
          <w:lang w:val="en-CA"/>
        </w:rPr>
        <w:t xml:space="preserve"> </w:t>
      </w:r>
      <w:r w:rsidR="00681458" w:rsidRPr="00BF1E61">
        <w:rPr>
          <w:rFonts w:ascii="Roboto" w:eastAsia="Calibri" w:hAnsi="Roboto" w:cs="Calibri"/>
          <w:lang w:val="en-CA"/>
        </w:rPr>
        <w:t xml:space="preserve">(Cartier </w:t>
      </w:r>
      <w:r w:rsidR="008C3297">
        <w:rPr>
          <w:rFonts w:ascii="Roboto" w:eastAsia="Calibri" w:hAnsi="Roboto" w:cs="Calibri"/>
          <w:lang w:val="en-CA"/>
        </w:rPr>
        <w:t xml:space="preserve">gave </w:t>
      </w:r>
      <w:r w:rsidR="00681458" w:rsidRPr="00BF1E61">
        <w:rPr>
          <w:rFonts w:ascii="Roboto" w:eastAsia="Calibri" w:hAnsi="Roboto" w:cs="Calibri"/>
          <w:lang w:val="en-CA"/>
        </w:rPr>
        <w:t xml:space="preserve">5 </w:t>
      </w:r>
      <w:proofErr w:type="spellStart"/>
      <w:r w:rsidR="00681458" w:rsidRPr="00BF1E61">
        <w:rPr>
          <w:rFonts w:ascii="Roboto" w:eastAsia="Calibri" w:hAnsi="Roboto" w:cs="Calibri"/>
          <w:lang w:val="en-CA"/>
        </w:rPr>
        <w:t>mln</w:t>
      </w:r>
      <w:proofErr w:type="spellEnd"/>
      <w:r w:rsidR="00681458" w:rsidRPr="00BF1E61">
        <w:rPr>
          <w:rFonts w:ascii="Roboto" w:eastAsia="Calibri" w:hAnsi="Roboto" w:cs="Calibri"/>
          <w:lang w:val="en-CA"/>
        </w:rPr>
        <w:t xml:space="preserve"> USD to the Facility, and there are </w:t>
      </w:r>
      <w:r w:rsidR="00D4615F" w:rsidRPr="00BF1E61">
        <w:rPr>
          <w:rFonts w:ascii="Roboto" w:eastAsia="Calibri" w:hAnsi="Roboto" w:cs="Calibri"/>
          <w:lang w:val="en-CA"/>
        </w:rPr>
        <w:t xml:space="preserve">other </w:t>
      </w:r>
      <w:r w:rsidR="00681458" w:rsidRPr="00BF1E61">
        <w:rPr>
          <w:rFonts w:ascii="Roboto" w:eastAsia="Calibri" w:hAnsi="Roboto" w:cs="Calibri"/>
          <w:lang w:val="en-CA"/>
        </w:rPr>
        <w:t>UN partners</w:t>
      </w:r>
      <w:r w:rsidR="00EB4FB0">
        <w:rPr>
          <w:rFonts w:ascii="Roboto" w:eastAsia="Calibri" w:hAnsi="Roboto" w:cs="Calibri"/>
          <w:lang w:val="en-CA"/>
        </w:rPr>
        <w:t xml:space="preserve"> (</w:t>
      </w:r>
      <w:r w:rsidR="00EB4FB0" w:rsidRPr="00EB4FB0">
        <w:rPr>
          <w:rFonts w:ascii="Roboto" w:eastAsia="Calibri" w:hAnsi="Roboto" w:cs="Calibri"/>
          <w:lang w:val="en-CA"/>
        </w:rPr>
        <w:t xml:space="preserve">United Nations Educational, Scientific and Cultural Organization. </w:t>
      </w:r>
      <w:r w:rsidR="00EB4FB0">
        <w:rPr>
          <w:rFonts w:ascii="Roboto" w:eastAsia="Calibri" w:hAnsi="Roboto" w:cs="Calibri"/>
          <w:lang w:val="en-CA"/>
        </w:rPr>
        <w:t>(</w:t>
      </w:r>
      <w:r w:rsidR="00D4615F" w:rsidRPr="00BF1E61">
        <w:rPr>
          <w:rFonts w:ascii="Roboto" w:eastAsia="Calibri" w:hAnsi="Roboto" w:cs="Calibri"/>
          <w:lang w:val="en-CA"/>
        </w:rPr>
        <w:t>UNESCO</w:t>
      </w:r>
      <w:r w:rsidR="00EB4FB0">
        <w:rPr>
          <w:rFonts w:ascii="Roboto" w:eastAsia="Calibri" w:hAnsi="Roboto" w:cs="Calibri"/>
          <w:lang w:val="en-CA"/>
        </w:rPr>
        <w:t>)</w:t>
      </w:r>
      <w:r w:rsidR="00D4615F" w:rsidRPr="00BF1E61">
        <w:rPr>
          <w:rFonts w:ascii="Roboto" w:eastAsia="Calibri" w:hAnsi="Roboto" w:cs="Calibri"/>
          <w:lang w:val="en-CA"/>
        </w:rPr>
        <w:t xml:space="preserve"> in particular</w:t>
      </w:r>
      <w:r w:rsidR="00681458" w:rsidRPr="00BF1E61">
        <w:rPr>
          <w:rFonts w:ascii="Roboto" w:eastAsia="Calibri" w:hAnsi="Roboto" w:cs="Calibri"/>
          <w:lang w:val="en-CA"/>
        </w:rPr>
        <w:t xml:space="preserve">). </w:t>
      </w:r>
      <w:r w:rsidRPr="00BF1E61">
        <w:rPr>
          <w:rFonts w:ascii="Roboto" w:eastAsia="Calibri" w:hAnsi="Roboto" w:cs="Calibri"/>
          <w:lang w:val="en-CA"/>
        </w:rPr>
        <w:t xml:space="preserve"> </w:t>
      </w:r>
      <w:r w:rsidR="00681458" w:rsidRPr="00BF1E61">
        <w:rPr>
          <w:rFonts w:ascii="Roboto" w:eastAsia="Calibri" w:hAnsi="Roboto" w:cs="Calibri"/>
          <w:lang w:val="en-CA"/>
        </w:rPr>
        <w:t xml:space="preserve">The difference of the model </w:t>
      </w:r>
      <w:r w:rsidR="00BF4467" w:rsidRPr="00BF1E61">
        <w:rPr>
          <w:rFonts w:ascii="Roboto" w:eastAsia="Calibri" w:hAnsi="Roboto" w:cs="Calibri"/>
          <w:lang w:val="en-CA"/>
        </w:rPr>
        <w:t xml:space="preserve">is that it aims at </w:t>
      </w:r>
      <w:r w:rsidR="00347E2A" w:rsidRPr="00BF1E61">
        <w:rPr>
          <w:rFonts w:ascii="Roboto" w:eastAsia="Calibri" w:hAnsi="Roboto" w:cs="Calibri"/>
          <w:lang w:val="en-CA"/>
        </w:rPr>
        <w:t>catalyzing</w:t>
      </w:r>
      <w:r w:rsidR="00BF4467" w:rsidRPr="00BF1E61">
        <w:rPr>
          <w:rFonts w:ascii="Roboto" w:eastAsia="Calibri" w:hAnsi="Roboto" w:cs="Calibri"/>
          <w:lang w:val="en-CA"/>
        </w:rPr>
        <w:t xml:space="preserve"> private investment </w:t>
      </w:r>
      <w:r w:rsidR="00681458" w:rsidRPr="00BF1E61">
        <w:rPr>
          <w:rFonts w:ascii="Roboto" w:eastAsia="Calibri" w:hAnsi="Roboto" w:cs="Calibri"/>
          <w:lang w:val="en-CA"/>
        </w:rPr>
        <w:t>focus</w:t>
      </w:r>
      <w:r w:rsidR="00D4615F" w:rsidRPr="00BF1E61">
        <w:rPr>
          <w:rFonts w:ascii="Roboto" w:eastAsia="Calibri" w:hAnsi="Roboto" w:cs="Calibri"/>
          <w:lang w:val="en-CA"/>
        </w:rPr>
        <w:t xml:space="preserve">ing </w:t>
      </w:r>
      <w:r w:rsidR="00681458" w:rsidRPr="00BF1E61">
        <w:rPr>
          <w:rFonts w:ascii="Roboto" w:eastAsia="Calibri" w:hAnsi="Roboto" w:cs="Calibri"/>
          <w:lang w:val="en-CA"/>
        </w:rPr>
        <w:t xml:space="preserve">on critical landscapes in world heritage sites (UNESCO biosphere reserves) </w:t>
      </w:r>
    </w:p>
    <w:p w14:paraId="050FEA47" w14:textId="77777777" w:rsidR="00BF1E61" w:rsidRPr="00BF1E61" w:rsidRDefault="00BF1E61" w:rsidP="00FF7D99">
      <w:pPr>
        <w:pStyle w:val="ListParagraph"/>
        <w:tabs>
          <w:tab w:val="left" w:pos="851"/>
          <w:tab w:val="left" w:pos="993"/>
        </w:tabs>
        <w:ind w:left="0" w:firstLine="426"/>
        <w:rPr>
          <w:rFonts w:ascii="Roboto" w:eastAsia="Calibri" w:hAnsi="Roboto" w:cs="Calibri"/>
          <w:i/>
          <w:iCs/>
        </w:rPr>
      </w:pPr>
    </w:p>
    <w:p w14:paraId="1B1FD12E" w14:textId="41FD39C3" w:rsidR="008C3297" w:rsidRPr="008C3297" w:rsidRDefault="00D4615F">
      <w:pPr>
        <w:pStyle w:val="ListParagraph"/>
        <w:numPr>
          <w:ilvl w:val="0"/>
          <w:numId w:val="47"/>
        </w:numPr>
        <w:tabs>
          <w:tab w:val="left" w:pos="851"/>
          <w:tab w:val="left" w:pos="993"/>
        </w:tabs>
        <w:ind w:left="0" w:firstLine="426"/>
        <w:textAlignment w:val="baseline"/>
        <w:rPr>
          <w:rStyle w:val="normaltextrun"/>
          <w:rFonts w:ascii="Roboto" w:eastAsia="Calibri" w:hAnsi="Roboto" w:cs="Calibri"/>
        </w:rPr>
      </w:pPr>
      <w:r w:rsidRPr="00BF1E61">
        <w:rPr>
          <w:rFonts w:ascii="Roboto" w:eastAsia="Calibri" w:hAnsi="Roboto" w:cs="Calibri"/>
          <w:i/>
          <w:iCs/>
        </w:rPr>
        <w:t>T</w:t>
      </w:r>
      <w:r w:rsidR="00680F13" w:rsidRPr="00BF1E61">
        <w:rPr>
          <w:rFonts w:ascii="Roboto" w:eastAsia="Calibri" w:hAnsi="Roboto" w:cs="Calibri"/>
          <w:i/>
          <w:iCs/>
        </w:rPr>
        <w:t>he Biodiversity Finance Initiative (BIOFIN</w:t>
      </w:r>
      <w:r w:rsidR="00680F13" w:rsidRPr="00BF1E61">
        <w:rPr>
          <w:rFonts w:ascii="Roboto" w:eastAsia="Calibri" w:hAnsi="Roboto" w:cs="Calibri"/>
        </w:rPr>
        <w:t>)</w:t>
      </w:r>
      <w:r w:rsidRPr="00BF1E61">
        <w:rPr>
          <w:rFonts w:ascii="Roboto" w:eastAsia="Calibri" w:hAnsi="Roboto" w:cs="Calibri"/>
        </w:rPr>
        <w:t xml:space="preserve"> was supported by </w:t>
      </w:r>
      <w:proofErr w:type="spellStart"/>
      <w:r w:rsidRPr="00BF1E61">
        <w:rPr>
          <w:rFonts w:ascii="Roboto" w:eastAsia="Calibri" w:hAnsi="Roboto" w:cs="Calibri"/>
        </w:rPr>
        <w:t>S</w:t>
      </w:r>
      <w:r w:rsidR="0074169A">
        <w:rPr>
          <w:rFonts w:ascii="Roboto" w:eastAsia="Calibri" w:hAnsi="Roboto" w:cs="Calibri"/>
        </w:rPr>
        <w:t>ida</w:t>
      </w:r>
      <w:proofErr w:type="spellEnd"/>
      <w:r w:rsidR="0074169A">
        <w:rPr>
          <w:rFonts w:ascii="Roboto" w:eastAsia="Calibri" w:hAnsi="Roboto" w:cs="Calibri"/>
        </w:rPr>
        <w:t xml:space="preserve"> </w:t>
      </w:r>
      <w:r w:rsidRPr="00BF1E61">
        <w:rPr>
          <w:rFonts w:ascii="Roboto" w:eastAsia="Calibri" w:hAnsi="Roboto" w:cs="Calibri"/>
        </w:rPr>
        <w:t>with its work in a few countries with biodiversity finance plans and their implementation</w:t>
      </w:r>
      <w:r w:rsidR="00680F13" w:rsidRPr="00BF1E61">
        <w:rPr>
          <w:rFonts w:ascii="Roboto" w:eastAsia="Calibri" w:hAnsi="Roboto" w:cs="Calibri"/>
        </w:rPr>
        <w:t>.</w:t>
      </w:r>
      <w:r w:rsidR="000A3DB5" w:rsidRPr="00BF1E61">
        <w:rPr>
          <w:rStyle w:val="normaltextrun"/>
          <w:rFonts w:ascii="Roboto" w:hAnsi="Roboto" w:cs="Calibri"/>
        </w:rPr>
        <w:t xml:space="preserve"> BIOFIN continued to gain traction with donors with a total of $ 27 million new financing confirmed during COP 15 from Canada, UK, and Norway. A tiger landscape investment vehicle </w:t>
      </w:r>
      <w:r w:rsidRPr="00BF1E61">
        <w:rPr>
          <w:rStyle w:val="normaltextrun"/>
          <w:rFonts w:ascii="Roboto" w:hAnsi="Roboto" w:cs="Calibri"/>
        </w:rPr>
        <w:t xml:space="preserve">was </w:t>
      </w:r>
      <w:r w:rsidR="000A3DB5" w:rsidRPr="00BF1E61">
        <w:rPr>
          <w:rStyle w:val="normaltextrun"/>
          <w:rFonts w:ascii="Roboto" w:hAnsi="Roboto" w:cs="Calibri"/>
        </w:rPr>
        <w:t>piloted with potential mobilization of private sector capital</w:t>
      </w:r>
      <w:r w:rsidR="008E35CD">
        <w:rPr>
          <w:rStyle w:val="normaltextrun"/>
          <w:rFonts w:ascii="Roboto" w:hAnsi="Roboto" w:cs="Calibri"/>
        </w:rPr>
        <w:t xml:space="preserve"> </w:t>
      </w:r>
      <w:r w:rsidR="000A3DB5" w:rsidRPr="00BF1E61">
        <w:rPr>
          <w:rStyle w:val="normaltextrun"/>
          <w:rFonts w:ascii="Roboto" w:hAnsi="Roboto" w:cs="Calibri"/>
        </w:rPr>
        <w:t>between $50 to 200 million per site.</w:t>
      </w:r>
    </w:p>
    <w:p w14:paraId="2EA89B11" w14:textId="77777777" w:rsidR="008C3297" w:rsidRPr="008C3297" w:rsidRDefault="008C3297" w:rsidP="00FF7D99">
      <w:pPr>
        <w:pStyle w:val="ListParagraph"/>
        <w:tabs>
          <w:tab w:val="left" w:pos="851"/>
          <w:tab w:val="left" w:pos="993"/>
        </w:tabs>
        <w:ind w:left="0" w:firstLine="426"/>
        <w:rPr>
          <w:rStyle w:val="normaltextrun"/>
          <w:rFonts w:ascii="Roboto" w:hAnsi="Roboto" w:cs="Calibri"/>
        </w:rPr>
      </w:pPr>
    </w:p>
    <w:p w14:paraId="580E5783" w14:textId="14D8FFC8" w:rsidR="00BF1E61" w:rsidRPr="00BF2CA9" w:rsidRDefault="00BF4467">
      <w:pPr>
        <w:pStyle w:val="ListParagraph"/>
        <w:numPr>
          <w:ilvl w:val="0"/>
          <w:numId w:val="47"/>
        </w:numPr>
        <w:tabs>
          <w:tab w:val="left" w:pos="851"/>
          <w:tab w:val="left" w:pos="993"/>
        </w:tabs>
        <w:ind w:left="0" w:firstLine="426"/>
        <w:textAlignment w:val="baseline"/>
        <w:rPr>
          <w:rStyle w:val="normaltextrun"/>
          <w:rFonts w:ascii="Roboto" w:eastAsia="Calibri" w:hAnsi="Roboto" w:cs="Calibri"/>
        </w:rPr>
      </w:pPr>
      <w:r w:rsidRPr="008C3297">
        <w:rPr>
          <w:rStyle w:val="normaltextrun"/>
          <w:rFonts w:ascii="Roboto" w:hAnsi="Roboto" w:cs="Calibri"/>
        </w:rPr>
        <w:t xml:space="preserve">With UN Biodiversity </w:t>
      </w:r>
      <w:r w:rsidR="00717EF9">
        <w:rPr>
          <w:rStyle w:val="normaltextrun"/>
          <w:rFonts w:ascii="Roboto" w:hAnsi="Roboto" w:cs="Calibri"/>
        </w:rPr>
        <w:t>L</w:t>
      </w:r>
      <w:r w:rsidRPr="008C3297">
        <w:rPr>
          <w:rStyle w:val="normaltextrun"/>
          <w:rFonts w:ascii="Roboto" w:hAnsi="Roboto" w:cs="Calibri"/>
        </w:rPr>
        <w:t xml:space="preserve">ab </w:t>
      </w:r>
      <w:r w:rsidR="008C3297">
        <w:rPr>
          <w:rStyle w:val="normaltextrun"/>
          <w:rFonts w:ascii="Roboto" w:hAnsi="Roboto" w:cs="Calibri"/>
        </w:rPr>
        <w:t>s</w:t>
      </w:r>
      <w:r w:rsidR="00680F13" w:rsidRPr="008C3297">
        <w:rPr>
          <w:rStyle w:val="normaltextrun"/>
          <w:rFonts w:ascii="Roboto" w:hAnsi="Roboto" w:cs="Calibri"/>
        </w:rPr>
        <w:t xml:space="preserve">even countries have been supported through the </w:t>
      </w:r>
      <w:r w:rsidR="00680F13" w:rsidRPr="008C3297">
        <w:rPr>
          <w:rStyle w:val="normaltextrun"/>
          <w:rFonts w:ascii="Roboto" w:hAnsi="Roboto" w:cs="Calibri"/>
          <w:i/>
          <w:iCs/>
        </w:rPr>
        <w:t xml:space="preserve">Essential </w:t>
      </w:r>
      <w:r w:rsidR="00680F13" w:rsidRPr="008C3297">
        <w:rPr>
          <w:rStyle w:val="normaltextrun"/>
          <w:rFonts w:ascii="Roboto" w:hAnsi="Roboto" w:cs="Calibri"/>
          <w:i/>
          <w:iCs/>
        </w:rPr>
        <w:lastRenderedPageBreak/>
        <w:t>Life Supported Area (ELSA)</w:t>
      </w:r>
      <w:r w:rsidR="00680F13" w:rsidRPr="008C3297">
        <w:rPr>
          <w:rStyle w:val="normaltextrun"/>
          <w:rFonts w:ascii="Roboto" w:hAnsi="Roboto" w:cs="Calibri"/>
        </w:rPr>
        <w:t xml:space="preserve"> </w:t>
      </w:r>
      <w:proofErr w:type="spellStart"/>
      <w:r w:rsidR="00680F13" w:rsidRPr="008C3297">
        <w:rPr>
          <w:rStyle w:val="normaltextrun"/>
          <w:rFonts w:ascii="Roboto" w:hAnsi="Roboto" w:cs="Calibri"/>
        </w:rPr>
        <w:t>programme</w:t>
      </w:r>
      <w:proofErr w:type="spellEnd"/>
      <w:r w:rsidR="00680F13" w:rsidRPr="008C3297">
        <w:rPr>
          <w:rStyle w:val="normaltextrun"/>
          <w:rFonts w:ascii="Roboto" w:hAnsi="Roboto" w:cs="Calibri"/>
        </w:rPr>
        <w:t xml:space="preserve"> </w:t>
      </w:r>
      <w:r w:rsidRPr="008C3297">
        <w:rPr>
          <w:rStyle w:val="normaltextrun"/>
          <w:rFonts w:ascii="Roboto" w:hAnsi="Roboto" w:cs="Calibri"/>
        </w:rPr>
        <w:t xml:space="preserve">(ELSA maps) </w:t>
      </w:r>
      <w:r w:rsidR="00680F13" w:rsidRPr="008C3297">
        <w:rPr>
          <w:rStyle w:val="normaltextrun"/>
          <w:rFonts w:ascii="Roboto" w:hAnsi="Roboto" w:cs="Calibri"/>
        </w:rPr>
        <w:t>to mainstream an integrated whole-of-government approach on biodiversity, climate, and environment.</w:t>
      </w:r>
      <w:r w:rsidRPr="008C3297">
        <w:rPr>
          <w:rStyle w:val="normaltextrun"/>
          <w:rFonts w:ascii="Roboto" w:hAnsi="Roboto" w:cs="Calibri"/>
        </w:rPr>
        <w:t xml:space="preserve"> In Uganda </w:t>
      </w:r>
      <w:r w:rsidR="00D4615F" w:rsidRPr="008C3297">
        <w:rPr>
          <w:rStyle w:val="normaltextrun"/>
          <w:rFonts w:ascii="Roboto" w:hAnsi="Roboto" w:cs="Calibri"/>
        </w:rPr>
        <w:t xml:space="preserve">this </w:t>
      </w:r>
      <w:r w:rsidRPr="008C3297">
        <w:rPr>
          <w:rStyle w:val="normaltextrun"/>
          <w:rFonts w:ascii="Roboto" w:hAnsi="Roboto" w:cs="Calibri"/>
        </w:rPr>
        <w:t xml:space="preserve">informed National Development Plan, in Columbia – Water Resource Management Plan, In Costa Rica- Climate Adaptation Plan, </w:t>
      </w:r>
      <w:r w:rsidR="00347E2A" w:rsidRPr="008C3297">
        <w:rPr>
          <w:rStyle w:val="normaltextrun"/>
          <w:rFonts w:ascii="Roboto" w:hAnsi="Roboto" w:cs="Calibri"/>
        </w:rPr>
        <w:t>etc.</w:t>
      </w:r>
      <w:r w:rsidRPr="008C3297">
        <w:rPr>
          <w:rStyle w:val="normaltextrun"/>
          <w:rFonts w:ascii="Roboto" w:hAnsi="Roboto" w:cs="Calibri"/>
        </w:rPr>
        <w:t xml:space="preserve"> </w:t>
      </w:r>
    </w:p>
    <w:p w14:paraId="645DE9FA" w14:textId="77777777" w:rsidR="00BF2CA9" w:rsidRPr="00BF2CA9" w:rsidRDefault="00BF2CA9" w:rsidP="00FF7D99">
      <w:pPr>
        <w:pStyle w:val="ListParagraph"/>
        <w:tabs>
          <w:tab w:val="left" w:pos="993"/>
        </w:tabs>
        <w:ind w:left="0" w:firstLine="426"/>
        <w:rPr>
          <w:rStyle w:val="normaltextrun"/>
          <w:rFonts w:ascii="Roboto" w:eastAsia="Calibri" w:hAnsi="Roboto" w:cs="Calibri"/>
        </w:rPr>
      </w:pPr>
    </w:p>
    <w:p w14:paraId="3719927E" w14:textId="18508C32" w:rsidR="00014E57" w:rsidRPr="00BF1E61" w:rsidRDefault="008C3297">
      <w:pPr>
        <w:pStyle w:val="ListParagraph"/>
        <w:numPr>
          <w:ilvl w:val="0"/>
          <w:numId w:val="47"/>
        </w:numPr>
        <w:tabs>
          <w:tab w:val="left" w:pos="851"/>
          <w:tab w:val="left" w:pos="993"/>
        </w:tabs>
        <w:ind w:left="0" w:firstLine="426"/>
        <w:textAlignment w:val="baseline"/>
        <w:rPr>
          <w:rFonts w:ascii="Roboto" w:hAnsi="Roboto" w:cs="Calibri"/>
        </w:rPr>
      </w:pPr>
      <w:proofErr w:type="spellStart"/>
      <w:r>
        <w:rPr>
          <w:rStyle w:val="normaltextrun"/>
          <w:rFonts w:ascii="Roboto" w:hAnsi="Roboto" w:cs="Calibri"/>
        </w:rPr>
        <w:t>S</w:t>
      </w:r>
      <w:r w:rsidR="0074169A">
        <w:rPr>
          <w:rStyle w:val="normaltextrun"/>
          <w:rFonts w:ascii="Roboto" w:hAnsi="Roboto" w:cs="Calibri"/>
        </w:rPr>
        <w:t>ida</w:t>
      </w:r>
      <w:proofErr w:type="spellEnd"/>
      <w:r w:rsidR="0074169A">
        <w:rPr>
          <w:rStyle w:val="normaltextrun"/>
          <w:rFonts w:ascii="Roboto" w:hAnsi="Roboto" w:cs="Calibri"/>
        </w:rPr>
        <w:t xml:space="preserve"> -</w:t>
      </w:r>
      <w:r>
        <w:rPr>
          <w:rStyle w:val="normaltextrun"/>
          <w:rFonts w:ascii="Roboto" w:hAnsi="Roboto" w:cs="Calibri"/>
        </w:rPr>
        <w:t xml:space="preserve">supported </w:t>
      </w:r>
      <w:r w:rsidR="00014E57" w:rsidRPr="00BF1E61">
        <w:rPr>
          <w:rStyle w:val="normaltextrun"/>
          <w:rFonts w:ascii="Roboto" w:hAnsi="Roboto" w:cs="Calibri"/>
        </w:rPr>
        <w:t xml:space="preserve">campaigns included </w:t>
      </w:r>
      <w:r w:rsidR="00014E57" w:rsidRPr="0074169A">
        <w:rPr>
          <w:rStyle w:val="normaltextrun"/>
          <w:rFonts w:ascii="Roboto" w:hAnsi="Roboto" w:cs="Calibri"/>
          <w:i/>
          <w:iCs/>
        </w:rPr>
        <w:t>inter alia</w:t>
      </w:r>
      <w:r w:rsidR="00014E57" w:rsidRPr="00BF1E61">
        <w:rPr>
          <w:rStyle w:val="normaltextrun"/>
          <w:rFonts w:ascii="Roboto" w:hAnsi="Roboto" w:cs="Calibri"/>
        </w:rPr>
        <w:t xml:space="preserve"> the social media campaign </w:t>
      </w:r>
      <w:r w:rsidR="00014E57" w:rsidRPr="00BF1E61">
        <w:rPr>
          <w:rStyle w:val="normaltextrun"/>
          <w:rFonts w:ascii="Roboto" w:hAnsi="Roboto" w:cs="Calibri"/>
          <w:i/>
          <w:iCs/>
        </w:rPr>
        <w:t>'Counting on Nature'</w:t>
      </w:r>
      <w:r w:rsidR="00014E57" w:rsidRPr="00BF1E61">
        <w:rPr>
          <w:rStyle w:val="normaltextrun"/>
          <w:rFonts w:ascii="Roboto" w:hAnsi="Roboto" w:cs="Calibri"/>
        </w:rPr>
        <w:t xml:space="preserve"> launched at </w:t>
      </w:r>
      <w:r w:rsidR="00EB4FB0" w:rsidRPr="00EB4FB0">
        <w:rPr>
          <w:rStyle w:val="normaltextrun"/>
          <w:rFonts w:ascii="Roboto" w:hAnsi="Roboto" w:cs="Calibri"/>
        </w:rPr>
        <w:t xml:space="preserve">Convention on Biological Diversity </w:t>
      </w:r>
      <w:r w:rsidR="00EB4FB0">
        <w:rPr>
          <w:rStyle w:val="normaltextrun"/>
          <w:rFonts w:ascii="Roboto" w:hAnsi="Roboto" w:cs="Calibri"/>
        </w:rPr>
        <w:t>(</w:t>
      </w:r>
      <w:r w:rsidR="00014E57" w:rsidRPr="00BF1E61">
        <w:rPr>
          <w:rStyle w:val="normaltextrun"/>
          <w:rFonts w:ascii="Roboto" w:hAnsi="Roboto" w:cs="Calibri"/>
        </w:rPr>
        <w:t>CBD</w:t>
      </w:r>
      <w:r w:rsidR="00EB4FB0">
        <w:rPr>
          <w:rStyle w:val="normaltextrun"/>
          <w:rFonts w:ascii="Roboto" w:hAnsi="Roboto" w:cs="Calibri"/>
        </w:rPr>
        <w:t>)</w:t>
      </w:r>
      <w:r w:rsidR="00014E57" w:rsidRPr="00BF1E61">
        <w:rPr>
          <w:rStyle w:val="normaltextrun"/>
          <w:rFonts w:ascii="Roboto" w:hAnsi="Roboto" w:cs="Calibri"/>
        </w:rPr>
        <w:t xml:space="preserve"> </w:t>
      </w:r>
      <w:r w:rsidR="00EB4FB0">
        <w:rPr>
          <w:rStyle w:val="normaltextrun"/>
          <w:rFonts w:ascii="Roboto" w:hAnsi="Roboto" w:cs="Calibri"/>
        </w:rPr>
        <w:t>Conference of Parties (</w:t>
      </w:r>
      <w:r w:rsidR="00014E57" w:rsidRPr="00BF1E61">
        <w:rPr>
          <w:rStyle w:val="normaltextrun"/>
          <w:rFonts w:ascii="Roboto" w:hAnsi="Roboto" w:cs="Calibri"/>
        </w:rPr>
        <w:t>COP</w:t>
      </w:r>
      <w:r w:rsidR="00EB4FB0">
        <w:rPr>
          <w:rStyle w:val="normaltextrun"/>
          <w:rFonts w:ascii="Roboto" w:hAnsi="Roboto" w:cs="Calibri"/>
        </w:rPr>
        <w:t xml:space="preserve">) </w:t>
      </w:r>
      <w:r w:rsidR="00014E57" w:rsidRPr="00BF1E61">
        <w:rPr>
          <w:rStyle w:val="normaltextrun"/>
          <w:rFonts w:ascii="Roboto" w:hAnsi="Roboto" w:cs="Calibri"/>
        </w:rPr>
        <w:t xml:space="preserve">15; UNDP’s flagship campaign </w:t>
      </w:r>
      <w:r w:rsidR="00014E57" w:rsidRPr="00BF1E61">
        <w:rPr>
          <w:rStyle w:val="normaltextrun"/>
          <w:rFonts w:ascii="Roboto" w:hAnsi="Roboto" w:cs="Calibri"/>
          <w:i/>
          <w:iCs/>
        </w:rPr>
        <w:t>'Don't Choose Extinction'</w:t>
      </w:r>
      <w:r w:rsidR="00014E57" w:rsidRPr="00BF1E61">
        <w:rPr>
          <w:rStyle w:val="normaltextrun"/>
          <w:rFonts w:ascii="Roboto" w:hAnsi="Roboto" w:cs="Calibri"/>
        </w:rPr>
        <w:t xml:space="preserve"> deployed at COP27; and </w:t>
      </w:r>
      <w:r w:rsidR="00014E57" w:rsidRPr="00BF1E61">
        <w:rPr>
          <w:rFonts w:ascii="Roboto" w:hAnsi="Roboto" w:cs="Calibri"/>
        </w:rPr>
        <w:t xml:space="preserve">the Nature for Life Hub. </w:t>
      </w:r>
    </w:p>
    <w:p w14:paraId="393A6F87" w14:textId="77777777" w:rsidR="00014E57" w:rsidRPr="0029695F" w:rsidRDefault="00014E57" w:rsidP="00FF7D99">
      <w:pPr>
        <w:tabs>
          <w:tab w:val="left" w:pos="851"/>
          <w:tab w:val="left" w:pos="993"/>
        </w:tabs>
        <w:spacing w:after="0" w:line="240" w:lineRule="auto"/>
        <w:ind w:firstLine="426"/>
        <w:jc w:val="both"/>
        <w:rPr>
          <w:rFonts w:ascii="Roboto" w:hAnsi="Roboto" w:cs="Calibri"/>
        </w:rPr>
      </w:pPr>
    </w:p>
    <w:p w14:paraId="3222CC85" w14:textId="7E19B8DA" w:rsidR="00E073B2" w:rsidRPr="00724BEF" w:rsidRDefault="00E073B2">
      <w:pPr>
        <w:pStyle w:val="ListParagraph"/>
        <w:numPr>
          <w:ilvl w:val="0"/>
          <w:numId w:val="47"/>
        </w:numPr>
        <w:tabs>
          <w:tab w:val="left" w:pos="851"/>
          <w:tab w:val="left" w:pos="993"/>
        </w:tabs>
        <w:ind w:left="0" w:firstLine="426"/>
        <w:rPr>
          <w:rFonts w:ascii="Roboto" w:eastAsia="Times New Roman" w:hAnsi="Roboto" w:cs="Calibri"/>
          <w:lang w:eastAsia="en-GB"/>
        </w:rPr>
      </w:pPr>
      <w:r w:rsidRPr="00724BEF">
        <w:rPr>
          <w:rFonts w:ascii="Roboto" w:eastAsia="Times New Roman" w:hAnsi="Roboto" w:cs="Calibri"/>
          <w:lang w:val="hy-AM" w:eastAsia="en-GB"/>
        </w:rPr>
        <w:t xml:space="preserve"> </w:t>
      </w:r>
      <w:r w:rsidRPr="00724BEF">
        <w:rPr>
          <w:rFonts w:ascii="Roboto" w:eastAsia="Times New Roman" w:hAnsi="Roboto" w:cs="Calibri"/>
          <w:lang w:val="en-GB" w:eastAsia="en-GB"/>
        </w:rPr>
        <w:t xml:space="preserve">Under the biodiversity programmatic area targets </w:t>
      </w:r>
      <w:r w:rsidR="00724BEF" w:rsidRPr="00724BEF">
        <w:rPr>
          <w:rFonts w:ascii="Roboto" w:eastAsia="Times New Roman" w:hAnsi="Roboto" w:cs="Calibri"/>
          <w:lang w:val="en-GB" w:eastAsia="en-GB"/>
        </w:rPr>
        <w:t xml:space="preserve">for 2022 </w:t>
      </w:r>
      <w:r w:rsidRPr="00724BEF">
        <w:rPr>
          <w:rFonts w:ascii="Roboto" w:eastAsia="Times New Roman" w:hAnsi="Roboto" w:cs="Calibri"/>
          <w:lang w:val="en-GB" w:eastAsia="en-GB"/>
        </w:rPr>
        <w:t>were surpassed for the global work. As for the pilot country work, out of 3 targets one was not met</w:t>
      </w:r>
      <w:r w:rsidR="00724BEF" w:rsidRPr="00724BEF">
        <w:rPr>
          <w:rFonts w:ascii="Roboto" w:eastAsia="Times New Roman" w:hAnsi="Roboto" w:cs="Calibri"/>
          <w:lang w:val="en-GB" w:eastAsia="en-GB"/>
        </w:rPr>
        <w:t xml:space="preserve">: no new financing mechanism was established in the </w:t>
      </w:r>
      <w:proofErr w:type="spellStart"/>
      <w:r w:rsidR="00724BEF" w:rsidRPr="00724BEF">
        <w:rPr>
          <w:rFonts w:ascii="Roboto" w:eastAsia="Times New Roman" w:hAnsi="Roboto" w:cs="Calibri"/>
          <w:lang w:val="en-GB" w:eastAsia="en-GB"/>
        </w:rPr>
        <w:t>Sida</w:t>
      </w:r>
      <w:proofErr w:type="spellEnd"/>
      <w:r w:rsidR="00724BEF" w:rsidRPr="00724BEF">
        <w:rPr>
          <w:rFonts w:ascii="Roboto" w:eastAsia="Times New Roman" w:hAnsi="Roboto" w:cs="Calibri"/>
          <w:lang w:val="en-GB" w:eastAsia="en-GB"/>
        </w:rPr>
        <w:t xml:space="preserve"> pilot countries. However</w:t>
      </w:r>
      <w:r w:rsidR="00724BEF">
        <w:rPr>
          <w:rFonts w:ascii="Roboto" w:eastAsia="Times New Roman" w:hAnsi="Roboto" w:cs="Calibri"/>
          <w:lang w:val="en-GB" w:eastAsia="en-GB"/>
        </w:rPr>
        <w:t>,</w:t>
      </w:r>
      <w:r w:rsidR="00724BEF" w:rsidRPr="00724BEF">
        <w:rPr>
          <w:rFonts w:ascii="Roboto" w:eastAsia="Times New Roman" w:hAnsi="Roboto" w:cs="Calibri"/>
          <w:lang w:val="en-GB" w:eastAsia="en-GB"/>
        </w:rPr>
        <w:t xml:space="preserve"> this independent assessment concurs with the programme’s own assessment, that the programme had a number of important finance related achievements, as discussed and as presented by the programme management in </w:t>
      </w:r>
      <w:r w:rsidR="00135218" w:rsidRPr="00135218">
        <w:rPr>
          <w:rFonts w:ascii="Roboto" w:eastAsia="Times New Roman" w:hAnsi="Roboto" w:cs="Calibri"/>
          <w:i/>
          <w:iCs/>
          <w:lang w:val="en-GB" w:eastAsia="en-GB"/>
        </w:rPr>
        <w:fldChar w:fldCharType="begin"/>
      </w:r>
      <w:r w:rsidR="00135218" w:rsidRPr="00135218">
        <w:rPr>
          <w:rFonts w:ascii="Roboto" w:eastAsia="Times New Roman" w:hAnsi="Roboto" w:cs="Calibri"/>
          <w:i/>
          <w:iCs/>
          <w:lang w:val="en-GB" w:eastAsia="en-GB"/>
        </w:rPr>
        <w:instrText xml:space="preserve"> REF _Ref150798094 \h </w:instrText>
      </w:r>
      <w:r w:rsidR="00135218">
        <w:rPr>
          <w:rFonts w:ascii="Roboto" w:eastAsia="Times New Roman" w:hAnsi="Roboto" w:cs="Calibri"/>
          <w:i/>
          <w:iCs/>
          <w:lang w:val="en-GB" w:eastAsia="en-GB"/>
        </w:rPr>
        <w:instrText xml:space="preserve"> \* MERGEFORMAT </w:instrText>
      </w:r>
      <w:r w:rsidR="00135218" w:rsidRPr="00135218">
        <w:rPr>
          <w:rFonts w:ascii="Roboto" w:eastAsia="Times New Roman" w:hAnsi="Roboto" w:cs="Calibri"/>
          <w:i/>
          <w:iCs/>
          <w:lang w:val="en-GB" w:eastAsia="en-GB"/>
        </w:rPr>
      </w:r>
      <w:r w:rsidR="00135218" w:rsidRPr="00135218">
        <w:rPr>
          <w:rFonts w:ascii="Roboto" w:eastAsia="Times New Roman" w:hAnsi="Roboto" w:cs="Calibri"/>
          <w:i/>
          <w:iCs/>
          <w:lang w:val="en-GB" w:eastAsia="en-GB"/>
        </w:rPr>
        <w:fldChar w:fldCharType="separate"/>
      </w:r>
      <w:r w:rsidR="00135218" w:rsidRPr="00135218">
        <w:rPr>
          <w:i/>
          <w:iCs/>
          <w:color w:val="4472C4" w:themeColor="accent1"/>
        </w:rPr>
        <w:t xml:space="preserve">Table </w:t>
      </w:r>
      <w:r w:rsidR="00135218" w:rsidRPr="00135218">
        <w:rPr>
          <w:i/>
          <w:iCs/>
          <w:noProof/>
          <w:color w:val="4472C4" w:themeColor="accent1"/>
        </w:rPr>
        <w:t>15</w:t>
      </w:r>
      <w:r w:rsidR="00135218" w:rsidRPr="00135218">
        <w:rPr>
          <w:rFonts w:ascii="Roboto" w:eastAsia="Times New Roman" w:hAnsi="Roboto" w:cs="Calibri"/>
          <w:i/>
          <w:iCs/>
          <w:lang w:val="en-GB" w:eastAsia="en-GB"/>
        </w:rPr>
        <w:fldChar w:fldCharType="end"/>
      </w:r>
      <w:r w:rsidR="00016EAC">
        <w:rPr>
          <w:rFonts w:ascii="Roboto" w:eastAsia="Times New Roman" w:hAnsi="Roboto" w:cs="Calibri"/>
          <w:i/>
          <w:iCs/>
          <w:lang w:val="en-GB" w:eastAsia="en-GB"/>
        </w:rPr>
        <w:t>.</w:t>
      </w:r>
    </w:p>
    <w:p w14:paraId="09400551" w14:textId="77777777" w:rsidR="0089359D" w:rsidRPr="0089359D" w:rsidRDefault="0089359D" w:rsidP="00FF7D99">
      <w:pPr>
        <w:pStyle w:val="ListParagraph"/>
        <w:tabs>
          <w:tab w:val="left" w:pos="993"/>
        </w:tabs>
        <w:ind w:firstLine="426"/>
        <w:rPr>
          <w:rFonts w:ascii="Roboto" w:eastAsia="Times New Roman" w:hAnsi="Roboto" w:cs="Calibri"/>
          <w:lang w:eastAsia="en-GB"/>
        </w:rPr>
      </w:pPr>
    </w:p>
    <w:p w14:paraId="7822455A" w14:textId="13660E97" w:rsidR="0089359D" w:rsidRPr="00135218" w:rsidRDefault="00871E23" w:rsidP="00FF7D99">
      <w:pPr>
        <w:pStyle w:val="Caption"/>
        <w:rPr>
          <w:rFonts w:ascii="Roboto" w:eastAsia="Times New Roman" w:hAnsi="Roboto" w:cs="Calibri"/>
          <w:b/>
          <w:bCs/>
          <w:color w:val="4472C4" w:themeColor="accent1"/>
          <w:lang w:eastAsia="en-GB"/>
        </w:rPr>
      </w:pPr>
      <w:bookmarkStart w:id="153" w:name="_Ref150798094"/>
      <w:bookmarkStart w:id="154" w:name="_Toc163602425"/>
      <w:bookmarkStart w:id="155" w:name="_Toc164062686"/>
      <w:r w:rsidRPr="00135218">
        <w:rPr>
          <w:rFonts w:ascii="Roboto" w:hAnsi="Roboto"/>
          <w:b/>
          <w:bCs/>
          <w:color w:val="4472C4" w:themeColor="accent1"/>
        </w:rPr>
        <w:t xml:space="preserve">Table </w:t>
      </w:r>
      <w:r w:rsidRPr="00135218">
        <w:rPr>
          <w:rFonts w:ascii="Roboto" w:hAnsi="Roboto"/>
          <w:b/>
          <w:bCs/>
          <w:color w:val="4472C4" w:themeColor="accent1"/>
        </w:rPr>
        <w:fldChar w:fldCharType="begin"/>
      </w:r>
      <w:r w:rsidRPr="00135218">
        <w:rPr>
          <w:rFonts w:ascii="Roboto" w:hAnsi="Roboto"/>
          <w:b/>
          <w:bCs/>
          <w:color w:val="4472C4" w:themeColor="accent1"/>
        </w:rPr>
        <w:instrText xml:space="preserve"> SEQ Table \* ARABIC </w:instrText>
      </w:r>
      <w:r w:rsidRPr="00135218">
        <w:rPr>
          <w:rFonts w:ascii="Roboto" w:hAnsi="Roboto"/>
          <w:b/>
          <w:bCs/>
          <w:color w:val="4472C4" w:themeColor="accent1"/>
        </w:rPr>
        <w:fldChar w:fldCharType="separate"/>
      </w:r>
      <w:r w:rsidR="008A0404">
        <w:rPr>
          <w:rFonts w:ascii="Roboto" w:hAnsi="Roboto"/>
          <w:b/>
          <w:bCs/>
          <w:noProof/>
          <w:color w:val="4472C4" w:themeColor="accent1"/>
        </w:rPr>
        <w:t>15</w:t>
      </w:r>
      <w:r w:rsidRPr="00135218">
        <w:rPr>
          <w:rFonts w:ascii="Roboto" w:hAnsi="Roboto"/>
          <w:b/>
          <w:bCs/>
          <w:noProof/>
          <w:color w:val="4472C4" w:themeColor="accent1"/>
        </w:rPr>
        <w:fldChar w:fldCharType="end"/>
      </w:r>
      <w:bookmarkEnd w:id="153"/>
      <w:r w:rsidRPr="00135218">
        <w:rPr>
          <w:rFonts w:ascii="Roboto" w:hAnsi="Roboto"/>
          <w:b/>
          <w:bCs/>
          <w:color w:val="4472C4" w:themeColor="accent1"/>
        </w:rPr>
        <w:t xml:space="preserve"> </w:t>
      </w:r>
      <w:r w:rsidR="00F84DF7" w:rsidRPr="00135218">
        <w:rPr>
          <w:rFonts w:ascii="Roboto" w:eastAsia="Times New Roman" w:hAnsi="Roboto" w:cs="Calibri"/>
          <w:b/>
          <w:bCs/>
          <w:color w:val="4472C4" w:themeColor="accent1"/>
          <w:kern w:val="0"/>
          <w:lang w:eastAsia="en-GB"/>
          <w14:ligatures w14:val="none"/>
        </w:rPr>
        <w:t xml:space="preserve"> Results reported by the programme re</w:t>
      </w:r>
      <w:r w:rsidR="00724BEF" w:rsidRPr="00135218">
        <w:rPr>
          <w:rFonts w:ascii="Roboto" w:eastAsia="Times New Roman" w:hAnsi="Roboto" w:cs="Calibri"/>
          <w:b/>
          <w:bCs/>
          <w:color w:val="4472C4" w:themeColor="accent1"/>
          <w:kern w:val="0"/>
          <w:lang w:eastAsia="en-GB"/>
          <w14:ligatures w14:val="none"/>
        </w:rPr>
        <w:t>lated to biodiversity</w:t>
      </w:r>
      <w:bookmarkEnd w:id="154"/>
      <w:bookmarkEnd w:id="155"/>
      <w:r w:rsidR="00724BEF" w:rsidRPr="00135218">
        <w:rPr>
          <w:rFonts w:ascii="Roboto" w:eastAsia="Times New Roman" w:hAnsi="Roboto" w:cs="Calibri"/>
          <w:b/>
          <w:bCs/>
          <w:color w:val="4472C4" w:themeColor="accent1"/>
          <w:kern w:val="0"/>
          <w:lang w:eastAsia="en-GB"/>
          <w14:ligatures w14:val="none"/>
        </w:rPr>
        <w:t xml:space="preserve"> </w:t>
      </w:r>
    </w:p>
    <w:tbl>
      <w:tblPr>
        <w:tblpPr w:leftFromText="180" w:rightFromText="180" w:vertAnchor="text" w:tblpY="1"/>
        <w:tblOverlap w:val="never"/>
        <w:tblW w:w="9214" w:type="dxa"/>
        <w:tblBorders>
          <w:bottom w:val="single" w:sz="4" w:space="0" w:color="auto"/>
          <w:insideH w:val="single" w:sz="4" w:space="0" w:color="4472C4" w:themeColor="accent1"/>
        </w:tblBorders>
        <w:tblLayout w:type="fixed"/>
        <w:tblLook w:val="04A0" w:firstRow="1" w:lastRow="0" w:firstColumn="1" w:lastColumn="0" w:noHBand="0" w:noVBand="1"/>
      </w:tblPr>
      <w:tblGrid>
        <w:gridCol w:w="1843"/>
        <w:gridCol w:w="709"/>
        <w:gridCol w:w="709"/>
        <w:gridCol w:w="4677"/>
        <w:gridCol w:w="709"/>
        <w:gridCol w:w="567"/>
      </w:tblGrid>
      <w:tr w:rsidR="003D512B" w:rsidRPr="00442FD9" w14:paraId="42205BFC" w14:textId="77777777" w:rsidTr="007269AB">
        <w:trPr>
          <w:trHeight w:val="191"/>
          <w:tblHeader/>
        </w:trPr>
        <w:tc>
          <w:tcPr>
            <w:tcW w:w="1843" w:type="dxa"/>
            <w:shd w:val="clear" w:color="auto" w:fill="2F5496" w:themeFill="accent1" w:themeFillShade="BF"/>
          </w:tcPr>
          <w:p w14:paraId="3EC9F0A0" w14:textId="687789F7" w:rsidR="003D512B" w:rsidRPr="00442FD9" w:rsidRDefault="003D512B" w:rsidP="003D512B">
            <w:pPr>
              <w:spacing w:after="0" w:line="240" w:lineRule="auto"/>
              <w:rPr>
                <w:rFonts w:ascii="Roboto" w:eastAsia="Times New Roman" w:hAnsi="Roboto" w:cs="Calibri"/>
                <w:b/>
                <w:bCs/>
                <w:i/>
                <w:iCs/>
                <w:color w:val="FFFFFF" w:themeColor="background1"/>
                <w:kern w:val="0"/>
                <w:sz w:val="14"/>
                <w:szCs w:val="14"/>
                <w:lang w:eastAsia="en-GB"/>
                <w14:ligatures w14:val="none"/>
              </w:rPr>
            </w:pPr>
          </w:p>
        </w:tc>
        <w:tc>
          <w:tcPr>
            <w:tcW w:w="709" w:type="dxa"/>
            <w:shd w:val="clear" w:color="auto" w:fill="2F5496" w:themeFill="accent1" w:themeFillShade="BF"/>
          </w:tcPr>
          <w:p w14:paraId="642102EA" w14:textId="2DB17BE1" w:rsidR="003D512B" w:rsidRPr="00442FD9" w:rsidRDefault="003D512B" w:rsidP="003D512B">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442FD9">
              <w:rPr>
                <w:rFonts w:ascii="Roboto" w:eastAsia="Times New Roman" w:hAnsi="Roboto" w:cs="Arial"/>
                <w:b/>
                <w:bCs/>
                <w:color w:val="FFFFFF" w:themeColor="background1"/>
                <w:kern w:val="0"/>
                <w:sz w:val="14"/>
                <w:szCs w:val="14"/>
                <w:lang w:eastAsia="en-GB"/>
                <w14:ligatures w14:val="none"/>
              </w:rPr>
              <w:t>2022 Targets</w:t>
            </w:r>
          </w:p>
        </w:tc>
        <w:tc>
          <w:tcPr>
            <w:tcW w:w="709" w:type="dxa"/>
            <w:shd w:val="clear" w:color="auto" w:fill="2F5496" w:themeFill="accent1" w:themeFillShade="BF"/>
          </w:tcPr>
          <w:p w14:paraId="6179AE36" w14:textId="0CEA30EC" w:rsidR="003D512B" w:rsidRPr="00442FD9" w:rsidRDefault="003D512B" w:rsidP="003D512B">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442FD9">
              <w:rPr>
                <w:rFonts w:ascii="Roboto" w:eastAsia="Times New Roman" w:hAnsi="Roboto" w:cs="Arial"/>
                <w:b/>
                <w:bCs/>
                <w:color w:val="FFFFFF" w:themeColor="background1"/>
                <w:kern w:val="0"/>
                <w:sz w:val="14"/>
                <w:szCs w:val="14"/>
                <w:lang w:eastAsia="en-GB"/>
                <w14:ligatures w14:val="none"/>
              </w:rPr>
              <w:t>2022- Actual</w:t>
            </w:r>
          </w:p>
        </w:tc>
        <w:tc>
          <w:tcPr>
            <w:tcW w:w="4677" w:type="dxa"/>
            <w:shd w:val="clear" w:color="auto" w:fill="2F5496" w:themeFill="accent1" w:themeFillShade="BF"/>
          </w:tcPr>
          <w:p w14:paraId="141D3A57" w14:textId="2F5E2AC4" w:rsidR="003D512B" w:rsidRPr="00442FD9" w:rsidRDefault="003D512B" w:rsidP="003D512B">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442FD9">
              <w:rPr>
                <w:rFonts w:ascii="Roboto" w:eastAsia="Times New Roman" w:hAnsi="Roboto" w:cs="Arial"/>
                <w:b/>
                <w:bCs/>
                <w:color w:val="FFFFFF" w:themeColor="background1"/>
                <w:kern w:val="0"/>
                <w:sz w:val="14"/>
                <w:szCs w:val="14"/>
                <w:lang w:eastAsia="en-GB"/>
                <w14:ligatures w14:val="none"/>
              </w:rPr>
              <w:t xml:space="preserve">Description </w:t>
            </w:r>
            <w:r w:rsidR="00347E2A" w:rsidRPr="00442FD9">
              <w:rPr>
                <w:rFonts w:ascii="Roboto" w:eastAsia="Times New Roman" w:hAnsi="Roboto" w:cs="Arial"/>
                <w:b/>
                <w:bCs/>
                <w:color w:val="FFFFFF" w:themeColor="background1"/>
                <w:kern w:val="0"/>
                <w:sz w:val="14"/>
                <w:szCs w:val="14"/>
                <w:lang w:eastAsia="en-GB"/>
                <w14:ligatures w14:val="none"/>
              </w:rPr>
              <w:t>of results</w:t>
            </w:r>
            <w:r w:rsidRPr="00442FD9">
              <w:rPr>
                <w:rFonts w:ascii="Roboto" w:eastAsia="Times New Roman" w:hAnsi="Roboto" w:cs="Arial"/>
                <w:b/>
                <w:bCs/>
                <w:color w:val="FFFFFF" w:themeColor="background1"/>
                <w:kern w:val="0"/>
                <w:sz w:val="14"/>
                <w:szCs w:val="14"/>
                <w:lang w:eastAsia="en-GB"/>
                <w14:ligatures w14:val="none"/>
              </w:rPr>
              <w:t xml:space="preserve"> </w:t>
            </w:r>
            <w:r w:rsidR="008E35CD">
              <w:t xml:space="preserve"> </w:t>
            </w:r>
            <w:r w:rsidR="008E35CD" w:rsidRPr="008E35CD">
              <w:rPr>
                <w:rFonts w:ascii="Roboto" w:eastAsia="Times New Roman" w:hAnsi="Roboto" w:cs="Arial"/>
                <w:b/>
                <w:bCs/>
                <w:color w:val="FFFFFF" w:themeColor="background1"/>
                <w:kern w:val="0"/>
                <w:sz w:val="14"/>
                <w:szCs w:val="14"/>
                <w:lang w:eastAsia="en-GB"/>
                <w14:ligatures w14:val="none"/>
              </w:rPr>
              <w:t xml:space="preserve">  by the Programme management  </w:t>
            </w:r>
            <w:r w:rsidRPr="00442FD9">
              <w:rPr>
                <w:rFonts w:ascii="Roboto" w:eastAsia="Times New Roman" w:hAnsi="Roboto" w:cs="Arial"/>
                <w:b/>
                <w:bCs/>
                <w:color w:val="FFFFFF" w:themeColor="background1"/>
                <w:kern w:val="0"/>
                <w:sz w:val="14"/>
                <w:szCs w:val="14"/>
                <w:lang w:eastAsia="en-GB"/>
                <w14:ligatures w14:val="none"/>
              </w:rPr>
              <w:t xml:space="preserve"> 2022</w:t>
            </w:r>
          </w:p>
        </w:tc>
        <w:tc>
          <w:tcPr>
            <w:tcW w:w="709" w:type="dxa"/>
            <w:shd w:val="clear" w:color="auto" w:fill="2F5496" w:themeFill="accent1" w:themeFillShade="BF"/>
          </w:tcPr>
          <w:p w14:paraId="4053E496" w14:textId="3EBEBF7B" w:rsidR="003D512B" w:rsidRPr="00442FD9" w:rsidRDefault="003D512B" w:rsidP="003D512B">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442FD9">
              <w:rPr>
                <w:rFonts w:ascii="Roboto" w:eastAsia="Times New Roman" w:hAnsi="Roboto" w:cs="Arial"/>
                <w:b/>
                <w:bCs/>
                <w:color w:val="FFFFFF" w:themeColor="background1"/>
                <w:kern w:val="0"/>
                <w:sz w:val="14"/>
                <w:szCs w:val="14"/>
                <w:lang w:eastAsia="en-GB"/>
                <w14:ligatures w14:val="none"/>
              </w:rPr>
              <w:t>2023 Target</w:t>
            </w:r>
          </w:p>
        </w:tc>
        <w:tc>
          <w:tcPr>
            <w:tcW w:w="567" w:type="dxa"/>
            <w:shd w:val="clear" w:color="auto" w:fill="2F5496" w:themeFill="accent1" w:themeFillShade="BF"/>
          </w:tcPr>
          <w:p w14:paraId="6D75252F" w14:textId="42E7EA9A" w:rsidR="003D512B" w:rsidRPr="00442FD9" w:rsidRDefault="003D512B" w:rsidP="003D512B">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442FD9">
              <w:rPr>
                <w:rFonts w:ascii="Roboto" w:eastAsia="Times New Roman" w:hAnsi="Roboto" w:cs="Calibri"/>
                <w:color w:val="FFFFFF" w:themeColor="background1"/>
                <w:kern w:val="0"/>
                <w:sz w:val="14"/>
                <w:szCs w:val="14"/>
                <w:lang w:eastAsia="en-GB"/>
                <w14:ligatures w14:val="none"/>
              </w:rPr>
              <w:t>F</w:t>
            </w:r>
            <w:r w:rsidR="004C4089">
              <w:rPr>
                <w:rFonts w:ascii="Roboto" w:eastAsia="Times New Roman" w:hAnsi="Roboto" w:cs="Calibri"/>
                <w:color w:val="FFFFFF" w:themeColor="background1"/>
                <w:kern w:val="0"/>
                <w:sz w:val="14"/>
                <w:szCs w:val="14"/>
                <w:lang w:eastAsia="en-GB"/>
                <w14:ligatures w14:val="none"/>
              </w:rPr>
              <w:t>inal</w:t>
            </w:r>
            <w:r w:rsidR="005C0E3C">
              <w:rPr>
                <w:rFonts w:ascii="Roboto" w:eastAsia="Times New Roman" w:hAnsi="Roboto" w:cs="Calibri"/>
                <w:color w:val="FFFFFF" w:themeColor="background1"/>
                <w:kern w:val="0"/>
                <w:sz w:val="14"/>
                <w:szCs w:val="14"/>
                <w:lang w:eastAsia="en-GB"/>
                <w14:ligatures w14:val="none"/>
              </w:rPr>
              <w:t xml:space="preserve"> (end of project) </w:t>
            </w:r>
            <w:proofErr w:type="spellStart"/>
            <w:r w:rsidR="005C0E3C">
              <w:rPr>
                <w:rFonts w:ascii="Roboto" w:eastAsia="Times New Roman" w:hAnsi="Roboto" w:cs="Calibri"/>
                <w:color w:val="FFFFFF" w:themeColor="background1"/>
                <w:kern w:val="0"/>
                <w:sz w:val="14"/>
                <w:szCs w:val="14"/>
                <w:lang w:eastAsia="en-GB"/>
                <w14:ligatures w14:val="none"/>
              </w:rPr>
              <w:t>Targte</w:t>
            </w:r>
            <w:proofErr w:type="spellEnd"/>
          </w:p>
        </w:tc>
      </w:tr>
      <w:tr w:rsidR="00724BEF" w:rsidRPr="00442FD9" w14:paraId="5B535C30" w14:textId="77777777" w:rsidTr="007269AB">
        <w:trPr>
          <w:trHeight w:val="191"/>
        </w:trPr>
        <w:tc>
          <w:tcPr>
            <w:tcW w:w="9214" w:type="dxa"/>
            <w:gridSpan w:val="6"/>
            <w:shd w:val="clear" w:color="auto" w:fill="00B0F0"/>
          </w:tcPr>
          <w:p w14:paraId="3EF1BFAE" w14:textId="55423383" w:rsidR="00724BEF" w:rsidRPr="00442FD9" w:rsidRDefault="00724BEF" w:rsidP="00724BEF">
            <w:pPr>
              <w:spacing w:after="0" w:line="240" w:lineRule="auto"/>
              <w:rPr>
                <w:rFonts w:ascii="Roboto" w:eastAsia="Times New Roman" w:hAnsi="Roboto" w:cs="Calibri"/>
                <w:color w:val="FFFFFF" w:themeColor="background1"/>
                <w:kern w:val="0"/>
                <w:sz w:val="14"/>
                <w:szCs w:val="14"/>
                <w:lang w:eastAsia="en-GB"/>
                <w14:ligatures w14:val="none"/>
              </w:rPr>
            </w:pPr>
            <w:r w:rsidRPr="00442FD9">
              <w:rPr>
                <w:rFonts w:ascii="Roboto" w:eastAsia="Times New Roman" w:hAnsi="Roboto" w:cs="Calibri"/>
                <w:b/>
                <w:bCs/>
                <w:i/>
                <w:iCs/>
                <w:kern w:val="0"/>
                <w:sz w:val="14"/>
                <w:szCs w:val="14"/>
                <w:lang w:eastAsia="en-GB"/>
                <w14:ligatures w14:val="none"/>
              </w:rPr>
              <w:t xml:space="preserve">Global work </w:t>
            </w:r>
          </w:p>
        </w:tc>
      </w:tr>
      <w:tr w:rsidR="00BD7B3C" w:rsidRPr="00442FD9" w14:paraId="56F3C0E4" w14:textId="77777777" w:rsidTr="007269AB">
        <w:trPr>
          <w:trHeight w:val="1302"/>
        </w:trPr>
        <w:tc>
          <w:tcPr>
            <w:tcW w:w="1843" w:type="dxa"/>
            <w:shd w:val="clear" w:color="auto" w:fill="auto"/>
          </w:tcPr>
          <w:p w14:paraId="4EFD530E" w14:textId="60C06E05" w:rsidR="00BD7B3C" w:rsidRPr="00333ADA" w:rsidRDefault="00BD7B3C" w:rsidP="00BD7B3C">
            <w:pPr>
              <w:spacing w:after="0" w:line="240" w:lineRule="auto"/>
              <w:jc w:val="both"/>
              <w:rPr>
                <w:rFonts w:ascii="Roboto" w:eastAsia="Times New Roman" w:hAnsi="Roboto" w:cs="Calibri"/>
                <w:b/>
                <w:bCs/>
                <w:color w:val="000000"/>
                <w:kern w:val="0"/>
                <w:sz w:val="14"/>
                <w:szCs w:val="14"/>
                <w:lang w:eastAsia="en-GB"/>
                <w14:ligatures w14:val="none"/>
              </w:rPr>
            </w:pPr>
            <w:r w:rsidRPr="00333ADA">
              <w:rPr>
                <w:rFonts w:ascii="Roboto" w:eastAsia="Times New Roman" w:hAnsi="Roboto" w:cs="Calibri"/>
                <w:b/>
                <w:bCs/>
                <w:color w:val="000000"/>
                <w:kern w:val="0"/>
                <w:sz w:val="14"/>
                <w:szCs w:val="14"/>
                <w:lang w:eastAsia="en-GB"/>
                <w14:ligatures w14:val="none"/>
              </w:rPr>
              <w:t>A1.1</w:t>
            </w:r>
            <w:r w:rsidRPr="00333ADA">
              <w:t xml:space="preserve"> </w:t>
            </w:r>
            <w:r w:rsidRPr="00333ADA">
              <w:rPr>
                <w:rFonts w:ascii="Roboto" w:eastAsia="Times New Roman" w:hAnsi="Roboto" w:cs="Calibri"/>
                <w:color w:val="000000"/>
                <w:kern w:val="0"/>
                <w:sz w:val="14"/>
                <w:szCs w:val="14"/>
                <w:lang w:eastAsia="en-GB"/>
                <w14:ligatures w14:val="none"/>
              </w:rPr>
              <w:t>Number of countries where synergies between biodiversity and climate resilient community development are demonstrated through a range of integrated actions, with strong emphasis on gender and poverty reduction dividends (annual).</w:t>
            </w:r>
          </w:p>
        </w:tc>
        <w:tc>
          <w:tcPr>
            <w:tcW w:w="709" w:type="dxa"/>
            <w:shd w:val="clear" w:color="auto" w:fill="auto"/>
          </w:tcPr>
          <w:p w14:paraId="676828C2" w14:textId="5149B15F" w:rsidR="00BD7B3C" w:rsidRPr="00442FD9"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4</w:t>
            </w:r>
          </w:p>
        </w:tc>
        <w:tc>
          <w:tcPr>
            <w:tcW w:w="709" w:type="dxa"/>
            <w:shd w:val="clear" w:color="auto" w:fill="C00000"/>
          </w:tcPr>
          <w:p w14:paraId="21F0912A" w14:textId="13267782"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w:t>
            </w:r>
          </w:p>
        </w:tc>
        <w:tc>
          <w:tcPr>
            <w:tcW w:w="4677" w:type="dxa"/>
            <w:shd w:val="clear" w:color="auto" w:fill="auto"/>
          </w:tcPr>
          <w:p w14:paraId="24FDC74F" w14:textId="45C38294" w:rsidR="00BD7B3C" w:rsidRPr="00442FD9"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2B06D5">
              <w:rPr>
                <w:rFonts w:ascii="Roboto" w:eastAsia="Times New Roman" w:hAnsi="Roboto" w:cs="Calibri"/>
                <w:color w:val="000000"/>
                <w:kern w:val="0"/>
                <w:sz w:val="14"/>
                <w:szCs w:val="14"/>
                <w:lang w:eastAsia="en-GB"/>
                <w14:ligatures w14:val="none"/>
              </w:rPr>
              <w:t xml:space="preserve">The Lion’s Share fund continued to provide support for a coalition of civil society organisations in Sumatra, Indonesia, to demonstrate the synergy between wildlife conservation, climate change mitigation and climate resilient community development with strong gender element.  With </w:t>
            </w:r>
            <w:proofErr w:type="spellStart"/>
            <w:r w:rsidRPr="002B06D5">
              <w:rPr>
                <w:rFonts w:ascii="Roboto" w:eastAsia="Times New Roman" w:hAnsi="Roboto" w:cs="Calibri"/>
                <w:color w:val="000000"/>
                <w:kern w:val="0"/>
                <w:sz w:val="14"/>
                <w:szCs w:val="14"/>
                <w:lang w:eastAsia="en-GB"/>
                <w14:ligatures w14:val="none"/>
              </w:rPr>
              <w:t>Sida</w:t>
            </w:r>
            <w:proofErr w:type="spellEnd"/>
            <w:r w:rsidRPr="002B06D5">
              <w:rPr>
                <w:rFonts w:ascii="Roboto" w:eastAsia="Times New Roman" w:hAnsi="Roboto" w:cs="Calibri"/>
                <w:color w:val="000000"/>
                <w:kern w:val="0"/>
                <w:sz w:val="14"/>
                <w:szCs w:val="14"/>
                <w:lang w:eastAsia="en-GB"/>
                <w14:ligatures w14:val="none"/>
              </w:rPr>
              <w:t xml:space="preserve"> support, UNDP was selected as the lead agency for the GEF-8 Blue and Green Island Integrated Programme which will integrate nature into fiscal, development and sector strategies, and apply nature-based solutions in food, tourism, and urban sectors. </w:t>
            </w:r>
            <w:proofErr w:type="spellStart"/>
            <w:r w:rsidRPr="002B06D5">
              <w:rPr>
                <w:rFonts w:ascii="Roboto" w:eastAsia="Times New Roman" w:hAnsi="Roboto" w:cs="Calibri"/>
                <w:color w:val="000000"/>
                <w:kern w:val="0"/>
                <w:sz w:val="14"/>
                <w:szCs w:val="14"/>
                <w:lang w:eastAsia="en-GB"/>
                <w14:ligatures w14:val="none"/>
              </w:rPr>
              <w:t>Sida</w:t>
            </w:r>
            <w:proofErr w:type="spellEnd"/>
            <w:r w:rsidRPr="002B06D5">
              <w:rPr>
                <w:rFonts w:ascii="Roboto" w:eastAsia="Times New Roman" w:hAnsi="Roboto" w:cs="Calibri"/>
                <w:color w:val="000000"/>
                <w:kern w:val="0"/>
                <w:sz w:val="14"/>
                <w:szCs w:val="14"/>
                <w:lang w:eastAsia="en-GB"/>
                <w14:ligatures w14:val="none"/>
              </w:rPr>
              <w:t xml:space="preserve"> support has produced a framework document which will support 15 SIDS countries. The full project development phase will start in July 2023 for full submission to the GEF by June 2024</w:t>
            </w:r>
          </w:p>
        </w:tc>
        <w:tc>
          <w:tcPr>
            <w:tcW w:w="709" w:type="dxa"/>
            <w:shd w:val="clear" w:color="auto" w:fill="auto"/>
          </w:tcPr>
          <w:p w14:paraId="36D3ED61" w14:textId="78754520"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p>
        </w:tc>
        <w:tc>
          <w:tcPr>
            <w:tcW w:w="567" w:type="dxa"/>
            <w:shd w:val="clear" w:color="auto" w:fill="auto"/>
          </w:tcPr>
          <w:p w14:paraId="7B46673E" w14:textId="45E9C2E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p>
        </w:tc>
      </w:tr>
      <w:tr w:rsidR="00BD7B3C" w:rsidRPr="00442FD9" w14:paraId="1F3CCA28" w14:textId="77777777" w:rsidTr="007269AB">
        <w:trPr>
          <w:trHeight w:val="1302"/>
        </w:trPr>
        <w:tc>
          <w:tcPr>
            <w:tcW w:w="1843" w:type="dxa"/>
            <w:shd w:val="clear" w:color="auto" w:fill="F3FFFF"/>
            <w:hideMark/>
          </w:tcPr>
          <w:p w14:paraId="4ECA0455" w14:textId="77777777" w:rsidR="00BD7B3C" w:rsidRPr="00442FD9" w:rsidRDefault="00BD7B3C" w:rsidP="00BD7B3C">
            <w:pPr>
              <w:spacing w:after="0" w:line="240" w:lineRule="auto"/>
              <w:jc w:val="both"/>
              <w:rPr>
                <w:rFonts w:ascii="Roboto" w:eastAsia="Times New Roman" w:hAnsi="Roboto" w:cs="Calibri"/>
                <w:b/>
                <w:bCs/>
                <w:i/>
                <w:iCs/>
                <w:color w:val="000000"/>
                <w:kern w:val="0"/>
                <w:sz w:val="14"/>
                <w:szCs w:val="14"/>
                <w:lang w:eastAsia="en-GB"/>
                <w14:ligatures w14:val="none"/>
              </w:rPr>
            </w:pPr>
            <w:r w:rsidRPr="00442FD9">
              <w:rPr>
                <w:rFonts w:ascii="Roboto" w:eastAsia="Times New Roman" w:hAnsi="Roboto" w:cs="Calibri"/>
                <w:b/>
                <w:bCs/>
                <w:i/>
                <w:iCs/>
                <w:color w:val="000000"/>
                <w:kern w:val="0"/>
                <w:sz w:val="14"/>
                <w:szCs w:val="14"/>
                <w:lang w:eastAsia="en-GB"/>
                <w14:ligatures w14:val="none"/>
              </w:rPr>
              <w:t xml:space="preserve">A 1.2 </w:t>
            </w:r>
            <w:r w:rsidRPr="00442FD9">
              <w:rPr>
                <w:rFonts w:ascii="Roboto" w:eastAsia="Times New Roman" w:hAnsi="Roboto" w:cs="Calibri"/>
                <w:color w:val="000000"/>
                <w:kern w:val="0"/>
                <w:sz w:val="14"/>
                <w:szCs w:val="14"/>
                <w:lang w:eastAsia="en-GB"/>
                <w14:ligatures w14:val="none"/>
              </w:rPr>
              <w:t>Number of campaigns for biodiversity and wildlife conservation successfully conducted in collaboration with a range of partners </w:t>
            </w:r>
          </w:p>
        </w:tc>
        <w:tc>
          <w:tcPr>
            <w:tcW w:w="709" w:type="dxa"/>
            <w:shd w:val="clear" w:color="auto" w:fill="F3FFFF"/>
            <w:hideMark/>
          </w:tcPr>
          <w:p w14:paraId="79375BBD" w14:textId="77777777" w:rsidR="00BD7B3C" w:rsidRPr="00442FD9"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3</w:t>
            </w:r>
          </w:p>
        </w:tc>
        <w:tc>
          <w:tcPr>
            <w:tcW w:w="709" w:type="dxa"/>
            <w:shd w:val="clear" w:color="auto" w:fill="A6D86E"/>
            <w:hideMark/>
          </w:tcPr>
          <w:p w14:paraId="5BC74816" w14:textId="7777777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5</w:t>
            </w:r>
            <w:r w:rsidRPr="00442FD9">
              <w:rPr>
                <w:rFonts w:ascii="Roboto" w:eastAsia="Times New Roman" w:hAnsi="Roboto" w:cs="Calibri"/>
                <w:color w:val="000000"/>
                <w:kern w:val="0"/>
                <w:sz w:val="14"/>
                <w:szCs w:val="14"/>
                <w:lang w:eastAsia="en-GB"/>
                <w14:ligatures w14:val="none"/>
              </w:rPr>
              <w:t> </w:t>
            </w:r>
          </w:p>
        </w:tc>
        <w:tc>
          <w:tcPr>
            <w:tcW w:w="4677" w:type="dxa"/>
            <w:shd w:val="clear" w:color="auto" w:fill="F3FFFF"/>
            <w:hideMark/>
          </w:tcPr>
          <w:p w14:paraId="07255986" w14:textId="603A578D" w:rsidR="00BD7B3C" w:rsidRPr="00442FD9"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 xml:space="preserve">The Lion’s Share (TLS) campaign in 2022 on raising awareness of jaguar conservation across Latin America </w:t>
            </w:r>
            <w:r>
              <w:rPr>
                <w:rFonts w:ascii="Roboto" w:eastAsia="Times New Roman" w:hAnsi="Roboto" w:cs="Calibri"/>
                <w:color w:val="000000"/>
                <w:kern w:val="0"/>
                <w:sz w:val="14"/>
                <w:szCs w:val="14"/>
                <w:lang w:eastAsia="en-GB"/>
                <w14:ligatures w14:val="none"/>
              </w:rPr>
              <w:t xml:space="preserve">- with </w:t>
            </w:r>
            <w:r w:rsidRPr="00442FD9">
              <w:rPr>
                <w:rFonts w:ascii="Roboto" w:eastAsia="Times New Roman" w:hAnsi="Roboto" w:cs="Calibri"/>
                <w:color w:val="000000"/>
                <w:kern w:val="0"/>
                <w:sz w:val="14"/>
                <w:szCs w:val="14"/>
                <w:lang w:eastAsia="en-GB"/>
                <w14:ligatures w14:val="none"/>
              </w:rPr>
              <w:t>Jaguar Parade NYC</w:t>
            </w:r>
            <w:r>
              <w:rPr>
                <w:rFonts w:ascii="Roboto" w:eastAsia="Times New Roman" w:hAnsi="Roboto" w:cs="Calibri"/>
                <w:color w:val="000000"/>
                <w:kern w:val="0"/>
                <w:sz w:val="14"/>
                <w:szCs w:val="14"/>
                <w:lang w:eastAsia="en-GB"/>
                <w14:ligatures w14:val="none"/>
              </w:rPr>
              <w:t>. I</w:t>
            </w:r>
            <w:r w:rsidRPr="00442FD9">
              <w:rPr>
                <w:rFonts w:ascii="Roboto" w:eastAsia="Times New Roman" w:hAnsi="Roboto" w:cs="Calibri"/>
                <w:color w:val="000000"/>
                <w:kern w:val="0"/>
                <w:sz w:val="14"/>
                <w:szCs w:val="14"/>
                <w:lang w:eastAsia="en-GB"/>
                <w14:ligatures w14:val="none"/>
              </w:rPr>
              <w:t xml:space="preserve">mages of biodiversity from the </w:t>
            </w:r>
            <w:r>
              <w:rPr>
                <w:rFonts w:ascii="Roboto" w:eastAsia="Times New Roman" w:hAnsi="Roboto" w:cs="Calibri"/>
                <w:color w:val="000000"/>
                <w:kern w:val="0"/>
                <w:sz w:val="14"/>
                <w:szCs w:val="14"/>
                <w:lang w:eastAsia="en-GB"/>
                <w14:ligatures w14:val="none"/>
              </w:rPr>
              <w:t xml:space="preserve">space shared via </w:t>
            </w:r>
            <w:r w:rsidRPr="00442FD9">
              <w:rPr>
                <w:rFonts w:ascii="Roboto" w:eastAsia="Times New Roman" w:hAnsi="Roboto" w:cs="Calibri"/>
                <w:color w:val="000000"/>
                <w:kern w:val="0"/>
                <w:sz w:val="14"/>
                <w:szCs w:val="14"/>
                <w:lang w:eastAsia="en-GB"/>
                <w14:ligatures w14:val="none"/>
              </w:rPr>
              <w:t xml:space="preserve">Twitter. </w:t>
            </w:r>
            <w:r>
              <w:rPr>
                <w:rFonts w:ascii="Roboto" w:eastAsia="Times New Roman" w:hAnsi="Roboto" w:cs="Calibri"/>
                <w:color w:val="000000"/>
                <w:kern w:val="0"/>
                <w:sz w:val="14"/>
                <w:szCs w:val="14"/>
                <w:lang w:eastAsia="en-GB"/>
                <w14:ligatures w14:val="none"/>
              </w:rPr>
              <w:t>S</w:t>
            </w:r>
            <w:r w:rsidRPr="00442FD9">
              <w:rPr>
                <w:rFonts w:ascii="Roboto" w:eastAsia="Times New Roman" w:hAnsi="Roboto" w:cs="Calibri"/>
                <w:color w:val="000000"/>
                <w:kern w:val="0"/>
                <w:sz w:val="14"/>
                <w:szCs w:val="14"/>
                <w:lang w:eastAsia="en-GB"/>
                <w14:ligatures w14:val="none"/>
              </w:rPr>
              <w:t>ocial media campaign</w:t>
            </w:r>
            <w:r>
              <w:rPr>
                <w:rFonts w:ascii="Roboto" w:eastAsia="Times New Roman" w:hAnsi="Roboto" w:cs="Calibri"/>
                <w:color w:val="000000"/>
                <w:kern w:val="0"/>
                <w:sz w:val="14"/>
                <w:szCs w:val="14"/>
                <w:lang w:eastAsia="en-GB"/>
                <w14:ligatures w14:val="none"/>
              </w:rPr>
              <w:t>s</w:t>
            </w:r>
            <w:r w:rsidRPr="00442FD9">
              <w:rPr>
                <w:rFonts w:ascii="Roboto" w:eastAsia="Times New Roman" w:hAnsi="Roboto" w:cs="Calibri"/>
                <w:color w:val="000000"/>
                <w:kern w:val="0"/>
                <w:sz w:val="14"/>
                <w:szCs w:val="14"/>
                <w:lang w:eastAsia="en-GB"/>
                <w14:ligatures w14:val="none"/>
              </w:rPr>
              <w:t xml:space="preserve"> 'Counting on Nature' and ‘Don't Choose Extinction' deployed for COP 15.  UNDP launched the Nature for Life Hub for the 3</w:t>
            </w:r>
            <w:r w:rsidRPr="00442FD9">
              <w:rPr>
                <w:rFonts w:ascii="Roboto" w:eastAsia="Times New Roman" w:hAnsi="Roboto" w:cs="Calibri"/>
                <w:color w:val="000000"/>
                <w:kern w:val="0"/>
                <w:sz w:val="14"/>
                <w:szCs w:val="14"/>
                <w:vertAlign w:val="superscript"/>
                <w:lang w:eastAsia="en-GB"/>
                <w14:ligatures w14:val="none"/>
              </w:rPr>
              <w:t>rd</w:t>
            </w:r>
            <w:r w:rsidRPr="00442FD9">
              <w:rPr>
                <w:rFonts w:ascii="Roboto" w:eastAsia="Times New Roman" w:hAnsi="Roboto" w:cs="Calibri"/>
                <w:color w:val="000000"/>
                <w:kern w:val="0"/>
                <w:sz w:val="14"/>
                <w:szCs w:val="14"/>
                <w:lang w:eastAsia="en-GB"/>
                <w14:ligatures w14:val="none"/>
              </w:rPr>
              <w:t xml:space="preserve"> year</w:t>
            </w:r>
            <w:r>
              <w:rPr>
                <w:rFonts w:ascii="Roboto" w:eastAsia="Times New Roman" w:hAnsi="Roboto" w:cs="Calibri"/>
                <w:color w:val="000000"/>
                <w:kern w:val="0"/>
                <w:sz w:val="14"/>
                <w:szCs w:val="14"/>
                <w:lang w:eastAsia="en-GB"/>
                <w14:ligatures w14:val="none"/>
              </w:rPr>
              <w:t xml:space="preserve">- </w:t>
            </w:r>
            <w:r w:rsidRPr="00442FD9">
              <w:rPr>
                <w:rFonts w:ascii="Roboto" w:eastAsia="Times New Roman" w:hAnsi="Roboto" w:cs="Calibri"/>
                <w:color w:val="000000"/>
                <w:kern w:val="0"/>
                <w:sz w:val="14"/>
                <w:szCs w:val="14"/>
                <w:lang w:eastAsia="en-GB"/>
                <w14:ligatures w14:val="none"/>
              </w:rPr>
              <w:t>home to historic commitments for nature</w:t>
            </w:r>
            <w:r>
              <w:rPr>
                <w:rFonts w:ascii="Roboto" w:eastAsia="Times New Roman" w:hAnsi="Roboto" w:cs="Calibri"/>
                <w:color w:val="000000"/>
                <w:kern w:val="0"/>
                <w:sz w:val="14"/>
                <w:szCs w:val="14"/>
                <w:lang w:eastAsia="en-GB"/>
                <w14:ligatures w14:val="none"/>
              </w:rPr>
              <w:t xml:space="preserve"> and </w:t>
            </w:r>
            <w:r w:rsidRPr="00442FD9">
              <w:rPr>
                <w:rFonts w:ascii="Roboto" w:eastAsia="Times New Roman" w:hAnsi="Roboto" w:cs="Calibri"/>
                <w:color w:val="000000"/>
                <w:kern w:val="0"/>
                <w:sz w:val="14"/>
                <w:szCs w:val="14"/>
                <w:lang w:eastAsia="en-GB"/>
                <w14:ligatures w14:val="none"/>
              </w:rPr>
              <w:t>communications campaign,</w:t>
            </w:r>
            <w:r>
              <w:rPr>
                <w:rFonts w:ascii="Roboto" w:eastAsia="Times New Roman" w:hAnsi="Roboto" w:cs="Calibri"/>
                <w:color w:val="000000"/>
                <w:kern w:val="0"/>
                <w:sz w:val="14"/>
                <w:szCs w:val="14"/>
                <w:lang w:eastAsia="en-GB"/>
                <w14:ligatures w14:val="none"/>
              </w:rPr>
              <w:t xml:space="preserve"> with</w:t>
            </w:r>
            <w:r w:rsidRPr="00442FD9">
              <w:rPr>
                <w:rFonts w:ascii="Roboto" w:eastAsia="Times New Roman" w:hAnsi="Roboto" w:cs="Calibri"/>
                <w:color w:val="000000"/>
                <w:kern w:val="0"/>
                <w:sz w:val="14"/>
                <w:szCs w:val="14"/>
                <w:lang w:eastAsia="en-GB"/>
                <w14:ligatures w14:val="none"/>
              </w:rPr>
              <w:t xml:space="preserve"> #NatureForLife</w:t>
            </w:r>
            <w:r>
              <w:rPr>
                <w:rFonts w:ascii="Roboto" w:eastAsia="Times New Roman" w:hAnsi="Roboto" w:cs="Calibri"/>
                <w:color w:val="000000"/>
                <w:kern w:val="0"/>
                <w:sz w:val="14"/>
                <w:szCs w:val="14"/>
                <w:lang w:eastAsia="en-GB"/>
                <w14:ligatures w14:val="none"/>
              </w:rPr>
              <w:t xml:space="preserve"> </w:t>
            </w:r>
            <w:r w:rsidRPr="00442FD9">
              <w:rPr>
                <w:rFonts w:ascii="Roboto" w:eastAsia="Times New Roman" w:hAnsi="Roboto" w:cs="Calibri"/>
                <w:color w:val="000000"/>
                <w:kern w:val="0"/>
                <w:sz w:val="14"/>
                <w:szCs w:val="14"/>
                <w:lang w:eastAsia="en-GB"/>
                <w14:ligatures w14:val="none"/>
              </w:rPr>
              <w:t>received 820 million social media impressions, with 400 million for #EquatorPrize, total</w:t>
            </w:r>
            <w:r>
              <w:rPr>
                <w:rFonts w:ascii="Roboto" w:eastAsia="Times New Roman" w:hAnsi="Roboto" w:cs="Calibri"/>
                <w:color w:val="000000"/>
                <w:kern w:val="0"/>
                <w:sz w:val="14"/>
                <w:szCs w:val="14"/>
                <w:lang w:eastAsia="en-GB"/>
                <w14:ligatures w14:val="none"/>
              </w:rPr>
              <w:t>l</w:t>
            </w:r>
            <w:r w:rsidRPr="00442FD9">
              <w:rPr>
                <w:rFonts w:ascii="Roboto" w:eastAsia="Times New Roman" w:hAnsi="Roboto" w:cs="Calibri"/>
                <w:color w:val="000000"/>
                <w:kern w:val="0"/>
                <w:sz w:val="14"/>
                <w:szCs w:val="14"/>
                <w:lang w:eastAsia="en-GB"/>
                <w14:ligatures w14:val="none"/>
              </w:rPr>
              <w:t>ing over 125 million social media users</w:t>
            </w:r>
          </w:p>
        </w:tc>
        <w:tc>
          <w:tcPr>
            <w:tcW w:w="709" w:type="dxa"/>
            <w:shd w:val="clear" w:color="auto" w:fill="F3FFFF"/>
            <w:hideMark/>
          </w:tcPr>
          <w:p w14:paraId="6A68710E" w14:textId="46385D9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3</w:t>
            </w:r>
            <w:r w:rsidRPr="00442FD9">
              <w:rPr>
                <w:rFonts w:ascii="Roboto" w:eastAsia="Times New Roman" w:hAnsi="Roboto" w:cs="Calibri"/>
                <w:color w:val="000000"/>
                <w:kern w:val="0"/>
                <w:sz w:val="14"/>
                <w:szCs w:val="14"/>
                <w:lang w:eastAsia="en-GB"/>
                <w14:ligatures w14:val="none"/>
              </w:rPr>
              <w:t> </w:t>
            </w:r>
          </w:p>
        </w:tc>
        <w:tc>
          <w:tcPr>
            <w:tcW w:w="567" w:type="dxa"/>
            <w:shd w:val="clear" w:color="auto" w:fill="F3FFFF"/>
            <w:hideMark/>
          </w:tcPr>
          <w:p w14:paraId="43C60864" w14:textId="7777777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3</w:t>
            </w:r>
            <w:r w:rsidRPr="00442FD9">
              <w:rPr>
                <w:rFonts w:ascii="Roboto" w:eastAsia="Times New Roman" w:hAnsi="Roboto" w:cs="Calibri"/>
                <w:color w:val="000000"/>
                <w:kern w:val="0"/>
                <w:sz w:val="14"/>
                <w:szCs w:val="14"/>
                <w:lang w:eastAsia="en-GB"/>
                <w14:ligatures w14:val="none"/>
              </w:rPr>
              <w:t> </w:t>
            </w:r>
          </w:p>
        </w:tc>
      </w:tr>
      <w:tr w:rsidR="00BD7B3C" w:rsidRPr="00442FD9" w14:paraId="7049E6D4" w14:textId="77777777" w:rsidTr="007269AB">
        <w:trPr>
          <w:trHeight w:val="1190"/>
        </w:trPr>
        <w:tc>
          <w:tcPr>
            <w:tcW w:w="1843" w:type="dxa"/>
            <w:shd w:val="clear" w:color="auto" w:fill="auto"/>
            <w:hideMark/>
          </w:tcPr>
          <w:p w14:paraId="5A02CA24" w14:textId="77777777" w:rsidR="00BD7B3C" w:rsidRPr="00442FD9" w:rsidRDefault="00BD7B3C" w:rsidP="00BD7B3C">
            <w:pPr>
              <w:spacing w:after="0" w:line="240" w:lineRule="auto"/>
              <w:jc w:val="both"/>
              <w:rPr>
                <w:rFonts w:ascii="Roboto" w:eastAsia="Times New Roman" w:hAnsi="Roboto" w:cs="Calibri"/>
                <w:b/>
                <w:bCs/>
                <w:i/>
                <w:iCs/>
                <w:color w:val="000000"/>
                <w:kern w:val="0"/>
                <w:sz w:val="14"/>
                <w:szCs w:val="14"/>
                <w:lang w:eastAsia="en-GB"/>
                <w14:ligatures w14:val="none"/>
              </w:rPr>
            </w:pPr>
            <w:r w:rsidRPr="00442FD9">
              <w:rPr>
                <w:rFonts w:ascii="Roboto" w:eastAsia="Times New Roman" w:hAnsi="Roboto" w:cs="Calibri"/>
                <w:b/>
                <w:bCs/>
                <w:i/>
                <w:iCs/>
                <w:color w:val="000000"/>
                <w:kern w:val="0"/>
                <w:sz w:val="14"/>
                <w:szCs w:val="14"/>
                <w:lang w:eastAsia="en-GB"/>
                <w14:ligatures w14:val="none"/>
              </w:rPr>
              <w:t>A 1.3</w:t>
            </w:r>
            <w:r w:rsidRPr="00442FD9">
              <w:rPr>
                <w:rFonts w:ascii="Roboto" w:eastAsia="Times New Roman" w:hAnsi="Roboto" w:cs="Calibri"/>
                <w:color w:val="000000"/>
                <w:kern w:val="0"/>
                <w:sz w:val="14"/>
                <w:szCs w:val="14"/>
                <w:lang w:eastAsia="en-GB"/>
                <w14:ligatures w14:val="none"/>
              </w:rPr>
              <w:t xml:space="preserve"> Amount of new innovative global financing mobilised in support for nature </w:t>
            </w:r>
          </w:p>
        </w:tc>
        <w:tc>
          <w:tcPr>
            <w:tcW w:w="709" w:type="dxa"/>
            <w:shd w:val="clear" w:color="auto" w:fill="auto"/>
            <w:hideMark/>
          </w:tcPr>
          <w:p w14:paraId="281B8807" w14:textId="77777777" w:rsidR="00BD7B3C" w:rsidRPr="00442FD9"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80 million</w:t>
            </w:r>
          </w:p>
        </w:tc>
        <w:tc>
          <w:tcPr>
            <w:tcW w:w="709" w:type="dxa"/>
            <w:shd w:val="clear" w:color="auto" w:fill="A6D86E"/>
            <w:hideMark/>
          </w:tcPr>
          <w:p w14:paraId="433E43E4" w14:textId="77777777" w:rsidR="00BD7B3C" w:rsidRPr="00442FD9"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89 million </w:t>
            </w:r>
          </w:p>
        </w:tc>
        <w:tc>
          <w:tcPr>
            <w:tcW w:w="4677" w:type="dxa"/>
            <w:shd w:val="clear" w:color="auto" w:fill="auto"/>
            <w:hideMark/>
          </w:tcPr>
          <w:p w14:paraId="46BF6961" w14:textId="3C5099E6" w:rsidR="00BD7B3C" w:rsidRPr="00442FD9"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The Programme catalysed mobilization of $ 235 million (60 million additional to 2021) for capitalizing the Global Fund for Coral Reefs from GCF, the Paul Allen Family Foundation, Germany, UK, France, Builders and Minderoo</w:t>
            </w:r>
            <w:r>
              <w:rPr>
                <w:rFonts w:ascii="Roboto" w:eastAsia="Times New Roman" w:hAnsi="Roboto" w:cs="Calibri"/>
                <w:color w:val="000000"/>
                <w:kern w:val="0"/>
                <w:sz w:val="14"/>
                <w:szCs w:val="14"/>
                <w:lang w:eastAsia="en-GB"/>
                <w14:ligatures w14:val="none"/>
              </w:rPr>
              <w:t xml:space="preserve">: </w:t>
            </w:r>
            <w:r w:rsidRPr="00442FD9">
              <w:rPr>
                <w:rFonts w:ascii="Roboto" w:eastAsia="Times New Roman" w:hAnsi="Roboto" w:cs="Calibri"/>
                <w:color w:val="000000"/>
                <w:kern w:val="0"/>
                <w:sz w:val="14"/>
                <w:szCs w:val="14"/>
                <w:lang w:eastAsia="en-GB"/>
                <w14:ligatures w14:val="none"/>
              </w:rPr>
              <w:t>a blended finance mechanism with $ 100 million grant and $ 135 million investment pot.  UNDP BIOFIN</w:t>
            </w:r>
            <w:r>
              <w:rPr>
                <w:rFonts w:ascii="Roboto" w:eastAsia="Times New Roman" w:hAnsi="Roboto" w:cs="Calibri"/>
                <w:color w:val="000000"/>
                <w:kern w:val="0"/>
                <w:sz w:val="14"/>
                <w:szCs w:val="14"/>
                <w:lang w:eastAsia="en-GB"/>
                <w14:ligatures w14:val="none"/>
              </w:rPr>
              <w:t xml:space="preserve"> received </w:t>
            </w:r>
            <w:r w:rsidRPr="00442FD9">
              <w:rPr>
                <w:rFonts w:ascii="Roboto" w:eastAsia="Times New Roman" w:hAnsi="Roboto" w:cs="Calibri"/>
                <w:color w:val="000000"/>
                <w:kern w:val="0"/>
                <w:sz w:val="14"/>
                <w:szCs w:val="14"/>
                <w:lang w:eastAsia="en-GB"/>
                <w14:ligatures w14:val="none"/>
              </w:rPr>
              <w:t xml:space="preserve">$ 27 million </w:t>
            </w:r>
            <w:r>
              <w:rPr>
                <w:rFonts w:ascii="Roboto" w:eastAsia="Times New Roman" w:hAnsi="Roboto" w:cs="Calibri"/>
                <w:color w:val="000000"/>
                <w:kern w:val="0"/>
                <w:sz w:val="14"/>
                <w:szCs w:val="14"/>
                <w:lang w:eastAsia="en-GB"/>
                <w14:ligatures w14:val="none"/>
              </w:rPr>
              <w:t>(</w:t>
            </w:r>
            <w:r w:rsidRPr="00442FD9">
              <w:rPr>
                <w:rFonts w:ascii="Roboto" w:eastAsia="Times New Roman" w:hAnsi="Roboto" w:cs="Calibri"/>
                <w:color w:val="000000"/>
                <w:kern w:val="0"/>
                <w:sz w:val="14"/>
                <w:szCs w:val="14"/>
                <w:lang w:eastAsia="en-GB"/>
                <w14:ligatures w14:val="none"/>
              </w:rPr>
              <w:t>COP 15</w:t>
            </w:r>
            <w:r>
              <w:rPr>
                <w:rFonts w:ascii="Roboto" w:eastAsia="Times New Roman" w:hAnsi="Roboto" w:cs="Calibri"/>
                <w:color w:val="000000"/>
                <w:kern w:val="0"/>
                <w:sz w:val="14"/>
                <w:szCs w:val="14"/>
                <w:lang w:eastAsia="en-GB"/>
                <w14:ligatures w14:val="none"/>
              </w:rPr>
              <w:t>)</w:t>
            </w:r>
            <w:r w:rsidRPr="00442FD9">
              <w:rPr>
                <w:rFonts w:ascii="Roboto" w:eastAsia="Times New Roman" w:hAnsi="Roboto" w:cs="Calibri"/>
                <w:color w:val="000000"/>
                <w:kern w:val="0"/>
                <w:sz w:val="14"/>
                <w:szCs w:val="14"/>
                <w:lang w:eastAsia="en-GB"/>
                <w14:ligatures w14:val="none"/>
              </w:rPr>
              <w:t xml:space="preserve"> from Canada, UK, and Norway.  </w:t>
            </w:r>
            <w:r>
              <w:rPr>
                <w:rFonts w:ascii="Roboto" w:eastAsia="Times New Roman" w:hAnsi="Roboto" w:cs="Calibri"/>
                <w:color w:val="000000"/>
                <w:kern w:val="0"/>
                <w:sz w:val="14"/>
                <w:szCs w:val="14"/>
                <w:lang w:eastAsia="en-GB"/>
                <w14:ligatures w14:val="none"/>
              </w:rPr>
              <w:t xml:space="preserve">The </w:t>
            </w:r>
            <w:r w:rsidRPr="00442FD9">
              <w:rPr>
                <w:rFonts w:ascii="Roboto" w:eastAsia="Times New Roman" w:hAnsi="Roboto" w:cs="Calibri"/>
                <w:color w:val="000000"/>
                <w:kern w:val="0"/>
                <w:sz w:val="14"/>
                <w:szCs w:val="14"/>
                <w:lang w:eastAsia="en-GB"/>
                <w14:ligatures w14:val="none"/>
              </w:rPr>
              <w:t>tiger landscape investment vehicle piloted with potential private $50 to 200 million per site.</w:t>
            </w:r>
          </w:p>
        </w:tc>
        <w:tc>
          <w:tcPr>
            <w:tcW w:w="709" w:type="dxa"/>
            <w:shd w:val="clear" w:color="auto" w:fill="auto"/>
            <w:hideMark/>
          </w:tcPr>
          <w:p w14:paraId="38AB7721" w14:textId="03A3CEBA" w:rsidR="00BD7B3C" w:rsidRPr="00442FD9"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100 million </w:t>
            </w:r>
          </w:p>
        </w:tc>
        <w:tc>
          <w:tcPr>
            <w:tcW w:w="567" w:type="dxa"/>
            <w:shd w:val="clear" w:color="auto" w:fill="auto"/>
            <w:hideMark/>
          </w:tcPr>
          <w:p w14:paraId="2505F30C" w14:textId="77777777" w:rsidR="00BD7B3C" w:rsidRPr="00442FD9"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100 million </w:t>
            </w:r>
          </w:p>
        </w:tc>
      </w:tr>
      <w:tr w:rsidR="00BD7B3C" w:rsidRPr="00442FD9" w14:paraId="5F205CCB" w14:textId="77777777" w:rsidTr="007269AB">
        <w:trPr>
          <w:trHeight w:val="228"/>
        </w:trPr>
        <w:tc>
          <w:tcPr>
            <w:tcW w:w="9214" w:type="dxa"/>
            <w:gridSpan w:val="6"/>
            <w:shd w:val="clear" w:color="auto" w:fill="FFC000" w:themeFill="accent4"/>
          </w:tcPr>
          <w:p w14:paraId="1AC3A868" w14:textId="0C4067C3" w:rsidR="00BD7B3C" w:rsidRPr="00442FD9"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 xml:space="preserve">Pilot country work </w:t>
            </w:r>
          </w:p>
        </w:tc>
      </w:tr>
      <w:tr w:rsidR="00BD7B3C" w:rsidRPr="00442FD9" w14:paraId="6921BD40" w14:textId="77777777" w:rsidTr="007269AB">
        <w:trPr>
          <w:trHeight w:val="634"/>
        </w:trPr>
        <w:tc>
          <w:tcPr>
            <w:tcW w:w="1843" w:type="dxa"/>
            <w:vMerge w:val="restart"/>
            <w:shd w:val="clear" w:color="auto" w:fill="F3FFFF"/>
            <w:hideMark/>
          </w:tcPr>
          <w:p w14:paraId="41001A60" w14:textId="77777777" w:rsidR="00BD7B3C" w:rsidRPr="00442FD9" w:rsidRDefault="00BD7B3C" w:rsidP="00BD7B3C">
            <w:pPr>
              <w:spacing w:after="0" w:line="240" w:lineRule="auto"/>
              <w:jc w:val="both"/>
              <w:rPr>
                <w:rFonts w:ascii="Roboto" w:eastAsia="Times New Roman" w:hAnsi="Roboto" w:cs="Calibri"/>
                <w:b/>
                <w:bCs/>
                <w:i/>
                <w:iCs/>
                <w:color w:val="000000"/>
                <w:kern w:val="0"/>
                <w:sz w:val="14"/>
                <w:szCs w:val="14"/>
                <w:lang w:eastAsia="en-GB"/>
                <w14:ligatures w14:val="none"/>
              </w:rPr>
            </w:pPr>
            <w:r w:rsidRPr="00442FD9">
              <w:rPr>
                <w:rFonts w:ascii="Roboto" w:eastAsia="Times New Roman" w:hAnsi="Roboto" w:cs="Calibri"/>
                <w:b/>
                <w:bCs/>
                <w:i/>
                <w:iCs/>
                <w:color w:val="000000"/>
                <w:kern w:val="0"/>
                <w:sz w:val="14"/>
                <w:szCs w:val="14"/>
                <w:lang w:eastAsia="en-GB"/>
                <w14:ligatures w14:val="none"/>
              </w:rPr>
              <w:t>B 1.1</w:t>
            </w:r>
            <w:r w:rsidRPr="00442FD9">
              <w:rPr>
                <w:rFonts w:ascii="Roboto" w:eastAsia="Times New Roman" w:hAnsi="Roboto" w:cs="Calibri"/>
                <w:color w:val="000000"/>
                <w:kern w:val="0"/>
                <w:sz w:val="14"/>
                <w:szCs w:val="14"/>
                <w:lang w:eastAsia="en-GB"/>
                <w14:ligatures w14:val="none"/>
              </w:rPr>
              <w:t xml:space="preserve"> Number of pilot countries with Nature Based Solutions fully integrated in UNDP country projects and programmes </w:t>
            </w:r>
          </w:p>
        </w:tc>
        <w:tc>
          <w:tcPr>
            <w:tcW w:w="709" w:type="dxa"/>
            <w:vMerge w:val="restart"/>
            <w:shd w:val="clear" w:color="auto" w:fill="F3FFFF"/>
            <w:hideMark/>
          </w:tcPr>
          <w:p w14:paraId="276CED51" w14:textId="7777777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7</w:t>
            </w:r>
          </w:p>
        </w:tc>
        <w:tc>
          <w:tcPr>
            <w:tcW w:w="709" w:type="dxa"/>
            <w:vMerge w:val="restart"/>
            <w:shd w:val="clear" w:color="auto" w:fill="A6D86E"/>
            <w:hideMark/>
          </w:tcPr>
          <w:p w14:paraId="18D8F6CC" w14:textId="7777777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7</w:t>
            </w:r>
            <w:r w:rsidRPr="00442FD9">
              <w:rPr>
                <w:rFonts w:ascii="Roboto" w:eastAsia="Times New Roman" w:hAnsi="Roboto" w:cs="Calibri"/>
                <w:color w:val="000000"/>
                <w:kern w:val="0"/>
                <w:sz w:val="14"/>
                <w:szCs w:val="14"/>
                <w:lang w:eastAsia="en-GB"/>
                <w14:ligatures w14:val="none"/>
              </w:rPr>
              <w:t> </w:t>
            </w:r>
          </w:p>
        </w:tc>
        <w:tc>
          <w:tcPr>
            <w:tcW w:w="4677" w:type="dxa"/>
            <w:vMerge w:val="restart"/>
            <w:shd w:val="clear" w:color="auto" w:fill="F3FFFF"/>
            <w:hideMark/>
          </w:tcPr>
          <w:p w14:paraId="77A139A2" w14:textId="2701B519" w:rsidR="00BD7B3C"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 xml:space="preserve">Essential Life Supported Area (ELSA) have been </w:t>
            </w:r>
            <w:r>
              <w:rPr>
                <w:rFonts w:ascii="Roboto" w:eastAsia="Times New Roman" w:hAnsi="Roboto" w:cs="Calibri"/>
                <w:color w:val="000000"/>
                <w:kern w:val="0"/>
                <w:sz w:val="14"/>
                <w:szCs w:val="14"/>
                <w:lang w:eastAsia="en-GB"/>
                <w14:ligatures w14:val="none"/>
              </w:rPr>
              <w:t xml:space="preserve">used by </w:t>
            </w:r>
          </w:p>
          <w:p w14:paraId="7C2D527D" w14:textId="078D3549" w:rsidR="00BD7B3C" w:rsidRPr="003C32EA" w:rsidRDefault="00BD7B3C" w:rsidP="00BD7B3C">
            <w:pPr>
              <w:pStyle w:val="ListParagraph"/>
              <w:numPr>
                <w:ilvl w:val="0"/>
                <w:numId w:val="84"/>
              </w:numPr>
              <w:ind w:left="175" w:hanging="142"/>
              <w:rPr>
                <w:rFonts w:ascii="Roboto" w:eastAsia="Times New Roman" w:hAnsi="Roboto" w:cs="Calibri"/>
                <w:color w:val="000000"/>
                <w:sz w:val="14"/>
                <w:szCs w:val="14"/>
                <w:lang w:eastAsia="en-GB"/>
              </w:rPr>
            </w:pPr>
            <w:r w:rsidRPr="003C32EA">
              <w:rPr>
                <w:rFonts w:ascii="Roboto" w:eastAsia="Times New Roman" w:hAnsi="Roboto" w:cs="Calibri"/>
                <w:color w:val="000000"/>
                <w:sz w:val="14"/>
                <w:szCs w:val="14"/>
                <w:lang w:eastAsia="en-GB"/>
              </w:rPr>
              <w:t xml:space="preserve">Colombia for IWRM plans, and Uganda’s National Development Plan. </w:t>
            </w:r>
          </w:p>
          <w:p w14:paraId="22EB1EF6" w14:textId="4BAEF391" w:rsidR="00BD7B3C" w:rsidRPr="003C32EA" w:rsidRDefault="00BD7B3C" w:rsidP="00BD7B3C">
            <w:pPr>
              <w:pStyle w:val="ListParagraph"/>
              <w:numPr>
                <w:ilvl w:val="0"/>
                <w:numId w:val="84"/>
              </w:numPr>
              <w:ind w:left="175" w:hanging="142"/>
              <w:rPr>
                <w:rFonts w:ascii="Roboto" w:eastAsia="Times New Roman" w:hAnsi="Roboto" w:cs="Calibri"/>
                <w:color w:val="000000"/>
                <w:sz w:val="14"/>
                <w:szCs w:val="14"/>
                <w:lang w:eastAsia="en-GB"/>
              </w:rPr>
            </w:pPr>
            <w:r w:rsidRPr="003C32EA">
              <w:rPr>
                <w:rFonts w:ascii="Roboto" w:eastAsia="Times New Roman" w:hAnsi="Roboto" w:cs="Calibri"/>
                <w:color w:val="000000"/>
                <w:sz w:val="14"/>
                <w:szCs w:val="14"/>
                <w:lang w:eastAsia="en-GB"/>
              </w:rPr>
              <w:t>Costa Rica - to inform plans for ecosystem-based CCA and PES</w:t>
            </w:r>
            <w:r>
              <w:rPr>
                <w:rFonts w:ascii="Roboto" w:eastAsia="Times New Roman" w:hAnsi="Roboto" w:cs="Calibri"/>
                <w:color w:val="000000"/>
                <w:sz w:val="14"/>
                <w:szCs w:val="14"/>
                <w:lang w:eastAsia="en-GB"/>
              </w:rPr>
              <w:t xml:space="preserve">, and </w:t>
            </w:r>
            <w:r w:rsidRPr="003C32EA">
              <w:rPr>
                <w:rFonts w:ascii="Roboto" w:eastAsia="Times New Roman" w:hAnsi="Roboto" w:cs="Calibri"/>
                <w:color w:val="000000"/>
                <w:sz w:val="14"/>
                <w:szCs w:val="14"/>
                <w:lang w:eastAsia="en-GB"/>
              </w:rPr>
              <w:t>the State of the Environment Report</w:t>
            </w:r>
          </w:p>
          <w:p w14:paraId="1839FD36" w14:textId="236E4B0D" w:rsidR="00BD7B3C" w:rsidRPr="003C32EA" w:rsidRDefault="00BD7B3C" w:rsidP="00BD7B3C">
            <w:pPr>
              <w:pStyle w:val="ListParagraph"/>
              <w:numPr>
                <w:ilvl w:val="0"/>
                <w:numId w:val="83"/>
              </w:numPr>
              <w:ind w:left="175" w:hanging="175"/>
              <w:rPr>
                <w:rFonts w:ascii="Roboto" w:eastAsia="Times New Roman" w:hAnsi="Roboto" w:cs="Calibri"/>
                <w:color w:val="000000"/>
                <w:sz w:val="14"/>
                <w:szCs w:val="14"/>
                <w:lang w:eastAsia="en-GB"/>
              </w:rPr>
            </w:pPr>
            <w:r w:rsidRPr="003C32EA">
              <w:rPr>
                <w:rFonts w:ascii="Roboto" w:eastAsia="Times New Roman" w:hAnsi="Roboto" w:cs="Calibri"/>
                <w:color w:val="000000"/>
                <w:sz w:val="14"/>
                <w:szCs w:val="14"/>
                <w:lang w:eastAsia="en-GB"/>
              </w:rPr>
              <w:t xml:space="preserve">South Africa- to inform spatial priorities for BIOFIN. </w:t>
            </w:r>
          </w:p>
          <w:p w14:paraId="7C07FF10" w14:textId="77777777" w:rsidR="00BD7B3C" w:rsidRPr="003C32EA" w:rsidRDefault="00BD7B3C" w:rsidP="00BD7B3C">
            <w:pPr>
              <w:pStyle w:val="ListParagraph"/>
              <w:numPr>
                <w:ilvl w:val="0"/>
                <w:numId w:val="83"/>
              </w:numPr>
              <w:ind w:left="175" w:hanging="175"/>
              <w:rPr>
                <w:rFonts w:ascii="Roboto" w:eastAsia="Times New Roman" w:hAnsi="Roboto" w:cs="Calibri"/>
                <w:color w:val="000000"/>
                <w:sz w:val="14"/>
                <w:szCs w:val="14"/>
                <w:lang w:eastAsia="en-GB"/>
              </w:rPr>
            </w:pPr>
            <w:r w:rsidRPr="003C32EA">
              <w:rPr>
                <w:rFonts w:ascii="Roboto" w:eastAsia="Times New Roman" w:hAnsi="Roboto" w:cs="Calibri"/>
                <w:color w:val="000000"/>
                <w:sz w:val="14"/>
                <w:szCs w:val="14"/>
                <w:lang w:eastAsia="en-GB"/>
              </w:rPr>
              <w:t xml:space="preserve">Peru, to inform green recovery efforts. </w:t>
            </w:r>
          </w:p>
          <w:p w14:paraId="1C4E0E71" w14:textId="77777777" w:rsidR="00BD7B3C" w:rsidRPr="003C32EA" w:rsidRDefault="00BD7B3C" w:rsidP="00BD7B3C">
            <w:pPr>
              <w:pStyle w:val="ListParagraph"/>
              <w:numPr>
                <w:ilvl w:val="0"/>
                <w:numId w:val="83"/>
              </w:numPr>
              <w:ind w:left="175" w:hanging="175"/>
              <w:rPr>
                <w:rFonts w:ascii="Roboto" w:eastAsia="Times New Roman" w:hAnsi="Roboto" w:cs="Calibri"/>
                <w:color w:val="000000"/>
                <w:sz w:val="14"/>
                <w:szCs w:val="14"/>
                <w:lang w:eastAsia="en-GB"/>
              </w:rPr>
            </w:pPr>
            <w:r w:rsidRPr="003C32EA">
              <w:rPr>
                <w:rFonts w:ascii="Roboto" w:eastAsia="Times New Roman" w:hAnsi="Roboto" w:cs="Calibri"/>
                <w:color w:val="000000"/>
                <w:sz w:val="14"/>
                <w:szCs w:val="14"/>
                <w:lang w:eastAsia="en-GB"/>
              </w:rPr>
              <w:t xml:space="preserve">Kazakhstan - to identify opportunities for land restoration. </w:t>
            </w:r>
          </w:p>
          <w:p w14:paraId="0F7C0BCF" w14:textId="77777777" w:rsidR="00BD7B3C" w:rsidRPr="003C32EA" w:rsidRDefault="00BD7B3C" w:rsidP="00BD7B3C">
            <w:pPr>
              <w:pStyle w:val="ListParagraph"/>
              <w:numPr>
                <w:ilvl w:val="0"/>
                <w:numId w:val="83"/>
              </w:numPr>
              <w:ind w:left="175" w:hanging="175"/>
              <w:rPr>
                <w:rFonts w:ascii="Roboto" w:eastAsia="Times New Roman" w:hAnsi="Roboto" w:cs="Calibri"/>
                <w:color w:val="000000"/>
                <w:sz w:val="14"/>
                <w:szCs w:val="14"/>
                <w:lang w:eastAsia="en-GB"/>
              </w:rPr>
            </w:pPr>
            <w:r w:rsidRPr="003C32EA">
              <w:rPr>
                <w:rFonts w:ascii="Roboto" w:eastAsia="Times New Roman" w:hAnsi="Roboto" w:cs="Calibri"/>
                <w:color w:val="000000"/>
                <w:sz w:val="14"/>
                <w:szCs w:val="14"/>
                <w:lang w:eastAsia="en-GB"/>
              </w:rPr>
              <w:t xml:space="preserve">Cambodia - to strengthen a national ecotourism approach. </w:t>
            </w:r>
          </w:p>
          <w:p w14:paraId="5680B6B1" w14:textId="5E76B4F6" w:rsidR="00BD7B3C" w:rsidRPr="003C32EA" w:rsidRDefault="00BD7B3C" w:rsidP="00BD7B3C">
            <w:pPr>
              <w:pStyle w:val="ListParagraph"/>
              <w:numPr>
                <w:ilvl w:val="0"/>
                <w:numId w:val="83"/>
              </w:numPr>
              <w:ind w:left="175" w:hanging="175"/>
              <w:rPr>
                <w:rFonts w:ascii="Roboto" w:eastAsia="Times New Roman" w:hAnsi="Roboto" w:cs="Calibri"/>
                <w:color w:val="000000"/>
                <w:sz w:val="14"/>
                <w:szCs w:val="14"/>
                <w:lang w:eastAsia="en-GB"/>
              </w:rPr>
            </w:pPr>
            <w:r w:rsidRPr="003C32EA">
              <w:rPr>
                <w:rFonts w:ascii="Roboto" w:eastAsia="Times New Roman" w:hAnsi="Roboto" w:cs="Calibri"/>
                <w:color w:val="000000"/>
                <w:sz w:val="14"/>
                <w:szCs w:val="14"/>
                <w:lang w:eastAsia="en-GB"/>
              </w:rPr>
              <w:t>Haiti - to show how protecting mangroves can reduce coastal disaster impact, limit soil erosion</w:t>
            </w:r>
            <w:r>
              <w:rPr>
                <w:rFonts w:ascii="Roboto" w:eastAsia="Times New Roman" w:hAnsi="Roboto" w:cs="Calibri"/>
                <w:color w:val="000000"/>
                <w:sz w:val="14"/>
                <w:szCs w:val="14"/>
                <w:lang w:eastAsia="en-GB"/>
              </w:rPr>
              <w:t>/</w:t>
            </w:r>
            <w:r w:rsidRPr="003C32EA">
              <w:rPr>
                <w:rFonts w:ascii="Roboto" w:eastAsia="Times New Roman" w:hAnsi="Roboto" w:cs="Calibri"/>
                <w:color w:val="000000"/>
                <w:sz w:val="14"/>
                <w:szCs w:val="14"/>
                <w:lang w:eastAsia="en-GB"/>
              </w:rPr>
              <w:t>landslides, and how agroforestry can conserve biodiversity</w:t>
            </w:r>
            <w:r>
              <w:rPr>
                <w:rFonts w:ascii="Roboto" w:eastAsia="Times New Roman" w:hAnsi="Roboto" w:cs="Calibri"/>
                <w:color w:val="000000"/>
                <w:sz w:val="14"/>
                <w:szCs w:val="14"/>
                <w:lang w:eastAsia="en-GB"/>
              </w:rPr>
              <w:t>,</w:t>
            </w:r>
            <w:r w:rsidRPr="003C32EA">
              <w:rPr>
                <w:rFonts w:ascii="Roboto" w:eastAsia="Times New Roman" w:hAnsi="Roboto" w:cs="Calibri"/>
                <w:color w:val="000000"/>
                <w:sz w:val="14"/>
                <w:szCs w:val="14"/>
                <w:lang w:eastAsia="en-GB"/>
              </w:rPr>
              <w:t xml:space="preserve"> improve </w:t>
            </w:r>
            <w:r>
              <w:rPr>
                <w:rFonts w:ascii="Roboto" w:eastAsia="Times New Roman" w:hAnsi="Roboto" w:cs="Calibri"/>
                <w:color w:val="000000"/>
                <w:sz w:val="14"/>
                <w:szCs w:val="14"/>
                <w:lang w:eastAsia="en-GB"/>
              </w:rPr>
              <w:t>li</w:t>
            </w:r>
            <w:r w:rsidRPr="003C32EA">
              <w:rPr>
                <w:rFonts w:ascii="Roboto" w:eastAsia="Times New Roman" w:hAnsi="Roboto" w:cs="Calibri"/>
                <w:color w:val="000000"/>
                <w:sz w:val="14"/>
                <w:szCs w:val="14"/>
                <w:lang w:eastAsia="en-GB"/>
              </w:rPr>
              <w:t>velihoods, and sequester carbon</w:t>
            </w:r>
          </w:p>
        </w:tc>
        <w:tc>
          <w:tcPr>
            <w:tcW w:w="709" w:type="dxa"/>
            <w:vMerge w:val="restart"/>
            <w:shd w:val="clear" w:color="auto" w:fill="F3FFFF"/>
            <w:hideMark/>
          </w:tcPr>
          <w:p w14:paraId="22ED8230" w14:textId="11AAFE16"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9</w:t>
            </w:r>
            <w:r w:rsidRPr="00442FD9">
              <w:rPr>
                <w:rFonts w:ascii="Roboto" w:eastAsia="Times New Roman" w:hAnsi="Roboto" w:cs="Calibri"/>
                <w:color w:val="000000"/>
                <w:kern w:val="0"/>
                <w:sz w:val="14"/>
                <w:szCs w:val="14"/>
                <w:lang w:eastAsia="en-GB"/>
                <w14:ligatures w14:val="none"/>
              </w:rPr>
              <w:t> </w:t>
            </w:r>
          </w:p>
        </w:tc>
        <w:tc>
          <w:tcPr>
            <w:tcW w:w="567" w:type="dxa"/>
            <w:vMerge w:val="restart"/>
            <w:shd w:val="clear" w:color="auto" w:fill="F3FFFF"/>
          </w:tcPr>
          <w:p w14:paraId="0CA835C5" w14:textId="67E25906"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9</w:t>
            </w:r>
            <w:r w:rsidRPr="00442FD9">
              <w:rPr>
                <w:rFonts w:ascii="Roboto" w:eastAsia="Times New Roman" w:hAnsi="Roboto" w:cs="Calibri"/>
                <w:color w:val="000000"/>
                <w:kern w:val="0"/>
                <w:sz w:val="14"/>
                <w:szCs w:val="14"/>
                <w:lang w:eastAsia="en-GB"/>
                <w14:ligatures w14:val="none"/>
              </w:rPr>
              <w:t> </w:t>
            </w:r>
          </w:p>
        </w:tc>
      </w:tr>
      <w:tr w:rsidR="00BD7B3C" w:rsidRPr="00442FD9" w14:paraId="7BF85B62" w14:textId="77777777" w:rsidTr="007269AB">
        <w:trPr>
          <w:trHeight w:val="450"/>
        </w:trPr>
        <w:tc>
          <w:tcPr>
            <w:tcW w:w="1843" w:type="dxa"/>
            <w:vMerge/>
            <w:shd w:val="clear" w:color="auto" w:fill="F3FFFF"/>
            <w:hideMark/>
          </w:tcPr>
          <w:p w14:paraId="41E64948" w14:textId="77777777" w:rsidR="00BD7B3C" w:rsidRPr="00442FD9" w:rsidRDefault="00BD7B3C" w:rsidP="00BD7B3C">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709" w:type="dxa"/>
            <w:vMerge/>
            <w:shd w:val="clear" w:color="auto" w:fill="F3FFFF"/>
            <w:hideMark/>
          </w:tcPr>
          <w:p w14:paraId="780D21AF"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709" w:type="dxa"/>
            <w:vMerge/>
            <w:shd w:val="clear" w:color="auto" w:fill="A6D86E"/>
            <w:hideMark/>
          </w:tcPr>
          <w:p w14:paraId="2AD22AF1"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4677" w:type="dxa"/>
            <w:vMerge/>
            <w:shd w:val="clear" w:color="auto" w:fill="F3FFFF"/>
            <w:hideMark/>
          </w:tcPr>
          <w:p w14:paraId="5BC61679" w14:textId="77777777" w:rsidR="00BD7B3C" w:rsidRPr="00442FD9"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p>
        </w:tc>
        <w:tc>
          <w:tcPr>
            <w:tcW w:w="709" w:type="dxa"/>
            <w:vMerge/>
            <w:shd w:val="clear" w:color="auto" w:fill="F3FFFF"/>
            <w:hideMark/>
          </w:tcPr>
          <w:p w14:paraId="5958FF44"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567" w:type="dxa"/>
            <w:vMerge/>
            <w:shd w:val="clear" w:color="auto" w:fill="F3FFFF"/>
          </w:tcPr>
          <w:p w14:paraId="4645AF57"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r>
      <w:tr w:rsidR="00BD7B3C" w:rsidRPr="00442FD9" w14:paraId="31C74E69" w14:textId="77777777" w:rsidTr="007269AB">
        <w:trPr>
          <w:trHeight w:val="856"/>
        </w:trPr>
        <w:tc>
          <w:tcPr>
            <w:tcW w:w="1843" w:type="dxa"/>
            <w:vMerge/>
            <w:shd w:val="clear" w:color="auto" w:fill="F3FFFF"/>
            <w:hideMark/>
          </w:tcPr>
          <w:p w14:paraId="2600FAFB" w14:textId="77777777" w:rsidR="00BD7B3C" w:rsidRPr="00442FD9" w:rsidRDefault="00BD7B3C" w:rsidP="00BD7B3C">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709" w:type="dxa"/>
            <w:vMerge/>
            <w:shd w:val="clear" w:color="auto" w:fill="F3FFFF"/>
            <w:hideMark/>
          </w:tcPr>
          <w:p w14:paraId="2051756F"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709" w:type="dxa"/>
            <w:vMerge/>
            <w:shd w:val="clear" w:color="auto" w:fill="A6D86E"/>
            <w:hideMark/>
          </w:tcPr>
          <w:p w14:paraId="7012D7EC"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4677" w:type="dxa"/>
            <w:vMerge/>
            <w:shd w:val="clear" w:color="auto" w:fill="F3FFFF"/>
            <w:hideMark/>
          </w:tcPr>
          <w:p w14:paraId="1DF27D36" w14:textId="77777777" w:rsidR="00BD7B3C" w:rsidRPr="00442FD9"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p>
        </w:tc>
        <w:tc>
          <w:tcPr>
            <w:tcW w:w="709" w:type="dxa"/>
            <w:vMerge/>
            <w:shd w:val="clear" w:color="auto" w:fill="F3FFFF"/>
            <w:hideMark/>
          </w:tcPr>
          <w:p w14:paraId="7ABA397C"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567" w:type="dxa"/>
            <w:vMerge/>
            <w:shd w:val="clear" w:color="auto" w:fill="F3FFFF"/>
          </w:tcPr>
          <w:p w14:paraId="553C4514"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r>
      <w:tr w:rsidR="00BD7B3C" w:rsidRPr="00442FD9" w14:paraId="3278D2D3" w14:textId="77777777" w:rsidTr="007269AB">
        <w:trPr>
          <w:trHeight w:val="900"/>
        </w:trPr>
        <w:tc>
          <w:tcPr>
            <w:tcW w:w="1843" w:type="dxa"/>
            <w:vMerge w:val="restart"/>
            <w:shd w:val="clear" w:color="auto" w:fill="auto"/>
            <w:hideMark/>
          </w:tcPr>
          <w:p w14:paraId="1DAB40E5" w14:textId="77777777" w:rsidR="00BD7B3C" w:rsidRPr="00442FD9" w:rsidRDefault="00BD7B3C" w:rsidP="00BD7B3C">
            <w:pPr>
              <w:spacing w:after="0" w:line="240" w:lineRule="auto"/>
              <w:jc w:val="both"/>
              <w:rPr>
                <w:rFonts w:ascii="Roboto" w:eastAsia="Times New Roman" w:hAnsi="Roboto" w:cs="Calibri"/>
                <w:b/>
                <w:bCs/>
                <w:i/>
                <w:iCs/>
                <w:color w:val="000000"/>
                <w:kern w:val="0"/>
                <w:sz w:val="14"/>
                <w:szCs w:val="14"/>
                <w:lang w:eastAsia="en-GB"/>
                <w14:ligatures w14:val="none"/>
              </w:rPr>
            </w:pPr>
            <w:r w:rsidRPr="00442FD9">
              <w:rPr>
                <w:rFonts w:ascii="Roboto" w:eastAsia="Times New Roman" w:hAnsi="Roboto" w:cs="Calibri"/>
                <w:b/>
                <w:bCs/>
                <w:i/>
                <w:iCs/>
                <w:color w:val="000000"/>
                <w:kern w:val="0"/>
                <w:sz w:val="14"/>
                <w:szCs w:val="14"/>
                <w:lang w:eastAsia="en-GB"/>
                <w14:ligatures w14:val="none"/>
              </w:rPr>
              <w:lastRenderedPageBreak/>
              <w:t xml:space="preserve">B 1.2 </w:t>
            </w:r>
            <w:r w:rsidRPr="00442FD9">
              <w:rPr>
                <w:rFonts w:ascii="Roboto" w:eastAsia="Times New Roman" w:hAnsi="Roboto" w:cs="Calibri"/>
                <w:color w:val="000000"/>
                <w:kern w:val="0"/>
                <w:sz w:val="14"/>
                <w:szCs w:val="14"/>
                <w:lang w:eastAsia="en-GB"/>
                <w14:ligatures w14:val="none"/>
              </w:rPr>
              <w:t>Number of policy decision making tools demonstrated providing critical information for biodiversity, climate, and sustainable development planning and actions </w:t>
            </w:r>
          </w:p>
        </w:tc>
        <w:tc>
          <w:tcPr>
            <w:tcW w:w="709" w:type="dxa"/>
            <w:vMerge w:val="restart"/>
            <w:shd w:val="clear" w:color="auto" w:fill="auto"/>
            <w:hideMark/>
          </w:tcPr>
          <w:p w14:paraId="07FF8482" w14:textId="7777777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3</w:t>
            </w:r>
          </w:p>
        </w:tc>
        <w:tc>
          <w:tcPr>
            <w:tcW w:w="709" w:type="dxa"/>
            <w:vMerge w:val="restart"/>
            <w:shd w:val="clear" w:color="auto" w:fill="A6D86E"/>
            <w:hideMark/>
          </w:tcPr>
          <w:p w14:paraId="708B25EC" w14:textId="7777777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12</w:t>
            </w:r>
            <w:r w:rsidRPr="00442FD9">
              <w:rPr>
                <w:rFonts w:ascii="Roboto" w:eastAsia="Times New Roman" w:hAnsi="Roboto" w:cs="Calibri"/>
                <w:color w:val="000000"/>
                <w:kern w:val="0"/>
                <w:sz w:val="14"/>
                <w:szCs w:val="14"/>
                <w:lang w:eastAsia="en-GB"/>
                <w14:ligatures w14:val="none"/>
              </w:rPr>
              <w:t> </w:t>
            </w:r>
          </w:p>
        </w:tc>
        <w:tc>
          <w:tcPr>
            <w:tcW w:w="4677" w:type="dxa"/>
            <w:vMerge w:val="restart"/>
            <w:shd w:val="clear" w:color="auto" w:fill="auto"/>
            <w:hideMark/>
          </w:tcPr>
          <w:p w14:paraId="253ABF81" w14:textId="77777777" w:rsidR="00BD7B3C" w:rsidRPr="00442FD9" w:rsidRDefault="00000000" w:rsidP="00BD7B3C">
            <w:pPr>
              <w:spacing w:after="0" w:line="240" w:lineRule="auto"/>
              <w:jc w:val="both"/>
              <w:rPr>
                <w:rFonts w:ascii="Roboto" w:eastAsia="Times New Roman" w:hAnsi="Roboto" w:cs="Calibri"/>
                <w:kern w:val="0"/>
                <w:sz w:val="14"/>
                <w:szCs w:val="14"/>
                <w:lang w:eastAsia="en-GB"/>
                <w14:ligatures w14:val="none"/>
              </w:rPr>
            </w:pPr>
            <w:hyperlink r:id="rId73" w:history="1">
              <w:r w:rsidR="00BD7B3C" w:rsidRPr="00442FD9">
                <w:rPr>
                  <w:rFonts w:ascii="Roboto" w:eastAsia="Times New Roman" w:hAnsi="Roboto" w:cs="Calibri"/>
                  <w:kern w:val="0"/>
                  <w:sz w:val="14"/>
                  <w:szCs w:val="14"/>
                  <w:lang w:eastAsia="en-GB"/>
                  <w14:ligatures w14:val="none"/>
                </w:rPr>
                <w:t xml:space="preserve"> Countries have been supported with the ELSA mapping, which brings together line ministries to use the UN Biodiversity Lab to generate consensus on land use.  More details are found in this ELSA booklet and these videos  www.mapsofhope.org.</w:t>
              </w:r>
            </w:hyperlink>
          </w:p>
        </w:tc>
        <w:tc>
          <w:tcPr>
            <w:tcW w:w="709" w:type="dxa"/>
            <w:vMerge w:val="restart"/>
            <w:shd w:val="clear" w:color="auto" w:fill="auto"/>
            <w:hideMark/>
          </w:tcPr>
          <w:p w14:paraId="59D17993" w14:textId="40CF9644"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4</w:t>
            </w:r>
            <w:r w:rsidRPr="00442FD9">
              <w:rPr>
                <w:rFonts w:ascii="Roboto" w:eastAsia="Times New Roman" w:hAnsi="Roboto" w:cs="Calibri"/>
                <w:color w:val="000000"/>
                <w:kern w:val="0"/>
                <w:sz w:val="14"/>
                <w:szCs w:val="14"/>
                <w:lang w:eastAsia="en-GB"/>
                <w14:ligatures w14:val="none"/>
              </w:rPr>
              <w:t> </w:t>
            </w:r>
          </w:p>
        </w:tc>
        <w:tc>
          <w:tcPr>
            <w:tcW w:w="567" w:type="dxa"/>
            <w:vMerge w:val="restart"/>
            <w:shd w:val="clear" w:color="auto" w:fill="auto"/>
          </w:tcPr>
          <w:p w14:paraId="5431E1B4" w14:textId="76C48C23"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4</w:t>
            </w:r>
            <w:r w:rsidRPr="00442FD9">
              <w:rPr>
                <w:rFonts w:ascii="Roboto" w:eastAsia="Times New Roman" w:hAnsi="Roboto" w:cs="Calibri"/>
                <w:color w:val="000000"/>
                <w:kern w:val="0"/>
                <w:sz w:val="14"/>
                <w:szCs w:val="14"/>
                <w:lang w:eastAsia="en-GB"/>
                <w14:ligatures w14:val="none"/>
              </w:rPr>
              <w:t> </w:t>
            </w:r>
          </w:p>
        </w:tc>
      </w:tr>
      <w:tr w:rsidR="00BD7B3C" w:rsidRPr="00442FD9" w14:paraId="150D07DC" w14:textId="77777777" w:rsidTr="007269AB">
        <w:trPr>
          <w:trHeight w:val="450"/>
        </w:trPr>
        <w:tc>
          <w:tcPr>
            <w:tcW w:w="1843" w:type="dxa"/>
            <w:vMerge/>
            <w:hideMark/>
          </w:tcPr>
          <w:p w14:paraId="1717E0C6" w14:textId="77777777" w:rsidR="00BD7B3C" w:rsidRPr="00442FD9" w:rsidRDefault="00BD7B3C" w:rsidP="00BD7B3C">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709" w:type="dxa"/>
            <w:vMerge/>
            <w:shd w:val="clear" w:color="auto" w:fill="auto"/>
            <w:hideMark/>
          </w:tcPr>
          <w:p w14:paraId="27F13648"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709" w:type="dxa"/>
            <w:vMerge/>
            <w:shd w:val="clear" w:color="auto" w:fill="A6D86E"/>
            <w:hideMark/>
          </w:tcPr>
          <w:p w14:paraId="6BBC3DB9"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4677" w:type="dxa"/>
            <w:vMerge/>
            <w:hideMark/>
          </w:tcPr>
          <w:p w14:paraId="2F98D82F" w14:textId="77777777" w:rsidR="00BD7B3C" w:rsidRPr="00442FD9" w:rsidRDefault="00BD7B3C" w:rsidP="00BD7B3C">
            <w:pPr>
              <w:spacing w:after="0" w:line="240" w:lineRule="auto"/>
              <w:jc w:val="both"/>
              <w:rPr>
                <w:rFonts w:ascii="Roboto" w:eastAsia="Times New Roman" w:hAnsi="Roboto" w:cs="Calibri"/>
                <w:kern w:val="0"/>
                <w:sz w:val="14"/>
                <w:szCs w:val="14"/>
                <w:lang w:eastAsia="en-GB"/>
                <w14:ligatures w14:val="none"/>
              </w:rPr>
            </w:pPr>
          </w:p>
        </w:tc>
        <w:tc>
          <w:tcPr>
            <w:tcW w:w="709" w:type="dxa"/>
            <w:vMerge/>
            <w:hideMark/>
          </w:tcPr>
          <w:p w14:paraId="15AA4996"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567" w:type="dxa"/>
            <w:vMerge/>
          </w:tcPr>
          <w:p w14:paraId="40D5B00C" w14:textId="77777777" w:rsidR="00BD7B3C" w:rsidRPr="00442FD9"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r>
      <w:tr w:rsidR="00BD7B3C" w:rsidRPr="00442FD9" w14:paraId="7CD8AC13" w14:textId="77777777" w:rsidTr="007269AB">
        <w:trPr>
          <w:trHeight w:val="223"/>
        </w:trPr>
        <w:tc>
          <w:tcPr>
            <w:tcW w:w="1843" w:type="dxa"/>
            <w:shd w:val="clear" w:color="auto" w:fill="auto"/>
            <w:hideMark/>
          </w:tcPr>
          <w:p w14:paraId="224C63C7" w14:textId="6759E3B6" w:rsidR="00BD7B3C" w:rsidRPr="00442FD9" w:rsidRDefault="00BD7B3C" w:rsidP="00BD7B3C">
            <w:pPr>
              <w:spacing w:after="0" w:line="240" w:lineRule="auto"/>
              <w:jc w:val="both"/>
              <w:rPr>
                <w:rFonts w:ascii="Roboto" w:eastAsia="Times New Roman" w:hAnsi="Roboto" w:cs="Calibri"/>
                <w:b/>
                <w:bCs/>
                <w:i/>
                <w:iCs/>
                <w:color w:val="000000"/>
                <w:kern w:val="0"/>
                <w:sz w:val="14"/>
                <w:szCs w:val="14"/>
                <w:lang w:eastAsia="en-GB"/>
                <w14:ligatures w14:val="none"/>
              </w:rPr>
            </w:pPr>
            <w:r w:rsidRPr="00442FD9">
              <w:rPr>
                <w:rFonts w:ascii="Roboto" w:eastAsia="Times New Roman" w:hAnsi="Roboto" w:cs="Calibri"/>
                <w:b/>
                <w:bCs/>
                <w:i/>
                <w:iCs/>
                <w:color w:val="000000"/>
                <w:kern w:val="0"/>
                <w:sz w:val="14"/>
                <w:szCs w:val="14"/>
                <w:lang w:eastAsia="en-GB"/>
                <w14:ligatures w14:val="none"/>
              </w:rPr>
              <w:t>B 1.3</w:t>
            </w:r>
            <w:r w:rsidRPr="00442FD9">
              <w:rPr>
                <w:rFonts w:ascii="Roboto" w:eastAsia="Times New Roman" w:hAnsi="Roboto" w:cs="Calibri"/>
                <w:color w:val="000000"/>
                <w:kern w:val="0"/>
                <w:sz w:val="14"/>
                <w:szCs w:val="14"/>
                <w:lang w:eastAsia="en-GB"/>
                <w14:ligatures w14:val="none"/>
              </w:rPr>
              <w:t xml:space="preserve"> Number of pilot countries with innovative financing mechanisms established for financing for the Post 2020 Global Biodiversity Framework including fiscal reform e.g., subsidy repurposing </w:t>
            </w:r>
          </w:p>
        </w:tc>
        <w:tc>
          <w:tcPr>
            <w:tcW w:w="709" w:type="dxa"/>
            <w:shd w:val="clear" w:color="auto" w:fill="auto"/>
            <w:hideMark/>
          </w:tcPr>
          <w:p w14:paraId="4DDEF535" w14:textId="7777777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3</w:t>
            </w:r>
          </w:p>
        </w:tc>
        <w:tc>
          <w:tcPr>
            <w:tcW w:w="709" w:type="dxa"/>
            <w:shd w:val="clear" w:color="auto" w:fill="C00000"/>
            <w:hideMark/>
          </w:tcPr>
          <w:p w14:paraId="7D71C605" w14:textId="77777777"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0</w:t>
            </w:r>
            <w:r w:rsidRPr="00442FD9">
              <w:rPr>
                <w:rFonts w:ascii="Roboto" w:eastAsia="Times New Roman" w:hAnsi="Roboto" w:cs="Calibri"/>
                <w:color w:val="000000"/>
                <w:kern w:val="0"/>
                <w:sz w:val="14"/>
                <w:szCs w:val="14"/>
                <w:lang w:eastAsia="en-GB"/>
                <w14:ligatures w14:val="none"/>
              </w:rPr>
              <w:t> </w:t>
            </w:r>
          </w:p>
        </w:tc>
        <w:tc>
          <w:tcPr>
            <w:tcW w:w="4677" w:type="dxa"/>
            <w:shd w:val="clear" w:color="auto" w:fill="auto"/>
            <w:hideMark/>
          </w:tcPr>
          <w:p w14:paraId="10C6B0DF" w14:textId="1BB06B90" w:rsidR="00BD7B3C" w:rsidRPr="00442FD9"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442FD9">
              <w:rPr>
                <w:rFonts w:ascii="Roboto" w:eastAsia="Times New Roman" w:hAnsi="Roboto" w:cs="Calibri"/>
                <w:color w:val="000000"/>
                <w:kern w:val="0"/>
                <w:sz w:val="14"/>
                <w:szCs w:val="14"/>
                <w:lang w:eastAsia="en-GB"/>
                <w14:ligatures w14:val="none"/>
              </w:rPr>
              <w:t>no new financing mechanism</w:t>
            </w:r>
            <w:r>
              <w:rPr>
                <w:rFonts w:ascii="Roboto" w:eastAsia="Times New Roman" w:hAnsi="Roboto" w:cs="Calibri"/>
                <w:color w:val="000000"/>
                <w:kern w:val="0"/>
                <w:sz w:val="14"/>
                <w:szCs w:val="14"/>
                <w:lang w:eastAsia="en-GB"/>
                <w14:ligatures w14:val="none"/>
              </w:rPr>
              <w:t xml:space="preserve">, but (a) </w:t>
            </w:r>
            <w:r w:rsidRPr="00442FD9">
              <w:rPr>
                <w:rFonts w:ascii="Roboto" w:eastAsia="Times New Roman" w:hAnsi="Roboto" w:cs="Calibri"/>
                <w:color w:val="000000"/>
                <w:kern w:val="0"/>
                <w:sz w:val="14"/>
                <w:szCs w:val="14"/>
                <w:lang w:eastAsia="en-GB"/>
                <w14:ligatures w14:val="none"/>
              </w:rPr>
              <w:t xml:space="preserve">tiger landscape financing work </w:t>
            </w:r>
            <w:r>
              <w:rPr>
                <w:rFonts w:ascii="Roboto" w:eastAsia="Times New Roman" w:hAnsi="Roboto" w:cs="Calibri"/>
                <w:color w:val="000000"/>
                <w:kern w:val="0"/>
                <w:sz w:val="14"/>
                <w:szCs w:val="14"/>
                <w:lang w:eastAsia="en-GB"/>
                <w14:ligatures w14:val="none"/>
              </w:rPr>
              <w:t xml:space="preserve">was initiated </w:t>
            </w:r>
            <w:r w:rsidRPr="00442FD9">
              <w:rPr>
                <w:rFonts w:ascii="Roboto" w:eastAsia="Times New Roman" w:hAnsi="Roboto" w:cs="Calibri"/>
                <w:color w:val="000000"/>
                <w:kern w:val="0"/>
                <w:sz w:val="14"/>
                <w:szCs w:val="14"/>
                <w:lang w:eastAsia="en-GB"/>
                <w14:ligatures w14:val="none"/>
              </w:rPr>
              <w:t>in Cambodia in 2022</w:t>
            </w:r>
            <w:r>
              <w:rPr>
                <w:rFonts w:ascii="Roboto" w:eastAsia="Times New Roman" w:hAnsi="Roboto" w:cs="Calibri"/>
                <w:color w:val="000000"/>
                <w:kern w:val="0"/>
                <w:sz w:val="14"/>
                <w:szCs w:val="14"/>
                <w:lang w:eastAsia="en-GB"/>
                <w14:ligatures w14:val="none"/>
              </w:rPr>
              <w:t>; (b)</w:t>
            </w:r>
            <w:r w:rsidRPr="00442FD9">
              <w:rPr>
                <w:rFonts w:ascii="Roboto" w:eastAsia="Times New Roman" w:hAnsi="Roboto" w:cs="Calibri"/>
                <w:color w:val="000000"/>
                <w:kern w:val="0"/>
                <w:sz w:val="14"/>
                <w:szCs w:val="14"/>
                <w:lang w:eastAsia="en-GB"/>
                <w14:ligatures w14:val="none"/>
              </w:rPr>
              <w:t xml:space="preserve"> In Colombia an assessment of agricultural harmful subsidies and an action plan </w:t>
            </w:r>
            <w:r>
              <w:rPr>
                <w:rFonts w:ascii="Roboto" w:eastAsia="Times New Roman" w:hAnsi="Roboto" w:cs="Calibri"/>
                <w:color w:val="000000"/>
                <w:kern w:val="0"/>
                <w:sz w:val="14"/>
                <w:szCs w:val="14"/>
                <w:lang w:eastAsia="en-GB"/>
                <w14:ligatures w14:val="none"/>
              </w:rPr>
              <w:t xml:space="preserve">was </w:t>
            </w:r>
            <w:r w:rsidRPr="00442FD9">
              <w:rPr>
                <w:rFonts w:ascii="Roboto" w:eastAsia="Times New Roman" w:hAnsi="Roboto" w:cs="Calibri"/>
                <w:color w:val="000000"/>
                <w:kern w:val="0"/>
                <w:sz w:val="14"/>
                <w:szCs w:val="14"/>
                <w:lang w:eastAsia="en-GB"/>
                <w14:ligatures w14:val="none"/>
              </w:rPr>
              <w:t>concluded</w:t>
            </w:r>
            <w:r>
              <w:rPr>
                <w:rFonts w:ascii="Roboto" w:eastAsia="Times New Roman" w:hAnsi="Roboto" w:cs="Calibri"/>
                <w:color w:val="000000"/>
                <w:kern w:val="0"/>
                <w:sz w:val="14"/>
                <w:szCs w:val="14"/>
                <w:lang w:eastAsia="en-GB"/>
                <w14:ligatures w14:val="none"/>
              </w:rPr>
              <w:t xml:space="preserve">; (c) </w:t>
            </w:r>
            <w:r w:rsidRPr="00442FD9">
              <w:rPr>
                <w:rFonts w:ascii="Roboto" w:eastAsia="Times New Roman" w:hAnsi="Roboto" w:cs="Calibri"/>
                <w:color w:val="000000"/>
                <w:kern w:val="0"/>
                <w:sz w:val="14"/>
                <w:szCs w:val="14"/>
                <w:lang w:eastAsia="en-GB"/>
                <w14:ligatures w14:val="none"/>
              </w:rPr>
              <w:t>Through BIOFIN, Cambodia, Uganda, Nepal, and Colombia, initiated a subsidy review and repurposing planning</w:t>
            </w:r>
          </w:p>
        </w:tc>
        <w:tc>
          <w:tcPr>
            <w:tcW w:w="709" w:type="dxa"/>
            <w:shd w:val="clear" w:color="auto" w:fill="auto"/>
            <w:hideMark/>
          </w:tcPr>
          <w:p w14:paraId="317C02A6" w14:textId="2D8D8F89"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4</w:t>
            </w:r>
            <w:r w:rsidRPr="00442FD9">
              <w:rPr>
                <w:rFonts w:ascii="Roboto" w:eastAsia="Times New Roman" w:hAnsi="Roboto" w:cs="Calibri"/>
                <w:color w:val="000000"/>
                <w:kern w:val="0"/>
                <w:sz w:val="14"/>
                <w:szCs w:val="14"/>
                <w:lang w:eastAsia="en-GB"/>
                <w14:ligatures w14:val="none"/>
              </w:rPr>
              <w:t> </w:t>
            </w:r>
          </w:p>
        </w:tc>
        <w:tc>
          <w:tcPr>
            <w:tcW w:w="567" w:type="dxa"/>
            <w:shd w:val="clear" w:color="auto" w:fill="auto"/>
          </w:tcPr>
          <w:p w14:paraId="7D7E7783" w14:textId="2AC85236" w:rsidR="00BD7B3C" w:rsidRPr="00442FD9"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442FD9">
              <w:rPr>
                <w:rFonts w:ascii="Roboto" w:eastAsia="Times New Roman" w:hAnsi="Roboto" w:cs="Calibri"/>
                <w:i/>
                <w:iCs/>
                <w:color w:val="000000"/>
                <w:kern w:val="0"/>
                <w:sz w:val="14"/>
                <w:szCs w:val="14"/>
                <w:lang w:eastAsia="en-GB"/>
                <w14:ligatures w14:val="none"/>
              </w:rPr>
              <w:t>4</w:t>
            </w:r>
            <w:r w:rsidRPr="00442FD9">
              <w:rPr>
                <w:rFonts w:ascii="Roboto" w:eastAsia="Times New Roman" w:hAnsi="Roboto" w:cs="Calibri"/>
                <w:color w:val="000000"/>
                <w:kern w:val="0"/>
                <w:sz w:val="14"/>
                <w:szCs w:val="14"/>
                <w:lang w:eastAsia="en-GB"/>
                <w14:ligatures w14:val="none"/>
              </w:rPr>
              <w:t> </w:t>
            </w:r>
          </w:p>
        </w:tc>
      </w:tr>
    </w:tbl>
    <w:p w14:paraId="70F37FD2" w14:textId="77777777" w:rsidR="00A610EE" w:rsidRPr="00A610EE" w:rsidRDefault="00A610EE" w:rsidP="00A610EE">
      <w:pPr>
        <w:pStyle w:val="ListParagraph"/>
        <w:tabs>
          <w:tab w:val="left" w:pos="993"/>
        </w:tabs>
        <w:ind w:left="644" w:firstLine="0"/>
        <w:rPr>
          <w:rFonts w:ascii="Roboto" w:eastAsia="Times New Roman" w:hAnsi="Roboto" w:cs="Calibri"/>
          <w:lang w:eastAsia="en-GB"/>
        </w:rPr>
      </w:pPr>
    </w:p>
    <w:p w14:paraId="778411F0" w14:textId="7CAB00D4" w:rsidR="00724BEF" w:rsidRDefault="00724BEF">
      <w:pPr>
        <w:pStyle w:val="ListParagraph"/>
        <w:numPr>
          <w:ilvl w:val="0"/>
          <w:numId w:val="47"/>
        </w:numPr>
        <w:tabs>
          <w:tab w:val="left" w:pos="993"/>
        </w:tabs>
        <w:ind w:left="0" w:firstLine="284"/>
        <w:rPr>
          <w:rFonts w:ascii="Roboto" w:eastAsia="Times New Roman" w:hAnsi="Roboto" w:cs="Calibri"/>
          <w:lang w:eastAsia="en-GB"/>
        </w:rPr>
      </w:pPr>
      <w:r>
        <w:rPr>
          <w:rFonts w:ascii="Roboto" w:eastAsia="Times New Roman" w:hAnsi="Roboto" w:cs="Calibri"/>
          <w:b/>
          <w:bCs/>
          <w:i/>
          <w:iCs/>
          <w:lang w:eastAsia="en-GB"/>
        </w:rPr>
        <w:t>S</w:t>
      </w:r>
      <w:r w:rsidRPr="008C3297">
        <w:rPr>
          <w:rFonts w:ascii="Roboto" w:eastAsia="Times New Roman" w:hAnsi="Roboto" w:cs="Calibri"/>
          <w:b/>
          <w:bCs/>
          <w:i/>
          <w:iCs/>
          <w:lang w:eastAsia="en-GB"/>
        </w:rPr>
        <w:t>ustainability</w:t>
      </w:r>
      <w:r w:rsidR="00F61E3A">
        <w:rPr>
          <w:rFonts w:ascii="Roboto" w:eastAsia="Times New Roman" w:hAnsi="Roboto" w:cs="Calibri"/>
          <w:lang w:eastAsia="en-GB"/>
        </w:rPr>
        <w:t xml:space="preserve">. </w:t>
      </w:r>
      <w:r>
        <w:rPr>
          <w:rFonts w:ascii="Roboto" w:eastAsia="Times New Roman" w:hAnsi="Roboto" w:cs="Calibri"/>
          <w:lang w:eastAsia="en-GB"/>
        </w:rPr>
        <w:t>N</w:t>
      </w:r>
      <w:r w:rsidRPr="00BF1E61">
        <w:rPr>
          <w:rFonts w:ascii="Roboto" w:eastAsia="Times New Roman" w:hAnsi="Roboto" w:cs="Calibri"/>
          <w:lang w:eastAsia="en-GB"/>
        </w:rPr>
        <w:t xml:space="preserve">o particular risks to sustainability </w:t>
      </w:r>
      <w:r>
        <w:rPr>
          <w:rFonts w:ascii="Roboto" w:eastAsia="Times New Roman" w:hAnsi="Roboto" w:cs="Calibri"/>
          <w:lang w:eastAsia="en-GB"/>
        </w:rPr>
        <w:t xml:space="preserve">could be identified </w:t>
      </w:r>
      <w:r w:rsidRPr="00BF1E61">
        <w:rPr>
          <w:rFonts w:ascii="Roboto" w:eastAsia="Times New Roman" w:hAnsi="Roboto" w:cs="Calibri"/>
          <w:lang w:eastAsia="en-GB"/>
        </w:rPr>
        <w:t>due to mostly market-led instruments</w:t>
      </w:r>
      <w:r w:rsidR="00C206E8">
        <w:rPr>
          <w:rFonts w:ascii="Roboto" w:eastAsia="Times New Roman" w:hAnsi="Roboto" w:cs="Calibri"/>
          <w:lang w:eastAsia="en-GB"/>
        </w:rPr>
        <w:t xml:space="preserve"> promoted by the </w:t>
      </w:r>
      <w:proofErr w:type="spellStart"/>
      <w:r w:rsidR="00C206E8">
        <w:rPr>
          <w:rFonts w:ascii="Roboto" w:eastAsia="Times New Roman" w:hAnsi="Roboto" w:cs="Calibri"/>
          <w:lang w:eastAsia="en-GB"/>
        </w:rPr>
        <w:t>Programme</w:t>
      </w:r>
      <w:proofErr w:type="spellEnd"/>
      <w:r w:rsidR="00C206E8">
        <w:rPr>
          <w:rFonts w:ascii="Roboto" w:eastAsia="Times New Roman" w:hAnsi="Roboto" w:cs="Calibri"/>
          <w:lang w:eastAsia="en-GB"/>
        </w:rPr>
        <w:t>.</w:t>
      </w:r>
      <w:r w:rsidRPr="00BF1E61">
        <w:rPr>
          <w:rFonts w:ascii="Roboto" w:eastAsia="Times New Roman" w:hAnsi="Roboto" w:cs="Calibri"/>
          <w:lang w:eastAsia="en-GB"/>
        </w:rPr>
        <w:t xml:space="preserve"> </w:t>
      </w:r>
    </w:p>
    <w:p w14:paraId="4E036420" w14:textId="77777777" w:rsidR="0089359D" w:rsidRPr="00724BEF" w:rsidRDefault="0089359D" w:rsidP="0089506C">
      <w:pPr>
        <w:spacing w:after="0" w:line="240" w:lineRule="auto"/>
        <w:rPr>
          <w:rFonts w:ascii="Roboto" w:eastAsia="Times New Roman" w:hAnsi="Roboto" w:cs="Calibri"/>
          <w:kern w:val="0"/>
          <w:lang w:val="en-US" w:eastAsia="en-GB"/>
          <w14:ligatures w14:val="none"/>
        </w:rPr>
      </w:pPr>
    </w:p>
    <w:p w14:paraId="47118CCF" w14:textId="410D1B35" w:rsidR="00680F13" w:rsidRPr="00FE0D34" w:rsidRDefault="00BB05BA" w:rsidP="00E65520">
      <w:pPr>
        <w:shd w:val="clear" w:color="auto" w:fill="FFFFFF" w:themeFill="background1"/>
        <w:contextualSpacing/>
        <w:rPr>
          <w:rFonts w:ascii="Roboto" w:eastAsiaTheme="minorEastAsia" w:hAnsi="Roboto"/>
          <w:color w:val="C00000"/>
        </w:rPr>
      </w:pPr>
      <w:bookmarkStart w:id="156" w:name="_Hlk148712505"/>
      <w:r w:rsidRPr="00BB05BA">
        <w:rPr>
          <w:rFonts w:ascii="Roboto" w:eastAsiaTheme="minorEastAsia" w:hAnsi="Roboto"/>
          <w:b/>
          <w:bCs/>
          <w:i/>
          <w:iCs/>
          <w:color w:val="C00000"/>
          <w:u w:val="single"/>
        </w:rPr>
        <w:t xml:space="preserve">Output TP3: </w:t>
      </w:r>
      <w:r w:rsidR="00680F13" w:rsidRPr="00BB05BA">
        <w:rPr>
          <w:rFonts w:ascii="Roboto" w:eastAsiaTheme="minorEastAsia" w:hAnsi="Roboto"/>
          <w:b/>
          <w:bCs/>
          <w:i/>
          <w:iCs/>
          <w:color w:val="C00000"/>
          <w:u w:val="single"/>
        </w:rPr>
        <w:t>Water and Ocean Governance</w:t>
      </w:r>
      <w:r w:rsidR="00680F13" w:rsidRPr="00BB05BA">
        <w:rPr>
          <w:rFonts w:ascii="Roboto" w:eastAsiaTheme="minorEastAsia" w:hAnsi="Roboto"/>
          <w:b/>
          <w:bCs/>
          <w:color w:val="C00000"/>
        </w:rPr>
        <w:t xml:space="preserve">: </w:t>
      </w:r>
      <w:r w:rsidR="00FE0D34" w:rsidRPr="00FE0D34">
        <w:rPr>
          <w:rFonts w:ascii="Roboto" w:eastAsiaTheme="minorEastAsia" w:hAnsi="Roboto"/>
          <w:color w:val="C00000"/>
        </w:rPr>
        <w:t>Water/Ocean Governance thought leadership, thematic expertise, technical support and policy advocacy promoted and strengthened globally;</w:t>
      </w:r>
    </w:p>
    <w:p w14:paraId="6ECB209F" w14:textId="59A2633B" w:rsidR="00BF1E61" w:rsidRDefault="0074169A">
      <w:pPr>
        <w:pStyle w:val="ListParagraph"/>
        <w:numPr>
          <w:ilvl w:val="0"/>
          <w:numId w:val="47"/>
        </w:numPr>
        <w:shd w:val="clear" w:color="auto" w:fill="FFFFFF" w:themeFill="background1"/>
        <w:tabs>
          <w:tab w:val="left" w:pos="993"/>
        </w:tabs>
        <w:ind w:left="0" w:firstLine="284"/>
        <w:textAlignment w:val="baseline"/>
        <w:rPr>
          <w:rFonts w:ascii="Roboto" w:eastAsiaTheme="minorEastAsia" w:hAnsi="Roboto"/>
          <w:i/>
          <w:iCs/>
          <w:color w:val="4472C4" w:themeColor="accent1"/>
        </w:rPr>
      </w:pPr>
      <w:r>
        <w:rPr>
          <w:rFonts w:ascii="Roboto" w:eastAsiaTheme="minorEastAsia" w:hAnsi="Roboto"/>
          <w:i/>
          <w:iCs/>
          <w:color w:val="4472C4" w:themeColor="accent1"/>
        </w:rPr>
        <w:t xml:space="preserve">For the </w:t>
      </w:r>
      <w:r w:rsidR="00614CEC" w:rsidRPr="00BF1E61">
        <w:rPr>
          <w:rFonts w:ascii="Roboto" w:eastAsiaTheme="minorEastAsia" w:hAnsi="Roboto"/>
          <w:i/>
          <w:iCs/>
          <w:color w:val="4472C4" w:themeColor="accent1"/>
        </w:rPr>
        <w:t>Water and Ocean Governance</w:t>
      </w:r>
      <w:r>
        <w:rPr>
          <w:rFonts w:ascii="Roboto" w:eastAsiaTheme="minorEastAsia" w:hAnsi="Roboto"/>
          <w:i/>
          <w:iCs/>
          <w:color w:val="4472C4" w:themeColor="accent1"/>
        </w:rPr>
        <w:t xml:space="preserve"> </w:t>
      </w:r>
      <w:proofErr w:type="spellStart"/>
      <w:r>
        <w:rPr>
          <w:rFonts w:ascii="Roboto" w:eastAsiaTheme="minorEastAsia" w:hAnsi="Roboto"/>
          <w:i/>
          <w:iCs/>
          <w:color w:val="4472C4" w:themeColor="accent1"/>
        </w:rPr>
        <w:t>programme</w:t>
      </w:r>
      <w:proofErr w:type="spellEnd"/>
      <w:r>
        <w:rPr>
          <w:rFonts w:ascii="Roboto" w:eastAsiaTheme="minorEastAsia" w:hAnsi="Roboto"/>
          <w:i/>
          <w:iCs/>
          <w:color w:val="4472C4" w:themeColor="accent1"/>
        </w:rPr>
        <w:t xml:space="preserve"> area,</w:t>
      </w:r>
      <w:r w:rsidR="00614CEC" w:rsidRPr="00BF1E61">
        <w:rPr>
          <w:rFonts w:ascii="Roboto" w:eastAsiaTheme="minorEastAsia" w:hAnsi="Roboto"/>
          <w:i/>
          <w:iCs/>
          <w:color w:val="4472C4" w:themeColor="accent1"/>
        </w:rPr>
        <w:t xml:space="preserve"> </w:t>
      </w:r>
      <w:proofErr w:type="spellStart"/>
      <w:r w:rsidR="00121FC1" w:rsidRPr="00BF1E61">
        <w:rPr>
          <w:rFonts w:ascii="Roboto" w:eastAsiaTheme="minorEastAsia" w:hAnsi="Roboto"/>
          <w:i/>
          <w:iCs/>
          <w:color w:val="4472C4" w:themeColor="accent1"/>
        </w:rPr>
        <w:t>S</w:t>
      </w:r>
      <w:r>
        <w:rPr>
          <w:rFonts w:ascii="Roboto" w:eastAsiaTheme="minorEastAsia" w:hAnsi="Roboto"/>
          <w:i/>
          <w:iCs/>
          <w:color w:val="4472C4" w:themeColor="accent1"/>
        </w:rPr>
        <w:t>ida</w:t>
      </w:r>
      <w:proofErr w:type="spellEnd"/>
      <w:r>
        <w:rPr>
          <w:rFonts w:ascii="Roboto" w:eastAsiaTheme="minorEastAsia" w:hAnsi="Roboto"/>
          <w:i/>
          <w:iCs/>
          <w:color w:val="4472C4" w:themeColor="accent1"/>
        </w:rPr>
        <w:t xml:space="preserve"> </w:t>
      </w:r>
      <w:r w:rsidR="00121FC1" w:rsidRPr="00BF1E61">
        <w:rPr>
          <w:rFonts w:ascii="Roboto" w:eastAsiaTheme="minorEastAsia" w:hAnsi="Roboto"/>
          <w:i/>
          <w:iCs/>
          <w:color w:val="4472C4" w:themeColor="accent1"/>
        </w:rPr>
        <w:t xml:space="preserve">funds allowed UNDP to achieve significant positions in thought leadership, </w:t>
      </w:r>
      <w:r w:rsidR="00614CEC" w:rsidRPr="00BF1E61">
        <w:rPr>
          <w:rFonts w:ascii="Roboto" w:eastAsiaTheme="minorEastAsia" w:hAnsi="Roboto"/>
          <w:i/>
          <w:iCs/>
          <w:color w:val="4472C4" w:themeColor="accent1"/>
        </w:rPr>
        <w:t>provide country support and demonstrate UNDP model innovation challenge modality</w:t>
      </w:r>
      <w:r w:rsidR="00141006">
        <w:rPr>
          <w:rFonts w:ascii="Roboto" w:eastAsiaTheme="minorEastAsia" w:hAnsi="Roboto"/>
          <w:i/>
          <w:iCs/>
          <w:color w:val="4472C4" w:themeColor="accent1"/>
        </w:rPr>
        <w:t>.</w:t>
      </w:r>
    </w:p>
    <w:p w14:paraId="14D7859C" w14:textId="77777777" w:rsidR="00BF1E61" w:rsidRDefault="00BF1E61" w:rsidP="00A610EE">
      <w:pPr>
        <w:pStyle w:val="ListParagraph"/>
        <w:shd w:val="clear" w:color="auto" w:fill="FFFFFF" w:themeFill="background1"/>
        <w:ind w:left="0" w:firstLine="284"/>
        <w:textAlignment w:val="baseline"/>
        <w:rPr>
          <w:rFonts w:ascii="Roboto" w:eastAsiaTheme="minorEastAsia" w:hAnsi="Roboto"/>
          <w:i/>
          <w:iCs/>
          <w:color w:val="4472C4" w:themeColor="accent1"/>
        </w:rPr>
      </w:pPr>
    </w:p>
    <w:p w14:paraId="01F49B84" w14:textId="6305C143" w:rsidR="00851CA7" w:rsidRPr="00BF1E61" w:rsidRDefault="00851CA7">
      <w:pPr>
        <w:pStyle w:val="ListParagraph"/>
        <w:numPr>
          <w:ilvl w:val="0"/>
          <w:numId w:val="47"/>
        </w:numPr>
        <w:shd w:val="clear" w:color="auto" w:fill="FFFFFF" w:themeFill="background1"/>
        <w:tabs>
          <w:tab w:val="left" w:pos="993"/>
        </w:tabs>
        <w:spacing w:after="120"/>
        <w:ind w:left="0" w:firstLine="284"/>
        <w:textAlignment w:val="baseline"/>
        <w:rPr>
          <w:rFonts w:ascii="Roboto" w:eastAsiaTheme="minorEastAsia" w:hAnsi="Roboto"/>
          <w:i/>
          <w:iCs/>
          <w:color w:val="4472C4" w:themeColor="accent1"/>
        </w:rPr>
      </w:pPr>
      <w:r w:rsidRPr="00BF1E61">
        <w:rPr>
          <w:rFonts w:ascii="Roboto" w:eastAsiaTheme="minorEastAsia" w:hAnsi="Roboto"/>
        </w:rPr>
        <w:t>While UN</w:t>
      </w:r>
      <w:r w:rsidR="00446241" w:rsidRPr="00BF1E61">
        <w:rPr>
          <w:rFonts w:ascii="Roboto" w:eastAsiaTheme="minorEastAsia" w:hAnsi="Roboto"/>
        </w:rPr>
        <w:t>D</w:t>
      </w:r>
      <w:r w:rsidRPr="00BF1E61">
        <w:rPr>
          <w:rFonts w:ascii="Roboto" w:eastAsiaTheme="minorEastAsia" w:hAnsi="Roboto"/>
        </w:rPr>
        <w:t xml:space="preserve">P always had a strong mandate related to Oceans its engagement in freshwater has been quite important but somewhat dispersed. </w:t>
      </w:r>
      <w:r w:rsidR="00446241" w:rsidRPr="00BF1E61">
        <w:rPr>
          <w:rFonts w:ascii="Roboto" w:eastAsiaTheme="minorEastAsia" w:hAnsi="Roboto"/>
        </w:rPr>
        <w:t xml:space="preserve">Using </w:t>
      </w:r>
      <w:proofErr w:type="spellStart"/>
      <w:r w:rsidR="00446241" w:rsidRPr="00BF1E61">
        <w:rPr>
          <w:rFonts w:ascii="Roboto" w:eastAsiaTheme="minorEastAsia" w:hAnsi="Roboto"/>
        </w:rPr>
        <w:t>S</w:t>
      </w:r>
      <w:r w:rsidR="00305A08">
        <w:rPr>
          <w:rFonts w:ascii="Roboto" w:eastAsiaTheme="minorEastAsia" w:hAnsi="Roboto"/>
        </w:rPr>
        <w:t>ida</w:t>
      </w:r>
      <w:proofErr w:type="spellEnd"/>
      <w:r w:rsidR="00446241" w:rsidRPr="00BF1E61">
        <w:rPr>
          <w:rFonts w:ascii="Roboto" w:eastAsiaTheme="minorEastAsia" w:hAnsi="Roboto"/>
        </w:rPr>
        <w:t xml:space="preserve"> funds </w:t>
      </w:r>
      <w:r w:rsidR="006A6F66" w:rsidRPr="00BF1E61">
        <w:rPr>
          <w:rFonts w:ascii="Roboto" w:eastAsiaTheme="minorEastAsia" w:hAnsi="Roboto"/>
        </w:rPr>
        <w:t xml:space="preserve">UNDP prior engagement in </w:t>
      </w:r>
      <w:r w:rsidR="00EB2169">
        <w:rPr>
          <w:rFonts w:ascii="Roboto" w:eastAsiaTheme="minorEastAsia" w:hAnsi="Roboto"/>
        </w:rPr>
        <w:t>W</w:t>
      </w:r>
      <w:r w:rsidR="006A6F66" w:rsidRPr="00BF1E61">
        <w:rPr>
          <w:rFonts w:ascii="Roboto" w:eastAsiaTheme="minorEastAsia" w:hAnsi="Roboto"/>
        </w:rPr>
        <w:t xml:space="preserve">ater and Oceans Governance </w:t>
      </w:r>
      <w:r w:rsidR="00305A08" w:rsidRPr="00BF1E61">
        <w:rPr>
          <w:rFonts w:ascii="Roboto" w:eastAsiaTheme="minorEastAsia" w:hAnsi="Roboto"/>
        </w:rPr>
        <w:t xml:space="preserve">(projects that had at least 1 water (broadly defined) related component) </w:t>
      </w:r>
      <w:r w:rsidR="006A6F66" w:rsidRPr="00BF1E61">
        <w:rPr>
          <w:rFonts w:ascii="Roboto" w:eastAsiaTheme="minorEastAsia" w:hAnsi="Roboto"/>
        </w:rPr>
        <w:t xml:space="preserve">was </w:t>
      </w:r>
      <w:r w:rsidR="00446241" w:rsidRPr="00BF1E61">
        <w:rPr>
          <w:rFonts w:ascii="Roboto" w:eastAsiaTheme="minorEastAsia" w:hAnsi="Roboto"/>
        </w:rPr>
        <w:t xml:space="preserve">catalogued, </w:t>
      </w:r>
      <w:r w:rsidR="006A6F66" w:rsidRPr="00BF1E61">
        <w:rPr>
          <w:rFonts w:ascii="Roboto" w:eastAsiaTheme="minorEastAsia" w:hAnsi="Roboto"/>
        </w:rPr>
        <w:t xml:space="preserve">and </w:t>
      </w:r>
      <w:r w:rsidR="00EB2169">
        <w:rPr>
          <w:rFonts w:ascii="Roboto" w:eastAsiaTheme="minorEastAsia" w:hAnsi="Roboto"/>
        </w:rPr>
        <w:t xml:space="preserve">for </w:t>
      </w:r>
      <w:r w:rsidR="006A6F66" w:rsidRPr="00BF1E61">
        <w:rPr>
          <w:rFonts w:ascii="Roboto" w:eastAsiaTheme="minorEastAsia" w:hAnsi="Roboto"/>
        </w:rPr>
        <w:t xml:space="preserve">the </w:t>
      </w:r>
      <w:r w:rsidR="00446241" w:rsidRPr="00BF1E61">
        <w:rPr>
          <w:rFonts w:ascii="Roboto" w:eastAsiaTheme="minorEastAsia" w:hAnsi="Roboto"/>
        </w:rPr>
        <w:t xml:space="preserve">last 5 years </w:t>
      </w:r>
      <w:r w:rsidR="006A6F66" w:rsidRPr="00BF1E61">
        <w:rPr>
          <w:rFonts w:ascii="Roboto" w:eastAsiaTheme="minorEastAsia" w:hAnsi="Roboto"/>
        </w:rPr>
        <w:t xml:space="preserve">amounted to </w:t>
      </w:r>
      <w:r w:rsidR="00446241" w:rsidRPr="00BF1E61">
        <w:rPr>
          <w:rFonts w:ascii="Roboto" w:eastAsiaTheme="minorEastAsia" w:hAnsi="Roboto"/>
        </w:rPr>
        <w:t>914 projects</w:t>
      </w:r>
      <w:r w:rsidR="006A6F66" w:rsidRPr="00BF1E61">
        <w:rPr>
          <w:rFonts w:ascii="Roboto" w:eastAsiaTheme="minorEastAsia" w:hAnsi="Roboto"/>
        </w:rPr>
        <w:t xml:space="preserve"> worth </w:t>
      </w:r>
      <w:r w:rsidR="00446241" w:rsidRPr="00BF1E61">
        <w:rPr>
          <w:rFonts w:ascii="Roboto" w:eastAsiaTheme="minorEastAsia" w:hAnsi="Roboto"/>
        </w:rPr>
        <w:t xml:space="preserve">8.11 </w:t>
      </w:r>
      <w:r w:rsidR="00952B5E">
        <w:rPr>
          <w:rFonts w:ascii="Roboto" w:eastAsiaTheme="minorEastAsia" w:hAnsi="Roboto"/>
        </w:rPr>
        <w:t>billion</w:t>
      </w:r>
      <w:r w:rsidR="00952B5E" w:rsidRPr="00BF1E61">
        <w:rPr>
          <w:rFonts w:ascii="Roboto" w:eastAsiaTheme="minorEastAsia" w:hAnsi="Roboto"/>
        </w:rPr>
        <w:t xml:space="preserve"> </w:t>
      </w:r>
      <w:r w:rsidR="008C3297">
        <w:rPr>
          <w:rFonts w:ascii="Roboto" w:eastAsiaTheme="minorEastAsia" w:hAnsi="Roboto"/>
        </w:rPr>
        <w:t>USD</w:t>
      </w:r>
      <w:r w:rsidR="00446241" w:rsidRPr="4E88D439">
        <w:rPr>
          <w:rFonts w:ascii="Roboto" w:eastAsiaTheme="minorEastAsia" w:hAnsi="Roboto"/>
        </w:rPr>
        <w:t>.</w:t>
      </w:r>
      <w:r w:rsidR="00446241" w:rsidRPr="00BF1E61">
        <w:rPr>
          <w:rFonts w:ascii="Roboto" w:eastAsiaTheme="minorEastAsia" w:hAnsi="Roboto"/>
        </w:rPr>
        <w:t xml:space="preserve">  </w:t>
      </w:r>
      <w:proofErr w:type="spellStart"/>
      <w:r w:rsidR="00446241" w:rsidRPr="00BF1E61">
        <w:rPr>
          <w:rFonts w:ascii="Roboto" w:eastAsiaTheme="minorEastAsia" w:hAnsi="Roboto"/>
        </w:rPr>
        <w:t>S</w:t>
      </w:r>
      <w:r w:rsidR="00305A08">
        <w:rPr>
          <w:rFonts w:ascii="Roboto" w:eastAsiaTheme="minorEastAsia" w:hAnsi="Roboto"/>
        </w:rPr>
        <w:t>ida</w:t>
      </w:r>
      <w:proofErr w:type="spellEnd"/>
      <w:r w:rsidR="00446241" w:rsidRPr="00BF1E61">
        <w:rPr>
          <w:rFonts w:ascii="Roboto" w:eastAsiaTheme="minorEastAsia" w:hAnsi="Roboto"/>
        </w:rPr>
        <w:t xml:space="preserve"> funding allowed to capture lessons and share with COs and external partners and across the technical and regional hubs</w:t>
      </w:r>
      <w:r w:rsidR="00C70279" w:rsidRPr="00BF1E61">
        <w:rPr>
          <w:rFonts w:ascii="Roboto" w:eastAsiaTheme="minorEastAsia" w:hAnsi="Roboto"/>
        </w:rPr>
        <w:t>.</w:t>
      </w:r>
      <w:r w:rsidR="00446241" w:rsidRPr="00BF1E61">
        <w:rPr>
          <w:rFonts w:ascii="Roboto" w:eastAsiaTheme="minorEastAsia" w:hAnsi="Roboto"/>
        </w:rPr>
        <w:t xml:space="preserve"> </w:t>
      </w:r>
      <w:r w:rsidRPr="00BF1E61">
        <w:rPr>
          <w:rFonts w:ascii="Roboto" w:eastAsiaTheme="minorEastAsia" w:hAnsi="Roboto"/>
        </w:rPr>
        <w:t xml:space="preserve">Work in the transboundary area was </w:t>
      </w:r>
      <w:r w:rsidR="00C70279" w:rsidRPr="00BF1E61">
        <w:rPr>
          <w:rFonts w:ascii="Roboto" w:eastAsiaTheme="minorEastAsia" w:hAnsi="Roboto"/>
        </w:rPr>
        <w:t xml:space="preserve">always </w:t>
      </w:r>
      <w:r w:rsidRPr="00BF1E61">
        <w:rPr>
          <w:rFonts w:ascii="Roboto" w:eastAsiaTheme="minorEastAsia" w:hAnsi="Roboto"/>
        </w:rPr>
        <w:t xml:space="preserve">funded through the vertical funds. </w:t>
      </w:r>
      <w:proofErr w:type="spellStart"/>
      <w:r w:rsidRPr="00BF1E61">
        <w:rPr>
          <w:rFonts w:ascii="Roboto" w:eastAsiaTheme="minorEastAsia" w:hAnsi="Roboto"/>
        </w:rPr>
        <w:t>S</w:t>
      </w:r>
      <w:r w:rsidR="00305A08">
        <w:rPr>
          <w:rFonts w:ascii="Roboto" w:eastAsiaTheme="minorEastAsia" w:hAnsi="Roboto"/>
        </w:rPr>
        <w:t>ida</w:t>
      </w:r>
      <w:proofErr w:type="spellEnd"/>
      <w:r w:rsidRPr="00BF1E61">
        <w:rPr>
          <w:rFonts w:ascii="Roboto" w:eastAsiaTheme="minorEastAsia" w:hAnsi="Roboto"/>
        </w:rPr>
        <w:t xml:space="preserve"> helped to </w:t>
      </w:r>
      <w:r w:rsidR="00305A08">
        <w:rPr>
          <w:rFonts w:ascii="Roboto" w:eastAsiaTheme="minorEastAsia" w:hAnsi="Roboto"/>
        </w:rPr>
        <w:t>expand into areas</w:t>
      </w:r>
      <w:r w:rsidRPr="00BF1E61">
        <w:rPr>
          <w:rFonts w:ascii="Roboto" w:eastAsiaTheme="minorEastAsia" w:hAnsi="Roboto"/>
        </w:rPr>
        <w:t xml:space="preserve"> that the vertical funds did not allow </w:t>
      </w:r>
      <w:r w:rsidR="613547C0" w:rsidRPr="4E88D439">
        <w:rPr>
          <w:rFonts w:ascii="Roboto" w:eastAsiaTheme="minorEastAsia" w:hAnsi="Roboto"/>
        </w:rPr>
        <w:t>for,</w:t>
      </w:r>
      <w:r w:rsidRPr="00BF1E61">
        <w:rPr>
          <w:rFonts w:ascii="Roboto" w:eastAsiaTheme="minorEastAsia" w:hAnsi="Roboto"/>
        </w:rPr>
        <w:t xml:space="preserve"> and this could be grouped into 4 categories</w:t>
      </w:r>
      <w:r w:rsidR="00305A08">
        <w:rPr>
          <w:rFonts w:ascii="Roboto" w:eastAsiaTheme="minorEastAsia" w:hAnsi="Roboto"/>
        </w:rPr>
        <w:t>:</w:t>
      </w:r>
    </w:p>
    <w:p w14:paraId="1FFED991" w14:textId="6ED41987" w:rsidR="00851CA7" w:rsidRPr="0029695F" w:rsidRDefault="00851CA7">
      <w:pPr>
        <w:pStyle w:val="ListParagraph"/>
        <w:numPr>
          <w:ilvl w:val="0"/>
          <w:numId w:val="51"/>
        </w:numPr>
        <w:shd w:val="clear" w:color="auto" w:fill="FFFFFF" w:themeFill="background1"/>
        <w:spacing w:after="120"/>
        <w:textAlignment w:val="baseline"/>
        <w:rPr>
          <w:rFonts w:ascii="Roboto" w:eastAsiaTheme="minorEastAsia" w:hAnsi="Roboto"/>
        </w:rPr>
      </w:pPr>
      <w:r w:rsidRPr="0074169A">
        <w:rPr>
          <w:rFonts w:ascii="Roboto" w:eastAsiaTheme="minorEastAsia" w:hAnsi="Roboto"/>
          <w:b/>
          <w:bCs/>
          <w:i/>
          <w:iCs/>
        </w:rPr>
        <w:t>Thought leadership</w:t>
      </w:r>
      <w:r w:rsidRPr="0029695F">
        <w:rPr>
          <w:rFonts w:ascii="Roboto" w:eastAsiaTheme="minorEastAsia" w:hAnsi="Roboto"/>
        </w:rPr>
        <w:t xml:space="preserve"> – </w:t>
      </w:r>
      <w:proofErr w:type="spellStart"/>
      <w:r w:rsidR="00446241" w:rsidRPr="0029695F">
        <w:rPr>
          <w:rFonts w:ascii="Roboto" w:eastAsiaTheme="minorEastAsia" w:hAnsi="Roboto"/>
        </w:rPr>
        <w:t>S</w:t>
      </w:r>
      <w:r w:rsidR="00305A08">
        <w:rPr>
          <w:rFonts w:ascii="Roboto" w:eastAsiaTheme="minorEastAsia" w:hAnsi="Roboto"/>
        </w:rPr>
        <w:t>ida</w:t>
      </w:r>
      <w:proofErr w:type="spellEnd"/>
      <w:r w:rsidR="00446241" w:rsidRPr="0029695F">
        <w:rPr>
          <w:rFonts w:ascii="Roboto" w:eastAsiaTheme="minorEastAsia" w:hAnsi="Roboto"/>
        </w:rPr>
        <w:t xml:space="preserve"> funding allowed</w:t>
      </w:r>
      <w:r w:rsidRPr="0029695F">
        <w:rPr>
          <w:rFonts w:ascii="Roboto" w:eastAsiaTheme="minorEastAsia" w:hAnsi="Roboto"/>
        </w:rPr>
        <w:t xml:space="preserve"> UNDP to take</w:t>
      </w:r>
      <w:r w:rsidR="00305A08">
        <w:rPr>
          <w:rFonts w:ascii="Roboto" w:eastAsiaTheme="minorEastAsia" w:hAnsi="Roboto"/>
        </w:rPr>
        <w:t xml:space="preserve"> an</w:t>
      </w:r>
      <w:r w:rsidRPr="0029695F">
        <w:rPr>
          <w:rFonts w:ascii="Roboto" w:eastAsiaTheme="minorEastAsia" w:hAnsi="Roboto"/>
        </w:rPr>
        <w:t xml:space="preserve"> active role in global water </w:t>
      </w:r>
      <w:r w:rsidR="00B0189F">
        <w:rPr>
          <w:rFonts w:ascii="Roboto" w:eastAsiaTheme="minorEastAsia" w:hAnsi="Roboto"/>
        </w:rPr>
        <w:t>fora</w:t>
      </w:r>
      <w:r w:rsidRPr="0029695F">
        <w:rPr>
          <w:rFonts w:ascii="Roboto" w:eastAsiaTheme="minorEastAsia" w:hAnsi="Roboto"/>
        </w:rPr>
        <w:t xml:space="preserve">. </w:t>
      </w:r>
      <w:r w:rsidR="00C70279" w:rsidRPr="0029695F">
        <w:rPr>
          <w:rFonts w:ascii="Roboto" w:eastAsiaTheme="minorEastAsia" w:hAnsi="Roboto"/>
        </w:rPr>
        <w:t>For example, i</w:t>
      </w:r>
      <w:r w:rsidRPr="0029695F">
        <w:rPr>
          <w:rFonts w:ascii="Roboto" w:eastAsiaTheme="minorEastAsia" w:hAnsi="Roboto"/>
        </w:rPr>
        <w:t xml:space="preserve">n 2022, UNDP supported preparations for the </w:t>
      </w:r>
      <w:r w:rsidR="00305A08" w:rsidRPr="0029695F">
        <w:rPr>
          <w:rFonts w:ascii="Roboto" w:eastAsiaTheme="minorEastAsia" w:hAnsi="Roboto"/>
        </w:rPr>
        <w:t xml:space="preserve">long overdue </w:t>
      </w:r>
      <w:r w:rsidRPr="0029695F">
        <w:rPr>
          <w:rFonts w:ascii="Roboto" w:eastAsiaTheme="minorEastAsia" w:hAnsi="Roboto"/>
        </w:rPr>
        <w:t>UN 2023 Water Conference, its implementation and follow-up in 2023. UNDP contributed to the 2022 World Water Development Report on groundwater with the UNDP-SIWI Water Governance Facility</w:t>
      </w:r>
      <w:r w:rsidR="00EC7C6E" w:rsidRPr="00EC7C6E">
        <w:rPr>
          <w:rFonts w:ascii="Roboto" w:eastAsiaTheme="minorEastAsia" w:hAnsi="Roboto"/>
        </w:rPr>
        <w:t xml:space="preserve"> </w:t>
      </w:r>
      <w:r w:rsidR="00EC7C6E" w:rsidRPr="00CD275F">
        <w:rPr>
          <w:rFonts w:ascii="Roboto" w:eastAsiaTheme="minorEastAsia" w:hAnsi="Roboto"/>
        </w:rPr>
        <w:t>UNDP also contributed a chapter on Water Governance to this report, independently of SIWI</w:t>
      </w:r>
      <w:r w:rsidR="00EC7C6E">
        <w:rPr>
          <w:rFonts w:ascii="Roboto" w:eastAsiaTheme="minorEastAsia" w:hAnsi="Roboto"/>
        </w:rPr>
        <w:t>.</w:t>
      </w:r>
    </w:p>
    <w:p w14:paraId="0EED5584" w14:textId="4C5E2F2D" w:rsidR="00851CA7" w:rsidRPr="0029695F" w:rsidRDefault="0074169A">
      <w:pPr>
        <w:pStyle w:val="ListParagraph"/>
        <w:numPr>
          <w:ilvl w:val="0"/>
          <w:numId w:val="51"/>
        </w:numPr>
        <w:shd w:val="clear" w:color="auto" w:fill="FFFFFF" w:themeFill="background1"/>
        <w:spacing w:after="120"/>
        <w:textAlignment w:val="baseline"/>
        <w:rPr>
          <w:rFonts w:ascii="Roboto" w:eastAsiaTheme="minorEastAsia" w:hAnsi="Roboto"/>
        </w:rPr>
      </w:pPr>
      <w:r>
        <w:rPr>
          <w:rFonts w:ascii="Roboto" w:eastAsiaTheme="minorEastAsia" w:hAnsi="Roboto"/>
          <w:b/>
          <w:bCs/>
          <w:i/>
          <w:iCs/>
        </w:rPr>
        <w:t xml:space="preserve">UNDP </w:t>
      </w:r>
      <w:r w:rsidR="00851CA7" w:rsidRPr="0074169A">
        <w:rPr>
          <w:rFonts w:ascii="Roboto" w:eastAsiaTheme="minorEastAsia" w:hAnsi="Roboto"/>
          <w:b/>
          <w:bCs/>
          <w:i/>
          <w:iCs/>
        </w:rPr>
        <w:t xml:space="preserve">Country </w:t>
      </w:r>
      <w:r w:rsidR="00F94AFC">
        <w:rPr>
          <w:rFonts w:ascii="Roboto" w:eastAsiaTheme="minorEastAsia" w:hAnsi="Roboto"/>
          <w:b/>
          <w:bCs/>
          <w:i/>
          <w:iCs/>
        </w:rPr>
        <w:t>O</w:t>
      </w:r>
      <w:r w:rsidR="00F94AFC" w:rsidRPr="0074169A">
        <w:rPr>
          <w:rFonts w:ascii="Roboto" w:eastAsiaTheme="minorEastAsia" w:hAnsi="Roboto"/>
          <w:b/>
          <w:bCs/>
          <w:i/>
          <w:iCs/>
        </w:rPr>
        <w:t xml:space="preserve">ffice </w:t>
      </w:r>
      <w:r w:rsidR="00851CA7" w:rsidRPr="0074169A">
        <w:rPr>
          <w:rFonts w:ascii="Roboto" w:eastAsiaTheme="minorEastAsia" w:hAnsi="Roboto"/>
          <w:b/>
          <w:bCs/>
          <w:i/>
          <w:iCs/>
        </w:rPr>
        <w:t>support</w:t>
      </w:r>
      <w:r w:rsidR="00851CA7" w:rsidRPr="0029695F">
        <w:rPr>
          <w:rFonts w:ascii="Roboto" w:eastAsiaTheme="minorEastAsia" w:hAnsi="Roboto"/>
        </w:rPr>
        <w:t xml:space="preserve"> – before </w:t>
      </w:r>
      <w:r w:rsidR="00305A08">
        <w:rPr>
          <w:rFonts w:ascii="Roboto" w:eastAsiaTheme="minorEastAsia" w:hAnsi="Roboto"/>
        </w:rPr>
        <w:t xml:space="preserve">the </w:t>
      </w:r>
      <w:proofErr w:type="spellStart"/>
      <w:r w:rsidR="00C70279" w:rsidRPr="0029695F">
        <w:rPr>
          <w:rFonts w:ascii="Roboto" w:eastAsiaTheme="minorEastAsia" w:hAnsi="Roboto"/>
        </w:rPr>
        <w:t>S</w:t>
      </w:r>
      <w:r w:rsidR="00305A08">
        <w:rPr>
          <w:rFonts w:ascii="Roboto" w:eastAsiaTheme="minorEastAsia" w:hAnsi="Roboto"/>
        </w:rPr>
        <w:t>ida</w:t>
      </w:r>
      <w:proofErr w:type="spellEnd"/>
      <w:r w:rsidR="00C70279" w:rsidRPr="0029695F">
        <w:rPr>
          <w:rFonts w:ascii="Roboto" w:eastAsiaTheme="minorEastAsia" w:hAnsi="Roboto"/>
        </w:rPr>
        <w:t xml:space="preserve"> </w:t>
      </w:r>
      <w:proofErr w:type="spellStart"/>
      <w:r w:rsidR="00C70279" w:rsidRPr="0029695F">
        <w:rPr>
          <w:rFonts w:ascii="Roboto" w:eastAsiaTheme="minorEastAsia" w:hAnsi="Roboto"/>
        </w:rPr>
        <w:t>programme</w:t>
      </w:r>
      <w:proofErr w:type="spellEnd"/>
      <w:r w:rsidR="00C70279" w:rsidRPr="0029695F">
        <w:rPr>
          <w:rFonts w:ascii="Roboto" w:eastAsiaTheme="minorEastAsia" w:hAnsi="Roboto"/>
        </w:rPr>
        <w:t xml:space="preserve">, </w:t>
      </w:r>
      <w:r w:rsidR="00851CA7" w:rsidRPr="0029695F">
        <w:rPr>
          <w:rFonts w:ascii="Roboto" w:eastAsiaTheme="minorEastAsia" w:hAnsi="Roboto"/>
        </w:rPr>
        <w:t xml:space="preserve">UNDP did not have </w:t>
      </w:r>
      <w:r w:rsidR="00EB2169">
        <w:rPr>
          <w:rFonts w:ascii="Roboto" w:eastAsiaTheme="minorEastAsia" w:hAnsi="Roboto"/>
        </w:rPr>
        <w:t>a</w:t>
      </w:r>
      <w:r w:rsidR="00851CA7" w:rsidRPr="0029695F">
        <w:rPr>
          <w:rFonts w:ascii="Roboto" w:eastAsiaTheme="minorEastAsia" w:hAnsi="Roboto"/>
        </w:rPr>
        <w:t xml:space="preserve"> mechanism to respond to the requests</w:t>
      </w:r>
      <w:r w:rsidR="00305A08">
        <w:rPr>
          <w:rFonts w:ascii="Roboto" w:eastAsiaTheme="minorEastAsia" w:hAnsi="Roboto"/>
        </w:rPr>
        <w:t xml:space="preserve"> from the COs/national governments; </w:t>
      </w:r>
      <w:r w:rsidR="00851CA7" w:rsidRPr="0029695F">
        <w:rPr>
          <w:rFonts w:ascii="Roboto" w:eastAsiaTheme="minorEastAsia" w:hAnsi="Roboto"/>
        </w:rPr>
        <w:t xml:space="preserve">now </w:t>
      </w:r>
      <w:r w:rsidR="00305A08">
        <w:rPr>
          <w:rFonts w:ascii="Roboto" w:eastAsiaTheme="minorEastAsia" w:hAnsi="Roboto"/>
        </w:rPr>
        <w:t>this is pursued</w:t>
      </w:r>
      <w:r w:rsidR="000C1472" w:rsidRPr="0029695F">
        <w:rPr>
          <w:rFonts w:ascii="Roboto" w:eastAsiaTheme="minorEastAsia" w:hAnsi="Roboto"/>
        </w:rPr>
        <w:t xml:space="preserve">. </w:t>
      </w:r>
      <w:r w:rsidR="000C1472" w:rsidRPr="00CD275F">
        <w:t xml:space="preserve"> </w:t>
      </w:r>
      <w:r w:rsidR="000C1472" w:rsidRPr="00CD275F">
        <w:rPr>
          <w:rFonts w:ascii="Roboto" w:eastAsiaTheme="minorEastAsia" w:hAnsi="Roboto"/>
        </w:rPr>
        <w:t>In addition, UNDP, as a Task Team Leader in UN-Water is also coordinating with FAO and UNICEF on support to countries.</w:t>
      </w:r>
      <w:r w:rsidR="000C1472">
        <w:rPr>
          <w:rFonts w:ascii="Roboto" w:eastAsiaTheme="minorEastAsia" w:hAnsi="Roboto"/>
        </w:rPr>
        <w:t xml:space="preserve"> </w:t>
      </w:r>
      <w:r w:rsidR="00851CA7" w:rsidRPr="0029695F">
        <w:rPr>
          <w:rFonts w:ascii="Roboto" w:eastAsiaTheme="minorEastAsia" w:hAnsi="Roboto"/>
        </w:rPr>
        <w:t>There is a growing need for country support</w:t>
      </w:r>
      <w:r w:rsidR="00305A08">
        <w:rPr>
          <w:rFonts w:ascii="Roboto" w:eastAsiaTheme="minorEastAsia" w:hAnsi="Roboto"/>
        </w:rPr>
        <w:t xml:space="preserve"> due to </w:t>
      </w:r>
      <w:r w:rsidR="00851CA7" w:rsidRPr="0029695F">
        <w:rPr>
          <w:rFonts w:ascii="Roboto" w:eastAsiaTheme="minorEastAsia" w:hAnsi="Roboto"/>
        </w:rPr>
        <w:t xml:space="preserve">climate change. With </w:t>
      </w:r>
      <w:proofErr w:type="spellStart"/>
      <w:r w:rsidR="00851CA7" w:rsidRPr="0029695F">
        <w:rPr>
          <w:rFonts w:ascii="Roboto" w:eastAsiaTheme="minorEastAsia" w:hAnsi="Roboto"/>
        </w:rPr>
        <w:t>Sida</w:t>
      </w:r>
      <w:proofErr w:type="spellEnd"/>
      <w:r w:rsidR="00851CA7" w:rsidRPr="0029695F">
        <w:rPr>
          <w:rFonts w:ascii="Roboto" w:eastAsiaTheme="minorEastAsia" w:hAnsi="Roboto"/>
        </w:rPr>
        <w:t xml:space="preserve"> support, UNDP has strengthened national frameworks for water and coastal resources management </w:t>
      </w:r>
      <w:r w:rsidR="00EB2169">
        <w:rPr>
          <w:rFonts w:ascii="Roboto" w:eastAsiaTheme="minorEastAsia" w:hAnsi="Roboto"/>
        </w:rPr>
        <w:t>-</w:t>
      </w:r>
      <w:r w:rsidR="00851CA7" w:rsidRPr="0029695F">
        <w:rPr>
          <w:rFonts w:ascii="Roboto" w:eastAsiaTheme="minorEastAsia" w:hAnsi="Roboto"/>
        </w:rPr>
        <w:t>including in relevant pilot countries</w:t>
      </w:r>
      <w:r w:rsidR="00EB2169">
        <w:rPr>
          <w:rFonts w:ascii="Roboto" w:eastAsiaTheme="minorEastAsia" w:hAnsi="Roboto"/>
        </w:rPr>
        <w:t>-</w:t>
      </w:r>
      <w:r w:rsidR="00851CA7" w:rsidRPr="0029695F">
        <w:rPr>
          <w:rFonts w:ascii="Roboto" w:eastAsiaTheme="minorEastAsia" w:hAnsi="Roboto"/>
        </w:rPr>
        <w:t xml:space="preserve"> through </w:t>
      </w:r>
      <w:r w:rsidR="00EB4FB0" w:rsidRPr="00EB4FB0">
        <w:rPr>
          <w:rFonts w:ascii="Roboto" w:eastAsiaTheme="minorEastAsia" w:hAnsi="Roboto"/>
        </w:rPr>
        <w:t>Governance, Accountability and Learning for Water Sustainability</w:t>
      </w:r>
      <w:r w:rsidR="00EB4FB0">
        <w:rPr>
          <w:rFonts w:ascii="Roboto" w:eastAsiaTheme="minorEastAsia" w:hAnsi="Roboto"/>
        </w:rPr>
        <w:t xml:space="preserve"> </w:t>
      </w:r>
      <w:r w:rsidR="00EB4FB0">
        <w:rPr>
          <w:rFonts w:ascii="Roboto" w:eastAsiaTheme="minorEastAsia" w:hAnsi="Roboto"/>
        </w:rPr>
        <w:lastRenderedPageBreak/>
        <w:t>(</w:t>
      </w:r>
      <w:proofErr w:type="spellStart"/>
      <w:r w:rsidR="00851CA7" w:rsidRPr="0029695F">
        <w:rPr>
          <w:rFonts w:ascii="Roboto" w:eastAsiaTheme="minorEastAsia" w:hAnsi="Roboto"/>
        </w:rPr>
        <w:t>GoAL-WaterS</w:t>
      </w:r>
      <w:proofErr w:type="spellEnd"/>
      <w:r w:rsidR="00EB4FB0">
        <w:rPr>
          <w:rFonts w:ascii="Roboto" w:eastAsiaTheme="minorEastAsia" w:hAnsi="Roboto"/>
        </w:rPr>
        <w:t>)</w:t>
      </w:r>
      <w:r w:rsidR="00851CA7" w:rsidRPr="0029695F">
        <w:rPr>
          <w:rFonts w:ascii="Roboto" w:eastAsiaTheme="minorEastAsia" w:hAnsi="Roboto"/>
        </w:rPr>
        <w:t>. Pilot counties support</w:t>
      </w:r>
      <w:r w:rsidR="00305A08">
        <w:rPr>
          <w:rFonts w:ascii="Roboto" w:eastAsiaTheme="minorEastAsia" w:hAnsi="Roboto"/>
        </w:rPr>
        <w:t>ed</w:t>
      </w:r>
      <w:r w:rsidR="00851CA7" w:rsidRPr="0029695F">
        <w:rPr>
          <w:rFonts w:ascii="Roboto" w:eastAsiaTheme="minorEastAsia" w:hAnsi="Roboto"/>
        </w:rPr>
        <w:t xml:space="preserve"> on water and coastal management included Bangladesh, Cambodia, Colombia, Haiti, and Uganda. </w:t>
      </w:r>
      <w:r w:rsidR="00B720DC">
        <w:rPr>
          <w:rFonts w:ascii="Roboto" w:eastAsiaTheme="minorEastAsia" w:hAnsi="Roboto"/>
        </w:rPr>
        <w:t>T</w:t>
      </w:r>
      <w:r w:rsidR="00851CA7" w:rsidRPr="0029695F">
        <w:rPr>
          <w:rFonts w:ascii="Roboto" w:eastAsiaTheme="minorEastAsia" w:hAnsi="Roboto"/>
        </w:rPr>
        <w:t xml:space="preserve">he following countries have been supported by </w:t>
      </w:r>
      <w:proofErr w:type="spellStart"/>
      <w:r w:rsidR="00851CA7" w:rsidRPr="0029695F">
        <w:rPr>
          <w:rFonts w:ascii="Roboto" w:eastAsiaTheme="minorEastAsia" w:hAnsi="Roboto"/>
        </w:rPr>
        <w:t>GoAL-Water</w:t>
      </w:r>
      <w:r w:rsidR="00851CA7" w:rsidRPr="00496996">
        <w:rPr>
          <w:rFonts w:ascii="Roboto" w:eastAsiaTheme="minorEastAsia" w:hAnsi="Roboto"/>
        </w:rPr>
        <w:t>S</w:t>
      </w:r>
      <w:proofErr w:type="spellEnd"/>
      <w:r w:rsidR="00851CA7" w:rsidRPr="0029695F">
        <w:rPr>
          <w:rFonts w:ascii="Roboto" w:eastAsiaTheme="minorEastAsia" w:hAnsi="Roboto"/>
        </w:rPr>
        <w:t xml:space="preserve"> in 2022 beyond </w:t>
      </w:r>
      <w:proofErr w:type="spellStart"/>
      <w:r w:rsidR="00851CA7" w:rsidRPr="0029695F">
        <w:rPr>
          <w:rFonts w:ascii="Roboto" w:eastAsiaTheme="minorEastAsia" w:hAnsi="Roboto"/>
        </w:rPr>
        <w:t>Sida</w:t>
      </w:r>
      <w:proofErr w:type="spellEnd"/>
      <w:r w:rsidR="00851CA7" w:rsidRPr="0029695F">
        <w:rPr>
          <w:rFonts w:ascii="Roboto" w:eastAsiaTheme="minorEastAsia" w:hAnsi="Roboto"/>
        </w:rPr>
        <w:t xml:space="preserve"> </w:t>
      </w:r>
      <w:proofErr w:type="spellStart"/>
      <w:r w:rsidR="00851CA7" w:rsidRPr="0029695F">
        <w:rPr>
          <w:rFonts w:ascii="Roboto" w:eastAsiaTheme="minorEastAsia" w:hAnsi="Roboto"/>
        </w:rPr>
        <w:t>Programme</w:t>
      </w:r>
      <w:proofErr w:type="spellEnd"/>
      <w:r w:rsidR="00851CA7" w:rsidRPr="0029695F">
        <w:rPr>
          <w:rFonts w:ascii="Roboto" w:eastAsiaTheme="minorEastAsia" w:hAnsi="Roboto"/>
        </w:rPr>
        <w:t xml:space="preserve"> pilot countries: Laos, Jordan, </w:t>
      </w:r>
      <w:r w:rsidR="00305A08">
        <w:rPr>
          <w:rFonts w:ascii="Roboto" w:eastAsiaTheme="minorEastAsia" w:hAnsi="Roboto"/>
        </w:rPr>
        <w:t xml:space="preserve">and </w:t>
      </w:r>
      <w:r w:rsidR="00851CA7" w:rsidRPr="0029695F">
        <w:rPr>
          <w:rFonts w:ascii="Roboto" w:eastAsiaTheme="minorEastAsia" w:hAnsi="Roboto"/>
        </w:rPr>
        <w:t>Bosnia and Herzegovina. UNDP contributed to the UN’s work on SDG 6 country acceleration case studies</w:t>
      </w:r>
      <w:r w:rsidR="00EB2169">
        <w:rPr>
          <w:rFonts w:ascii="Roboto" w:eastAsiaTheme="minorEastAsia" w:hAnsi="Roboto"/>
        </w:rPr>
        <w:t xml:space="preserve"> in </w:t>
      </w:r>
      <w:r w:rsidR="00851CA7" w:rsidRPr="0029695F">
        <w:rPr>
          <w:rFonts w:ascii="Roboto" w:eastAsiaTheme="minorEastAsia" w:hAnsi="Roboto"/>
        </w:rPr>
        <w:t>Pakistan, Senegal, and Costa Rica, where UNDP supported research for the Water Resource Protection Tariff</w:t>
      </w:r>
      <w:r w:rsidR="004608BF">
        <w:rPr>
          <w:rFonts w:ascii="Roboto" w:eastAsiaTheme="minorEastAsia" w:hAnsi="Roboto"/>
        </w:rPr>
        <w:t xml:space="preserve">. In addition, through </w:t>
      </w:r>
      <w:r w:rsidR="004608BF" w:rsidRPr="00CD275F">
        <w:rPr>
          <w:rFonts w:ascii="Roboto" w:eastAsiaTheme="minorEastAsia" w:hAnsi="Roboto"/>
        </w:rPr>
        <w:t xml:space="preserve">UNDP RBA Borderlands Center </w:t>
      </w:r>
      <w:r w:rsidR="004608BF">
        <w:rPr>
          <w:rFonts w:ascii="Roboto" w:eastAsiaTheme="minorEastAsia" w:hAnsi="Roboto"/>
        </w:rPr>
        <w:t>the following countries were supported: S</w:t>
      </w:r>
      <w:r w:rsidR="004608BF" w:rsidRPr="00CD275F">
        <w:rPr>
          <w:rFonts w:ascii="Roboto" w:eastAsiaTheme="minorEastAsia" w:hAnsi="Roboto"/>
        </w:rPr>
        <w:t>omalia, Kenya, South Sudan, and Ethiopia.</w:t>
      </w:r>
      <w:r w:rsidR="004608BF">
        <w:rPr>
          <w:rFonts w:ascii="Roboto" w:eastAsiaTheme="minorEastAsia" w:hAnsi="Roboto"/>
        </w:rPr>
        <w:t xml:space="preserve">  </w:t>
      </w:r>
    </w:p>
    <w:p w14:paraId="41F65828" w14:textId="4482AD54" w:rsidR="00851CA7" w:rsidRPr="0029695F" w:rsidRDefault="00851CA7">
      <w:pPr>
        <w:pStyle w:val="ListParagraph"/>
        <w:numPr>
          <w:ilvl w:val="0"/>
          <w:numId w:val="51"/>
        </w:numPr>
        <w:shd w:val="clear" w:color="auto" w:fill="FFFFFF" w:themeFill="background1"/>
        <w:spacing w:after="120"/>
        <w:textAlignment w:val="baseline"/>
        <w:rPr>
          <w:rFonts w:ascii="Roboto" w:eastAsiaTheme="minorEastAsia" w:hAnsi="Roboto"/>
        </w:rPr>
      </w:pPr>
      <w:r w:rsidRPr="0074169A">
        <w:rPr>
          <w:rFonts w:ascii="Roboto" w:eastAsiaTheme="minorEastAsia" w:hAnsi="Roboto"/>
          <w:b/>
          <w:bCs/>
          <w:i/>
          <w:iCs/>
        </w:rPr>
        <w:t>CAPNET-</w:t>
      </w:r>
      <w:r w:rsidRPr="0029695F">
        <w:rPr>
          <w:rFonts w:ascii="Roboto" w:eastAsiaTheme="minorEastAsia" w:hAnsi="Roboto"/>
        </w:rPr>
        <w:t xml:space="preserve"> global water partnership project, </w:t>
      </w:r>
      <w:r w:rsidR="00C70279" w:rsidRPr="0029695F">
        <w:rPr>
          <w:rFonts w:ascii="Roboto" w:eastAsiaTheme="minorEastAsia" w:hAnsi="Roboto"/>
        </w:rPr>
        <w:t xml:space="preserve">that provides </w:t>
      </w:r>
      <w:r w:rsidRPr="0029695F">
        <w:rPr>
          <w:rFonts w:ascii="Roboto" w:eastAsiaTheme="minorEastAsia" w:hAnsi="Roboto"/>
        </w:rPr>
        <w:t>support on capacity development and enhancement</w:t>
      </w:r>
      <w:r w:rsidR="00305A08">
        <w:rPr>
          <w:rFonts w:ascii="Roboto" w:eastAsiaTheme="minorEastAsia" w:hAnsi="Roboto"/>
        </w:rPr>
        <w:t xml:space="preserve">; and </w:t>
      </w:r>
    </w:p>
    <w:p w14:paraId="34016BDF" w14:textId="417A164F" w:rsidR="00680F13" w:rsidRDefault="00C70279">
      <w:pPr>
        <w:pStyle w:val="ListParagraph"/>
        <w:numPr>
          <w:ilvl w:val="0"/>
          <w:numId w:val="51"/>
        </w:numPr>
        <w:shd w:val="clear" w:color="auto" w:fill="FFFFFF" w:themeFill="background1"/>
        <w:textAlignment w:val="baseline"/>
        <w:rPr>
          <w:rFonts w:ascii="Roboto" w:eastAsiaTheme="minorEastAsia" w:hAnsi="Roboto"/>
        </w:rPr>
      </w:pPr>
      <w:r w:rsidRPr="0074169A">
        <w:rPr>
          <w:rFonts w:ascii="Roboto" w:eastAsiaTheme="minorEastAsia" w:hAnsi="Roboto"/>
          <w:b/>
          <w:bCs/>
          <w:i/>
          <w:iCs/>
        </w:rPr>
        <w:t>Ocean Innovation Challenge (</w:t>
      </w:r>
      <w:r w:rsidR="00851CA7" w:rsidRPr="0074169A">
        <w:rPr>
          <w:rFonts w:ascii="Roboto" w:eastAsiaTheme="minorEastAsia" w:hAnsi="Roboto"/>
          <w:b/>
          <w:bCs/>
          <w:i/>
          <w:iCs/>
        </w:rPr>
        <w:t>OIC</w:t>
      </w:r>
      <w:r w:rsidRPr="0074169A">
        <w:rPr>
          <w:rFonts w:ascii="Roboto" w:eastAsiaTheme="minorEastAsia" w:hAnsi="Roboto"/>
          <w:b/>
          <w:bCs/>
          <w:i/>
          <w:iCs/>
        </w:rPr>
        <w:t>)</w:t>
      </w:r>
      <w:r w:rsidR="00446241" w:rsidRPr="0074169A">
        <w:rPr>
          <w:rFonts w:ascii="Roboto" w:eastAsiaTheme="minorEastAsia" w:hAnsi="Roboto"/>
          <w:b/>
          <w:bCs/>
          <w:i/>
          <w:iCs/>
        </w:rPr>
        <w:t>,</w:t>
      </w:r>
      <w:r w:rsidR="00446241" w:rsidRPr="0029695F">
        <w:rPr>
          <w:rFonts w:ascii="Roboto" w:eastAsiaTheme="minorEastAsia" w:hAnsi="Roboto"/>
        </w:rPr>
        <w:t xml:space="preserve"> which was</w:t>
      </w:r>
      <w:r w:rsidR="00851CA7" w:rsidRPr="0029695F">
        <w:rPr>
          <w:rFonts w:ascii="Roboto" w:eastAsiaTheme="minorEastAsia" w:hAnsi="Roboto"/>
        </w:rPr>
        <w:t xml:space="preserve"> added after the 2017 UN Ocean conference, </w:t>
      </w:r>
      <w:r w:rsidR="00446241" w:rsidRPr="0029695F">
        <w:rPr>
          <w:rFonts w:ascii="Roboto" w:eastAsiaTheme="minorEastAsia" w:hAnsi="Roboto"/>
        </w:rPr>
        <w:t>demonstrat</w:t>
      </w:r>
      <w:r w:rsidR="00EB2169">
        <w:rPr>
          <w:rFonts w:ascii="Roboto" w:eastAsiaTheme="minorEastAsia" w:hAnsi="Roboto"/>
        </w:rPr>
        <w:t xml:space="preserve">ing the application of the </w:t>
      </w:r>
      <w:r w:rsidR="00851CA7" w:rsidRPr="0029695F">
        <w:rPr>
          <w:rFonts w:ascii="Roboto" w:eastAsiaTheme="minorEastAsia" w:hAnsi="Roboto"/>
        </w:rPr>
        <w:t>UNDP model innovation challenge modality</w:t>
      </w:r>
      <w:r w:rsidRPr="0029695F">
        <w:rPr>
          <w:rFonts w:ascii="Roboto" w:eastAsiaTheme="minorEastAsia" w:hAnsi="Roboto"/>
        </w:rPr>
        <w:t xml:space="preserve"> (</w:t>
      </w:r>
      <w:r w:rsidR="00446241" w:rsidRPr="0029695F">
        <w:rPr>
          <w:rFonts w:ascii="Roboto" w:eastAsiaTheme="minorEastAsia" w:hAnsi="Roboto"/>
        </w:rPr>
        <w:t>includ</w:t>
      </w:r>
      <w:r w:rsidR="00EB2169">
        <w:rPr>
          <w:rFonts w:ascii="Roboto" w:eastAsiaTheme="minorEastAsia" w:hAnsi="Roboto"/>
        </w:rPr>
        <w:t>ing</w:t>
      </w:r>
      <w:r w:rsidR="00446241" w:rsidRPr="0029695F">
        <w:rPr>
          <w:rFonts w:ascii="Roboto" w:eastAsiaTheme="minorEastAsia" w:hAnsi="Roboto"/>
        </w:rPr>
        <w:t xml:space="preserve"> </w:t>
      </w:r>
      <w:r w:rsidR="00851CA7" w:rsidRPr="0029695F">
        <w:rPr>
          <w:rFonts w:ascii="Roboto" w:eastAsiaTheme="minorEastAsia" w:hAnsi="Roboto"/>
        </w:rPr>
        <w:t>mentoring support</w:t>
      </w:r>
      <w:r w:rsidRPr="0029695F">
        <w:rPr>
          <w:rFonts w:ascii="Roboto" w:eastAsiaTheme="minorEastAsia" w:hAnsi="Roboto"/>
        </w:rPr>
        <w:t xml:space="preserve">) with the view for </w:t>
      </w:r>
      <w:r w:rsidR="00851CA7" w:rsidRPr="0029695F">
        <w:rPr>
          <w:rFonts w:ascii="Roboto" w:eastAsiaTheme="minorEastAsia" w:hAnsi="Roboto"/>
        </w:rPr>
        <w:t>upscaling and replication. It turned out to be catalytic</w:t>
      </w:r>
      <w:r w:rsidR="00446241" w:rsidRPr="0029695F">
        <w:rPr>
          <w:rFonts w:ascii="Roboto" w:eastAsiaTheme="minorEastAsia" w:hAnsi="Roboto"/>
        </w:rPr>
        <w:t xml:space="preserve">, raising funds from </w:t>
      </w:r>
      <w:r w:rsidR="00EB4FB0" w:rsidRPr="00EB4FB0">
        <w:rPr>
          <w:rFonts w:ascii="Roboto" w:eastAsiaTheme="minorEastAsia" w:hAnsi="Roboto"/>
        </w:rPr>
        <w:t xml:space="preserve">Norwegian Agency for Development Cooperation </w:t>
      </w:r>
      <w:r w:rsidR="00EB4FB0">
        <w:rPr>
          <w:rFonts w:ascii="Roboto" w:eastAsiaTheme="minorEastAsia" w:hAnsi="Roboto"/>
        </w:rPr>
        <w:t>(</w:t>
      </w:r>
      <w:proofErr w:type="spellStart"/>
      <w:r w:rsidR="00EB4FB0">
        <w:rPr>
          <w:rFonts w:ascii="Roboto" w:eastAsiaTheme="minorEastAsia" w:hAnsi="Roboto"/>
        </w:rPr>
        <w:t>Norad</w:t>
      </w:r>
      <w:proofErr w:type="spellEnd"/>
      <w:r w:rsidR="00EB4FB0">
        <w:rPr>
          <w:rFonts w:ascii="Roboto" w:eastAsiaTheme="minorEastAsia" w:hAnsi="Roboto"/>
        </w:rPr>
        <w:t xml:space="preserve">) </w:t>
      </w:r>
      <w:r w:rsidR="00305A08">
        <w:rPr>
          <w:rFonts w:ascii="Roboto" w:eastAsiaTheme="minorEastAsia" w:hAnsi="Roboto"/>
        </w:rPr>
        <w:t xml:space="preserve">in </w:t>
      </w:r>
      <w:r w:rsidR="00446241" w:rsidRPr="0029695F">
        <w:rPr>
          <w:rFonts w:ascii="Roboto" w:eastAsiaTheme="minorEastAsia" w:hAnsi="Roboto"/>
        </w:rPr>
        <w:t xml:space="preserve">the amount of 3.7 </w:t>
      </w:r>
      <w:proofErr w:type="spellStart"/>
      <w:r w:rsidR="00446241" w:rsidRPr="0029695F">
        <w:rPr>
          <w:rFonts w:ascii="Roboto" w:eastAsiaTheme="minorEastAsia" w:hAnsi="Roboto"/>
        </w:rPr>
        <w:t>mln</w:t>
      </w:r>
      <w:proofErr w:type="spellEnd"/>
      <w:r w:rsidR="00446241" w:rsidRPr="0029695F">
        <w:rPr>
          <w:rFonts w:ascii="Roboto" w:eastAsiaTheme="minorEastAsia" w:hAnsi="Roboto"/>
        </w:rPr>
        <w:t xml:space="preserve"> USD. Through the O</w:t>
      </w:r>
      <w:r w:rsidRPr="0029695F">
        <w:rPr>
          <w:rFonts w:ascii="Roboto" w:eastAsiaTheme="minorEastAsia" w:hAnsi="Roboto"/>
        </w:rPr>
        <w:t>IC</w:t>
      </w:r>
      <w:r w:rsidR="00446241" w:rsidRPr="0029695F">
        <w:rPr>
          <w:rFonts w:ascii="Roboto" w:eastAsiaTheme="minorEastAsia" w:hAnsi="Roboto"/>
        </w:rPr>
        <w:t>, for sustainable fisheries 17 ocean innovators have been supported through the first two rounds. The third Call for Proposals was launched in February 2022 with a focus on Marine Protected Areas, Area-Based Management, and Blue Economy.</w:t>
      </w:r>
      <w:r w:rsidR="00FC0BDD">
        <w:rPr>
          <w:rFonts w:ascii="Roboto" w:eastAsiaTheme="minorEastAsia" w:hAnsi="Roboto"/>
        </w:rPr>
        <w:t xml:space="preserve"> </w:t>
      </w:r>
      <w:r w:rsidR="00FC0BDD" w:rsidRPr="00CD275F">
        <w:rPr>
          <w:rFonts w:ascii="Roboto" w:eastAsiaTheme="minorEastAsia" w:hAnsi="Roboto"/>
        </w:rPr>
        <w:t>4 OIC Innovations on this began in February 2023</w:t>
      </w:r>
      <w:r w:rsidR="00FC0BDD">
        <w:rPr>
          <w:rFonts w:ascii="Roboto" w:eastAsiaTheme="minorEastAsia" w:hAnsi="Roboto"/>
        </w:rPr>
        <w:t>.</w:t>
      </w:r>
    </w:p>
    <w:p w14:paraId="36305023" w14:textId="77777777" w:rsidR="00A610EE" w:rsidRPr="0029695F" w:rsidRDefault="00A610EE" w:rsidP="00A610EE">
      <w:pPr>
        <w:pStyle w:val="ListParagraph"/>
        <w:shd w:val="clear" w:color="auto" w:fill="FFFFFF" w:themeFill="background1"/>
        <w:ind w:left="720" w:firstLine="0"/>
        <w:textAlignment w:val="baseline"/>
        <w:rPr>
          <w:rFonts w:ascii="Roboto" w:eastAsiaTheme="minorEastAsia" w:hAnsi="Roboto"/>
        </w:rPr>
      </w:pPr>
    </w:p>
    <w:p w14:paraId="5C8DD4C6" w14:textId="53D21A87" w:rsidR="00BF1E61" w:rsidRDefault="00305A08">
      <w:pPr>
        <w:pStyle w:val="ListParagraph"/>
        <w:numPr>
          <w:ilvl w:val="0"/>
          <w:numId w:val="47"/>
        </w:numPr>
        <w:shd w:val="clear" w:color="auto" w:fill="FFFFFF" w:themeFill="background1"/>
        <w:tabs>
          <w:tab w:val="left" w:pos="993"/>
        </w:tabs>
        <w:ind w:left="0" w:firstLine="284"/>
        <w:textAlignment w:val="baseline"/>
        <w:rPr>
          <w:rFonts w:ascii="Roboto" w:eastAsiaTheme="minorEastAsia" w:hAnsi="Roboto"/>
        </w:rPr>
      </w:pPr>
      <w:r>
        <w:rPr>
          <w:rFonts w:ascii="Roboto" w:eastAsiaTheme="minorEastAsia" w:hAnsi="Roboto"/>
        </w:rPr>
        <w:t>Thus, i</w:t>
      </w:r>
      <w:r w:rsidR="00446241" w:rsidRPr="00BF1E61">
        <w:rPr>
          <w:rFonts w:ascii="Roboto" w:eastAsiaTheme="minorEastAsia" w:hAnsi="Roboto"/>
        </w:rPr>
        <w:t xml:space="preserve">t could be claimed that </w:t>
      </w:r>
      <w:r w:rsidR="00F85408">
        <w:rPr>
          <w:rFonts w:ascii="Roboto" w:eastAsiaTheme="minorEastAsia" w:hAnsi="Roboto"/>
        </w:rPr>
        <w:t xml:space="preserve">the </w:t>
      </w:r>
      <w:proofErr w:type="spellStart"/>
      <w:r w:rsidR="00F85408">
        <w:rPr>
          <w:rFonts w:ascii="Roboto" w:eastAsiaTheme="minorEastAsia" w:hAnsi="Roboto"/>
        </w:rPr>
        <w:t>Sida</w:t>
      </w:r>
      <w:proofErr w:type="spellEnd"/>
      <w:r w:rsidR="00F85408">
        <w:rPr>
          <w:rFonts w:ascii="Roboto" w:eastAsiaTheme="minorEastAsia" w:hAnsi="Roboto"/>
        </w:rPr>
        <w:t xml:space="preserve"> </w:t>
      </w:r>
      <w:proofErr w:type="spellStart"/>
      <w:r w:rsidR="00F85408">
        <w:rPr>
          <w:rFonts w:ascii="Roboto" w:eastAsiaTheme="minorEastAsia" w:hAnsi="Roboto"/>
        </w:rPr>
        <w:t>Programme</w:t>
      </w:r>
      <w:proofErr w:type="spellEnd"/>
      <w:r w:rsidR="00F85408">
        <w:rPr>
          <w:rFonts w:ascii="Roboto" w:eastAsiaTheme="minorEastAsia" w:hAnsi="Roboto"/>
        </w:rPr>
        <w:t xml:space="preserve"> enabled </w:t>
      </w:r>
      <w:r w:rsidR="00DB4FCB" w:rsidRPr="00BF1E61">
        <w:rPr>
          <w:rFonts w:ascii="Roboto" w:eastAsiaTheme="minorEastAsia" w:hAnsi="Roboto"/>
        </w:rPr>
        <w:t xml:space="preserve">UNDP </w:t>
      </w:r>
      <w:r w:rsidR="00E5221A">
        <w:rPr>
          <w:rFonts w:ascii="Roboto" w:eastAsiaTheme="minorEastAsia" w:hAnsi="Roboto"/>
        </w:rPr>
        <w:t xml:space="preserve">to close the gap in advisory and country support </w:t>
      </w:r>
      <w:r w:rsidR="002268BC">
        <w:rPr>
          <w:rFonts w:ascii="Roboto" w:eastAsiaTheme="minorEastAsia" w:hAnsi="Roboto"/>
        </w:rPr>
        <w:t xml:space="preserve">on water </w:t>
      </w:r>
      <w:r w:rsidR="00DB4FCB" w:rsidRPr="00BF1E61">
        <w:rPr>
          <w:rFonts w:ascii="Roboto" w:eastAsiaTheme="minorEastAsia" w:hAnsi="Roboto"/>
        </w:rPr>
        <w:t>build</w:t>
      </w:r>
      <w:r w:rsidR="002268BC">
        <w:rPr>
          <w:rFonts w:ascii="Roboto" w:eastAsiaTheme="minorEastAsia" w:hAnsi="Roboto"/>
        </w:rPr>
        <w:t>ing</w:t>
      </w:r>
      <w:r w:rsidR="00DB4FCB" w:rsidRPr="00BF1E61">
        <w:rPr>
          <w:rFonts w:ascii="Roboto" w:eastAsiaTheme="minorEastAsia" w:hAnsi="Roboto"/>
        </w:rPr>
        <w:t xml:space="preserve"> </w:t>
      </w:r>
      <w:r w:rsidR="002268BC">
        <w:rPr>
          <w:rFonts w:ascii="Roboto" w:eastAsiaTheme="minorEastAsia" w:hAnsi="Roboto"/>
        </w:rPr>
        <w:t>up</w:t>
      </w:r>
      <w:r w:rsidR="00446241" w:rsidRPr="00BF1E61">
        <w:rPr>
          <w:rFonts w:ascii="Roboto" w:eastAsiaTheme="minorEastAsia" w:hAnsi="Roboto"/>
        </w:rPr>
        <w:t xml:space="preserve">on its </w:t>
      </w:r>
      <w:r w:rsidR="00DB4FCB" w:rsidRPr="00BF1E61">
        <w:rPr>
          <w:rFonts w:ascii="Roboto" w:eastAsiaTheme="minorEastAsia" w:hAnsi="Roboto"/>
        </w:rPr>
        <w:t xml:space="preserve">vertical funds </w:t>
      </w:r>
      <w:r w:rsidR="00D61A4C">
        <w:rPr>
          <w:rFonts w:ascii="Roboto" w:eastAsiaTheme="minorEastAsia" w:hAnsi="Roboto"/>
        </w:rPr>
        <w:t>programming</w:t>
      </w:r>
      <w:r w:rsidR="00446241" w:rsidRPr="00BF1E61">
        <w:rPr>
          <w:rFonts w:ascii="Roboto" w:eastAsiaTheme="minorEastAsia" w:hAnsi="Roboto"/>
        </w:rPr>
        <w:t xml:space="preserve">. </w:t>
      </w:r>
      <w:r w:rsidR="002B606B" w:rsidRPr="00BF1E61">
        <w:rPr>
          <w:rFonts w:ascii="Roboto" w:eastAsiaTheme="minorEastAsia" w:hAnsi="Roboto"/>
        </w:rPr>
        <w:t xml:space="preserve">But there is room for improvement and </w:t>
      </w:r>
      <w:r w:rsidR="00C70279" w:rsidRPr="00BF1E61">
        <w:rPr>
          <w:rFonts w:ascii="Roboto" w:eastAsiaTheme="minorEastAsia" w:hAnsi="Roboto"/>
        </w:rPr>
        <w:t xml:space="preserve">a potential </w:t>
      </w:r>
      <w:r w:rsidR="002B606B" w:rsidRPr="00BF1E61">
        <w:rPr>
          <w:rFonts w:ascii="Roboto" w:eastAsiaTheme="minorEastAsia" w:hAnsi="Roboto"/>
        </w:rPr>
        <w:t xml:space="preserve">way forward. </w:t>
      </w:r>
      <w:r w:rsidR="00C70279" w:rsidRPr="00BF1E61">
        <w:rPr>
          <w:rFonts w:ascii="Roboto" w:eastAsiaTheme="minorEastAsia" w:hAnsi="Roboto"/>
        </w:rPr>
        <w:t xml:space="preserve">Inter alia, the </w:t>
      </w:r>
      <w:proofErr w:type="spellStart"/>
      <w:r w:rsidR="00C70279" w:rsidRPr="00BF1E61">
        <w:rPr>
          <w:rFonts w:ascii="Roboto" w:eastAsiaTheme="minorEastAsia" w:hAnsi="Roboto"/>
        </w:rPr>
        <w:t>programme</w:t>
      </w:r>
      <w:proofErr w:type="spellEnd"/>
      <w:r w:rsidR="00C70279" w:rsidRPr="00BF1E61">
        <w:rPr>
          <w:rFonts w:ascii="Roboto" w:eastAsiaTheme="minorEastAsia" w:hAnsi="Roboto"/>
        </w:rPr>
        <w:t xml:space="preserve"> </w:t>
      </w:r>
      <w:r w:rsidR="002B606B" w:rsidRPr="00BF1E61">
        <w:rPr>
          <w:rFonts w:ascii="Roboto" w:eastAsiaTheme="minorEastAsia" w:hAnsi="Roboto"/>
        </w:rPr>
        <w:t xml:space="preserve">is to be more catalytic, as there are financing opportunities that could </w:t>
      </w:r>
      <w:r>
        <w:rPr>
          <w:rFonts w:ascii="Roboto" w:eastAsiaTheme="minorEastAsia" w:hAnsi="Roboto"/>
        </w:rPr>
        <w:t xml:space="preserve">be </w:t>
      </w:r>
      <w:r w:rsidR="002B606B" w:rsidRPr="00BF1E61">
        <w:rPr>
          <w:rFonts w:ascii="Roboto" w:eastAsiaTheme="minorEastAsia" w:hAnsi="Roboto"/>
        </w:rPr>
        <w:t>accessed, but UNDP has to solidify its offer and also publicize it</w:t>
      </w:r>
      <w:r>
        <w:rPr>
          <w:rFonts w:ascii="Roboto" w:eastAsiaTheme="minorEastAsia" w:hAnsi="Roboto"/>
        </w:rPr>
        <w:t xml:space="preserve"> and </w:t>
      </w:r>
      <w:r w:rsidR="002B606B" w:rsidRPr="00BF1E61">
        <w:rPr>
          <w:rFonts w:ascii="Roboto" w:eastAsiaTheme="minorEastAsia" w:hAnsi="Roboto"/>
        </w:rPr>
        <w:t xml:space="preserve">approach </w:t>
      </w:r>
      <w:r w:rsidR="00DC712D" w:rsidRPr="00BF1E61">
        <w:rPr>
          <w:rFonts w:ascii="Roboto" w:eastAsiaTheme="minorEastAsia" w:hAnsi="Roboto"/>
        </w:rPr>
        <w:t xml:space="preserve">a larger spectrum of </w:t>
      </w:r>
      <w:r w:rsidR="002B606B" w:rsidRPr="00BF1E61">
        <w:rPr>
          <w:rFonts w:ascii="Roboto" w:eastAsiaTheme="minorEastAsia" w:hAnsi="Roboto"/>
        </w:rPr>
        <w:t>actors</w:t>
      </w:r>
      <w:r w:rsidR="00DC712D" w:rsidRPr="00BF1E61">
        <w:rPr>
          <w:rFonts w:ascii="Roboto" w:eastAsiaTheme="minorEastAsia" w:hAnsi="Roboto"/>
        </w:rPr>
        <w:t xml:space="preserve">. </w:t>
      </w:r>
      <w:r w:rsidR="00C70279" w:rsidRPr="00BF1E61">
        <w:rPr>
          <w:rFonts w:ascii="Roboto" w:eastAsiaTheme="minorEastAsia" w:hAnsi="Roboto"/>
        </w:rPr>
        <w:t>As an example, t</w:t>
      </w:r>
      <w:r w:rsidR="002B606B" w:rsidRPr="00BF1E61">
        <w:rPr>
          <w:rFonts w:ascii="Roboto" w:eastAsiaTheme="minorEastAsia" w:hAnsi="Roboto"/>
        </w:rPr>
        <w:t xml:space="preserve">here is the </w:t>
      </w:r>
      <w:r w:rsidR="00C70279" w:rsidRPr="00BF1E61">
        <w:rPr>
          <w:rFonts w:ascii="Roboto" w:eastAsiaTheme="minorEastAsia" w:hAnsi="Roboto"/>
        </w:rPr>
        <w:t xml:space="preserve">UNECE -led </w:t>
      </w:r>
      <w:r w:rsidR="002B606B" w:rsidRPr="00BF1E61">
        <w:rPr>
          <w:rFonts w:ascii="Roboto" w:eastAsiaTheme="minorEastAsia" w:hAnsi="Roboto"/>
        </w:rPr>
        <w:t xml:space="preserve">transboundary water coalition </w:t>
      </w:r>
      <w:r w:rsidR="00C70279" w:rsidRPr="00BF1E61">
        <w:rPr>
          <w:rFonts w:ascii="Roboto" w:eastAsiaTheme="minorEastAsia" w:hAnsi="Roboto"/>
        </w:rPr>
        <w:t xml:space="preserve">and also </w:t>
      </w:r>
      <w:r w:rsidR="002B606B" w:rsidRPr="00BF1E61">
        <w:rPr>
          <w:rFonts w:ascii="Roboto" w:eastAsiaTheme="minorEastAsia" w:hAnsi="Roboto"/>
        </w:rPr>
        <w:t>WB</w:t>
      </w:r>
      <w:r>
        <w:rPr>
          <w:rFonts w:ascii="Roboto" w:eastAsiaTheme="minorEastAsia" w:hAnsi="Roboto"/>
        </w:rPr>
        <w:t>-</w:t>
      </w:r>
      <w:r w:rsidR="002B606B" w:rsidRPr="00BF1E61">
        <w:rPr>
          <w:rFonts w:ascii="Roboto" w:eastAsiaTheme="minorEastAsia" w:hAnsi="Roboto"/>
        </w:rPr>
        <w:t xml:space="preserve">led </w:t>
      </w:r>
      <w:r w:rsidR="00DC712D" w:rsidRPr="00BF1E61">
        <w:rPr>
          <w:rFonts w:ascii="Roboto" w:eastAsiaTheme="minorEastAsia" w:hAnsi="Roboto"/>
        </w:rPr>
        <w:t>transboundary</w:t>
      </w:r>
      <w:r w:rsidR="002B606B" w:rsidRPr="00BF1E61">
        <w:rPr>
          <w:rFonts w:ascii="Roboto" w:eastAsiaTheme="minorEastAsia" w:hAnsi="Roboto"/>
        </w:rPr>
        <w:t xml:space="preserve"> water facility being developed</w:t>
      </w:r>
      <w:r w:rsidR="00C70279" w:rsidRPr="00BF1E61">
        <w:rPr>
          <w:rFonts w:ascii="Roboto" w:eastAsiaTheme="minorEastAsia" w:hAnsi="Roboto"/>
        </w:rPr>
        <w:t>, both</w:t>
      </w:r>
      <w:r w:rsidR="002B606B" w:rsidRPr="00BF1E61">
        <w:rPr>
          <w:rFonts w:ascii="Roboto" w:eastAsiaTheme="minorEastAsia" w:hAnsi="Roboto"/>
        </w:rPr>
        <w:t xml:space="preserve"> interested in working with UNDP. </w:t>
      </w:r>
      <w:proofErr w:type="spellStart"/>
      <w:r w:rsidR="00135E85" w:rsidRPr="00BF1E61">
        <w:rPr>
          <w:rFonts w:ascii="Roboto" w:eastAsiaTheme="minorEastAsia" w:hAnsi="Roboto"/>
        </w:rPr>
        <w:t>S</w:t>
      </w:r>
      <w:r>
        <w:rPr>
          <w:rFonts w:ascii="Roboto" w:eastAsiaTheme="minorEastAsia" w:hAnsi="Roboto"/>
        </w:rPr>
        <w:t>ida</w:t>
      </w:r>
      <w:proofErr w:type="spellEnd"/>
      <w:r>
        <w:rPr>
          <w:rFonts w:ascii="Roboto" w:eastAsiaTheme="minorEastAsia" w:hAnsi="Roboto"/>
        </w:rPr>
        <w:t xml:space="preserve"> funding </w:t>
      </w:r>
      <w:r w:rsidR="002B606B" w:rsidRPr="00BF1E61">
        <w:rPr>
          <w:rFonts w:ascii="Roboto" w:eastAsiaTheme="minorEastAsia" w:hAnsi="Roboto"/>
        </w:rPr>
        <w:t xml:space="preserve">was critical to </w:t>
      </w:r>
      <w:r>
        <w:rPr>
          <w:rFonts w:ascii="Roboto" w:eastAsiaTheme="minorEastAsia" w:hAnsi="Roboto"/>
        </w:rPr>
        <w:t xml:space="preserve">build </w:t>
      </w:r>
      <w:r w:rsidR="002B606B" w:rsidRPr="00BF1E61">
        <w:rPr>
          <w:rFonts w:ascii="Roboto" w:eastAsiaTheme="minorEastAsia" w:hAnsi="Roboto"/>
        </w:rPr>
        <w:t>the foundation to do that.</w:t>
      </w:r>
      <w:r w:rsidR="006A6F66" w:rsidRPr="00BF1E61">
        <w:rPr>
          <w:rFonts w:ascii="Roboto" w:hAnsi="Roboto"/>
        </w:rPr>
        <w:t xml:space="preserve"> </w:t>
      </w:r>
      <w:r w:rsidR="006A6F66" w:rsidRPr="00BF1E61">
        <w:rPr>
          <w:rFonts w:ascii="Roboto" w:eastAsiaTheme="minorEastAsia" w:hAnsi="Roboto"/>
        </w:rPr>
        <w:t xml:space="preserve"> </w:t>
      </w:r>
      <w:r w:rsidR="00C70279" w:rsidRPr="00BF1E61">
        <w:rPr>
          <w:rFonts w:ascii="Roboto" w:eastAsiaTheme="minorEastAsia" w:hAnsi="Roboto"/>
        </w:rPr>
        <w:t xml:space="preserve">UNDP has a strong potential to do </w:t>
      </w:r>
      <w:r w:rsidR="006A6F66" w:rsidRPr="00BF1E61">
        <w:rPr>
          <w:rFonts w:ascii="Roboto" w:eastAsiaTheme="minorEastAsia" w:hAnsi="Roboto"/>
        </w:rPr>
        <w:t xml:space="preserve">strategic environmental assessments at the country level, </w:t>
      </w:r>
      <w:r w:rsidR="00C70279" w:rsidRPr="00BF1E61">
        <w:rPr>
          <w:rFonts w:ascii="Roboto" w:eastAsiaTheme="minorEastAsia" w:hAnsi="Roboto"/>
        </w:rPr>
        <w:t xml:space="preserve">and </w:t>
      </w:r>
      <w:r w:rsidR="006A6F66" w:rsidRPr="00BF1E61">
        <w:rPr>
          <w:rFonts w:ascii="Roboto" w:eastAsiaTheme="minorEastAsia" w:hAnsi="Roboto"/>
        </w:rPr>
        <w:t xml:space="preserve">also </w:t>
      </w:r>
      <w:r w:rsidR="00C70279" w:rsidRPr="00BF1E61">
        <w:rPr>
          <w:rFonts w:ascii="Roboto" w:eastAsiaTheme="minorEastAsia" w:hAnsi="Roboto"/>
        </w:rPr>
        <w:t>enlarge its engagement in integrated Water Management (</w:t>
      </w:r>
      <w:r w:rsidR="006A6F66" w:rsidRPr="00BF1E61">
        <w:rPr>
          <w:rFonts w:ascii="Roboto" w:eastAsiaTheme="minorEastAsia" w:hAnsi="Roboto"/>
        </w:rPr>
        <w:t>IWRM</w:t>
      </w:r>
      <w:r w:rsidR="00C70279" w:rsidRPr="00BF1E61">
        <w:rPr>
          <w:rFonts w:ascii="Roboto" w:eastAsiaTheme="minorEastAsia" w:hAnsi="Roboto"/>
        </w:rPr>
        <w:t>)</w:t>
      </w:r>
    </w:p>
    <w:p w14:paraId="19A94C94" w14:textId="77777777" w:rsidR="00BF1E61" w:rsidRDefault="00BF1E61" w:rsidP="00A610EE">
      <w:pPr>
        <w:pStyle w:val="ListParagraph"/>
        <w:shd w:val="clear" w:color="auto" w:fill="FFFFFF" w:themeFill="background1"/>
        <w:ind w:left="0" w:firstLine="284"/>
        <w:textAlignment w:val="baseline"/>
        <w:rPr>
          <w:rFonts w:ascii="Roboto" w:eastAsiaTheme="minorEastAsia" w:hAnsi="Roboto"/>
        </w:rPr>
      </w:pPr>
    </w:p>
    <w:p w14:paraId="6EC8C20F" w14:textId="29CDEFF7" w:rsidR="006A549E" w:rsidRPr="00BF1E61" w:rsidRDefault="002B606B">
      <w:pPr>
        <w:pStyle w:val="ListParagraph"/>
        <w:numPr>
          <w:ilvl w:val="0"/>
          <w:numId w:val="47"/>
        </w:numPr>
        <w:shd w:val="clear" w:color="auto" w:fill="FFFFFF" w:themeFill="background1"/>
        <w:tabs>
          <w:tab w:val="left" w:pos="851"/>
        </w:tabs>
        <w:ind w:left="0" w:firstLine="284"/>
        <w:textAlignment w:val="baseline"/>
        <w:rPr>
          <w:rFonts w:ascii="Roboto" w:eastAsiaTheme="minorEastAsia" w:hAnsi="Roboto"/>
        </w:rPr>
      </w:pPr>
      <w:proofErr w:type="spellStart"/>
      <w:r w:rsidRPr="00BF1E61">
        <w:rPr>
          <w:rFonts w:ascii="Roboto" w:eastAsiaTheme="minorEastAsia" w:hAnsi="Roboto"/>
        </w:rPr>
        <w:t>S</w:t>
      </w:r>
      <w:r w:rsidR="0074169A">
        <w:rPr>
          <w:rFonts w:ascii="Roboto" w:eastAsiaTheme="minorEastAsia" w:hAnsi="Roboto"/>
        </w:rPr>
        <w:t>ida</w:t>
      </w:r>
      <w:proofErr w:type="spellEnd"/>
      <w:r w:rsidRPr="00BF1E61">
        <w:rPr>
          <w:rFonts w:ascii="Roboto" w:eastAsiaTheme="minorEastAsia" w:hAnsi="Roboto"/>
        </w:rPr>
        <w:t xml:space="preserve"> funded work has allowed UNDP to expand its partnerships related t</w:t>
      </w:r>
      <w:r w:rsidR="00CE26F5" w:rsidRPr="00BF1E61">
        <w:rPr>
          <w:rFonts w:ascii="Roboto" w:eastAsiaTheme="minorEastAsia" w:hAnsi="Roboto"/>
        </w:rPr>
        <w:t>o</w:t>
      </w:r>
      <w:r w:rsidRPr="00BF1E61">
        <w:rPr>
          <w:rFonts w:ascii="Roboto" w:eastAsiaTheme="minorEastAsia" w:hAnsi="Roboto"/>
        </w:rPr>
        <w:t xml:space="preserve"> water</w:t>
      </w:r>
      <w:r w:rsidR="00AC3AD2">
        <w:rPr>
          <w:rFonts w:ascii="Roboto" w:eastAsiaTheme="minorEastAsia" w:hAnsi="Roboto"/>
        </w:rPr>
        <w:t xml:space="preserve">-sector related support. </w:t>
      </w:r>
      <w:r w:rsidRPr="00BF1E61">
        <w:rPr>
          <w:rFonts w:ascii="Roboto" w:eastAsiaTheme="minorEastAsia" w:hAnsi="Roboto"/>
        </w:rPr>
        <w:t xml:space="preserve">For example: </w:t>
      </w:r>
    </w:p>
    <w:p w14:paraId="4E3785D4" w14:textId="397DEB95" w:rsidR="006A549E" w:rsidRPr="0029695F" w:rsidRDefault="002B606B">
      <w:pPr>
        <w:pStyle w:val="ListParagraph"/>
        <w:numPr>
          <w:ilvl w:val="0"/>
          <w:numId w:val="37"/>
        </w:numPr>
        <w:shd w:val="clear" w:color="auto" w:fill="FFFFFF" w:themeFill="background1"/>
        <w:textAlignment w:val="baseline"/>
        <w:rPr>
          <w:rFonts w:ascii="Roboto" w:eastAsiaTheme="minorEastAsia" w:hAnsi="Roboto"/>
        </w:rPr>
      </w:pPr>
      <w:r w:rsidRPr="0029695F">
        <w:rPr>
          <w:rFonts w:ascii="Roboto" w:eastAsiaTheme="minorEastAsia" w:hAnsi="Roboto"/>
        </w:rPr>
        <w:t xml:space="preserve">Through </w:t>
      </w:r>
      <w:r w:rsidR="001B0557" w:rsidRPr="0029695F">
        <w:rPr>
          <w:rFonts w:ascii="Roboto" w:eastAsiaTheme="minorEastAsia" w:hAnsi="Roboto"/>
        </w:rPr>
        <w:t>UN Water</w:t>
      </w:r>
      <w:r w:rsidR="00CE26F5" w:rsidRPr="0029695F">
        <w:rPr>
          <w:rFonts w:ascii="Roboto" w:eastAsiaTheme="minorEastAsia" w:hAnsi="Roboto"/>
        </w:rPr>
        <w:t xml:space="preserve">: </w:t>
      </w:r>
      <w:r w:rsidR="001B0557" w:rsidRPr="0029695F">
        <w:rPr>
          <w:rFonts w:ascii="Roboto" w:eastAsiaTheme="minorEastAsia" w:hAnsi="Roboto"/>
        </w:rPr>
        <w:t xml:space="preserve">UNDP is </w:t>
      </w:r>
      <w:r w:rsidR="0001287C">
        <w:rPr>
          <w:rFonts w:ascii="Roboto" w:eastAsiaTheme="minorEastAsia" w:hAnsi="Roboto"/>
        </w:rPr>
        <w:t xml:space="preserve">a member </w:t>
      </w:r>
      <w:r w:rsidR="0001287C" w:rsidRPr="0029695F">
        <w:rPr>
          <w:rFonts w:ascii="Roboto" w:eastAsiaTheme="minorEastAsia" w:hAnsi="Roboto"/>
        </w:rPr>
        <w:t>o</w:t>
      </w:r>
      <w:r w:rsidR="0001287C">
        <w:rPr>
          <w:rFonts w:ascii="Roboto" w:eastAsiaTheme="minorEastAsia" w:hAnsi="Roboto"/>
        </w:rPr>
        <w:t>f</w:t>
      </w:r>
      <w:r w:rsidR="0001287C" w:rsidRPr="0029695F">
        <w:rPr>
          <w:rFonts w:ascii="Roboto" w:eastAsiaTheme="minorEastAsia" w:hAnsi="Roboto"/>
        </w:rPr>
        <w:t xml:space="preserve"> </w:t>
      </w:r>
      <w:r w:rsidR="00CE26F5" w:rsidRPr="0029695F">
        <w:rPr>
          <w:rFonts w:ascii="Roboto" w:eastAsiaTheme="minorEastAsia" w:hAnsi="Roboto"/>
        </w:rPr>
        <w:t xml:space="preserve">its </w:t>
      </w:r>
      <w:r w:rsidR="001B0557" w:rsidRPr="0029695F">
        <w:rPr>
          <w:rFonts w:ascii="Roboto" w:eastAsiaTheme="minorEastAsia" w:hAnsi="Roboto"/>
        </w:rPr>
        <w:t>Steering Committee</w:t>
      </w:r>
      <w:r w:rsidR="0001287C">
        <w:rPr>
          <w:rFonts w:ascii="Roboto" w:eastAsiaTheme="minorEastAsia" w:hAnsi="Roboto"/>
        </w:rPr>
        <w:t xml:space="preserve"> and</w:t>
      </w:r>
      <w:r w:rsidR="001B0557" w:rsidRPr="0029695F">
        <w:rPr>
          <w:rFonts w:ascii="Roboto" w:eastAsiaTheme="minorEastAsia" w:hAnsi="Roboto"/>
        </w:rPr>
        <w:t xml:space="preserve"> a number of </w:t>
      </w:r>
      <w:r w:rsidR="0001287C">
        <w:rPr>
          <w:rFonts w:ascii="Roboto" w:eastAsiaTheme="minorEastAsia" w:hAnsi="Roboto"/>
        </w:rPr>
        <w:t xml:space="preserve">working </w:t>
      </w:r>
      <w:r w:rsidR="001B0557" w:rsidRPr="0029695F">
        <w:rPr>
          <w:rFonts w:ascii="Roboto" w:eastAsiaTheme="minorEastAsia" w:hAnsi="Roboto"/>
        </w:rPr>
        <w:t xml:space="preserve">groups, </w:t>
      </w:r>
      <w:r w:rsidR="0001287C">
        <w:rPr>
          <w:rFonts w:ascii="Roboto" w:eastAsiaTheme="minorEastAsia" w:hAnsi="Roboto"/>
        </w:rPr>
        <w:t>inclu</w:t>
      </w:r>
      <w:r w:rsidR="00F936A3">
        <w:rPr>
          <w:rFonts w:ascii="Roboto" w:eastAsiaTheme="minorEastAsia" w:hAnsi="Roboto"/>
        </w:rPr>
        <w:t>d</w:t>
      </w:r>
      <w:r w:rsidR="0001287C">
        <w:rPr>
          <w:rFonts w:ascii="Roboto" w:eastAsiaTheme="minorEastAsia" w:hAnsi="Roboto"/>
        </w:rPr>
        <w:t xml:space="preserve">ing </w:t>
      </w:r>
      <w:r w:rsidR="00F936A3">
        <w:rPr>
          <w:rFonts w:ascii="Roboto" w:eastAsiaTheme="minorEastAsia" w:hAnsi="Roboto"/>
        </w:rPr>
        <w:t>a group on</w:t>
      </w:r>
      <w:r w:rsidR="00F936A3" w:rsidRPr="0029695F">
        <w:rPr>
          <w:rFonts w:ascii="Roboto" w:eastAsiaTheme="minorEastAsia" w:hAnsi="Roboto"/>
        </w:rPr>
        <w:t xml:space="preserve"> </w:t>
      </w:r>
      <w:r w:rsidR="001B0557" w:rsidRPr="0029695F">
        <w:rPr>
          <w:rFonts w:ascii="Roboto" w:eastAsiaTheme="minorEastAsia" w:hAnsi="Roboto"/>
        </w:rPr>
        <w:t>country support group w</w:t>
      </w:r>
      <w:r w:rsidRPr="0029695F">
        <w:rPr>
          <w:rFonts w:ascii="Roboto" w:eastAsiaTheme="minorEastAsia" w:hAnsi="Roboto"/>
        </w:rPr>
        <w:t xml:space="preserve">ith </w:t>
      </w:r>
      <w:r w:rsidR="001B0557" w:rsidRPr="0029695F">
        <w:rPr>
          <w:rFonts w:ascii="Roboto" w:eastAsiaTheme="minorEastAsia" w:hAnsi="Roboto"/>
        </w:rPr>
        <w:t>FAO and UNIC</w:t>
      </w:r>
      <w:r w:rsidR="006A549E" w:rsidRPr="0029695F">
        <w:rPr>
          <w:rFonts w:ascii="Roboto" w:eastAsiaTheme="minorEastAsia" w:hAnsi="Roboto"/>
        </w:rPr>
        <w:t>EF</w:t>
      </w:r>
      <w:r w:rsidRPr="0029695F">
        <w:rPr>
          <w:rFonts w:ascii="Roboto" w:eastAsiaTheme="minorEastAsia" w:hAnsi="Roboto"/>
        </w:rPr>
        <w:t xml:space="preserve"> </w:t>
      </w:r>
      <w:r w:rsidR="001B0557" w:rsidRPr="0029695F">
        <w:rPr>
          <w:rFonts w:ascii="Roboto" w:eastAsiaTheme="minorEastAsia" w:hAnsi="Roboto"/>
        </w:rPr>
        <w:t xml:space="preserve">(FAO </w:t>
      </w:r>
      <w:r w:rsidR="00CE26F5" w:rsidRPr="0029695F">
        <w:rPr>
          <w:rFonts w:ascii="Roboto" w:eastAsiaTheme="minorEastAsia" w:hAnsi="Roboto"/>
        </w:rPr>
        <w:t xml:space="preserve">was </w:t>
      </w:r>
      <w:r w:rsidR="001B0557" w:rsidRPr="0029695F">
        <w:rPr>
          <w:rFonts w:ascii="Roboto" w:eastAsiaTheme="minorEastAsia" w:hAnsi="Roboto"/>
        </w:rPr>
        <w:t>developing country roadmap</w:t>
      </w:r>
      <w:r w:rsidR="006A549E" w:rsidRPr="0029695F">
        <w:rPr>
          <w:rFonts w:ascii="Roboto" w:eastAsiaTheme="minorEastAsia" w:hAnsi="Roboto"/>
        </w:rPr>
        <w:t>s</w:t>
      </w:r>
      <w:r w:rsidR="00CE26F5" w:rsidRPr="0029695F">
        <w:rPr>
          <w:rFonts w:ascii="Roboto" w:eastAsiaTheme="minorEastAsia" w:hAnsi="Roboto"/>
        </w:rPr>
        <w:t xml:space="preserve"> at the time of writing these report</w:t>
      </w:r>
      <w:r w:rsidRPr="0029695F">
        <w:rPr>
          <w:rFonts w:ascii="Roboto" w:eastAsiaTheme="minorEastAsia" w:hAnsi="Roboto"/>
        </w:rPr>
        <w:t>)</w:t>
      </w:r>
      <w:r w:rsidR="00305A08">
        <w:rPr>
          <w:rFonts w:ascii="Roboto" w:eastAsiaTheme="minorEastAsia" w:hAnsi="Roboto"/>
        </w:rPr>
        <w:t xml:space="preserve">; </w:t>
      </w:r>
    </w:p>
    <w:p w14:paraId="6A27B0D0" w14:textId="2EC3828E" w:rsidR="006A549E" w:rsidRPr="0029695F" w:rsidRDefault="006A549E">
      <w:pPr>
        <w:pStyle w:val="ListParagraph"/>
        <w:numPr>
          <w:ilvl w:val="0"/>
          <w:numId w:val="37"/>
        </w:numPr>
        <w:shd w:val="clear" w:color="auto" w:fill="FFFFFF" w:themeFill="background1"/>
        <w:textAlignment w:val="baseline"/>
        <w:rPr>
          <w:rFonts w:ascii="Roboto" w:eastAsiaTheme="minorEastAsia" w:hAnsi="Roboto"/>
        </w:rPr>
      </w:pPr>
      <w:r w:rsidRPr="0029695F">
        <w:rPr>
          <w:rFonts w:ascii="Roboto" w:eastAsiaTheme="minorEastAsia" w:hAnsi="Roboto"/>
        </w:rPr>
        <w:t xml:space="preserve">UNDP </w:t>
      </w:r>
      <w:r w:rsidR="00CE26F5" w:rsidRPr="0029695F">
        <w:rPr>
          <w:rFonts w:ascii="Roboto" w:eastAsiaTheme="minorEastAsia" w:hAnsi="Roboto"/>
        </w:rPr>
        <w:t xml:space="preserve">is </w:t>
      </w:r>
      <w:r w:rsidRPr="0029695F">
        <w:rPr>
          <w:rFonts w:ascii="Roboto" w:eastAsiaTheme="minorEastAsia" w:hAnsi="Roboto"/>
        </w:rPr>
        <w:t>coordinating with FAO</w:t>
      </w:r>
      <w:r w:rsidR="00CE26F5" w:rsidRPr="0029695F">
        <w:rPr>
          <w:rFonts w:ascii="Roboto" w:eastAsiaTheme="minorEastAsia" w:hAnsi="Roboto"/>
        </w:rPr>
        <w:t>,</w:t>
      </w:r>
      <w:r w:rsidRPr="0029695F">
        <w:rPr>
          <w:rFonts w:ascii="Roboto" w:eastAsiaTheme="minorEastAsia" w:hAnsi="Roboto"/>
        </w:rPr>
        <w:t xml:space="preserve"> UNICEF and </w:t>
      </w:r>
      <w:r w:rsidR="00CE26F5" w:rsidRPr="0029695F">
        <w:rPr>
          <w:rFonts w:ascii="Roboto" w:eastAsiaTheme="minorEastAsia" w:hAnsi="Roboto"/>
        </w:rPr>
        <w:t xml:space="preserve">the </w:t>
      </w:r>
      <w:r w:rsidRPr="0029695F">
        <w:rPr>
          <w:rFonts w:ascii="Roboto" w:eastAsiaTheme="minorEastAsia" w:hAnsi="Roboto"/>
        </w:rPr>
        <w:t>WB the work with</w:t>
      </w:r>
      <w:r w:rsidR="00CE26F5" w:rsidRPr="0029695F">
        <w:rPr>
          <w:rFonts w:ascii="Roboto" w:eastAsiaTheme="minorEastAsia" w:hAnsi="Roboto"/>
        </w:rPr>
        <w:t xml:space="preserve"> the Africa</w:t>
      </w:r>
      <w:r w:rsidRPr="0029695F">
        <w:rPr>
          <w:rFonts w:ascii="Roboto" w:eastAsiaTheme="minorEastAsia" w:hAnsi="Roboto"/>
        </w:rPr>
        <w:t xml:space="preserve"> Borderland </w:t>
      </w:r>
      <w:r w:rsidR="006953DF">
        <w:rPr>
          <w:rFonts w:ascii="Roboto" w:eastAsiaTheme="minorEastAsia" w:hAnsi="Roboto"/>
        </w:rPr>
        <w:t>C</w:t>
      </w:r>
      <w:r w:rsidR="006953DF" w:rsidRPr="0029695F">
        <w:rPr>
          <w:rFonts w:ascii="Roboto" w:eastAsiaTheme="minorEastAsia" w:hAnsi="Roboto"/>
        </w:rPr>
        <w:t>enter</w:t>
      </w:r>
      <w:r w:rsidR="00CE26F5" w:rsidRPr="0029695F">
        <w:rPr>
          <w:rFonts w:ascii="Roboto" w:eastAsiaTheme="minorEastAsia" w:hAnsi="Roboto"/>
        </w:rPr>
        <w:t xml:space="preserve">; and </w:t>
      </w:r>
    </w:p>
    <w:p w14:paraId="6745F491" w14:textId="0D8F8129" w:rsidR="001B0557" w:rsidRPr="0029695F" w:rsidRDefault="002B606B">
      <w:pPr>
        <w:pStyle w:val="ListParagraph"/>
        <w:numPr>
          <w:ilvl w:val="0"/>
          <w:numId w:val="37"/>
        </w:numPr>
        <w:shd w:val="clear" w:color="auto" w:fill="FFFFFF" w:themeFill="background1"/>
        <w:textAlignment w:val="baseline"/>
        <w:rPr>
          <w:rFonts w:ascii="Roboto" w:eastAsiaTheme="minorEastAsia" w:hAnsi="Roboto"/>
        </w:rPr>
      </w:pPr>
      <w:r w:rsidRPr="0029695F">
        <w:rPr>
          <w:rFonts w:ascii="Roboto" w:eastAsiaTheme="minorEastAsia" w:hAnsi="Roboto"/>
        </w:rPr>
        <w:t xml:space="preserve">UNDP funded a </w:t>
      </w:r>
      <w:r w:rsidR="006A549E" w:rsidRPr="0029695F">
        <w:rPr>
          <w:rFonts w:ascii="Roboto" w:eastAsiaTheme="minorEastAsia" w:hAnsi="Roboto"/>
        </w:rPr>
        <w:t xml:space="preserve">feasibility study </w:t>
      </w:r>
      <w:r w:rsidR="00CE26F5" w:rsidRPr="0029695F">
        <w:rPr>
          <w:rFonts w:ascii="Roboto" w:eastAsiaTheme="minorEastAsia" w:hAnsi="Roboto"/>
        </w:rPr>
        <w:t>related to the</w:t>
      </w:r>
      <w:r w:rsidR="00305A08">
        <w:rPr>
          <w:rFonts w:ascii="Roboto" w:eastAsiaTheme="minorEastAsia" w:hAnsi="Roboto"/>
        </w:rPr>
        <w:t xml:space="preserve"> </w:t>
      </w:r>
      <w:r w:rsidR="006A549E" w:rsidRPr="0029695F">
        <w:rPr>
          <w:rFonts w:ascii="Roboto" w:eastAsiaTheme="minorEastAsia" w:hAnsi="Roboto"/>
        </w:rPr>
        <w:t>Africa investment program on water through the African Union,</w:t>
      </w:r>
      <w:r w:rsidR="00CE26F5" w:rsidRPr="0029695F">
        <w:rPr>
          <w:rFonts w:ascii="Roboto" w:eastAsiaTheme="minorEastAsia" w:hAnsi="Roboto"/>
        </w:rPr>
        <w:t xml:space="preserve"> etc.</w:t>
      </w:r>
    </w:p>
    <w:p w14:paraId="07A96C24" w14:textId="77777777" w:rsidR="00DC712D" w:rsidRPr="0029695F" w:rsidRDefault="00DC712D" w:rsidP="00DC712D">
      <w:pPr>
        <w:shd w:val="clear" w:color="auto" w:fill="FFFFFF" w:themeFill="background1"/>
        <w:textAlignment w:val="baseline"/>
        <w:rPr>
          <w:rFonts w:ascii="Roboto" w:eastAsiaTheme="minorEastAsia" w:hAnsi="Roboto"/>
        </w:rPr>
      </w:pPr>
    </w:p>
    <w:p w14:paraId="72E8087C" w14:textId="4BDEB7C5" w:rsidR="00DC712D" w:rsidRPr="008C3297" w:rsidRDefault="00DC712D">
      <w:pPr>
        <w:pStyle w:val="ListParagraph"/>
        <w:numPr>
          <w:ilvl w:val="0"/>
          <w:numId w:val="47"/>
        </w:numPr>
        <w:shd w:val="clear" w:color="auto" w:fill="FFFFFF" w:themeFill="background1"/>
        <w:tabs>
          <w:tab w:val="left" w:pos="993"/>
        </w:tabs>
        <w:ind w:left="0" w:firstLine="284"/>
        <w:textAlignment w:val="baseline"/>
        <w:rPr>
          <w:rFonts w:ascii="Roboto" w:eastAsiaTheme="minorEastAsia" w:hAnsi="Roboto"/>
        </w:rPr>
      </w:pPr>
      <w:r w:rsidRPr="008C3297">
        <w:rPr>
          <w:rFonts w:ascii="Roboto" w:eastAsiaTheme="minorEastAsia" w:hAnsi="Roboto"/>
        </w:rPr>
        <w:t>Related to adaptive management</w:t>
      </w:r>
      <w:r w:rsidR="00CE26F5" w:rsidRPr="008C3297">
        <w:rPr>
          <w:rFonts w:ascii="Roboto" w:eastAsiaTheme="minorEastAsia" w:hAnsi="Roboto"/>
        </w:rPr>
        <w:t xml:space="preserve">, </w:t>
      </w:r>
      <w:r w:rsidRPr="008C3297">
        <w:rPr>
          <w:rFonts w:ascii="Roboto" w:eastAsiaTheme="minorEastAsia" w:hAnsi="Roboto"/>
        </w:rPr>
        <w:t xml:space="preserve">the flexibility </w:t>
      </w:r>
      <w:r w:rsidR="00CE26F5" w:rsidRPr="008C3297">
        <w:rPr>
          <w:rFonts w:ascii="Roboto" w:eastAsiaTheme="minorEastAsia" w:hAnsi="Roboto"/>
        </w:rPr>
        <w:t xml:space="preserve">provided by the </w:t>
      </w:r>
      <w:proofErr w:type="spellStart"/>
      <w:r w:rsidR="00CE26F5" w:rsidRPr="008C3297">
        <w:rPr>
          <w:rFonts w:ascii="Roboto" w:eastAsiaTheme="minorEastAsia" w:hAnsi="Roboto"/>
        </w:rPr>
        <w:t>S</w:t>
      </w:r>
      <w:r w:rsidR="009B0356">
        <w:rPr>
          <w:rFonts w:ascii="Roboto" w:eastAsiaTheme="minorEastAsia" w:hAnsi="Roboto"/>
        </w:rPr>
        <w:t>ida</w:t>
      </w:r>
      <w:proofErr w:type="spellEnd"/>
      <w:r w:rsidR="00CE26F5" w:rsidRPr="008C3297">
        <w:rPr>
          <w:rFonts w:ascii="Roboto" w:eastAsiaTheme="minorEastAsia" w:hAnsi="Roboto"/>
        </w:rPr>
        <w:t xml:space="preserve"> </w:t>
      </w:r>
      <w:proofErr w:type="spellStart"/>
      <w:r w:rsidR="00CE26F5" w:rsidRPr="008C3297">
        <w:rPr>
          <w:rFonts w:ascii="Roboto" w:eastAsiaTheme="minorEastAsia" w:hAnsi="Roboto"/>
        </w:rPr>
        <w:t>programme</w:t>
      </w:r>
      <w:proofErr w:type="spellEnd"/>
      <w:r w:rsidR="00CE26F5" w:rsidRPr="008C3297">
        <w:rPr>
          <w:rFonts w:ascii="Roboto" w:eastAsiaTheme="minorEastAsia" w:hAnsi="Roboto"/>
        </w:rPr>
        <w:t xml:space="preserve"> </w:t>
      </w:r>
      <w:r w:rsidRPr="008C3297">
        <w:rPr>
          <w:rFonts w:ascii="Roboto" w:eastAsiaTheme="minorEastAsia" w:hAnsi="Roboto"/>
        </w:rPr>
        <w:t xml:space="preserve">has been </w:t>
      </w:r>
      <w:r w:rsidR="009B0356">
        <w:rPr>
          <w:rFonts w:ascii="Roboto" w:eastAsiaTheme="minorEastAsia" w:hAnsi="Roboto"/>
        </w:rPr>
        <w:t>essential</w:t>
      </w:r>
      <w:r w:rsidR="00CE26F5" w:rsidRPr="008C3297">
        <w:rPr>
          <w:rFonts w:ascii="Roboto" w:eastAsiaTheme="minorEastAsia" w:hAnsi="Roboto"/>
        </w:rPr>
        <w:t>:</w:t>
      </w:r>
      <w:r w:rsidRPr="008C3297">
        <w:rPr>
          <w:rFonts w:ascii="Roboto" w:eastAsiaTheme="minorEastAsia" w:hAnsi="Roboto"/>
        </w:rPr>
        <w:t xml:space="preserve"> </w:t>
      </w:r>
    </w:p>
    <w:p w14:paraId="4A9A5F0E" w14:textId="70981FA0" w:rsidR="00DC712D" w:rsidRPr="0029695F" w:rsidRDefault="00DC712D">
      <w:pPr>
        <w:pStyle w:val="ListParagraph"/>
        <w:numPr>
          <w:ilvl w:val="0"/>
          <w:numId w:val="38"/>
        </w:numPr>
        <w:shd w:val="clear" w:color="auto" w:fill="FFFFFF" w:themeFill="background1"/>
        <w:ind w:left="1080"/>
        <w:textAlignment w:val="baseline"/>
        <w:rPr>
          <w:rFonts w:ascii="Roboto" w:eastAsiaTheme="minorEastAsia" w:hAnsi="Roboto"/>
        </w:rPr>
      </w:pPr>
      <w:r w:rsidRPr="0029695F">
        <w:rPr>
          <w:rFonts w:ascii="Roboto" w:eastAsiaTheme="minorEastAsia" w:hAnsi="Roboto"/>
        </w:rPr>
        <w:t>OIC is an example, as initially the operational and oversight requirements were not well appreciated</w:t>
      </w:r>
      <w:r w:rsidR="00CE26F5" w:rsidRPr="0029695F">
        <w:rPr>
          <w:rFonts w:ascii="Roboto" w:eastAsiaTheme="minorEastAsia" w:hAnsi="Roboto"/>
        </w:rPr>
        <w:t xml:space="preserve">, and the adaptive changes allowed to modify this; </w:t>
      </w:r>
    </w:p>
    <w:p w14:paraId="1F3D660B" w14:textId="0C193043" w:rsidR="00DC712D" w:rsidRPr="0029695F" w:rsidRDefault="00DC712D">
      <w:pPr>
        <w:pStyle w:val="ListParagraph"/>
        <w:numPr>
          <w:ilvl w:val="0"/>
          <w:numId w:val="38"/>
        </w:numPr>
        <w:shd w:val="clear" w:color="auto" w:fill="FFFFFF" w:themeFill="background1"/>
        <w:ind w:left="1080"/>
        <w:textAlignment w:val="baseline"/>
        <w:rPr>
          <w:rFonts w:ascii="Roboto" w:eastAsiaTheme="minorEastAsia" w:hAnsi="Roboto"/>
        </w:rPr>
      </w:pPr>
      <w:r w:rsidRPr="0029695F">
        <w:rPr>
          <w:rFonts w:ascii="Roboto" w:eastAsiaTheme="minorEastAsia" w:hAnsi="Roboto"/>
        </w:rPr>
        <w:t xml:space="preserve">Support from Shared </w:t>
      </w:r>
      <w:r w:rsidR="00401BA0">
        <w:rPr>
          <w:rFonts w:ascii="Roboto" w:eastAsiaTheme="minorEastAsia" w:hAnsi="Roboto"/>
        </w:rPr>
        <w:t>W</w:t>
      </w:r>
      <w:r w:rsidR="00401BA0" w:rsidRPr="0029695F">
        <w:rPr>
          <w:rFonts w:ascii="Roboto" w:eastAsiaTheme="minorEastAsia" w:hAnsi="Roboto"/>
        </w:rPr>
        <w:t xml:space="preserve">ater </w:t>
      </w:r>
      <w:r w:rsidRPr="0029695F">
        <w:rPr>
          <w:rFonts w:ascii="Roboto" w:eastAsiaTheme="minorEastAsia" w:hAnsi="Roboto"/>
        </w:rPr>
        <w:t xml:space="preserve">Partnership (water and conflict) allowed to close some gaps in vertical funds, funding some work between countries. </w:t>
      </w:r>
    </w:p>
    <w:p w14:paraId="66149557" w14:textId="77777777" w:rsidR="006460FA" w:rsidRDefault="006460FA" w:rsidP="005204C2">
      <w:pPr>
        <w:shd w:val="clear" w:color="auto" w:fill="FFFFFF" w:themeFill="background1"/>
        <w:spacing w:after="0"/>
        <w:ind w:left="360"/>
        <w:jc w:val="both"/>
        <w:textAlignment w:val="baseline"/>
        <w:rPr>
          <w:rFonts w:ascii="Roboto" w:eastAsiaTheme="minorEastAsia" w:hAnsi="Roboto"/>
        </w:rPr>
      </w:pPr>
    </w:p>
    <w:p w14:paraId="6F17D3DF" w14:textId="318B52F0" w:rsidR="006202BF" w:rsidRDefault="00FC0BDD">
      <w:pPr>
        <w:pStyle w:val="ListParagraph"/>
        <w:numPr>
          <w:ilvl w:val="0"/>
          <w:numId w:val="47"/>
        </w:numPr>
        <w:shd w:val="clear" w:color="auto" w:fill="FFFFFF" w:themeFill="background1"/>
        <w:ind w:left="0" w:firstLine="284"/>
        <w:textAlignment w:val="baseline"/>
        <w:rPr>
          <w:rFonts w:ascii="Roboto" w:eastAsiaTheme="minorEastAsia" w:hAnsi="Roboto"/>
        </w:rPr>
      </w:pPr>
      <w:r>
        <w:rPr>
          <w:rFonts w:ascii="Roboto" w:eastAsiaTheme="minorEastAsia" w:hAnsi="Roboto"/>
        </w:rPr>
        <w:lastRenderedPageBreak/>
        <w:t>All</w:t>
      </w:r>
      <w:r w:rsidR="006202BF">
        <w:rPr>
          <w:rFonts w:ascii="Roboto" w:eastAsiaTheme="minorEastAsia" w:hAnsi="Roboto"/>
        </w:rPr>
        <w:t xml:space="preserve"> 4 targets for the global</w:t>
      </w:r>
      <w:r w:rsidR="00C91804">
        <w:rPr>
          <w:rFonts w:ascii="Roboto" w:eastAsiaTheme="minorEastAsia" w:hAnsi="Roboto"/>
        </w:rPr>
        <w:t xml:space="preserve">-level </w:t>
      </w:r>
      <w:r w:rsidR="00347E2A">
        <w:rPr>
          <w:rFonts w:ascii="Roboto" w:eastAsiaTheme="minorEastAsia" w:hAnsi="Roboto"/>
        </w:rPr>
        <w:t>were</w:t>
      </w:r>
      <w:r w:rsidR="006202BF">
        <w:rPr>
          <w:rFonts w:ascii="Roboto" w:eastAsiaTheme="minorEastAsia" w:hAnsi="Roboto"/>
        </w:rPr>
        <w:t xml:space="preserve"> met</w:t>
      </w:r>
      <w:r w:rsidR="0074169A">
        <w:rPr>
          <w:rFonts w:ascii="Roboto" w:eastAsiaTheme="minorEastAsia" w:hAnsi="Roboto"/>
        </w:rPr>
        <w:t xml:space="preserve"> in 2022</w:t>
      </w:r>
      <w:r w:rsidR="00135218">
        <w:rPr>
          <w:rFonts w:ascii="Roboto" w:eastAsiaTheme="minorEastAsia" w:hAnsi="Roboto"/>
        </w:rPr>
        <w:t xml:space="preserve"> (see </w:t>
      </w:r>
      <w:r w:rsidR="00135218" w:rsidRPr="00135218">
        <w:rPr>
          <w:rFonts w:ascii="Roboto" w:eastAsiaTheme="minorEastAsia" w:hAnsi="Roboto"/>
          <w:i/>
          <w:iCs/>
          <w:color w:val="4472C4" w:themeColor="accent1"/>
        </w:rPr>
        <w:fldChar w:fldCharType="begin"/>
      </w:r>
      <w:r w:rsidR="00135218" w:rsidRPr="00135218">
        <w:rPr>
          <w:rFonts w:ascii="Roboto" w:eastAsiaTheme="minorEastAsia" w:hAnsi="Roboto"/>
          <w:i/>
          <w:iCs/>
          <w:color w:val="4472C4" w:themeColor="accent1"/>
        </w:rPr>
        <w:instrText xml:space="preserve"> REF _Ref152086022 \h </w:instrText>
      </w:r>
      <w:r w:rsidR="00135218">
        <w:rPr>
          <w:rFonts w:ascii="Roboto" w:eastAsiaTheme="minorEastAsia" w:hAnsi="Roboto"/>
          <w:i/>
          <w:iCs/>
          <w:color w:val="4472C4" w:themeColor="accent1"/>
        </w:rPr>
        <w:instrText xml:space="preserve"> \* MERGEFORMAT </w:instrText>
      </w:r>
      <w:r w:rsidR="00135218" w:rsidRPr="00135218">
        <w:rPr>
          <w:rFonts w:ascii="Roboto" w:eastAsiaTheme="minorEastAsia" w:hAnsi="Roboto"/>
          <w:i/>
          <w:iCs/>
          <w:color w:val="4472C4" w:themeColor="accent1"/>
        </w:rPr>
      </w:r>
      <w:r w:rsidR="00135218" w:rsidRPr="00135218">
        <w:rPr>
          <w:rFonts w:ascii="Roboto" w:eastAsiaTheme="minorEastAsia" w:hAnsi="Roboto"/>
          <w:i/>
          <w:iCs/>
          <w:color w:val="4472C4" w:themeColor="accent1"/>
        </w:rPr>
        <w:fldChar w:fldCharType="separate"/>
      </w:r>
      <w:r w:rsidR="00135218" w:rsidRPr="00135218">
        <w:rPr>
          <w:i/>
          <w:iCs/>
          <w:color w:val="4472C4" w:themeColor="accent1"/>
        </w:rPr>
        <w:t xml:space="preserve">Table </w:t>
      </w:r>
      <w:r w:rsidR="00135218" w:rsidRPr="00135218">
        <w:rPr>
          <w:i/>
          <w:iCs/>
          <w:noProof/>
          <w:color w:val="4472C4" w:themeColor="accent1"/>
        </w:rPr>
        <w:t>16</w:t>
      </w:r>
      <w:r w:rsidR="00135218" w:rsidRPr="00135218">
        <w:rPr>
          <w:rFonts w:ascii="Roboto" w:eastAsiaTheme="minorEastAsia" w:hAnsi="Roboto"/>
          <w:i/>
          <w:iCs/>
          <w:color w:val="4472C4" w:themeColor="accent1"/>
        </w:rPr>
        <w:fldChar w:fldCharType="end"/>
      </w:r>
      <w:r w:rsidR="00135218">
        <w:rPr>
          <w:rFonts w:ascii="Roboto" w:eastAsiaTheme="minorEastAsia" w:hAnsi="Roboto"/>
        </w:rPr>
        <w:t>).</w:t>
      </w:r>
      <w:r w:rsidR="006202BF">
        <w:rPr>
          <w:rFonts w:ascii="Roboto" w:eastAsiaTheme="minorEastAsia" w:hAnsi="Roboto"/>
        </w:rPr>
        <w:t xml:space="preserve"> </w:t>
      </w:r>
      <w:r w:rsidR="00C91804">
        <w:rPr>
          <w:rFonts w:ascii="Roboto" w:eastAsiaTheme="minorEastAsia" w:hAnsi="Roboto"/>
        </w:rPr>
        <w:t>This review overall agrees with the assessment</w:t>
      </w:r>
      <w:r w:rsidR="00BF1674">
        <w:rPr>
          <w:rFonts w:ascii="Roboto" w:eastAsiaTheme="minorEastAsia" w:hAnsi="Roboto"/>
        </w:rPr>
        <w:t xml:space="preserve">, except that Haiti </w:t>
      </w:r>
      <w:r w:rsidR="00B82449">
        <w:rPr>
          <w:rFonts w:ascii="Roboto" w:eastAsiaTheme="minorEastAsia" w:hAnsi="Roboto"/>
        </w:rPr>
        <w:t xml:space="preserve">has </w:t>
      </w:r>
      <w:r w:rsidR="00BF1674">
        <w:rPr>
          <w:rFonts w:ascii="Roboto" w:eastAsiaTheme="minorEastAsia" w:hAnsi="Roboto"/>
        </w:rPr>
        <w:t>not as yet achi</w:t>
      </w:r>
      <w:r w:rsidR="000E4DF8">
        <w:rPr>
          <w:rFonts w:ascii="Roboto" w:eastAsiaTheme="minorEastAsia" w:hAnsi="Roboto"/>
        </w:rPr>
        <w:t>e</w:t>
      </w:r>
      <w:r w:rsidR="00BF1674">
        <w:rPr>
          <w:rFonts w:ascii="Roboto" w:eastAsiaTheme="minorEastAsia" w:hAnsi="Roboto"/>
        </w:rPr>
        <w:t xml:space="preserve">ved indicator </w:t>
      </w:r>
      <w:r w:rsidR="000E4DF8">
        <w:rPr>
          <w:rFonts w:ascii="Roboto" w:eastAsiaTheme="minorEastAsia" w:hAnsi="Roboto"/>
        </w:rPr>
        <w:t>B.2.1</w:t>
      </w:r>
    </w:p>
    <w:p w14:paraId="25992873" w14:textId="5AA923EF" w:rsidR="005204C2" w:rsidRPr="00C1797F" w:rsidRDefault="005204C2" w:rsidP="005204C2">
      <w:pPr>
        <w:shd w:val="clear" w:color="auto" w:fill="FFFFFF" w:themeFill="background1"/>
        <w:spacing w:after="0"/>
        <w:jc w:val="both"/>
        <w:textAlignment w:val="baseline"/>
        <w:rPr>
          <w:rFonts w:ascii="Roboto" w:eastAsiaTheme="minorEastAsia" w:hAnsi="Roboto"/>
          <w:b/>
          <w:bCs/>
          <w:lang w:val="en-US"/>
        </w:rPr>
      </w:pPr>
    </w:p>
    <w:p w14:paraId="7FB19140" w14:textId="4A709FCE" w:rsidR="005204C2" w:rsidRPr="00BF2CA9" w:rsidRDefault="005204C2">
      <w:pPr>
        <w:pStyle w:val="ListParagraph"/>
        <w:numPr>
          <w:ilvl w:val="0"/>
          <w:numId w:val="47"/>
        </w:numPr>
        <w:shd w:val="clear" w:color="auto" w:fill="FFFFFF" w:themeFill="background1"/>
        <w:ind w:left="0" w:firstLine="284"/>
        <w:textAlignment w:val="baseline"/>
        <w:rPr>
          <w:rFonts w:ascii="Roboto" w:eastAsiaTheme="minorEastAsia" w:hAnsi="Roboto"/>
        </w:rPr>
      </w:pPr>
      <w:r w:rsidRPr="00BF2CA9">
        <w:rPr>
          <w:rFonts w:ascii="Roboto" w:eastAsiaTheme="minorEastAsia" w:hAnsi="Roboto"/>
          <w:b/>
          <w:bCs/>
          <w:i/>
          <w:iCs/>
        </w:rPr>
        <w:t>UNDP’s Integrated SIDS Offer,</w:t>
      </w:r>
      <w:r w:rsidRPr="00BF2CA9">
        <w:rPr>
          <w:rFonts w:ascii="Roboto" w:eastAsiaTheme="minorEastAsia" w:hAnsi="Roboto"/>
        </w:rPr>
        <w:t xml:space="preserve"> called Rising Up for SIDS, helps SIDS advance national priorities during the pandemic recovery and beyond. Aligned with the S.A.M.O.A. Pathway, Paris Agreement, and 2030 Agenda, with an annual value of $466M, this work is closely aligned with other UNDP NCE and GPN portfolios. UNDP strengthened its support to Country and Multi-Country Offices on the SAMOA Pathway, blue economy and blue finance, the future of tourism, renewable energy transitions, digital finance, and satellite imagery for climate adaptation. UNDP has established strong internal SIDS-SIDS networks to support knowledge sharing across regions. The work is supported by the SIDS Data Platform, the only database of its kind dedicated to SIDS</w:t>
      </w:r>
      <w:r w:rsidR="00AB7E6E">
        <w:rPr>
          <w:rFonts w:ascii="Roboto" w:eastAsiaTheme="minorEastAsia" w:hAnsi="Roboto"/>
        </w:rPr>
        <w:t>.</w:t>
      </w:r>
      <w:r w:rsidRPr="00BF2CA9">
        <w:rPr>
          <w:rFonts w:ascii="Roboto" w:eastAsiaTheme="minorEastAsia" w:hAnsi="Roboto"/>
        </w:rPr>
        <w:t xml:space="preserve"> </w:t>
      </w:r>
    </w:p>
    <w:p w14:paraId="32133306" w14:textId="77777777" w:rsidR="005204C2" w:rsidRPr="006202BF" w:rsidRDefault="005204C2" w:rsidP="006202BF">
      <w:pPr>
        <w:pStyle w:val="ListParagraph"/>
        <w:shd w:val="clear" w:color="auto" w:fill="FFFFFF" w:themeFill="background1"/>
        <w:ind w:left="720" w:firstLine="0"/>
        <w:textAlignment w:val="baseline"/>
        <w:rPr>
          <w:rFonts w:ascii="Roboto" w:eastAsiaTheme="minorEastAsia" w:hAnsi="Roboto"/>
        </w:rPr>
      </w:pPr>
    </w:p>
    <w:p w14:paraId="3F4F09B5" w14:textId="362538E2" w:rsidR="00871E23" w:rsidRPr="00135218" w:rsidRDefault="00871E23" w:rsidP="00867483">
      <w:pPr>
        <w:pStyle w:val="Caption"/>
        <w:rPr>
          <w:rFonts w:ascii="Roboto" w:eastAsiaTheme="minorEastAsia" w:hAnsi="Roboto"/>
          <w:b/>
          <w:bCs/>
          <w:color w:val="4472C4" w:themeColor="accent1"/>
        </w:rPr>
      </w:pPr>
      <w:bookmarkStart w:id="157" w:name="_Ref152086022"/>
      <w:bookmarkStart w:id="158" w:name="_Toc163602426"/>
      <w:bookmarkStart w:id="159" w:name="_Toc164062687"/>
      <w:r w:rsidRPr="00135218">
        <w:rPr>
          <w:rFonts w:ascii="Roboto" w:hAnsi="Roboto"/>
          <w:b/>
          <w:bCs/>
          <w:color w:val="4472C4" w:themeColor="accent1"/>
        </w:rPr>
        <w:t xml:space="preserve">Table </w:t>
      </w:r>
      <w:r w:rsidRPr="00135218">
        <w:rPr>
          <w:rFonts w:ascii="Roboto" w:hAnsi="Roboto"/>
          <w:b/>
          <w:bCs/>
          <w:color w:val="4472C4" w:themeColor="accent1"/>
        </w:rPr>
        <w:fldChar w:fldCharType="begin"/>
      </w:r>
      <w:r w:rsidRPr="00135218">
        <w:rPr>
          <w:rFonts w:ascii="Roboto" w:hAnsi="Roboto"/>
          <w:b/>
          <w:bCs/>
          <w:color w:val="4472C4" w:themeColor="accent1"/>
        </w:rPr>
        <w:instrText xml:space="preserve"> SEQ Table \* ARABIC </w:instrText>
      </w:r>
      <w:r w:rsidRPr="00135218">
        <w:rPr>
          <w:rFonts w:ascii="Roboto" w:hAnsi="Roboto"/>
          <w:b/>
          <w:bCs/>
          <w:color w:val="4472C4" w:themeColor="accent1"/>
        </w:rPr>
        <w:fldChar w:fldCharType="separate"/>
      </w:r>
      <w:r w:rsidR="008A0404">
        <w:rPr>
          <w:rFonts w:ascii="Roboto" w:hAnsi="Roboto"/>
          <w:b/>
          <w:bCs/>
          <w:noProof/>
          <w:color w:val="4472C4" w:themeColor="accent1"/>
        </w:rPr>
        <w:t>16</w:t>
      </w:r>
      <w:r w:rsidRPr="00135218">
        <w:rPr>
          <w:rFonts w:ascii="Roboto" w:hAnsi="Roboto"/>
          <w:b/>
          <w:bCs/>
          <w:noProof/>
          <w:color w:val="4472C4" w:themeColor="accent1"/>
        </w:rPr>
        <w:fldChar w:fldCharType="end"/>
      </w:r>
      <w:bookmarkEnd w:id="157"/>
      <w:r w:rsidR="00724BEF" w:rsidRPr="00135218">
        <w:rPr>
          <w:rFonts w:ascii="Roboto" w:hAnsi="Roboto"/>
          <w:b/>
          <w:bCs/>
          <w:color w:val="4472C4" w:themeColor="accent1"/>
        </w:rPr>
        <w:t xml:space="preserve"> </w:t>
      </w:r>
      <w:r w:rsidR="00724BEF" w:rsidRPr="00135218">
        <w:rPr>
          <w:rFonts w:ascii="Roboto" w:hAnsi="Roboto"/>
          <w:b/>
          <w:bCs/>
          <w:noProof/>
          <w:color w:val="4472C4" w:themeColor="accent1"/>
        </w:rPr>
        <w:t>Results reported by the programme related to Water and Ocean Governance</w:t>
      </w:r>
      <w:bookmarkEnd w:id="158"/>
      <w:bookmarkEnd w:id="159"/>
    </w:p>
    <w:tbl>
      <w:tblPr>
        <w:tblW w:w="9507" w:type="dxa"/>
        <w:tblInd w:w="-5" w:type="dxa"/>
        <w:tblBorders>
          <w:bottom w:val="single" w:sz="4" w:space="0" w:color="auto"/>
          <w:insideH w:val="single" w:sz="4" w:space="0" w:color="4472C4" w:themeColor="accent1"/>
        </w:tblBorders>
        <w:tblLayout w:type="fixed"/>
        <w:tblLook w:val="04A0" w:firstRow="1" w:lastRow="0" w:firstColumn="1" w:lastColumn="0" w:noHBand="0" w:noVBand="1"/>
      </w:tblPr>
      <w:tblGrid>
        <w:gridCol w:w="2268"/>
        <w:gridCol w:w="709"/>
        <w:gridCol w:w="851"/>
        <w:gridCol w:w="3402"/>
        <w:gridCol w:w="713"/>
        <w:gridCol w:w="716"/>
        <w:gridCol w:w="848"/>
      </w:tblGrid>
      <w:tr w:rsidR="002D3EB0" w:rsidRPr="00CA171A" w14:paraId="4897F952" w14:textId="77777777" w:rsidTr="007269AB">
        <w:trPr>
          <w:trHeight w:val="482"/>
          <w:tblHeader/>
        </w:trPr>
        <w:tc>
          <w:tcPr>
            <w:tcW w:w="2268" w:type="dxa"/>
            <w:shd w:val="clear" w:color="auto" w:fill="2F5496" w:themeFill="accent1" w:themeFillShade="BF"/>
            <w:vAlign w:val="center"/>
          </w:tcPr>
          <w:p w14:paraId="720D967D" w14:textId="77777777" w:rsidR="000E4DF8" w:rsidRPr="00CA171A" w:rsidRDefault="000E4DF8" w:rsidP="000E4DF8">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709" w:type="dxa"/>
            <w:shd w:val="clear" w:color="auto" w:fill="2F5496" w:themeFill="accent1" w:themeFillShade="BF"/>
            <w:vAlign w:val="center"/>
          </w:tcPr>
          <w:p w14:paraId="0E533891" w14:textId="5786A03A"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89359D">
              <w:rPr>
                <w:rFonts w:ascii="Roboto" w:eastAsia="Times New Roman" w:hAnsi="Roboto" w:cs="Arial"/>
                <w:b/>
                <w:bCs/>
                <w:color w:val="FFFFFF" w:themeColor="background1"/>
                <w:kern w:val="0"/>
                <w:sz w:val="14"/>
                <w:szCs w:val="14"/>
                <w:lang w:eastAsia="en-GB"/>
                <w14:ligatures w14:val="none"/>
              </w:rPr>
              <w:t>2022 Targets</w:t>
            </w:r>
          </w:p>
        </w:tc>
        <w:tc>
          <w:tcPr>
            <w:tcW w:w="851" w:type="dxa"/>
            <w:shd w:val="clear" w:color="auto" w:fill="2F5496" w:themeFill="accent1" w:themeFillShade="BF"/>
            <w:vAlign w:val="center"/>
          </w:tcPr>
          <w:p w14:paraId="29ADCF98" w14:textId="62BDAF6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89359D">
              <w:rPr>
                <w:rFonts w:ascii="Roboto" w:eastAsia="Times New Roman" w:hAnsi="Roboto" w:cs="Arial"/>
                <w:b/>
                <w:bCs/>
                <w:color w:val="FFFFFF" w:themeColor="background1"/>
                <w:kern w:val="0"/>
                <w:sz w:val="14"/>
                <w:szCs w:val="14"/>
                <w:lang w:eastAsia="en-GB"/>
                <w14:ligatures w14:val="none"/>
              </w:rPr>
              <w:t>2022- Actual</w:t>
            </w:r>
          </w:p>
        </w:tc>
        <w:tc>
          <w:tcPr>
            <w:tcW w:w="3402" w:type="dxa"/>
            <w:shd w:val="clear" w:color="auto" w:fill="2F5496" w:themeFill="accent1" w:themeFillShade="BF"/>
            <w:vAlign w:val="center"/>
          </w:tcPr>
          <w:p w14:paraId="0C01C78C" w14:textId="21FEF68F" w:rsidR="000E4DF8" w:rsidRPr="00CA171A" w:rsidRDefault="000E4DF8" w:rsidP="000E4DF8">
            <w:pPr>
              <w:spacing w:after="0" w:line="240" w:lineRule="auto"/>
              <w:jc w:val="both"/>
              <w:rPr>
                <w:rFonts w:ascii="Roboto" w:eastAsia="Times New Roman" w:hAnsi="Roboto" w:cs="Calibri"/>
                <w:color w:val="000000"/>
                <w:kern w:val="0"/>
                <w:sz w:val="14"/>
                <w:szCs w:val="14"/>
                <w:lang w:eastAsia="en-GB"/>
                <w14:ligatures w14:val="none"/>
              </w:rPr>
            </w:pPr>
            <w:r w:rsidRPr="0089359D">
              <w:rPr>
                <w:rFonts w:ascii="Roboto" w:eastAsia="Times New Roman" w:hAnsi="Roboto" w:cs="Arial"/>
                <w:b/>
                <w:bCs/>
                <w:color w:val="FFFFFF" w:themeColor="background1"/>
                <w:kern w:val="0"/>
                <w:sz w:val="14"/>
                <w:szCs w:val="14"/>
                <w:lang w:eastAsia="en-GB"/>
                <w14:ligatures w14:val="none"/>
              </w:rPr>
              <w:t>Description of results</w:t>
            </w:r>
            <w:r>
              <w:t xml:space="preserve"> </w:t>
            </w:r>
            <w:r w:rsidRPr="00223662">
              <w:rPr>
                <w:rFonts w:ascii="Roboto" w:eastAsia="Times New Roman" w:hAnsi="Roboto" w:cs="Arial"/>
                <w:b/>
                <w:bCs/>
                <w:color w:val="FFFFFF" w:themeColor="background1"/>
                <w:kern w:val="0"/>
                <w:sz w:val="14"/>
                <w:szCs w:val="14"/>
                <w:lang w:eastAsia="en-GB"/>
                <w14:ligatures w14:val="none"/>
              </w:rPr>
              <w:t xml:space="preserve">by the Programme management </w:t>
            </w:r>
            <w:r w:rsidRPr="0089359D">
              <w:rPr>
                <w:rFonts w:ascii="Roboto" w:eastAsia="Times New Roman" w:hAnsi="Roboto" w:cs="Arial"/>
                <w:b/>
                <w:bCs/>
                <w:color w:val="FFFFFF" w:themeColor="background1"/>
                <w:kern w:val="0"/>
                <w:sz w:val="14"/>
                <w:szCs w:val="14"/>
                <w:lang w:eastAsia="en-GB"/>
                <w14:ligatures w14:val="none"/>
              </w:rPr>
              <w:t>report 2022</w:t>
            </w:r>
          </w:p>
        </w:tc>
        <w:tc>
          <w:tcPr>
            <w:tcW w:w="713" w:type="dxa"/>
            <w:shd w:val="clear" w:color="auto" w:fill="2F5496" w:themeFill="accent1" w:themeFillShade="BF"/>
            <w:vAlign w:val="center"/>
          </w:tcPr>
          <w:p w14:paraId="3B510AB8" w14:textId="4D459441"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89359D">
              <w:rPr>
                <w:rFonts w:ascii="Roboto" w:eastAsia="Times New Roman" w:hAnsi="Roboto" w:cs="Arial"/>
                <w:b/>
                <w:bCs/>
                <w:color w:val="FFFFFF" w:themeColor="background1"/>
                <w:kern w:val="0"/>
                <w:sz w:val="14"/>
                <w:szCs w:val="14"/>
                <w:lang w:eastAsia="en-GB"/>
                <w14:ligatures w14:val="none"/>
              </w:rPr>
              <w:t>2023</w:t>
            </w:r>
            <w:r w:rsidRPr="0089359D">
              <w:rPr>
                <w:rFonts w:ascii="Roboto" w:eastAsia="Times New Roman" w:hAnsi="Roboto" w:cs="Arial"/>
                <w:color w:val="FFFFFF" w:themeColor="background1"/>
                <w:kern w:val="0"/>
                <w:sz w:val="14"/>
                <w:szCs w:val="14"/>
                <w:lang w:eastAsia="en-GB"/>
                <w14:ligatures w14:val="none"/>
              </w:rPr>
              <w:t> </w:t>
            </w:r>
            <w:r w:rsidRPr="0089359D">
              <w:rPr>
                <w:rFonts w:ascii="Roboto" w:eastAsia="Times New Roman" w:hAnsi="Roboto" w:cs="Arial"/>
                <w:b/>
                <w:bCs/>
                <w:color w:val="FFFFFF" w:themeColor="background1"/>
                <w:kern w:val="0"/>
                <w:sz w:val="14"/>
                <w:szCs w:val="14"/>
                <w:lang w:eastAsia="en-GB"/>
                <w14:ligatures w14:val="none"/>
              </w:rPr>
              <w:t>- Target</w:t>
            </w:r>
          </w:p>
        </w:tc>
        <w:tc>
          <w:tcPr>
            <w:tcW w:w="716" w:type="dxa"/>
            <w:shd w:val="clear" w:color="auto" w:fill="2F5496" w:themeFill="accent1" w:themeFillShade="BF"/>
            <w:vAlign w:val="center"/>
          </w:tcPr>
          <w:p w14:paraId="2F150BE9" w14:textId="01556652"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89359D">
              <w:rPr>
                <w:rFonts w:ascii="Roboto" w:eastAsia="Times New Roman" w:hAnsi="Roboto" w:cs="Calibri"/>
                <w:color w:val="FFFFFF" w:themeColor="background1"/>
                <w:kern w:val="0"/>
                <w:sz w:val="14"/>
                <w:szCs w:val="14"/>
                <w:lang w:eastAsia="en-GB"/>
                <w14:ligatures w14:val="none"/>
              </w:rPr>
              <w:t>F</w:t>
            </w:r>
            <w:r>
              <w:rPr>
                <w:rFonts w:ascii="Roboto" w:eastAsia="Times New Roman" w:hAnsi="Roboto" w:cs="Calibri"/>
                <w:color w:val="FFFFFF" w:themeColor="background1"/>
                <w:kern w:val="0"/>
                <w:sz w:val="14"/>
                <w:szCs w:val="14"/>
                <w:lang w:eastAsia="en-GB"/>
                <w14:ligatures w14:val="none"/>
              </w:rPr>
              <w:t xml:space="preserve">inal </w:t>
            </w:r>
          </w:p>
        </w:tc>
        <w:tc>
          <w:tcPr>
            <w:tcW w:w="848" w:type="dxa"/>
            <w:shd w:val="clear" w:color="auto" w:fill="2F5496" w:themeFill="accent1" w:themeFillShade="BF"/>
          </w:tcPr>
          <w:p w14:paraId="5576C608" w14:textId="4443100F"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color w:val="FFFFFF" w:themeColor="background1"/>
                <w:kern w:val="0"/>
                <w:sz w:val="14"/>
                <w:szCs w:val="14"/>
                <w:lang w:eastAsia="en-GB"/>
                <w14:ligatures w14:val="none"/>
              </w:rPr>
              <w:t xml:space="preserve">Comment </w:t>
            </w:r>
          </w:p>
        </w:tc>
      </w:tr>
      <w:tr w:rsidR="000E4DF8" w:rsidRPr="00CA171A" w14:paraId="7D9CC785" w14:textId="77777777" w:rsidTr="007269AB">
        <w:trPr>
          <w:trHeight w:val="247"/>
        </w:trPr>
        <w:tc>
          <w:tcPr>
            <w:tcW w:w="9502" w:type="dxa"/>
            <w:gridSpan w:val="7"/>
            <w:shd w:val="clear" w:color="auto" w:fill="00B0F0"/>
          </w:tcPr>
          <w:p w14:paraId="0C1430B2" w14:textId="71C211EE" w:rsidR="000E4DF8" w:rsidRPr="00CA171A" w:rsidRDefault="000E4DF8" w:rsidP="000E4DF8">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Global</w:t>
            </w:r>
          </w:p>
        </w:tc>
      </w:tr>
      <w:tr w:rsidR="000E4DF8" w:rsidRPr="00CA171A" w14:paraId="101A5EC8" w14:textId="3B002339" w:rsidTr="007269AB">
        <w:trPr>
          <w:trHeight w:val="482"/>
        </w:trPr>
        <w:tc>
          <w:tcPr>
            <w:tcW w:w="2268" w:type="dxa"/>
            <w:shd w:val="clear" w:color="auto" w:fill="auto"/>
            <w:hideMark/>
          </w:tcPr>
          <w:p w14:paraId="3B477A5D" w14:textId="77777777" w:rsidR="000E4DF8" w:rsidRPr="00CA171A" w:rsidRDefault="000E4DF8" w:rsidP="000E4DF8">
            <w:pPr>
              <w:spacing w:after="0" w:line="240" w:lineRule="auto"/>
              <w:jc w:val="both"/>
              <w:rPr>
                <w:rFonts w:ascii="Roboto" w:eastAsia="Times New Roman" w:hAnsi="Roboto" w:cs="Calibri"/>
                <w:b/>
                <w:bCs/>
                <w:i/>
                <w:iCs/>
                <w:color w:val="000000"/>
                <w:kern w:val="0"/>
                <w:sz w:val="14"/>
                <w:szCs w:val="14"/>
                <w:lang w:eastAsia="en-GB"/>
                <w14:ligatures w14:val="none"/>
              </w:rPr>
            </w:pPr>
            <w:r w:rsidRPr="00CA171A">
              <w:rPr>
                <w:rFonts w:ascii="Roboto" w:eastAsia="Times New Roman" w:hAnsi="Roboto" w:cs="Calibri"/>
                <w:b/>
                <w:bCs/>
                <w:i/>
                <w:iCs/>
                <w:color w:val="000000"/>
                <w:kern w:val="0"/>
                <w:sz w:val="14"/>
                <w:szCs w:val="14"/>
                <w:lang w:eastAsia="en-GB"/>
                <w14:ligatures w14:val="none"/>
              </w:rPr>
              <w:t xml:space="preserve">A 2.1 </w:t>
            </w:r>
            <w:r w:rsidRPr="00CA171A">
              <w:rPr>
                <w:rFonts w:ascii="Roboto" w:eastAsia="Times New Roman" w:hAnsi="Roboto" w:cs="Calibri"/>
                <w:color w:val="000000"/>
                <w:kern w:val="0"/>
                <w:sz w:val="14"/>
                <w:szCs w:val="14"/>
                <w:lang w:eastAsia="en-GB"/>
                <w14:ligatures w14:val="none"/>
              </w:rPr>
              <w:t>Number of innovative and scalable solutions to ocean challenges identified and supported in countries </w:t>
            </w:r>
          </w:p>
        </w:tc>
        <w:tc>
          <w:tcPr>
            <w:tcW w:w="709" w:type="dxa"/>
            <w:shd w:val="clear" w:color="auto" w:fill="auto"/>
            <w:hideMark/>
          </w:tcPr>
          <w:p w14:paraId="3742C901" w14:textId="7777777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14</w:t>
            </w:r>
          </w:p>
        </w:tc>
        <w:tc>
          <w:tcPr>
            <w:tcW w:w="851" w:type="dxa"/>
            <w:shd w:val="clear" w:color="auto" w:fill="A6D86E"/>
            <w:hideMark/>
          </w:tcPr>
          <w:p w14:paraId="182607E7" w14:textId="7777777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17</w:t>
            </w:r>
            <w:r w:rsidRPr="00CA171A">
              <w:rPr>
                <w:rFonts w:ascii="Roboto" w:eastAsia="Times New Roman" w:hAnsi="Roboto" w:cs="Calibri"/>
                <w:color w:val="000000"/>
                <w:kern w:val="0"/>
                <w:sz w:val="14"/>
                <w:szCs w:val="14"/>
                <w:lang w:eastAsia="en-GB"/>
                <w14:ligatures w14:val="none"/>
              </w:rPr>
              <w:t> </w:t>
            </w:r>
          </w:p>
        </w:tc>
        <w:tc>
          <w:tcPr>
            <w:tcW w:w="3402" w:type="dxa"/>
            <w:shd w:val="clear" w:color="auto" w:fill="auto"/>
            <w:hideMark/>
          </w:tcPr>
          <w:p w14:paraId="0609E8E9" w14:textId="77777777" w:rsidR="000E4DF8" w:rsidRPr="00CA171A" w:rsidRDefault="000E4DF8" w:rsidP="000E4DF8">
            <w:pPr>
              <w:spacing w:after="0" w:line="240" w:lineRule="auto"/>
              <w:jc w:val="both"/>
              <w:rPr>
                <w:rFonts w:ascii="Roboto" w:eastAsia="Times New Roman" w:hAnsi="Roboto" w:cs="Calibri"/>
                <w:color w:val="000000"/>
                <w:kern w:val="0"/>
                <w:sz w:val="14"/>
                <w:szCs w:val="14"/>
                <w:lang w:eastAsia="en-GB"/>
                <w14:ligatures w14:val="none"/>
              </w:rPr>
            </w:pPr>
            <w:r w:rsidRPr="00CA171A">
              <w:rPr>
                <w:rFonts w:ascii="Roboto" w:eastAsia="Times New Roman" w:hAnsi="Roboto" w:cs="Calibri"/>
                <w:color w:val="000000"/>
                <w:kern w:val="0"/>
                <w:sz w:val="14"/>
                <w:szCs w:val="14"/>
                <w:lang w:eastAsia="en-GB"/>
                <w14:ligatures w14:val="none"/>
              </w:rPr>
              <w:t>8 innovators for cohort #1 on Marine pollution and plastics, and 9 innovators for cohort #2 on sustainable fisheries</w:t>
            </w:r>
          </w:p>
        </w:tc>
        <w:tc>
          <w:tcPr>
            <w:tcW w:w="713" w:type="dxa"/>
            <w:shd w:val="clear" w:color="auto" w:fill="auto"/>
            <w:hideMark/>
          </w:tcPr>
          <w:p w14:paraId="33933CEB"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21</w:t>
            </w:r>
            <w:r w:rsidRPr="00CA171A">
              <w:rPr>
                <w:rFonts w:ascii="Roboto" w:eastAsia="Times New Roman" w:hAnsi="Roboto" w:cs="Calibri"/>
                <w:color w:val="000000"/>
                <w:kern w:val="0"/>
                <w:sz w:val="14"/>
                <w:szCs w:val="14"/>
                <w:lang w:eastAsia="en-GB"/>
                <w14:ligatures w14:val="none"/>
              </w:rPr>
              <w:t> </w:t>
            </w:r>
          </w:p>
        </w:tc>
        <w:tc>
          <w:tcPr>
            <w:tcW w:w="716" w:type="dxa"/>
            <w:shd w:val="clear" w:color="auto" w:fill="auto"/>
            <w:hideMark/>
          </w:tcPr>
          <w:p w14:paraId="3294C370"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21</w:t>
            </w:r>
            <w:r w:rsidRPr="00CA171A">
              <w:rPr>
                <w:rFonts w:ascii="Roboto" w:eastAsia="Times New Roman" w:hAnsi="Roboto" w:cs="Calibri"/>
                <w:color w:val="000000"/>
                <w:kern w:val="0"/>
                <w:sz w:val="14"/>
                <w:szCs w:val="14"/>
                <w:lang w:eastAsia="en-GB"/>
                <w14:ligatures w14:val="none"/>
              </w:rPr>
              <w:t> </w:t>
            </w:r>
          </w:p>
        </w:tc>
        <w:tc>
          <w:tcPr>
            <w:tcW w:w="848" w:type="dxa"/>
          </w:tcPr>
          <w:p w14:paraId="0F541C99"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p>
        </w:tc>
      </w:tr>
      <w:tr w:rsidR="000E4DF8" w:rsidRPr="00CA171A" w14:paraId="2C697D66" w14:textId="1C49FB15" w:rsidTr="007269AB">
        <w:trPr>
          <w:trHeight w:val="1940"/>
        </w:trPr>
        <w:tc>
          <w:tcPr>
            <w:tcW w:w="2268" w:type="dxa"/>
            <w:shd w:val="clear" w:color="auto" w:fill="F3FFFF"/>
            <w:hideMark/>
          </w:tcPr>
          <w:p w14:paraId="0CDDF7E8" w14:textId="77777777" w:rsidR="000E4DF8" w:rsidRPr="00CA171A" w:rsidRDefault="000E4DF8" w:rsidP="000E4DF8">
            <w:pPr>
              <w:spacing w:after="0" w:line="240" w:lineRule="auto"/>
              <w:jc w:val="both"/>
              <w:rPr>
                <w:rFonts w:ascii="Roboto" w:eastAsia="Times New Roman" w:hAnsi="Roboto" w:cs="Calibri"/>
                <w:b/>
                <w:bCs/>
                <w:i/>
                <w:iCs/>
                <w:color w:val="000000"/>
                <w:kern w:val="0"/>
                <w:sz w:val="14"/>
                <w:szCs w:val="14"/>
                <w:lang w:eastAsia="en-GB"/>
                <w14:ligatures w14:val="none"/>
              </w:rPr>
            </w:pPr>
            <w:bookmarkStart w:id="160" w:name="_Hlk153780497"/>
            <w:r w:rsidRPr="00CA171A">
              <w:rPr>
                <w:rFonts w:ascii="Roboto" w:eastAsia="Times New Roman" w:hAnsi="Roboto" w:cs="Calibri"/>
                <w:b/>
                <w:bCs/>
                <w:i/>
                <w:iCs/>
                <w:color w:val="000000"/>
                <w:kern w:val="0"/>
                <w:sz w:val="14"/>
                <w:szCs w:val="14"/>
                <w:lang w:eastAsia="en-GB"/>
                <w14:ligatures w14:val="none"/>
              </w:rPr>
              <w:t xml:space="preserve">A 2.2 </w:t>
            </w:r>
            <w:r w:rsidRPr="00CA171A">
              <w:rPr>
                <w:rFonts w:ascii="Roboto" w:eastAsia="Times New Roman" w:hAnsi="Roboto" w:cs="Calibri"/>
                <w:color w:val="000000"/>
                <w:kern w:val="0"/>
                <w:sz w:val="14"/>
                <w:szCs w:val="14"/>
                <w:lang w:eastAsia="en-GB"/>
                <w14:ligatures w14:val="none"/>
              </w:rPr>
              <w:t>Number of countries with enhanced institutional capacities for sustainable water management </w:t>
            </w:r>
            <w:bookmarkEnd w:id="160"/>
          </w:p>
        </w:tc>
        <w:tc>
          <w:tcPr>
            <w:tcW w:w="709" w:type="dxa"/>
            <w:shd w:val="clear" w:color="auto" w:fill="F3FFFF"/>
            <w:hideMark/>
          </w:tcPr>
          <w:p w14:paraId="049DA481" w14:textId="7777777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15</w:t>
            </w:r>
          </w:p>
        </w:tc>
        <w:tc>
          <w:tcPr>
            <w:tcW w:w="851" w:type="dxa"/>
            <w:shd w:val="clear" w:color="auto" w:fill="92D050"/>
            <w:hideMark/>
          </w:tcPr>
          <w:p w14:paraId="2EBCADE0" w14:textId="2A5891BE" w:rsidR="000E4DF8" w:rsidRPr="00CA171A" w:rsidRDefault="00F35AF6"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1</w:t>
            </w:r>
            <w:r>
              <w:rPr>
                <w:rFonts w:ascii="Roboto" w:eastAsia="Times New Roman" w:hAnsi="Roboto" w:cs="Calibri"/>
                <w:i/>
                <w:iCs/>
                <w:color w:val="000000"/>
                <w:kern w:val="0"/>
                <w:sz w:val="14"/>
                <w:szCs w:val="14"/>
                <w:lang w:eastAsia="en-GB"/>
                <w14:ligatures w14:val="none"/>
              </w:rPr>
              <w:t>7</w:t>
            </w:r>
            <w:r w:rsidR="00A63341">
              <w:rPr>
                <w:rFonts w:ascii="Roboto" w:eastAsia="Times New Roman" w:hAnsi="Roboto" w:cs="Calibri"/>
                <w:i/>
                <w:iCs/>
                <w:color w:val="000000"/>
                <w:kern w:val="0"/>
                <w:sz w:val="14"/>
                <w:szCs w:val="14"/>
                <w:lang w:eastAsia="en-GB"/>
                <w14:ligatures w14:val="none"/>
              </w:rPr>
              <w:t>*</w:t>
            </w:r>
          </w:p>
        </w:tc>
        <w:tc>
          <w:tcPr>
            <w:tcW w:w="3402" w:type="dxa"/>
            <w:shd w:val="clear" w:color="auto" w:fill="F3FFFF"/>
            <w:hideMark/>
          </w:tcPr>
          <w:p w14:paraId="17672905" w14:textId="45DE3E7F" w:rsidR="000E4DF8" w:rsidRPr="00CA171A" w:rsidRDefault="000E4DF8" w:rsidP="000E4DF8">
            <w:pPr>
              <w:spacing w:after="0" w:line="240" w:lineRule="auto"/>
              <w:jc w:val="both"/>
              <w:rPr>
                <w:rFonts w:ascii="Roboto" w:eastAsia="Times New Roman" w:hAnsi="Roboto" w:cs="Calibri"/>
                <w:color w:val="000000"/>
                <w:kern w:val="0"/>
                <w:sz w:val="14"/>
                <w:szCs w:val="14"/>
                <w:lang w:eastAsia="en-GB"/>
                <w14:ligatures w14:val="none"/>
              </w:rPr>
            </w:pPr>
            <w:r w:rsidRPr="00CA171A">
              <w:rPr>
                <w:rFonts w:ascii="Roboto" w:eastAsia="Times New Roman" w:hAnsi="Roboto" w:cs="Calibri"/>
                <w:color w:val="000000"/>
                <w:kern w:val="0"/>
                <w:sz w:val="14"/>
                <w:szCs w:val="14"/>
                <w:lang w:eastAsia="en-GB"/>
                <w14:ligatures w14:val="none"/>
              </w:rPr>
              <w:t xml:space="preserve">With </w:t>
            </w:r>
            <w:proofErr w:type="spellStart"/>
            <w:r w:rsidRPr="00CA171A">
              <w:rPr>
                <w:rFonts w:ascii="Roboto" w:eastAsia="Times New Roman" w:hAnsi="Roboto" w:cs="Calibri"/>
                <w:color w:val="000000"/>
                <w:kern w:val="0"/>
                <w:sz w:val="14"/>
                <w:szCs w:val="14"/>
                <w:lang w:eastAsia="en-GB"/>
                <w14:ligatures w14:val="none"/>
              </w:rPr>
              <w:t>Sida</w:t>
            </w:r>
            <w:proofErr w:type="spellEnd"/>
            <w:r w:rsidRPr="00CA171A">
              <w:rPr>
                <w:rFonts w:ascii="Roboto" w:eastAsia="Times New Roman" w:hAnsi="Roboto" w:cs="Calibri"/>
                <w:color w:val="000000"/>
                <w:kern w:val="0"/>
                <w:sz w:val="14"/>
                <w:szCs w:val="14"/>
                <w:lang w:eastAsia="en-GB"/>
                <w14:ligatures w14:val="none"/>
              </w:rPr>
              <w:t xml:space="preserve"> support, UNDP has strengthened national frameworks for water and coastal resources management including in relevant pilot countries through </w:t>
            </w:r>
            <w:proofErr w:type="spellStart"/>
            <w:r w:rsidRPr="00CA171A">
              <w:rPr>
                <w:rFonts w:ascii="Roboto" w:eastAsia="Times New Roman" w:hAnsi="Roboto" w:cs="Calibri"/>
                <w:color w:val="000000"/>
                <w:kern w:val="0"/>
                <w:sz w:val="14"/>
                <w:szCs w:val="14"/>
                <w:lang w:eastAsia="en-GB"/>
                <w14:ligatures w14:val="none"/>
              </w:rPr>
              <w:t>GoAL-WaterS</w:t>
            </w:r>
            <w:proofErr w:type="spellEnd"/>
            <w:r>
              <w:rPr>
                <w:rFonts w:ascii="Roboto" w:eastAsia="Times New Roman" w:hAnsi="Roboto" w:cs="Calibri"/>
                <w:color w:val="000000"/>
                <w:kern w:val="0"/>
                <w:sz w:val="14"/>
                <w:szCs w:val="14"/>
                <w:lang w:eastAsia="en-GB"/>
                <w14:ligatures w14:val="none"/>
              </w:rPr>
              <w:t xml:space="preserve">: in </w:t>
            </w:r>
            <w:r w:rsidRPr="00CA171A">
              <w:rPr>
                <w:rFonts w:ascii="Roboto" w:eastAsia="Times New Roman" w:hAnsi="Roboto" w:cs="Calibri"/>
                <w:color w:val="000000"/>
                <w:kern w:val="0"/>
                <w:sz w:val="14"/>
                <w:szCs w:val="14"/>
                <w:lang w:eastAsia="en-GB"/>
                <w14:ligatures w14:val="none"/>
              </w:rPr>
              <w:t xml:space="preserve">Bangladesh, Cambodia, Colombia, Haiti, and Uganda. </w:t>
            </w:r>
            <w:r>
              <w:rPr>
                <w:rFonts w:ascii="Roboto" w:eastAsia="Times New Roman" w:hAnsi="Roboto" w:cs="Calibri"/>
                <w:color w:val="000000"/>
                <w:kern w:val="0"/>
                <w:sz w:val="14"/>
                <w:szCs w:val="14"/>
                <w:lang w:eastAsia="en-GB"/>
                <w14:ligatures w14:val="none"/>
              </w:rPr>
              <w:t>T</w:t>
            </w:r>
            <w:r w:rsidRPr="00CA171A">
              <w:rPr>
                <w:rFonts w:ascii="Roboto" w:eastAsia="Times New Roman" w:hAnsi="Roboto" w:cs="Calibri"/>
                <w:color w:val="000000"/>
                <w:kern w:val="0"/>
                <w:sz w:val="14"/>
                <w:szCs w:val="14"/>
                <w:lang w:eastAsia="en-GB"/>
                <w14:ligatures w14:val="none"/>
              </w:rPr>
              <w:t xml:space="preserve">he following countries have been supported by </w:t>
            </w:r>
            <w:proofErr w:type="spellStart"/>
            <w:r w:rsidRPr="00CA171A">
              <w:rPr>
                <w:rFonts w:ascii="Roboto" w:eastAsia="Times New Roman" w:hAnsi="Roboto" w:cs="Calibri"/>
                <w:color w:val="000000"/>
                <w:kern w:val="0"/>
                <w:sz w:val="14"/>
                <w:szCs w:val="14"/>
                <w:lang w:eastAsia="en-GB"/>
                <w14:ligatures w14:val="none"/>
              </w:rPr>
              <w:t>GoAL-WaterS</w:t>
            </w:r>
            <w:proofErr w:type="spellEnd"/>
            <w:r w:rsidRPr="00CA171A">
              <w:rPr>
                <w:rFonts w:ascii="Roboto" w:eastAsia="Times New Roman" w:hAnsi="Roboto" w:cs="Calibri"/>
                <w:color w:val="000000"/>
                <w:kern w:val="0"/>
                <w:sz w:val="14"/>
                <w:szCs w:val="14"/>
                <w:lang w:eastAsia="en-GB"/>
                <w14:ligatures w14:val="none"/>
              </w:rPr>
              <w:t xml:space="preserve"> in 2022 beyond </w:t>
            </w:r>
            <w:proofErr w:type="spellStart"/>
            <w:r w:rsidRPr="00CA171A">
              <w:rPr>
                <w:rFonts w:ascii="Roboto" w:eastAsia="Times New Roman" w:hAnsi="Roboto" w:cs="Calibri"/>
                <w:color w:val="000000"/>
                <w:kern w:val="0"/>
                <w:sz w:val="14"/>
                <w:szCs w:val="14"/>
                <w:lang w:eastAsia="en-GB"/>
                <w14:ligatures w14:val="none"/>
              </w:rPr>
              <w:t>Sida</w:t>
            </w:r>
            <w:proofErr w:type="spellEnd"/>
            <w:r w:rsidRPr="00CA171A">
              <w:rPr>
                <w:rFonts w:ascii="Roboto" w:eastAsia="Times New Roman" w:hAnsi="Roboto" w:cs="Calibri"/>
                <w:color w:val="000000"/>
                <w:kern w:val="0"/>
                <w:sz w:val="14"/>
                <w:szCs w:val="14"/>
                <w:lang w:eastAsia="en-GB"/>
                <w14:ligatures w14:val="none"/>
              </w:rPr>
              <w:t xml:space="preserve"> Programme: Laos, Jordan, B</w:t>
            </w:r>
            <w:r>
              <w:rPr>
                <w:rFonts w:ascii="Roboto" w:eastAsia="Times New Roman" w:hAnsi="Roboto" w:cs="Calibri"/>
                <w:color w:val="000000"/>
                <w:kern w:val="0"/>
                <w:sz w:val="14"/>
                <w:szCs w:val="14"/>
                <w:lang w:eastAsia="en-GB"/>
                <w14:ligatures w14:val="none"/>
              </w:rPr>
              <w:t>iH</w:t>
            </w:r>
            <w:r w:rsidRPr="00CA171A">
              <w:rPr>
                <w:rFonts w:ascii="Roboto" w:eastAsia="Times New Roman" w:hAnsi="Roboto" w:cs="Calibri"/>
                <w:color w:val="000000"/>
                <w:kern w:val="0"/>
                <w:sz w:val="14"/>
                <w:szCs w:val="14"/>
                <w:lang w:eastAsia="en-GB"/>
                <w14:ligatures w14:val="none"/>
              </w:rPr>
              <w:t xml:space="preserve">. </w:t>
            </w:r>
            <w:r w:rsidR="00DE3729" w:rsidRPr="00CD275F">
              <w:rPr>
                <w:rFonts w:ascii="Roboto" w:eastAsia="Times New Roman" w:hAnsi="Roboto" w:cs="Calibri"/>
                <w:color w:val="000000"/>
                <w:kern w:val="0"/>
                <w:sz w:val="14"/>
                <w:szCs w:val="14"/>
                <w:lang w:eastAsia="en-GB"/>
                <w14:ligatures w14:val="none"/>
              </w:rPr>
              <w:t xml:space="preserve">In addition, through UNDP RBA Borderlands </w:t>
            </w:r>
            <w:proofErr w:type="spellStart"/>
            <w:r w:rsidR="00DE3729" w:rsidRPr="00CD275F">
              <w:rPr>
                <w:rFonts w:ascii="Roboto" w:eastAsia="Times New Roman" w:hAnsi="Roboto" w:cs="Calibri"/>
                <w:color w:val="000000"/>
                <w:kern w:val="0"/>
                <w:sz w:val="14"/>
                <w:szCs w:val="14"/>
                <w:lang w:eastAsia="en-GB"/>
                <w14:ligatures w14:val="none"/>
              </w:rPr>
              <w:t>Center</w:t>
            </w:r>
            <w:proofErr w:type="spellEnd"/>
            <w:r w:rsidR="00DE3729" w:rsidRPr="00CD275F">
              <w:rPr>
                <w:rFonts w:ascii="Roboto" w:eastAsia="Times New Roman" w:hAnsi="Roboto" w:cs="Calibri"/>
                <w:color w:val="000000"/>
                <w:kern w:val="0"/>
                <w:sz w:val="14"/>
                <w:szCs w:val="14"/>
                <w:lang w:eastAsia="en-GB"/>
                <w14:ligatures w14:val="none"/>
              </w:rPr>
              <w:t xml:space="preserve"> the following countries were supported: Somalia, Kenya, South Sudan, and Ethiopia</w:t>
            </w:r>
            <w:r w:rsidR="00D0626D">
              <w:rPr>
                <w:rFonts w:ascii="Roboto" w:eastAsia="Times New Roman" w:hAnsi="Roboto" w:cs="Calibri"/>
                <w:color w:val="000000"/>
                <w:kern w:val="0"/>
                <w:sz w:val="14"/>
                <w:szCs w:val="14"/>
                <w:lang w:eastAsia="en-GB"/>
                <w14:ligatures w14:val="none"/>
              </w:rPr>
              <w:t xml:space="preserve">. </w:t>
            </w:r>
            <w:r w:rsidRPr="00CA171A">
              <w:rPr>
                <w:rFonts w:ascii="Roboto" w:eastAsia="Times New Roman" w:hAnsi="Roboto" w:cs="Calibri"/>
                <w:color w:val="000000"/>
                <w:kern w:val="0"/>
                <w:sz w:val="14"/>
                <w:szCs w:val="14"/>
                <w:lang w:eastAsia="en-GB"/>
                <w14:ligatures w14:val="none"/>
              </w:rPr>
              <w:t xml:space="preserve">UNDP contributed to the UN’s work on SDG 6 country acceleration </w:t>
            </w:r>
            <w:r>
              <w:rPr>
                <w:rFonts w:ascii="Roboto" w:eastAsia="Times New Roman" w:hAnsi="Roboto" w:cs="Calibri"/>
                <w:color w:val="000000"/>
                <w:kern w:val="0"/>
                <w:sz w:val="14"/>
                <w:szCs w:val="14"/>
                <w:lang w:eastAsia="en-GB"/>
                <w14:ligatures w14:val="none"/>
              </w:rPr>
              <w:t xml:space="preserve">in </w:t>
            </w:r>
            <w:r w:rsidRPr="00CA171A">
              <w:rPr>
                <w:rFonts w:ascii="Roboto" w:eastAsia="Times New Roman" w:hAnsi="Roboto" w:cs="Calibri"/>
                <w:color w:val="000000"/>
                <w:kern w:val="0"/>
                <w:sz w:val="14"/>
                <w:szCs w:val="14"/>
                <w:lang w:eastAsia="en-GB"/>
                <w14:ligatures w14:val="none"/>
              </w:rPr>
              <w:t xml:space="preserve">Pakistan, Senegal, and Costa Rica, where UNDP supported research for Water Resource Protection Tariff.  </w:t>
            </w:r>
          </w:p>
        </w:tc>
        <w:tc>
          <w:tcPr>
            <w:tcW w:w="713" w:type="dxa"/>
            <w:shd w:val="clear" w:color="auto" w:fill="F3FFFF"/>
            <w:hideMark/>
          </w:tcPr>
          <w:p w14:paraId="0D7690C0"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20</w:t>
            </w:r>
            <w:r w:rsidRPr="00CA171A">
              <w:rPr>
                <w:rFonts w:ascii="Roboto" w:eastAsia="Times New Roman" w:hAnsi="Roboto" w:cs="Calibri"/>
                <w:color w:val="000000"/>
                <w:kern w:val="0"/>
                <w:sz w:val="14"/>
                <w:szCs w:val="14"/>
                <w:lang w:eastAsia="en-GB"/>
                <w14:ligatures w14:val="none"/>
              </w:rPr>
              <w:t> </w:t>
            </w:r>
          </w:p>
        </w:tc>
        <w:tc>
          <w:tcPr>
            <w:tcW w:w="716" w:type="dxa"/>
            <w:shd w:val="clear" w:color="auto" w:fill="F3FFFF"/>
            <w:hideMark/>
          </w:tcPr>
          <w:p w14:paraId="189BCF39"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20</w:t>
            </w:r>
            <w:r w:rsidRPr="00CA171A">
              <w:rPr>
                <w:rFonts w:ascii="Roboto" w:eastAsia="Times New Roman" w:hAnsi="Roboto" w:cs="Calibri"/>
                <w:color w:val="000000"/>
                <w:kern w:val="0"/>
                <w:sz w:val="14"/>
                <w:szCs w:val="14"/>
                <w:lang w:eastAsia="en-GB"/>
                <w14:ligatures w14:val="none"/>
              </w:rPr>
              <w:t> </w:t>
            </w:r>
          </w:p>
        </w:tc>
        <w:tc>
          <w:tcPr>
            <w:tcW w:w="848" w:type="dxa"/>
            <w:shd w:val="clear" w:color="auto" w:fill="F3FFFF"/>
          </w:tcPr>
          <w:p w14:paraId="5D3218D0"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p>
        </w:tc>
      </w:tr>
      <w:tr w:rsidR="000E4DF8" w:rsidRPr="00CA171A" w14:paraId="075213CB" w14:textId="5D662553" w:rsidTr="007269AB">
        <w:trPr>
          <w:trHeight w:val="756"/>
        </w:trPr>
        <w:tc>
          <w:tcPr>
            <w:tcW w:w="2268" w:type="dxa"/>
            <w:shd w:val="clear" w:color="auto" w:fill="auto"/>
            <w:hideMark/>
          </w:tcPr>
          <w:p w14:paraId="211489F5" w14:textId="77777777" w:rsidR="000E4DF8" w:rsidRPr="00CA171A" w:rsidRDefault="000E4DF8" w:rsidP="000E4DF8">
            <w:pPr>
              <w:spacing w:after="0" w:line="240" w:lineRule="auto"/>
              <w:jc w:val="both"/>
              <w:rPr>
                <w:rFonts w:ascii="Roboto" w:eastAsia="Times New Roman" w:hAnsi="Roboto" w:cs="Calibri"/>
                <w:b/>
                <w:bCs/>
                <w:i/>
                <w:iCs/>
                <w:color w:val="000000"/>
                <w:kern w:val="0"/>
                <w:sz w:val="14"/>
                <w:szCs w:val="14"/>
                <w:lang w:eastAsia="en-GB"/>
                <w14:ligatures w14:val="none"/>
              </w:rPr>
            </w:pPr>
            <w:r w:rsidRPr="00CA171A">
              <w:rPr>
                <w:rFonts w:ascii="Roboto" w:eastAsia="Times New Roman" w:hAnsi="Roboto" w:cs="Calibri"/>
                <w:b/>
                <w:bCs/>
                <w:i/>
                <w:iCs/>
                <w:color w:val="000000"/>
                <w:kern w:val="0"/>
                <w:sz w:val="14"/>
                <w:szCs w:val="14"/>
                <w:lang w:eastAsia="en-GB"/>
                <w14:ligatures w14:val="none"/>
              </w:rPr>
              <w:t xml:space="preserve">A 2.3 </w:t>
            </w:r>
            <w:r w:rsidRPr="00CA171A">
              <w:rPr>
                <w:rFonts w:ascii="Roboto" w:eastAsia="Times New Roman" w:hAnsi="Roboto" w:cs="Calibri"/>
                <w:color w:val="000000"/>
                <w:kern w:val="0"/>
                <w:sz w:val="14"/>
                <w:szCs w:val="14"/>
                <w:lang w:eastAsia="en-GB"/>
                <w14:ligatures w14:val="none"/>
              </w:rPr>
              <w:t>Number of countries with enhanced policy frameworks for sustainable water management </w:t>
            </w:r>
          </w:p>
        </w:tc>
        <w:tc>
          <w:tcPr>
            <w:tcW w:w="709" w:type="dxa"/>
            <w:shd w:val="clear" w:color="auto" w:fill="auto"/>
            <w:hideMark/>
          </w:tcPr>
          <w:p w14:paraId="6157EC07" w14:textId="7777777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5</w:t>
            </w:r>
          </w:p>
        </w:tc>
        <w:tc>
          <w:tcPr>
            <w:tcW w:w="851" w:type="dxa"/>
            <w:shd w:val="clear" w:color="auto" w:fill="A6D86E"/>
            <w:hideMark/>
          </w:tcPr>
          <w:p w14:paraId="0506B245" w14:textId="7777777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5</w:t>
            </w:r>
            <w:r w:rsidRPr="00CA171A">
              <w:rPr>
                <w:rFonts w:ascii="Roboto" w:eastAsia="Times New Roman" w:hAnsi="Roboto" w:cs="Calibri"/>
                <w:color w:val="000000"/>
                <w:kern w:val="0"/>
                <w:sz w:val="14"/>
                <w:szCs w:val="14"/>
                <w:lang w:eastAsia="en-GB"/>
                <w14:ligatures w14:val="none"/>
              </w:rPr>
              <w:t> </w:t>
            </w:r>
          </w:p>
        </w:tc>
        <w:tc>
          <w:tcPr>
            <w:tcW w:w="3402" w:type="dxa"/>
            <w:shd w:val="clear" w:color="auto" w:fill="auto"/>
            <w:hideMark/>
          </w:tcPr>
          <w:p w14:paraId="6CF1BFDB" w14:textId="02B19702" w:rsidR="000E4DF8" w:rsidRPr="00103A6B" w:rsidRDefault="000E4DF8" w:rsidP="000E4DF8">
            <w:pPr>
              <w:spacing w:after="0" w:line="240" w:lineRule="auto"/>
              <w:jc w:val="both"/>
              <w:rPr>
                <w:rFonts w:ascii="Roboto" w:eastAsia="Times New Roman" w:hAnsi="Roboto" w:cs="Calibri"/>
                <w:color w:val="000000"/>
                <w:kern w:val="0"/>
                <w:sz w:val="14"/>
                <w:szCs w:val="14"/>
                <w:lang w:val="es-CO" w:eastAsia="en-GB"/>
                <w14:ligatures w14:val="none"/>
              </w:rPr>
            </w:pPr>
            <w:proofErr w:type="spellStart"/>
            <w:r w:rsidRPr="00103A6B">
              <w:rPr>
                <w:rFonts w:ascii="Roboto" w:eastAsia="Times New Roman" w:hAnsi="Roboto" w:cs="Calibri"/>
                <w:color w:val="000000"/>
                <w:kern w:val="0"/>
                <w:sz w:val="14"/>
                <w:szCs w:val="14"/>
                <w:lang w:val="es-CO" w:eastAsia="en-GB"/>
                <w14:ligatures w14:val="none"/>
              </w:rPr>
              <w:t>BiH</w:t>
            </w:r>
            <w:proofErr w:type="spellEnd"/>
            <w:r w:rsidRPr="00103A6B">
              <w:rPr>
                <w:rFonts w:ascii="Roboto" w:eastAsia="Times New Roman" w:hAnsi="Roboto" w:cs="Calibri"/>
                <w:color w:val="000000"/>
                <w:kern w:val="0"/>
                <w:sz w:val="14"/>
                <w:szCs w:val="14"/>
                <w:lang w:val="es-CO" w:eastAsia="en-GB"/>
                <w14:ligatures w14:val="none"/>
              </w:rPr>
              <w:t xml:space="preserve">, </w:t>
            </w:r>
            <w:proofErr w:type="spellStart"/>
            <w:r w:rsidRPr="00103A6B">
              <w:rPr>
                <w:rFonts w:ascii="Roboto" w:eastAsia="Times New Roman" w:hAnsi="Roboto" w:cs="Calibri"/>
                <w:color w:val="000000"/>
                <w:kern w:val="0"/>
                <w:sz w:val="14"/>
                <w:szCs w:val="14"/>
                <w:lang w:val="es-CO" w:eastAsia="en-GB"/>
                <w14:ligatures w14:val="none"/>
              </w:rPr>
              <w:t>Cambodia</w:t>
            </w:r>
            <w:proofErr w:type="spellEnd"/>
            <w:r w:rsidRPr="00103A6B">
              <w:rPr>
                <w:rFonts w:ascii="Roboto" w:eastAsia="Times New Roman" w:hAnsi="Roboto" w:cs="Calibri"/>
                <w:color w:val="000000"/>
                <w:kern w:val="0"/>
                <w:sz w:val="14"/>
                <w:szCs w:val="14"/>
                <w:lang w:val="es-CO" w:eastAsia="en-GB"/>
                <w14:ligatures w14:val="none"/>
              </w:rPr>
              <w:t xml:space="preserve">, Costa Rica, </w:t>
            </w:r>
            <w:proofErr w:type="spellStart"/>
            <w:r w:rsidRPr="00103A6B">
              <w:rPr>
                <w:rFonts w:ascii="Roboto" w:eastAsia="Times New Roman" w:hAnsi="Roboto" w:cs="Calibri"/>
                <w:color w:val="000000"/>
                <w:kern w:val="0"/>
                <w:sz w:val="14"/>
                <w:szCs w:val="14"/>
                <w:lang w:val="es-CO" w:eastAsia="en-GB"/>
                <w14:ligatures w14:val="none"/>
              </w:rPr>
              <w:t>Jordan</w:t>
            </w:r>
            <w:proofErr w:type="spellEnd"/>
            <w:r w:rsidRPr="00103A6B">
              <w:rPr>
                <w:rFonts w:ascii="Roboto" w:eastAsia="Times New Roman" w:hAnsi="Roboto" w:cs="Calibri"/>
                <w:color w:val="000000"/>
                <w:kern w:val="0"/>
                <w:sz w:val="14"/>
                <w:szCs w:val="14"/>
                <w:lang w:val="es-CO" w:eastAsia="en-GB"/>
                <w14:ligatures w14:val="none"/>
              </w:rPr>
              <w:t>, Laos </w:t>
            </w:r>
          </w:p>
        </w:tc>
        <w:tc>
          <w:tcPr>
            <w:tcW w:w="713" w:type="dxa"/>
            <w:shd w:val="clear" w:color="auto" w:fill="auto"/>
            <w:hideMark/>
          </w:tcPr>
          <w:p w14:paraId="48236293"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6</w:t>
            </w:r>
            <w:r w:rsidRPr="00CA171A">
              <w:rPr>
                <w:rFonts w:ascii="Roboto" w:eastAsia="Times New Roman" w:hAnsi="Roboto" w:cs="Calibri"/>
                <w:color w:val="000000"/>
                <w:kern w:val="0"/>
                <w:sz w:val="14"/>
                <w:szCs w:val="14"/>
                <w:lang w:eastAsia="en-GB"/>
                <w14:ligatures w14:val="none"/>
              </w:rPr>
              <w:t> </w:t>
            </w:r>
          </w:p>
        </w:tc>
        <w:tc>
          <w:tcPr>
            <w:tcW w:w="716" w:type="dxa"/>
            <w:shd w:val="clear" w:color="auto" w:fill="auto"/>
            <w:hideMark/>
          </w:tcPr>
          <w:p w14:paraId="108988CE"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6</w:t>
            </w:r>
            <w:r w:rsidRPr="00CA171A">
              <w:rPr>
                <w:rFonts w:ascii="Roboto" w:eastAsia="Times New Roman" w:hAnsi="Roboto" w:cs="Calibri"/>
                <w:color w:val="000000"/>
                <w:kern w:val="0"/>
                <w:sz w:val="14"/>
                <w:szCs w:val="14"/>
                <w:lang w:eastAsia="en-GB"/>
                <w14:ligatures w14:val="none"/>
              </w:rPr>
              <w:t> </w:t>
            </w:r>
          </w:p>
        </w:tc>
        <w:tc>
          <w:tcPr>
            <w:tcW w:w="848" w:type="dxa"/>
          </w:tcPr>
          <w:p w14:paraId="32B2CE79"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p>
        </w:tc>
      </w:tr>
      <w:tr w:rsidR="000E4DF8" w:rsidRPr="00CA171A" w14:paraId="412DE96C" w14:textId="663ED335" w:rsidTr="007269AB">
        <w:trPr>
          <w:trHeight w:val="860"/>
        </w:trPr>
        <w:tc>
          <w:tcPr>
            <w:tcW w:w="2268" w:type="dxa"/>
            <w:shd w:val="clear" w:color="auto" w:fill="F3FFFF"/>
            <w:hideMark/>
          </w:tcPr>
          <w:p w14:paraId="6233C883" w14:textId="77777777" w:rsidR="000E4DF8" w:rsidRPr="00CA171A" w:rsidRDefault="000E4DF8" w:rsidP="000E4DF8">
            <w:pPr>
              <w:spacing w:after="0" w:line="240" w:lineRule="auto"/>
              <w:jc w:val="both"/>
              <w:rPr>
                <w:rFonts w:ascii="Roboto" w:eastAsia="Times New Roman" w:hAnsi="Roboto" w:cs="Calibri"/>
                <w:b/>
                <w:bCs/>
                <w:i/>
                <w:iCs/>
                <w:color w:val="000000"/>
                <w:kern w:val="0"/>
                <w:sz w:val="14"/>
                <w:szCs w:val="14"/>
                <w:lang w:eastAsia="en-GB"/>
                <w14:ligatures w14:val="none"/>
              </w:rPr>
            </w:pPr>
            <w:r w:rsidRPr="00CA171A">
              <w:rPr>
                <w:rFonts w:ascii="Roboto" w:eastAsia="Times New Roman" w:hAnsi="Roboto" w:cs="Calibri"/>
                <w:b/>
                <w:bCs/>
                <w:i/>
                <w:iCs/>
                <w:color w:val="000000"/>
                <w:kern w:val="0"/>
                <w:sz w:val="14"/>
                <w:szCs w:val="14"/>
                <w:lang w:eastAsia="en-GB"/>
                <w14:ligatures w14:val="none"/>
              </w:rPr>
              <w:t xml:space="preserve">A 2.4 </w:t>
            </w:r>
            <w:r w:rsidRPr="00CA171A">
              <w:rPr>
                <w:rFonts w:ascii="Roboto" w:eastAsia="Times New Roman" w:hAnsi="Roboto" w:cs="Calibri"/>
                <w:color w:val="000000"/>
                <w:kern w:val="0"/>
                <w:sz w:val="14"/>
                <w:szCs w:val="14"/>
                <w:lang w:eastAsia="en-GB"/>
                <w14:ligatures w14:val="none"/>
              </w:rPr>
              <w:t>Number of global, regional or local initiatives that support integrated solutions for SDG 6 Acceleration </w:t>
            </w:r>
          </w:p>
        </w:tc>
        <w:tc>
          <w:tcPr>
            <w:tcW w:w="709" w:type="dxa"/>
            <w:shd w:val="clear" w:color="auto" w:fill="F3FFFF"/>
            <w:hideMark/>
          </w:tcPr>
          <w:p w14:paraId="0D6426E9" w14:textId="7777777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15</w:t>
            </w:r>
          </w:p>
        </w:tc>
        <w:tc>
          <w:tcPr>
            <w:tcW w:w="851" w:type="dxa"/>
            <w:shd w:val="clear" w:color="auto" w:fill="A6D86E"/>
            <w:hideMark/>
          </w:tcPr>
          <w:p w14:paraId="56355F88" w14:textId="7777777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33</w:t>
            </w:r>
          </w:p>
        </w:tc>
        <w:tc>
          <w:tcPr>
            <w:tcW w:w="3402" w:type="dxa"/>
            <w:shd w:val="clear" w:color="auto" w:fill="F3FFFF"/>
            <w:hideMark/>
          </w:tcPr>
          <w:p w14:paraId="589EC8A9" w14:textId="77777777" w:rsidR="000E4DF8" w:rsidRPr="00CA171A" w:rsidRDefault="000E4DF8" w:rsidP="000E4DF8">
            <w:pPr>
              <w:spacing w:after="0" w:line="240" w:lineRule="auto"/>
              <w:jc w:val="both"/>
              <w:rPr>
                <w:rFonts w:ascii="Roboto" w:eastAsia="Times New Roman" w:hAnsi="Roboto" w:cs="Calibri"/>
                <w:color w:val="000000"/>
                <w:kern w:val="0"/>
                <w:sz w:val="14"/>
                <w:szCs w:val="14"/>
                <w:lang w:eastAsia="en-GB"/>
                <w14:ligatures w14:val="none"/>
              </w:rPr>
            </w:pPr>
            <w:r w:rsidRPr="00CA171A">
              <w:rPr>
                <w:rFonts w:ascii="Roboto" w:eastAsia="Times New Roman" w:hAnsi="Roboto" w:cs="Calibri"/>
                <w:color w:val="000000"/>
                <w:kern w:val="0"/>
                <w:sz w:val="14"/>
                <w:szCs w:val="14"/>
                <w:lang w:eastAsia="en-GB"/>
                <w14:ligatures w14:val="none"/>
              </w:rPr>
              <w:t>12 publications supported through the GWOGSP in 2022 and interventions at 21 different global and regional events)</w:t>
            </w:r>
          </w:p>
        </w:tc>
        <w:tc>
          <w:tcPr>
            <w:tcW w:w="713" w:type="dxa"/>
            <w:shd w:val="clear" w:color="auto" w:fill="F3FFFF"/>
            <w:hideMark/>
          </w:tcPr>
          <w:p w14:paraId="2928EE24"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20</w:t>
            </w:r>
            <w:r w:rsidRPr="00CA171A">
              <w:rPr>
                <w:rFonts w:ascii="Roboto" w:eastAsia="Times New Roman" w:hAnsi="Roboto" w:cs="Calibri"/>
                <w:color w:val="000000"/>
                <w:kern w:val="0"/>
                <w:sz w:val="14"/>
                <w:szCs w:val="14"/>
                <w:lang w:eastAsia="en-GB"/>
                <w14:ligatures w14:val="none"/>
              </w:rPr>
              <w:t> </w:t>
            </w:r>
          </w:p>
        </w:tc>
        <w:tc>
          <w:tcPr>
            <w:tcW w:w="716" w:type="dxa"/>
            <w:shd w:val="clear" w:color="auto" w:fill="F3FFFF"/>
            <w:hideMark/>
          </w:tcPr>
          <w:p w14:paraId="2244B704"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20</w:t>
            </w:r>
            <w:r w:rsidRPr="00CA171A">
              <w:rPr>
                <w:rFonts w:ascii="Roboto" w:eastAsia="Times New Roman" w:hAnsi="Roboto" w:cs="Calibri"/>
                <w:color w:val="000000"/>
                <w:kern w:val="0"/>
                <w:sz w:val="14"/>
                <w:szCs w:val="14"/>
                <w:lang w:eastAsia="en-GB"/>
                <w14:ligatures w14:val="none"/>
              </w:rPr>
              <w:t> </w:t>
            </w:r>
          </w:p>
        </w:tc>
        <w:tc>
          <w:tcPr>
            <w:tcW w:w="848" w:type="dxa"/>
            <w:shd w:val="clear" w:color="auto" w:fill="F3FFFF"/>
          </w:tcPr>
          <w:p w14:paraId="13398640" w14:textId="77777777" w:rsidR="000E4DF8" w:rsidRPr="00CA171A"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p>
        </w:tc>
      </w:tr>
      <w:tr w:rsidR="000E4DF8" w:rsidRPr="00CA171A" w14:paraId="288B0264" w14:textId="74689636" w:rsidTr="007269AB">
        <w:trPr>
          <w:trHeight w:val="219"/>
        </w:trPr>
        <w:tc>
          <w:tcPr>
            <w:tcW w:w="8654" w:type="dxa"/>
            <w:gridSpan w:val="6"/>
            <w:shd w:val="clear" w:color="auto" w:fill="FFC000" w:themeFill="accent4"/>
            <w:vAlign w:val="center"/>
          </w:tcPr>
          <w:p w14:paraId="5658D25C" w14:textId="2055C521"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 xml:space="preserve">Pilot Country Work </w:t>
            </w:r>
          </w:p>
        </w:tc>
        <w:tc>
          <w:tcPr>
            <w:tcW w:w="848" w:type="dxa"/>
            <w:shd w:val="clear" w:color="auto" w:fill="FFC000" w:themeFill="accent4"/>
          </w:tcPr>
          <w:p w14:paraId="6B57858F" w14:textId="77777777" w:rsidR="000E4DF8" w:rsidRPr="00CA171A"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p>
        </w:tc>
      </w:tr>
      <w:tr w:rsidR="000E4DF8" w:rsidRPr="00E13E99" w14:paraId="36D1CB2A" w14:textId="420BC56B" w:rsidTr="007269AB">
        <w:trPr>
          <w:trHeight w:val="339"/>
        </w:trPr>
        <w:tc>
          <w:tcPr>
            <w:tcW w:w="2268" w:type="dxa"/>
            <w:vAlign w:val="center"/>
          </w:tcPr>
          <w:p w14:paraId="7B217AB0" w14:textId="273D74D6" w:rsidR="000E4DF8" w:rsidRPr="00BF1674" w:rsidRDefault="000E4DF8" w:rsidP="000E4DF8">
            <w:pPr>
              <w:spacing w:after="0" w:line="240" w:lineRule="auto"/>
              <w:jc w:val="both"/>
              <w:rPr>
                <w:rFonts w:ascii="Roboto" w:eastAsia="Times New Roman" w:hAnsi="Roboto" w:cs="Calibri"/>
                <w:color w:val="000000"/>
                <w:kern w:val="0"/>
                <w:sz w:val="14"/>
                <w:szCs w:val="14"/>
                <w:lang w:eastAsia="en-GB"/>
                <w14:ligatures w14:val="none"/>
              </w:rPr>
            </w:pPr>
            <w:bookmarkStart w:id="161" w:name="_Hlk153780524"/>
            <w:r w:rsidRPr="00BF1674">
              <w:rPr>
                <w:rFonts w:ascii="Roboto" w:eastAsia="Times New Roman" w:hAnsi="Roboto" w:cs="Calibri"/>
                <w:color w:val="000000"/>
                <w:kern w:val="0"/>
                <w:sz w:val="14"/>
                <w:szCs w:val="14"/>
                <w:lang w:eastAsia="en-GB"/>
                <w14:ligatures w14:val="none"/>
              </w:rPr>
              <w:t>B 2.1 Number of pilot countries with freshwater and coastal resources management frameworks strengthened at local or national level</w:t>
            </w:r>
            <w:bookmarkEnd w:id="161"/>
          </w:p>
        </w:tc>
        <w:tc>
          <w:tcPr>
            <w:tcW w:w="709" w:type="dxa"/>
            <w:shd w:val="clear" w:color="auto" w:fill="auto"/>
            <w:vAlign w:val="center"/>
          </w:tcPr>
          <w:p w14:paraId="4E6CA28E" w14:textId="658C2C55" w:rsidR="000E4DF8" w:rsidRPr="00BF1674" w:rsidRDefault="000E4DF8" w:rsidP="000E4DF8">
            <w:pPr>
              <w:spacing w:after="0" w:line="240" w:lineRule="auto"/>
              <w:jc w:val="both"/>
              <w:rPr>
                <w:rFonts w:ascii="Roboto" w:eastAsia="Times New Roman" w:hAnsi="Roboto" w:cs="Calibri"/>
                <w:color w:val="000000"/>
                <w:kern w:val="0"/>
                <w:sz w:val="14"/>
                <w:szCs w:val="14"/>
                <w:lang w:eastAsia="en-GB"/>
                <w14:ligatures w14:val="none"/>
              </w:rPr>
            </w:pPr>
            <w:r w:rsidRPr="00BF1674">
              <w:rPr>
                <w:rFonts w:ascii="Roboto" w:eastAsia="Times New Roman" w:hAnsi="Roboto" w:cs="Calibri"/>
                <w:color w:val="000000"/>
                <w:kern w:val="0"/>
                <w:sz w:val="14"/>
                <w:szCs w:val="14"/>
                <w:lang w:eastAsia="en-GB"/>
                <w14:ligatures w14:val="none"/>
              </w:rPr>
              <w:t>3</w:t>
            </w:r>
          </w:p>
        </w:tc>
        <w:tc>
          <w:tcPr>
            <w:tcW w:w="851" w:type="dxa"/>
            <w:shd w:val="clear" w:color="auto" w:fill="A6D86E"/>
            <w:vAlign w:val="center"/>
          </w:tcPr>
          <w:p w14:paraId="38A4FBBA" w14:textId="4D8DA4ED" w:rsidR="000E4DF8" w:rsidRPr="00BF1674"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BF1674">
              <w:rPr>
                <w:rFonts w:ascii="Roboto" w:eastAsia="Times New Roman" w:hAnsi="Roboto" w:cs="Calibri"/>
                <w:i/>
                <w:iCs/>
                <w:color w:val="000000"/>
                <w:kern w:val="0"/>
                <w:sz w:val="14"/>
                <w:szCs w:val="14"/>
                <w:lang w:eastAsia="en-GB"/>
                <w14:ligatures w14:val="none"/>
              </w:rPr>
              <w:t>4</w:t>
            </w:r>
          </w:p>
        </w:tc>
        <w:tc>
          <w:tcPr>
            <w:tcW w:w="3402" w:type="dxa"/>
            <w:vAlign w:val="center"/>
          </w:tcPr>
          <w:p w14:paraId="2C59D5C1" w14:textId="7B6D1AC5" w:rsidR="000E4DF8" w:rsidRPr="00BF1674" w:rsidRDefault="000E4DF8" w:rsidP="000E4DF8">
            <w:pPr>
              <w:spacing w:after="0" w:line="240" w:lineRule="auto"/>
              <w:jc w:val="both"/>
              <w:rPr>
                <w:rFonts w:ascii="Roboto" w:eastAsia="Times New Roman" w:hAnsi="Roboto" w:cs="Calibri"/>
                <w:i/>
                <w:iCs/>
                <w:color w:val="000000"/>
                <w:kern w:val="0"/>
                <w:sz w:val="14"/>
                <w:szCs w:val="14"/>
                <w:lang w:eastAsia="en-GB"/>
                <w14:ligatures w14:val="none"/>
              </w:rPr>
            </w:pPr>
            <w:r w:rsidRPr="00BF1674">
              <w:rPr>
                <w:rFonts w:ascii="Roboto" w:eastAsia="Times New Roman" w:hAnsi="Roboto" w:cs="Calibri"/>
                <w:color w:val="000000"/>
                <w:kern w:val="0"/>
                <w:sz w:val="14"/>
                <w:szCs w:val="14"/>
                <w:lang w:eastAsia="en-GB"/>
                <w14:ligatures w14:val="none"/>
              </w:rPr>
              <w:t>Colombia, Cambodia, Haiti, Bangladesh</w:t>
            </w:r>
          </w:p>
        </w:tc>
        <w:tc>
          <w:tcPr>
            <w:tcW w:w="713" w:type="dxa"/>
            <w:vAlign w:val="center"/>
          </w:tcPr>
          <w:p w14:paraId="0D6A1606" w14:textId="3B1D9DC0" w:rsidR="000E4DF8" w:rsidRPr="00BF1674" w:rsidRDefault="000E4DF8" w:rsidP="000E4DF8">
            <w:pPr>
              <w:spacing w:after="0" w:line="240" w:lineRule="auto"/>
              <w:rPr>
                <w:rFonts w:ascii="Roboto" w:eastAsia="Times New Roman" w:hAnsi="Roboto" w:cs="Calibri"/>
                <w:i/>
                <w:iCs/>
                <w:color w:val="000000"/>
                <w:kern w:val="0"/>
                <w:sz w:val="14"/>
                <w:szCs w:val="14"/>
                <w:lang w:eastAsia="en-GB"/>
                <w14:ligatures w14:val="none"/>
              </w:rPr>
            </w:pPr>
            <w:r w:rsidRPr="00BF1674">
              <w:rPr>
                <w:rFonts w:ascii="Roboto" w:eastAsia="Times New Roman" w:hAnsi="Roboto" w:cs="Calibri"/>
                <w:i/>
                <w:iCs/>
                <w:color w:val="000000"/>
                <w:kern w:val="0"/>
                <w:sz w:val="14"/>
                <w:szCs w:val="14"/>
                <w:lang w:eastAsia="en-GB"/>
                <w14:ligatures w14:val="none"/>
              </w:rPr>
              <w:t>6</w:t>
            </w:r>
          </w:p>
        </w:tc>
        <w:tc>
          <w:tcPr>
            <w:tcW w:w="716" w:type="dxa"/>
            <w:vAlign w:val="center"/>
          </w:tcPr>
          <w:p w14:paraId="39DB8D8A" w14:textId="030A5E6D" w:rsidR="000E4DF8" w:rsidRPr="00BF1674" w:rsidRDefault="000E4DF8" w:rsidP="000E4DF8">
            <w:pPr>
              <w:spacing w:after="0" w:line="240" w:lineRule="auto"/>
              <w:rPr>
                <w:rFonts w:ascii="Roboto" w:eastAsia="Times New Roman" w:hAnsi="Roboto" w:cs="Calibri"/>
                <w:i/>
                <w:iCs/>
                <w:color w:val="000000"/>
                <w:kern w:val="0"/>
                <w:sz w:val="14"/>
                <w:szCs w:val="14"/>
                <w:lang w:eastAsia="en-GB"/>
                <w14:ligatures w14:val="none"/>
              </w:rPr>
            </w:pPr>
            <w:r w:rsidRPr="00BF1674">
              <w:rPr>
                <w:rFonts w:ascii="Roboto" w:eastAsia="Times New Roman" w:hAnsi="Roboto" w:cs="Calibri"/>
                <w:i/>
                <w:iCs/>
                <w:color w:val="000000"/>
                <w:kern w:val="0"/>
                <w:sz w:val="14"/>
                <w:szCs w:val="14"/>
                <w:lang w:eastAsia="en-GB"/>
                <w14:ligatures w14:val="none"/>
              </w:rPr>
              <w:t>6</w:t>
            </w:r>
          </w:p>
        </w:tc>
        <w:tc>
          <w:tcPr>
            <w:tcW w:w="848" w:type="dxa"/>
          </w:tcPr>
          <w:p w14:paraId="58A17488" w14:textId="33A4CDE0" w:rsidR="000E4DF8" w:rsidRPr="00BF1674" w:rsidRDefault="000E4DF8" w:rsidP="000E4DF8">
            <w:pPr>
              <w:spacing w:after="0" w:line="240" w:lineRule="auto"/>
              <w:rPr>
                <w:rFonts w:ascii="Roboto" w:eastAsia="Times New Roman" w:hAnsi="Roboto" w:cs="Calibri"/>
                <w:i/>
                <w:iCs/>
                <w:color w:val="000000"/>
                <w:kern w:val="0"/>
                <w:sz w:val="14"/>
                <w:szCs w:val="14"/>
                <w:lang w:eastAsia="en-GB"/>
                <w14:ligatures w14:val="none"/>
              </w:rPr>
            </w:pPr>
            <w:r w:rsidRPr="00BF1674">
              <w:rPr>
                <w:rFonts w:ascii="Roboto" w:eastAsia="Times New Roman" w:hAnsi="Roboto" w:cs="Calibri"/>
                <w:i/>
                <w:iCs/>
                <w:color w:val="000000"/>
                <w:kern w:val="0"/>
                <w:sz w:val="14"/>
                <w:szCs w:val="14"/>
                <w:lang w:eastAsia="en-GB"/>
                <w14:ligatures w14:val="none"/>
              </w:rPr>
              <w:t>Haiti is not there yet. There is a Project proposal to GCF</w:t>
            </w:r>
          </w:p>
        </w:tc>
      </w:tr>
    </w:tbl>
    <w:p w14:paraId="6358D2AF" w14:textId="0A70F472" w:rsidR="00A63341" w:rsidRPr="00CD275F" w:rsidRDefault="00A63341" w:rsidP="00A63341">
      <w:pPr>
        <w:shd w:val="clear" w:color="auto" w:fill="FFFFFF" w:themeFill="background1"/>
        <w:jc w:val="both"/>
        <w:textAlignment w:val="baseline"/>
        <w:rPr>
          <w:rFonts w:ascii="Roboto" w:eastAsiaTheme="minorEastAsia" w:hAnsi="Roboto"/>
          <w:i/>
          <w:iCs/>
          <w:sz w:val="16"/>
          <w:szCs w:val="16"/>
          <w:u w:val="single"/>
        </w:rPr>
      </w:pPr>
      <w:r w:rsidRPr="00A63341">
        <w:rPr>
          <w:rFonts w:ascii="Roboto" w:eastAsiaTheme="minorEastAsia" w:hAnsi="Roboto"/>
          <w:b/>
          <w:bCs/>
          <w:sz w:val="18"/>
          <w:szCs w:val="18"/>
        </w:rPr>
        <w:t>*</w:t>
      </w:r>
      <w:r w:rsidRPr="00A63341">
        <w:rPr>
          <w:rFonts w:ascii="Roboto" w:eastAsiaTheme="minorEastAsia" w:hAnsi="Roboto"/>
          <w:i/>
          <w:iCs/>
          <w:sz w:val="12"/>
          <w:szCs w:val="12"/>
          <w:u w:val="single"/>
        </w:rPr>
        <w:t xml:space="preserve"> </w:t>
      </w:r>
      <w:r>
        <w:rPr>
          <w:rFonts w:ascii="Roboto" w:eastAsiaTheme="minorEastAsia" w:hAnsi="Roboto"/>
          <w:i/>
          <w:iCs/>
          <w:sz w:val="16"/>
          <w:szCs w:val="16"/>
          <w:u w:val="single"/>
        </w:rPr>
        <w:t xml:space="preserve">NB: </w:t>
      </w:r>
      <w:r w:rsidRPr="00CD275F">
        <w:rPr>
          <w:rFonts w:ascii="Roboto" w:eastAsiaTheme="minorEastAsia" w:hAnsi="Roboto"/>
          <w:i/>
          <w:iCs/>
          <w:sz w:val="16"/>
          <w:szCs w:val="16"/>
          <w:u w:val="single"/>
        </w:rPr>
        <w:t>: This is a deviation from the Annual report, which states 13 countries</w:t>
      </w:r>
    </w:p>
    <w:p w14:paraId="534247BB" w14:textId="61977504" w:rsidR="00BF2CA9" w:rsidRDefault="00BF2CA9" w:rsidP="006202BF">
      <w:pPr>
        <w:shd w:val="clear" w:color="auto" w:fill="FFFFFF" w:themeFill="background1"/>
        <w:jc w:val="both"/>
        <w:textAlignment w:val="baseline"/>
        <w:rPr>
          <w:rFonts w:ascii="Roboto" w:eastAsiaTheme="minorEastAsia" w:hAnsi="Roboto"/>
          <w:b/>
          <w:bCs/>
        </w:rPr>
      </w:pPr>
    </w:p>
    <w:p w14:paraId="46D2622E" w14:textId="55B31BE7" w:rsidR="006202BF" w:rsidRPr="0029695F" w:rsidRDefault="006202BF" w:rsidP="006202BF">
      <w:pPr>
        <w:shd w:val="clear" w:color="auto" w:fill="FFFFFF" w:themeFill="background1"/>
        <w:jc w:val="both"/>
        <w:textAlignment w:val="baseline"/>
        <w:rPr>
          <w:rFonts w:ascii="Roboto" w:hAnsi="Roboto"/>
          <w:b/>
          <w:bCs/>
        </w:rPr>
      </w:pPr>
      <w:r w:rsidRPr="0029695F">
        <w:rPr>
          <w:rFonts w:ascii="Roboto" w:eastAsiaTheme="minorEastAsia" w:hAnsi="Roboto"/>
          <w:b/>
          <w:bCs/>
        </w:rPr>
        <w:t>Sustainability</w:t>
      </w:r>
    </w:p>
    <w:p w14:paraId="100D6BBC" w14:textId="5DAF6F89" w:rsidR="006202BF" w:rsidRPr="008C3297" w:rsidRDefault="006202BF">
      <w:pPr>
        <w:pStyle w:val="ListParagraph"/>
        <w:numPr>
          <w:ilvl w:val="0"/>
          <w:numId w:val="47"/>
        </w:numPr>
        <w:shd w:val="clear" w:color="auto" w:fill="FFFFFF" w:themeFill="background1"/>
        <w:tabs>
          <w:tab w:val="left" w:pos="993"/>
        </w:tabs>
        <w:ind w:left="0" w:firstLine="284"/>
        <w:textAlignment w:val="baseline"/>
        <w:rPr>
          <w:rFonts w:ascii="Roboto" w:eastAsiaTheme="minorEastAsia" w:hAnsi="Roboto"/>
          <w:color w:val="FF0000"/>
        </w:rPr>
      </w:pPr>
      <w:r w:rsidRPr="0029695F">
        <w:rPr>
          <w:rFonts w:ascii="Roboto" w:eastAsiaTheme="minorEastAsia" w:hAnsi="Roboto"/>
        </w:rPr>
        <w:t xml:space="preserve">There is already an example, where a country government has picked up and continued the work started with </w:t>
      </w:r>
      <w:proofErr w:type="spellStart"/>
      <w:r w:rsidRPr="0029695F">
        <w:rPr>
          <w:rFonts w:ascii="Roboto" w:eastAsiaTheme="minorEastAsia" w:hAnsi="Roboto"/>
        </w:rPr>
        <w:t>S</w:t>
      </w:r>
      <w:r w:rsidR="0074169A">
        <w:rPr>
          <w:rFonts w:ascii="Roboto" w:eastAsiaTheme="minorEastAsia" w:hAnsi="Roboto"/>
        </w:rPr>
        <w:t>ida</w:t>
      </w:r>
      <w:proofErr w:type="spellEnd"/>
      <w:r w:rsidR="0074169A">
        <w:rPr>
          <w:rFonts w:ascii="Roboto" w:eastAsiaTheme="minorEastAsia" w:hAnsi="Roboto"/>
        </w:rPr>
        <w:t xml:space="preserve"> </w:t>
      </w:r>
      <w:r w:rsidRPr="0029695F">
        <w:rPr>
          <w:rFonts w:ascii="Roboto" w:eastAsiaTheme="minorEastAsia" w:hAnsi="Roboto"/>
        </w:rPr>
        <w:t>support</w:t>
      </w:r>
      <w:r w:rsidR="0074169A">
        <w:rPr>
          <w:rFonts w:ascii="Roboto" w:eastAsiaTheme="minorEastAsia" w:hAnsi="Roboto"/>
        </w:rPr>
        <w:t xml:space="preserve">: </w:t>
      </w:r>
      <w:r w:rsidRPr="0029695F">
        <w:rPr>
          <w:rFonts w:ascii="Roboto" w:eastAsiaTheme="minorEastAsia" w:hAnsi="Roboto"/>
        </w:rPr>
        <w:t xml:space="preserve">Government </w:t>
      </w:r>
      <w:r w:rsidR="0074169A">
        <w:rPr>
          <w:rFonts w:ascii="Roboto" w:eastAsiaTheme="minorEastAsia" w:hAnsi="Roboto"/>
        </w:rPr>
        <w:t xml:space="preserve">of </w:t>
      </w:r>
      <w:r w:rsidR="0074169A" w:rsidRPr="0074169A">
        <w:rPr>
          <w:rFonts w:ascii="Roboto" w:eastAsiaTheme="minorEastAsia" w:hAnsi="Roboto"/>
        </w:rPr>
        <w:t>Costa R</w:t>
      </w:r>
      <w:r w:rsidR="00712BF1">
        <w:rPr>
          <w:rFonts w:ascii="Roboto" w:eastAsiaTheme="minorEastAsia" w:hAnsi="Roboto"/>
        </w:rPr>
        <w:t>i</w:t>
      </w:r>
      <w:r w:rsidR="0074169A" w:rsidRPr="0074169A">
        <w:rPr>
          <w:rFonts w:ascii="Roboto" w:eastAsiaTheme="minorEastAsia" w:hAnsi="Roboto"/>
        </w:rPr>
        <w:t xml:space="preserve">ca </w:t>
      </w:r>
      <w:r w:rsidRPr="0029695F">
        <w:rPr>
          <w:rFonts w:ascii="Roboto" w:eastAsiaTheme="minorEastAsia" w:hAnsi="Roboto"/>
        </w:rPr>
        <w:t xml:space="preserve">has picked up </w:t>
      </w:r>
      <w:r w:rsidR="00223662">
        <w:rPr>
          <w:rFonts w:ascii="Roboto" w:eastAsiaTheme="minorEastAsia" w:hAnsi="Roboto"/>
        </w:rPr>
        <w:t xml:space="preserve">the work on </w:t>
      </w:r>
      <w:r w:rsidRPr="0029695F">
        <w:rPr>
          <w:rFonts w:ascii="Roboto" w:eastAsiaTheme="minorEastAsia" w:hAnsi="Roboto"/>
        </w:rPr>
        <w:t>legislative changes</w:t>
      </w:r>
      <w:r w:rsidR="00223662" w:rsidRPr="00223662">
        <w:rPr>
          <w:rFonts w:ascii="Roboto" w:eastAsiaTheme="minorEastAsia" w:hAnsi="Roboto"/>
        </w:rPr>
        <w:t xml:space="preserve"> </w:t>
      </w:r>
      <w:r w:rsidR="00223662">
        <w:rPr>
          <w:rFonts w:ascii="Roboto" w:eastAsiaTheme="minorEastAsia" w:hAnsi="Roboto"/>
        </w:rPr>
        <w:t xml:space="preserve">under </w:t>
      </w:r>
      <w:r w:rsidR="00223662" w:rsidRPr="0029695F">
        <w:rPr>
          <w:rFonts w:ascii="Roboto" w:eastAsiaTheme="minorEastAsia" w:hAnsi="Roboto"/>
        </w:rPr>
        <w:t>Peace for Oceans (related to OIC)</w:t>
      </w:r>
      <w:r w:rsidR="00223662">
        <w:rPr>
          <w:rFonts w:ascii="Roboto" w:eastAsiaTheme="minorEastAsia" w:hAnsi="Roboto"/>
        </w:rPr>
        <w:t xml:space="preserve"> initiative</w:t>
      </w:r>
      <w:r w:rsidRPr="0029695F">
        <w:rPr>
          <w:rFonts w:ascii="Roboto" w:eastAsiaTheme="minorEastAsia" w:hAnsi="Roboto"/>
        </w:rPr>
        <w:t xml:space="preserve">, also promoting it </w:t>
      </w:r>
      <w:r w:rsidRPr="0029695F">
        <w:rPr>
          <w:rFonts w:ascii="Roboto" w:eastAsiaTheme="minorEastAsia" w:hAnsi="Roboto"/>
        </w:rPr>
        <w:lastRenderedPageBreak/>
        <w:t>within UN</w:t>
      </w:r>
      <w:r w:rsidR="00712BF1">
        <w:rPr>
          <w:rFonts w:ascii="Roboto" w:eastAsiaTheme="minorEastAsia" w:hAnsi="Roboto"/>
        </w:rPr>
        <w:t>.</w:t>
      </w:r>
      <w:r w:rsidRPr="0029695F">
        <w:rPr>
          <w:rFonts w:ascii="Roboto" w:eastAsiaTheme="minorEastAsia" w:hAnsi="Roboto"/>
        </w:rPr>
        <w:t xml:space="preserve"> </w:t>
      </w:r>
    </w:p>
    <w:p w14:paraId="6DEAC9C9" w14:textId="77777777" w:rsidR="006202BF" w:rsidRPr="0029695F" w:rsidRDefault="006202BF" w:rsidP="00A610EE">
      <w:pPr>
        <w:pStyle w:val="ListParagraph"/>
        <w:shd w:val="clear" w:color="auto" w:fill="FFFFFF" w:themeFill="background1"/>
        <w:ind w:left="0" w:firstLine="284"/>
        <w:textAlignment w:val="baseline"/>
        <w:rPr>
          <w:rFonts w:ascii="Roboto" w:eastAsiaTheme="minorEastAsia" w:hAnsi="Roboto"/>
          <w:color w:val="FF0000"/>
        </w:rPr>
      </w:pPr>
    </w:p>
    <w:p w14:paraId="634C1097" w14:textId="2E56C279" w:rsidR="006202BF" w:rsidRDefault="006202BF">
      <w:pPr>
        <w:pStyle w:val="ListParagraph"/>
        <w:numPr>
          <w:ilvl w:val="0"/>
          <w:numId w:val="47"/>
        </w:numPr>
        <w:shd w:val="clear" w:color="auto" w:fill="FFFFFF" w:themeFill="background1"/>
        <w:tabs>
          <w:tab w:val="left" w:pos="993"/>
        </w:tabs>
        <w:ind w:left="0" w:firstLine="284"/>
        <w:textAlignment w:val="baseline"/>
        <w:rPr>
          <w:rFonts w:ascii="Roboto" w:eastAsiaTheme="minorEastAsia" w:hAnsi="Roboto"/>
        </w:rPr>
      </w:pPr>
      <w:r w:rsidRPr="00A83019">
        <w:rPr>
          <w:rFonts w:ascii="Roboto" w:eastAsiaTheme="minorEastAsia" w:hAnsi="Roboto"/>
        </w:rPr>
        <w:t>Apart from the need to have senior Water Adviser, there is a need to explore funding opportunities with non- traditional donors (e.g.</w:t>
      </w:r>
      <w:r w:rsidR="00223662">
        <w:rPr>
          <w:rFonts w:ascii="Roboto" w:eastAsiaTheme="minorEastAsia" w:hAnsi="Roboto"/>
        </w:rPr>
        <w:t xml:space="preserve">, </w:t>
      </w:r>
      <w:r w:rsidRPr="00A83019">
        <w:rPr>
          <w:rFonts w:ascii="Roboto" w:eastAsiaTheme="minorEastAsia" w:hAnsi="Roboto"/>
        </w:rPr>
        <w:t xml:space="preserve">CAF- Latin American and Caribbean development Fund, private sector).  </w:t>
      </w:r>
    </w:p>
    <w:p w14:paraId="78255256" w14:textId="77777777" w:rsidR="006202BF" w:rsidRPr="00871E23" w:rsidRDefault="006202BF" w:rsidP="00C91804">
      <w:pPr>
        <w:pStyle w:val="ListParagraph"/>
        <w:ind w:left="0" w:firstLine="360"/>
        <w:rPr>
          <w:rFonts w:ascii="Roboto" w:eastAsiaTheme="minorEastAsia" w:hAnsi="Roboto"/>
        </w:rPr>
      </w:pPr>
    </w:p>
    <w:p w14:paraId="7D24C07A" w14:textId="4C59FD7F" w:rsidR="00680F13" w:rsidRPr="00FE0D34" w:rsidRDefault="00BB05BA" w:rsidP="0074169A">
      <w:pPr>
        <w:shd w:val="clear" w:color="auto" w:fill="FFFFFF" w:themeFill="background1"/>
        <w:jc w:val="both"/>
        <w:textAlignment w:val="baseline"/>
        <w:rPr>
          <w:rFonts w:ascii="Roboto" w:eastAsiaTheme="minorEastAsia" w:hAnsi="Roboto"/>
          <w:i/>
          <w:iCs/>
          <w:color w:val="C00000"/>
        </w:rPr>
      </w:pPr>
      <w:r w:rsidRPr="00BB05BA">
        <w:rPr>
          <w:rFonts w:ascii="Roboto" w:eastAsiaTheme="minorEastAsia" w:hAnsi="Roboto"/>
          <w:b/>
          <w:bCs/>
          <w:i/>
          <w:iCs/>
          <w:color w:val="C00000"/>
          <w:u w:val="single"/>
        </w:rPr>
        <w:t xml:space="preserve">Output </w:t>
      </w:r>
      <w:r w:rsidRPr="00FE0D34">
        <w:rPr>
          <w:rFonts w:ascii="Roboto" w:eastAsiaTheme="minorEastAsia" w:hAnsi="Roboto"/>
          <w:b/>
          <w:bCs/>
          <w:i/>
          <w:iCs/>
          <w:color w:val="C00000"/>
          <w:u w:val="single"/>
        </w:rPr>
        <w:t>TP3</w:t>
      </w:r>
      <w:r w:rsidR="00680F13" w:rsidRPr="00FE0D34">
        <w:rPr>
          <w:rFonts w:ascii="Roboto" w:eastAsiaTheme="minorEastAsia" w:hAnsi="Roboto"/>
          <w:b/>
          <w:bCs/>
          <w:i/>
          <w:iCs/>
          <w:color w:val="C00000"/>
          <w:u w:val="single"/>
        </w:rPr>
        <w:t xml:space="preserve"> </w:t>
      </w:r>
      <w:r w:rsidR="00FE0D34" w:rsidRPr="00FE0D34">
        <w:rPr>
          <w:rFonts w:ascii="Roboto" w:eastAsiaTheme="minorEastAsia" w:hAnsi="Roboto"/>
          <w:b/>
          <w:bCs/>
          <w:i/>
          <w:iCs/>
          <w:color w:val="C00000"/>
          <w:u w:val="single"/>
        </w:rPr>
        <w:t>Integrated Climate Change Work.</w:t>
      </w:r>
      <w:r w:rsidR="00FE0D34" w:rsidRPr="00FE0D34">
        <w:rPr>
          <w:rFonts w:ascii="Roboto" w:eastAsiaTheme="minorEastAsia" w:hAnsi="Roboto"/>
          <w:b/>
          <w:bCs/>
          <w:i/>
          <w:iCs/>
          <w:color w:val="C00000"/>
        </w:rPr>
        <w:t xml:space="preserve"> </w:t>
      </w:r>
      <w:r w:rsidR="00FE0D34" w:rsidRPr="00FE0D34">
        <w:rPr>
          <w:rFonts w:ascii="Roboto" w:eastAsiaTheme="minorEastAsia" w:hAnsi="Roboto"/>
          <w:i/>
          <w:iCs/>
          <w:color w:val="C00000"/>
        </w:rPr>
        <w:t>Integrated support enhanced to deliver on climate action and sustainable development outcomes;</w:t>
      </w:r>
    </w:p>
    <w:p w14:paraId="762298D9" w14:textId="23842953" w:rsidR="009449F1" w:rsidRPr="00BF1E61" w:rsidRDefault="009449F1">
      <w:pPr>
        <w:pStyle w:val="ListParagraph"/>
        <w:numPr>
          <w:ilvl w:val="0"/>
          <w:numId w:val="47"/>
        </w:numPr>
        <w:shd w:val="clear" w:color="auto" w:fill="FFFFFF" w:themeFill="background1"/>
        <w:tabs>
          <w:tab w:val="left" w:pos="993"/>
        </w:tabs>
        <w:ind w:left="0" w:firstLine="284"/>
        <w:textAlignment w:val="baseline"/>
        <w:rPr>
          <w:rFonts w:ascii="Roboto" w:hAnsi="Roboto"/>
          <w:i/>
          <w:iCs/>
          <w:noProof/>
          <w:color w:val="4472C4" w:themeColor="accent1"/>
        </w:rPr>
      </w:pPr>
      <w:r w:rsidRPr="00BF1E61">
        <w:rPr>
          <w:rFonts w:ascii="Roboto" w:eastAsia="Arial" w:hAnsi="Roboto"/>
          <w:i/>
          <w:iCs/>
          <w:color w:val="4472C4" w:themeColor="accent1"/>
        </w:rPr>
        <w:t>In Climate</w:t>
      </w:r>
      <w:r w:rsidR="008C3297">
        <w:rPr>
          <w:rFonts w:ascii="Roboto" w:eastAsia="Arial" w:hAnsi="Roboto"/>
          <w:i/>
          <w:iCs/>
          <w:color w:val="4472C4" w:themeColor="accent1"/>
        </w:rPr>
        <w:t xml:space="preserve"> area</w:t>
      </w:r>
      <w:r w:rsidRPr="00BF1E61">
        <w:rPr>
          <w:rFonts w:ascii="Roboto" w:eastAsia="Arial" w:hAnsi="Roboto"/>
          <w:i/>
          <w:iCs/>
          <w:color w:val="4472C4" w:themeColor="accent1"/>
        </w:rPr>
        <w:t xml:space="preserve">, </w:t>
      </w:r>
      <w:proofErr w:type="spellStart"/>
      <w:r w:rsidRPr="00BF1E61">
        <w:rPr>
          <w:rFonts w:ascii="Roboto" w:eastAsia="Arial" w:hAnsi="Roboto"/>
          <w:i/>
          <w:iCs/>
          <w:color w:val="4472C4" w:themeColor="accent1"/>
        </w:rPr>
        <w:t>S</w:t>
      </w:r>
      <w:r w:rsidR="0074169A">
        <w:rPr>
          <w:rFonts w:ascii="Roboto" w:eastAsia="Arial" w:hAnsi="Roboto"/>
          <w:i/>
          <w:iCs/>
          <w:color w:val="4472C4" w:themeColor="accent1"/>
        </w:rPr>
        <w:t>ida</w:t>
      </w:r>
      <w:proofErr w:type="spellEnd"/>
      <w:r w:rsidR="0074169A">
        <w:rPr>
          <w:rFonts w:ascii="Roboto" w:eastAsia="Arial" w:hAnsi="Roboto"/>
          <w:i/>
          <w:iCs/>
          <w:color w:val="4472C4" w:themeColor="accent1"/>
        </w:rPr>
        <w:t xml:space="preserve"> </w:t>
      </w:r>
      <w:r w:rsidRPr="00BF1E61">
        <w:rPr>
          <w:rFonts w:ascii="Roboto" w:eastAsia="Arial" w:hAnsi="Roboto"/>
          <w:i/>
          <w:iCs/>
          <w:color w:val="4472C4" w:themeColor="accent1"/>
        </w:rPr>
        <w:t>support allowed for a more integrated approach to the NDC support</w:t>
      </w:r>
      <w:r w:rsidR="00574188">
        <w:rPr>
          <w:rFonts w:ascii="Roboto" w:eastAsia="Arial" w:hAnsi="Roboto"/>
          <w:i/>
          <w:iCs/>
          <w:color w:val="4472C4" w:themeColor="accent1"/>
        </w:rPr>
        <w:t xml:space="preserve"> through</w:t>
      </w:r>
      <w:r w:rsidRPr="00BF1E61">
        <w:rPr>
          <w:rFonts w:ascii="Roboto" w:eastAsia="Arial" w:hAnsi="Roboto"/>
          <w:i/>
          <w:iCs/>
          <w:color w:val="4472C4" w:themeColor="accent1"/>
        </w:rPr>
        <w:t xml:space="preserve"> synergies between NDCs, NAPs, and other SDG priorities</w:t>
      </w:r>
      <w:r w:rsidRPr="00BF1E61">
        <w:rPr>
          <w:rFonts w:ascii="Roboto" w:hAnsi="Roboto"/>
          <w:i/>
          <w:iCs/>
          <w:noProof/>
          <w:color w:val="4472C4" w:themeColor="accent1"/>
        </w:rPr>
        <w:t xml:space="preserve"> and enhanc</w:t>
      </w:r>
      <w:r w:rsidR="00223662">
        <w:rPr>
          <w:rFonts w:ascii="Roboto" w:hAnsi="Roboto"/>
          <w:i/>
          <w:iCs/>
          <w:noProof/>
          <w:color w:val="4472C4" w:themeColor="accent1"/>
        </w:rPr>
        <w:t>e</w:t>
      </w:r>
      <w:r w:rsidR="007E725F">
        <w:rPr>
          <w:rFonts w:ascii="Roboto" w:hAnsi="Roboto"/>
          <w:i/>
          <w:iCs/>
          <w:noProof/>
          <w:color w:val="4472C4" w:themeColor="accent1"/>
        </w:rPr>
        <w:t>d</w:t>
      </w:r>
      <w:r w:rsidRPr="00BF1E61">
        <w:rPr>
          <w:rFonts w:ascii="Roboto" w:hAnsi="Roboto"/>
          <w:i/>
          <w:iCs/>
          <w:noProof/>
          <w:color w:val="4472C4" w:themeColor="accent1"/>
        </w:rPr>
        <w:t xml:space="preserve"> </w:t>
      </w:r>
      <w:r w:rsidR="007E725F">
        <w:rPr>
          <w:rFonts w:ascii="Roboto" w:hAnsi="Roboto"/>
          <w:i/>
          <w:iCs/>
          <w:noProof/>
          <w:color w:val="4472C4" w:themeColor="accent1"/>
        </w:rPr>
        <w:t xml:space="preserve">UNDP </w:t>
      </w:r>
      <w:r w:rsidRPr="00BF1E61">
        <w:rPr>
          <w:rFonts w:ascii="Roboto" w:hAnsi="Roboto"/>
          <w:i/>
          <w:iCs/>
          <w:noProof/>
          <w:color w:val="4472C4" w:themeColor="accent1"/>
        </w:rPr>
        <w:t xml:space="preserve">offer </w:t>
      </w:r>
      <w:r w:rsidR="007E725F">
        <w:rPr>
          <w:rFonts w:ascii="Roboto" w:hAnsi="Roboto"/>
          <w:i/>
          <w:iCs/>
          <w:noProof/>
          <w:color w:val="4472C4" w:themeColor="accent1"/>
        </w:rPr>
        <w:t>on</w:t>
      </w:r>
      <w:r w:rsidRPr="00BF1E61">
        <w:rPr>
          <w:rFonts w:ascii="Roboto" w:hAnsi="Roboto"/>
          <w:i/>
          <w:iCs/>
          <w:noProof/>
          <w:color w:val="4472C4" w:themeColor="accent1"/>
        </w:rPr>
        <w:t xml:space="preserve"> climate change adaptation </w:t>
      </w:r>
    </w:p>
    <w:p w14:paraId="7C583FCF" w14:textId="0B428DA5" w:rsidR="00BF1E61" w:rsidRDefault="0074169A" w:rsidP="005204C2">
      <w:pPr>
        <w:shd w:val="clear" w:color="auto" w:fill="FFFFFF" w:themeFill="background1"/>
        <w:spacing w:after="0" w:line="240" w:lineRule="auto"/>
        <w:ind w:firstLine="284"/>
        <w:jc w:val="both"/>
        <w:textAlignment w:val="baseline"/>
        <w:rPr>
          <w:rStyle w:val="eop"/>
          <w:rFonts w:ascii="Roboto" w:eastAsia="Calibri" w:hAnsi="Roboto" w:cs="Calibri"/>
        </w:rPr>
      </w:pPr>
      <w:r w:rsidRPr="0029695F">
        <w:rPr>
          <w:noProof/>
          <w:highlight w:val="magenta"/>
        </w:rPr>
        <mc:AlternateContent>
          <mc:Choice Requires="wps">
            <w:drawing>
              <wp:anchor distT="0" distB="0" distL="114300" distR="114300" simplePos="0" relativeHeight="251658242" behindDoc="1" locked="0" layoutInCell="1" allowOverlap="1" wp14:anchorId="1B5A3430" wp14:editId="7436B23F">
                <wp:simplePos x="0" y="0"/>
                <wp:positionH relativeFrom="column">
                  <wp:posOffset>4212590</wp:posOffset>
                </wp:positionH>
                <wp:positionV relativeFrom="paragraph">
                  <wp:posOffset>35560</wp:posOffset>
                </wp:positionV>
                <wp:extent cx="1577975" cy="880110"/>
                <wp:effectExtent l="0" t="0" r="22225" b="15240"/>
                <wp:wrapTight wrapText="bothSides">
                  <wp:wrapPolygon edited="0">
                    <wp:start x="0" y="0"/>
                    <wp:lineTo x="0" y="21506"/>
                    <wp:lineTo x="21643" y="21506"/>
                    <wp:lineTo x="21643" y="0"/>
                    <wp:lineTo x="0" y="0"/>
                  </wp:wrapPolygon>
                </wp:wrapTight>
                <wp:docPr id="927943843" name="Text Box 927943843"/>
                <wp:cNvGraphicFramePr/>
                <a:graphic xmlns:a="http://schemas.openxmlformats.org/drawingml/2006/main">
                  <a:graphicData uri="http://schemas.microsoft.com/office/word/2010/wordprocessingShape">
                    <wps:wsp>
                      <wps:cNvSpPr txBox="1"/>
                      <wps:spPr>
                        <a:xfrm>
                          <a:off x="0" y="0"/>
                          <a:ext cx="1577975" cy="880110"/>
                        </a:xfrm>
                        <a:prstGeom prst="rect">
                          <a:avLst/>
                        </a:prstGeom>
                        <a:solidFill>
                          <a:srgbClr val="FFFAEB"/>
                        </a:solidFill>
                        <a:ln w="6350">
                          <a:solidFill>
                            <a:prstClr val="black"/>
                          </a:solidFill>
                        </a:ln>
                      </wps:spPr>
                      <wps:txbx>
                        <w:txbxContent>
                          <w:p w14:paraId="1C910DB8" w14:textId="6132C768" w:rsidR="003E189F" w:rsidRPr="000910FC" w:rsidRDefault="003E189F" w:rsidP="003E189F">
                            <w:pPr>
                              <w:pStyle w:val="Caption"/>
                              <w:rPr>
                                <w:noProof/>
                              </w:rPr>
                            </w:pPr>
                            <w:r>
                              <w:t xml:space="preserve">Quote </w:t>
                            </w:r>
                            <w:r>
                              <w:fldChar w:fldCharType="begin"/>
                            </w:r>
                            <w:r>
                              <w:instrText xml:space="preserve"> SEQ Quote \* ARABIC </w:instrText>
                            </w:r>
                            <w:r>
                              <w:fldChar w:fldCharType="separate"/>
                            </w:r>
                            <w:r>
                              <w:rPr>
                                <w:noProof/>
                              </w:rPr>
                              <w:t>5</w:t>
                            </w:r>
                            <w:r>
                              <w:rPr>
                                <w:noProof/>
                              </w:rPr>
                              <w:fldChar w:fldCharType="end"/>
                            </w:r>
                          </w:p>
                          <w:p w14:paraId="195F12BF" w14:textId="3400AD9D" w:rsidR="004F4ECD" w:rsidRPr="005C64A6" w:rsidRDefault="004E7D22" w:rsidP="004F4ECD">
                            <w:pPr>
                              <w:rPr>
                                <w:rFonts w:cstheme="minorHAnsi"/>
                                <w:i/>
                                <w:iCs/>
                                <w:color w:val="FFFAEB"/>
                                <w:sz w:val="16"/>
                                <w:szCs w:val="16"/>
                              </w:rPr>
                            </w:pPr>
                            <w:r w:rsidRPr="00655680">
                              <w:rPr>
                                <w:rFonts w:cstheme="minorHAnsi"/>
                                <w:i/>
                                <w:iCs/>
                                <w:sz w:val="16"/>
                                <w:szCs w:val="16"/>
                              </w:rPr>
                              <w:t xml:space="preserve">….    </w:t>
                            </w:r>
                            <w:r w:rsidR="004F4ECD" w:rsidRPr="00655680">
                              <w:rPr>
                                <w:rFonts w:cstheme="minorHAnsi"/>
                                <w:i/>
                                <w:iCs/>
                                <w:sz w:val="16"/>
                                <w:szCs w:val="16"/>
                              </w:rPr>
                              <w:t xml:space="preserve">Enabling aspect has been </w:t>
                            </w:r>
                            <w:r w:rsidR="008C4990" w:rsidRPr="00655680">
                              <w:rPr>
                                <w:rFonts w:cstheme="minorHAnsi"/>
                                <w:i/>
                                <w:iCs/>
                                <w:sz w:val="16"/>
                                <w:szCs w:val="16"/>
                              </w:rPr>
                              <w:t xml:space="preserve">the most important in </w:t>
                            </w:r>
                            <w:r w:rsidR="008C4990" w:rsidRPr="005C64A6">
                              <w:rPr>
                                <w:rFonts w:cstheme="minorHAnsi"/>
                                <w:i/>
                                <w:iCs/>
                                <w:color w:val="FFFAEB"/>
                                <w:sz w:val="16"/>
                                <w:szCs w:val="16"/>
                              </w:rPr>
                              <w:t>SIDA</w:t>
                            </w:r>
                            <w:r w:rsidR="008C4990" w:rsidRPr="00655680">
                              <w:rPr>
                                <w:rFonts w:cstheme="minorHAnsi"/>
                                <w:i/>
                                <w:iCs/>
                                <w:sz w:val="16"/>
                                <w:szCs w:val="16"/>
                              </w:rPr>
                              <w:t xml:space="preserve"> support…</w:t>
                            </w:r>
                          </w:p>
                          <w:p w14:paraId="44D4D8D3" w14:textId="3C6B90A3" w:rsidR="008C4990" w:rsidRPr="006F6055" w:rsidRDefault="008C4990" w:rsidP="008C4990">
                            <w:pPr>
                              <w:jc w:val="right"/>
                              <w:rPr>
                                <w:i/>
                                <w:iCs/>
                                <w:sz w:val="16"/>
                                <w:szCs w:val="16"/>
                              </w:rPr>
                            </w:pPr>
                            <w:r w:rsidRPr="006F6055">
                              <w:rPr>
                                <w:i/>
                                <w:iCs/>
                                <w:sz w:val="16"/>
                                <w:szCs w:val="16"/>
                              </w:rPr>
                              <w:t xml:space="preserve">UNDP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A3430" id="Text Box 927943843" o:spid="_x0000_s1046" type="#_x0000_t202" style="position:absolute;left:0;text-align:left;margin-left:331.7pt;margin-top:2.8pt;width:124.25pt;height:69.3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" fillcolor="#fffaeb" strokeweight=".5pt">
                <v:textbox>
                  <w:txbxContent>
                    <w:p w14:paraId="1C910DB8" w14:textId="6132C768" w:rsidR="003E189F" w:rsidRPr="000910FC" w:rsidRDefault="003E189F" w:rsidP="003E189F">
                      <w:pPr>
                        <w:pStyle w:val="Caption"/>
                        <w:rPr>
                          <w:noProof/>
                        </w:rPr>
                      </w:pPr>
                      <w:r>
                        <w:t xml:space="preserve">Quote </w:t>
                      </w:r>
                      <w:r>
                        <w:fldChar w:fldCharType="begin"/>
                      </w:r>
                      <w:r>
                        <w:instrText xml:space="preserve"> SEQ Quote \* ARABIC </w:instrText>
                      </w:r>
                      <w:r>
                        <w:fldChar w:fldCharType="separate"/>
                      </w:r>
                      <w:r>
                        <w:rPr>
                          <w:noProof/>
                        </w:rPr>
                        <w:t>5</w:t>
                      </w:r>
                      <w:r>
                        <w:rPr>
                          <w:noProof/>
                        </w:rPr>
                        <w:fldChar w:fldCharType="end"/>
                      </w:r>
                    </w:p>
                    <w:p w14:paraId="195F12BF" w14:textId="3400AD9D" w:rsidR="004F4ECD" w:rsidRPr="005C64A6" w:rsidRDefault="004E7D22" w:rsidP="004F4ECD">
                      <w:pPr>
                        <w:rPr>
                          <w:rFonts w:cstheme="minorHAnsi"/>
                          <w:i/>
                          <w:iCs/>
                          <w:color w:val="FFFAEB"/>
                          <w:sz w:val="16"/>
                          <w:szCs w:val="16"/>
                        </w:rPr>
                      </w:pPr>
                      <w:r w:rsidRPr="00655680">
                        <w:rPr>
                          <w:rFonts w:cstheme="minorHAnsi"/>
                          <w:i/>
                          <w:iCs/>
                          <w:sz w:val="16"/>
                          <w:szCs w:val="16"/>
                        </w:rPr>
                        <w:t xml:space="preserve">….    </w:t>
                      </w:r>
                      <w:r w:rsidR="004F4ECD" w:rsidRPr="00655680">
                        <w:rPr>
                          <w:rFonts w:cstheme="minorHAnsi"/>
                          <w:i/>
                          <w:iCs/>
                          <w:sz w:val="16"/>
                          <w:szCs w:val="16"/>
                        </w:rPr>
                        <w:t xml:space="preserve">Enabling aspect has been </w:t>
                      </w:r>
                      <w:r w:rsidR="008C4990" w:rsidRPr="00655680">
                        <w:rPr>
                          <w:rFonts w:cstheme="minorHAnsi"/>
                          <w:i/>
                          <w:iCs/>
                          <w:sz w:val="16"/>
                          <w:szCs w:val="16"/>
                        </w:rPr>
                        <w:t xml:space="preserve">the most important in </w:t>
                      </w:r>
                      <w:r w:rsidR="008C4990" w:rsidRPr="005C64A6">
                        <w:rPr>
                          <w:rFonts w:cstheme="minorHAnsi"/>
                          <w:i/>
                          <w:iCs/>
                          <w:color w:val="FFFAEB"/>
                          <w:sz w:val="16"/>
                          <w:szCs w:val="16"/>
                        </w:rPr>
                        <w:t>SIDA</w:t>
                      </w:r>
                      <w:r w:rsidR="008C4990" w:rsidRPr="00655680">
                        <w:rPr>
                          <w:rFonts w:cstheme="minorHAnsi"/>
                          <w:i/>
                          <w:iCs/>
                          <w:sz w:val="16"/>
                          <w:szCs w:val="16"/>
                        </w:rPr>
                        <w:t xml:space="preserve"> support…</w:t>
                      </w:r>
                    </w:p>
                    <w:p w14:paraId="44D4D8D3" w14:textId="3C6B90A3" w:rsidR="008C4990" w:rsidRPr="006F6055" w:rsidRDefault="008C4990" w:rsidP="008C4990">
                      <w:pPr>
                        <w:jc w:val="right"/>
                        <w:rPr>
                          <w:i/>
                          <w:iCs/>
                          <w:sz w:val="16"/>
                          <w:szCs w:val="16"/>
                        </w:rPr>
                      </w:pPr>
                      <w:r w:rsidRPr="006F6055">
                        <w:rPr>
                          <w:i/>
                          <w:iCs/>
                          <w:sz w:val="16"/>
                          <w:szCs w:val="16"/>
                        </w:rPr>
                        <w:t xml:space="preserve">UNDP </w:t>
                      </w:r>
                    </w:p>
                  </w:txbxContent>
                </v:textbox>
                <w10:wrap type="tight"/>
              </v:shape>
            </w:pict>
          </mc:Fallback>
        </mc:AlternateContent>
      </w:r>
      <w:r w:rsidR="00680F13" w:rsidRPr="00BF1E61">
        <w:rPr>
          <w:rFonts w:ascii="Roboto" w:eastAsia="Arial" w:hAnsi="Roboto"/>
        </w:rPr>
        <w:t xml:space="preserve">Through the </w:t>
      </w:r>
      <w:hyperlink r:id="rId74">
        <w:r w:rsidR="00680F13" w:rsidRPr="00B23DC1">
          <w:rPr>
            <w:rStyle w:val="Hyperlink"/>
            <w:rFonts w:ascii="Roboto" w:eastAsia="Arial" w:hAnsi="Roboto"/>
            <w:i/>
            <w:iCs/>
            <w:color w:val="auto"/>
          </w:rPr>
          <w:t>Climate Promise</w:t>
        </w:r>
      </w:hyperlink>
      <w:r w:rsidR="00680F13" w:rsidRPr="00B23DC1">
        <w:rPr>
          <w:rFonts w:ascii="Roboto" w:eastAsia="Arial" w:hAnsi="Roboto"/>
          <w:i/>
          <w:iCs/>
        </w:rPr>
        <w:t xml:space="preserve">, </w:t>
      </w:r>
      <w:proofErr w:type="spellStart"/>
      <w:r w:rsidR="00021FEB" w:rsidRPr="00BF1E61">
        <w:rPr>
          <w:rFonts w:ascii="Roboto" w:eastAsia="Arial" w:hAnsi="Roboto"/>
        </w:rPr>
        <w:t>S</w:t>
      </w:r>
      <w:r w:rsidR="00B23DC1">
        <w:rPr>
          <w:rFonts w:ascii="Roboto" w:eastAsia="Arial" w:hAnsi="Roboto"/>
        </w:rPr>
        <w:t>ida</w:t>
      </w:r>
      <w:proofErr w:type="spellEnd"/>
      <w:r w:rsidR="00B23DC1">
        <w:rPr>
          <w:rFonts w:ascii="Roboto" w:eastAsia="Arial" w:hAnsi="Roboto"/>
        </w:rPr>
        <w:t xml:space="preserve"> funding </w:t>
      </w:r>
      <w:r w:rsidR="00021FEB" w:rsidRPr="00BF1E61">
        <w:rPr>
          <w:rFonts w:ascii="Roboto" w:eastAsia="Arial" w:hAnsi="Roboto"/>
        </w:rPr>
        <w:t>allowed</w:t>
      </w:r>
      <w:r w:rsidR="006460FA" w:rsidRPr="00BF1E61">
        <w:rPr>
          <w:rFonts w:ascii="Roboto" w:eastAsia="Arial" w:hAnsi="Roboto"/>
        </w:rPr>
        <w:t xml:space="preserve"> for a more integrated approach to the NDC support, for </w:t>
      </w:r>
      <w:r w:rsidR="00680F13" w:rsidRPr="00BF1E61">
        <w:rPr>
          <w:rFonts w:ascii="Roboto" w:eastAsia="Arial" w:hAnsi="Roboto"/>
        </w:rPr>
        <w:t>UNDP</w:t>
      </w:r>
      <w:r w:rsidR="00021FEB" w:rsidRPr="00BF1E61">
        <w:rPr>
          <w:rFonts w:ascii="Roboto" w:eastAsia="Arial" w:hAnsi="Roboto"/>
        </w:rPr>
        <w:t xml:space="preserve"> </w:t>
      </w:r>
      <w:r w:rsidR="00680F13" w:rsidRPr="00BF1E61">
        <w:rPr>
          <w:rFonts w:ascii="Roboto" w:eastAsia="Arial" w:hAnsi="Roboto"/>
        </w:rPr>
        <w:t>facilitat</w:t>
      </w:r>
      <w:r w:rsidR="006460FA" w:rsidRPr="00BF1E61">
        <w:rPr>
          <w:rFonts w:ascii="Roboto" w:eastAsia="Arial" w:hAnsi="Roboto"/>
        </w:rPr>
        <w:t>ing</w:t>
      </w:r>
      <w:r w:rsidR="00680F13" w:rsidRPr="00BF1E61">
        <w:rPr>
          <w:rFonts w:ascii="Roboto" w:eastAsia="Arial" w:hAnsi="Roboto"/>
        </w:rPr>
        <w:t xml:space="preserve"> synergies between NDCs</w:t>
      </w:r>
      <w:r w:rsidR="004F4ECD" w:rsidRPr="00BF1E61">
        <w:rPr>
          <w:rFonts w:ascii="Roboto" w:eastAsia="Arial" w:hAnsi="Roboto"/>
        </w:rPr>
        <w:t xml:space="preserve">, </w:t>
      </w:r>
      <w:r w:rsidR="00BB429D" w:rsidRPr="00BF1E61">
        <w:rPr>
          <w:rFonts w:ascii="Roboto" w:eastAsia="Arial" w:hAnsi="Roboto"/>
        </w:rPr>
        <w:t>NAPs,</w:t>
      </w:r>
      <w:r w:rsidR="00680F13" w:rsidRPr="00BF1E61">
        <w:rPr>
          <w:rFonts w:ascii="Roboto" w:eastAsia="Arial" w:hAnsi="Roboto"/>
        </w:rPr>
        <w:t xml:space="preserve"> and other SDG priorities.</w:t>
      </w:r>
      <w:r w:rsidR="00333F51" w:rsidRPr="0029695F">
        <w:rPr>
          <w:rStyle w:val="FootnoteReference"/>
          <w:rFonts w:ascii="Roboto" w:eastAsia="Arial" w:hAnsi="Roboto"/>
        </w:rPr>
        <w:footnoteReference w:id="8"/>
      </w:r>
      <w:r w:rsidR="00680F13" w:rsidRPr="00BF1E61">
        <w:rPr>
          <w:rStyle w:val="eop"/>
          <w:rFonts w:ascii="Roboto" w:eastAsia="Calibri" w:hAnsi="Roboto" w:cs="Calibri"/>
        </w:rPr>
        <w:t>I</w:t>
      </w:r>
    </w:p>
    <w:p w14:paraId="6094F1D7" w14:textId="77777777" w:rsidR="00BF1E61" w:rsidRPr="00BF1E61" w:rsidRDefault="00BF1E61" w:rsidP="00A610EE">
      <w:pPr>
        <w:pStyle w:val="ListParagraph"/>
        <w:ind w:left="0" w:firstLine="284"/>
        <w:rPr>
          <w:rStyle w:val="eop"/>
          <w:rFonts w:ascii="Roboto" w:eastAsia="Calibri" w:hAnsi="Roboto" w:cs="Calibri"/>
        </w:rPr>
      </w:pPr>
    </w:p>
    <w:p w14:paraId="0F2C7D45" w14:textId="680502E6" w:rsidR="009C5AA7" w:rsidRPr="00F31C36" w:rsidRDefault="006460FA">
      <w:pPr>
        <w:pStyle w:val="ListParagraph"/>
        <w:numPr>
          <w:ilvl w:val="0"/>
          <w:numId w:val="47"/>
        </w:numPr>
        <w:shd w:val="clear" w:color="auto" w:fill="FFFFFF" w:themeFill="background1"/>
        <w:tabs>
          <w:tab w:val="left" w:pos="993"/>
        </w:tabs>
        <w:ind w:left="0" w:firstLine="284"/>
        <w:textAlignment w:val="baseline"/>
        <w:rPr>
          <w:rStyle w:val="normaltextrun"/>
          <w:rFonts w:ascii="Roboto" w:eastAsia="Calibri" w:hAnsi="Roboto" w:cs="Calibri"/>
        </w:rPr>
      </w:pPr>
      <w:r w:rsidRPr="00BF1E61">
        <w:rPr>
          <w:rStyle w:val="eop"/>
          <w:rFonts w:ascii="Roboto" w:eastAsia="Calibri" w:hAnsi="Roboto" w:cs="Calibri"/>
        </w:rPr>
        <w:t>I</w:t>
      </w:r>
      <w:r w:rsidR="00680F13" w:rsidRPr="00BF1E61">
        <w:rPr>
          <w:rStyle w:val="eop"/>
          <w:rFonts w:ascii="Roboto" w:eastAsia="Calibri" w:hAnsi="Roboto" w:cs="Calibri"/>
        </w:rPr>
        <w:t xml:space="preserve">n 2022, the focus of UNDP Climate Promise support shifted from NDC preparation to implementation through sovereign plans for investment in key engines of sustainable development such as energy, nature-based solutions </w:t>
      </w:r>
      <w:r w:rsidR="00223662">
        <w:rPr>
          <w:rStyle w:val="eop"/>
          <w:rFonts w:ascii="Roboto" w:eastAsia="Calibri" w:hAnsi="Roboto" w:cs="Calibri"/>
        </w:rPr>
        <w:t>(</w:t>
      </w:r>
      <w:proofErr w:type="spellStart"/>
      <w:r w:rsidR="00223662">
        <w:rPr>
          <w:rStyle w:val="eop"/>
          <w:rFonts w:ascii="Roboto" w:eastAsia="Calibri" w:hAnsi="Roboto" w:cs="Calibri"/>
        </w:rPr>
        <w:t>N</w:t>
      </w:r>
      <w:r w:rsidR="00EB4FB0">
        <w:rPr>
          <w:rStyle w:val="eop"/>
          <w:rFonts w:ascii="Roboto" w:eastAsia="Calibri" w:hAnsi="Roboto" w:cs="Calibri"/>
        </w:rPr>
        <w:t>b</w:t>
      </w:r>
      <w:r w:rsidR="00223662">
        <w:rPr>
          <w:rStyle w:val="eop"/>
          <w:rFonts w:ascii="Roboto" w:eastAsia="Calibri" w:hAnsi="Roboto" w:cs="Calibri"/>
        </w:rPr>
        <w:t>S</w:t>
      </w:r>
      <w:proofErr w:type="spellEnd"/>
      <w:r w:rsidR="00223662">
        <w:rPr>
          <w:rStyle w:val="eop"/>
          <w:rFonts w:ascii="Roboto" w:eastAsia="Calibri" w:hAnsi="Roboto" w:cs="Calibri"/>
        </w:rPr>
        <w:t xml:space="preserve">) </w:t>
      </w:r>
      <w:r w:rsidR="00680F13" w:rsidRPr="00BF1E61">
        <w:rPr>
          <w:rStyle w:val="eop"/>
          <w:rFonts w:ascii="Roboto" w:eastAsia="Calibri" w:hAnsi="Roboto" w:cs="Calibri"/>
        </w:rPr>
        <w:t xml:space="preserve">and forests, agriculture, transportation, and green economy. Around 67 countries, representing 24% of global emissions, are now moving from pledge to impact by implementing their </w:t>
      </w:r>
      <w:r w:rsidR="00680F13" w:rsidRPr="00F31C36">
        <w:rPr>
          <w:rStyle w:val="eop"/>
          <w:rFonts w:ascii="Roboto" w:eastAsia="Calibri" w:hAnsi="Roboto" w:cs="Calibri"/>
        </w:rPr>
        <w:t>NDC</w:t>
      </w:r>
      <w:r w:rsidR="00223662" w:rsidRPr="00F31C36">
        <w:rPr>
          <w:rStyle w:val="eop"/>
          <w:rFonts w:ascii="Roboto" w:eastAsia="Calibri" w:hAnsi="Roboto" w:cs="Calibri"/>
        </w:rPr>
        <w:t>s</w:t>
      </w:r>
      <w:r w:rsidR="00680F13" w:rsidRPr="00F31C36">
        <w:rPr>
          <w:rStyle w:val="eop"/>
          <w:rFonts w:ascii="Roboto" w:eastAsia="Calibri" w:hAnsi="Roboto" w:cs="Calibri"/>
        </w:rPr>
        <w:t xml:space="preserve"> with UNDP and partner support under the second phase of the Climate Promise.</w:t>
      </w:r>
      <w:r w:rsidR="00680F13" w:rsidRPr="00F31C36">
        <w:rPr>
          <w:rFonts w:ascii="Roboto" w:hAnsi="Roboto"/>
        </w:rPr>
        <w:t xml:space="preserve"> </w:t>
      </w:r>
      <w:r w:rsidR="00680F13" w:rsidRPr="00F31C36">
        <w:rPr>
          <w:rStyle w:val="normaltextrun"/>
          <w:rFonts w:ascii="Roboto" w:eastAsia="Calibri" w:hAnsi="Roboto" w:cs="Calibri"/>
        </w:rPr>
        <w:t>More countries join</w:t>
      </w:r>
      <w:r w:rsidR="00F31C36" w:rsidRPr="00F31C36">
        <w:rPr>
          <w:rStyle w:val="normaltextrun"/>
          <w:rFonts w:ascii="Roboto" w:eastAsia="Calibri" w:hAnsi="Roboto" w:cs="Calibri"/>
        </w:rPr>
        <w:t>ed</w:t>
      </w:r>
      <w:r w:rsidR="00680F13" w:rsidRPr="00F31C36">
        <w:rPr>
          <w:rStyle w:val="normaltextrun"/>
          <w:rFonts w:ascii="Roboto" w:eastAsia="Calibri" w:hAnsi="Roboto" w:cs="Calibri"/>
        </w:rPr>
        <w:t xml:space="preserve"> in 2023.  </w:t>
      </w:r>
    </w:p>
    <w:p w14:paraId="38CE872D" w14:textId="77777777" w:rsidR="009C5AA7" w:rsidRPr="009C5AA7" w:rsidRDefault="009C5AA7" w:rsidP="00A610EE">
      <w:pPr>
        <w:pStyle w:val="ListParagraph"/>
        <w:tabs>
          <w:tab w:val="left" w:pos="993"/>
        </w:tabs>
        <w:ind w:left="0" w:firstLine="284"/>
        <w:rPr>
          <w:rFonts w:ascii="Roboto" w:eastAsiaTheme="minorEastAsia" w:hAnsi="Roboto"/>
        </w:rPr>
      </w:pPr>
    </w:p>
    <w:p w14:paraId="582214FE" w14:textId="13D5B4A7" w:rsidR="009C5AA7" w:rsidRPr="009C5AA7" w:rsidRDefault="00B44B52">
      <w:pPr>
        <w:pStyle w:val="ListParagraph"/>
        <w:numPr>
          <w:ilvl w:val="0"/>
          <w:numId w:val="47"/>
        </w:numPr>
        <w:shd w:val="clear" w:color="auto" w:fill="FFFFFF" w:themeFill="background1"/>
        <w:tabs>
          <w:tab w:val="left" w:pos="993"/>
        </w:tabs>
        <w:ind w:left="0" w:firstLine="284"/>
        <w:textAlignment w:val="baseline"/>
        <w:rPr>
          <w:rFonts w:ascii="Roboto" w:eastAsia="Calibri" w:hAnsi="Roboto" w:cs="Calibri"/>
        </w:rPr>
      </w:pPr>
      <w:r w:rsidRPr="009C5AA7">
        <w:rPr>
          <w:rFonts w:ascii="Roboto" w:eastAsiaTheme="minorEastAsia" w:hAnsi="Roboto"/>
        </w:rPr>
        <w:t xml:space="preserve">With </w:t>
      </w:r>
      <w:proofErr w:type="spellStart"/>
      <w:r w:rsidRPr="009C5AA7">
        <w:rPr>
          <w:rFonts w:ascii="Roboto" w:eastAsiaTheme="minorEastAsia" w:hAnsi="Roboto"/>
        </w:rPr>
        <w:t>S</w:t>
      </w:r>
      <w:r w:rsidR="0074169A">
        <w:rPr>
          <w:rFonts w:ascii="Roboto" w:eastAsiaTheme="minorEastAsia" w:hAnsi="Roboto"/>
        </w:rPr>
        <w:t>ida</w:t>
      </w:r>
      <w:proofErr w:type="spellEnd"/>
      <w:r w:rsidR="0074169A">
        <w:rPr>
          <w:rFonts w:ascii="Roboto" w:eastAsiaTheme="minorEastAsia" w:hAnsi="Roboto"/>
        </w:rPr>
        <w:t xml:space="preserve"> </w:t>
      </w:r>
      <w:r w:rsidRPr="009C5AA7">
        <w:rPr>
          <w:rFonts w:ascii="Roboto" w:eastAsiaTheme="minorEastAsia" w:hAnsi="Roboto"/>
        </w:rPr>
        <w:t xml:space="preserve">support the technical advisers were able to </w:t>
      </w:r>
      <w:r w:rsidR="003E43EA" w:rsidRPr="009C5AA7">
        <w:rPr>
          <w:rFonts w:ascii="Roboto" w:eastAsiaTheme="minorEastAsia" w:hAnsi="Roboto"/>
        </w:rPr>
        <w:t xml:space="preserve">inform global processes such as the Global Stock-take </w:t>
      </w:r>
      <w:r w:rsidRPr="009C5AA7">
        <w:rPr>
          <w:rFonts w:ascii="Roboto" w:eastAsiaTheme="minorEastAsia" w:hAnsi="Roboto"/>
        </w:rPr>
        <w:t xml:space="preserve">as well as country-based support in the form of </w:t>
      </w:r>
      <w:r w:rsidR="003E43EA" w:rsidRPr="009C5AA7">
        <w:rPr>
          <w:rFonts w:ascii="Roboto" w:eastAsiaTheme="minorEastAsia" w:hAnsi="Roboto"/>
        </w:rPr>
        <w:t>database</w:t>
      </w:r>
      <w:r w:rsidR="00223662">
        <w:rPr>
          <w:rFonts w:ascii="Roboto" w:eastAsiaTheme="minorEastAsia" w:hAnsi="Roboto"/>
        </w:rPr>
        <w:t>s</w:t>
      </w:r>
      <w:r w:rsidR="003E43EA" w:rsidRPr="009C5AA7">
        <w:rPr>
          <w:rFonts w:ascii="Roboto" w:eastAsiaTheme="minorEastAsia" w:hAnsi="Roboto"/>
        </w:rPr>
        <w:t>, dashboard, and analytics on NDC progress</w:t>
      </w:r>
      <w:r w:rsidR="006460FA" w:rsidRPr="009C5AA7">
        <w:rPr>
          <w:rFonts w:ascii="Roboto" w:eastAsiaTheme="minorEastAsia" w:hAnsi="Roboto"/>
        </w:rPr>
        <w:t>.</w:t>
      </w:r>
      <w:r w:rsidR="00B23DC1">
        <w:rPr>
          <w:rFonts w:ascii="Roboto" w:eastAsiaTheme="minorEastAsia" w:hAnsi="Roboto"/>
        </w:rPr>
        <w:t xml:space="preserve"> </w:t>
      </w:r>
      <w:r w:rsidR="006460FA" w:rsidRPr="009C5AA7">
        <w:rPr>
          <w:rFonts w:ascii="Roboto" w:eastAsiaTheme="minorEastAsia" w:hAnsi="Roboto"/>
        </w:rPr>
        <w:t xml:space="preserve">Interviewees reflected that this data work was very helpful allowing to generate and disseminate data, information, and knowledge on UNDP’s support to NDCs and its links to other </w:t>
      </w:r>
      <w:proofErr w:type="spellStart"/>
      <w:r w:rsidR="006460FA" w:rsidRPr="009C5AA7">
        <w:rPr>
          <w:rFonts w:ascii="Roboto" w:eastAsiaTheme="minorEastAsia" w:hAnsi="Roboto"/>
        </w:rPr>
        <w:t>Programmes</w:t>
      </w:r>
      <w:proofErr w:type="spellEnd"/>
      <w:r w:rsidR="006460FA" w:rsidRPr="009C5AA7">
        <w:rPr>
          <w:rFonts w:ascii="Roboto" w:eastAsiaTheme="minorEastAsia" w:hAnsi="Roboto"/>
        </w:rPr>
        <w:t>.</w:t>
      </w:r>
    </w:p>
    <w:p w14:paraId="2E8C2952" w14:textId="77777777" w:rsidR="009C5AA7" w:rsidRPr="009C5AA7" w:rsidRDefault="009C5AA7" w:rsidP="00EB2169">
      <w:pPr>
        <w:pStyle w:val="ListParagraph"/>
        <w:tabs>
          <w:tab w:val="left" w:pos="993"/>
        </w:tabs>
        <w:ind w:left="0" w:firstLine="426"/>
        <w:rPr>
          <w:rFonts w:ascii="Roboto" w:eastAsiaTheme="minorEastAsia" w:hAnsi="Roboto"/>
        </w:rPr>
      </w:pPr>
    </w:p>
    <w:p w14:paraId="38C0BB6E" w14:textId="192F013D" w:rsidR="009C5AA7" w:rsidRPr="009C5AA7" w:rsidRDefault="00B44B52">
      <w:pPr>
        <w:pStyle w:val="ListParagraph"/>
        <w:numPr>
          <w:ilvl w:val="0"/>
          <w:numId w:val="47"/>
        </w:numPr>
        <w:shd w:val="clear" w:color="auto" w:fill="FFFFFF" w:themeFill="background1"/>
        <w:tabs>
          <w:tab w:val="left" w:pos="993"/>
        </w:tabs>
        <w:ind w:left="0" w:firstLine="284"/>
        <w:textAlignment w:val="baseline"/>
        <w:rPr>
          <w:rFonts w:ascii="Roboto" w:eastAsia="Calibri" w:hAnsi="Roboto" w:cs="Calibri"/>
        </w:rPr>
      </w:pPr>
      <w:r w:rsidRPr="009C5AA7">
        <w:rPr>
          <w:rFonts w:ascii="Roboto" w:eastAsiaTheme="minorEastAsia" w:hAnsi="Roboto"/>
        </w:rPr>
        <w:t xml:space="preserve">Adaptation Planning support </w:t>
      </w:r>
      <w:r w:rsidR="008C4990" w:rsidRPr="009C5AA7">
        <w:rPr>
          <w:rFonts w:ascii="Roboto" w:eastAsiaTheme="minorEastAsia" w:hAnsi="Roboto"/>
        </w:rPr>
        <w:t xml:space="preserve">is ongoing or planned </w:t>
      </w:r>
      <w:r w:rsidRPr="009C5AA7">
        <w:rPr>
          <w:rFonts w:ascii="Roboto" w:eastAsiaTheme="minorEastAsia" w:hAnsi="Roboto"/>
        </w:rPr>
        <w:t>in at least 27 countries</w:t>
      </w:r>
      <w:r w:rsidRPr="0029695F">
        <w:rPr>
          <w:rStyle w:val="FootnoteReference"/>
          <w:rFonts w:ascii="Roboto" w:eastAsiaTheme="minorEastAsia" w:hAnsi="Roboto"/>
        </w:rPr>
        <w:footnoteReference w:id="9"/>
      </w:r>
      <w:r w:rsidRPr="009C5AA7">
        <w:rPr>
          <w:rFonts w:ascii="Roboto" w:eastAsiaTheme="minorEastAsia" w:hAnsi="Roboto"/>
        </w:rPr>
        <w:t xml:space="preserve"> aligned with Climate Promise support to the NDCs</w:t>
      </w:r>
      <w:r w:rsidRPr="0029695F">
        <w:rPr>
          <w:rStyle w:val="FootnoteReference"/>
          <w:rFonts w:ascii="Roboto" w:eastAsiaTheme="minorEastAsia" w:hAnsi="Roboto"/>
        </w:rPr>
        <w:footnoteReference w:id="10"/>
      </w:r>
      <w:r w:rsidRPr="009C5AA7">
        <w:rPr>
          <w:rFonts w:ascii="Roboto" w:eastAsiaTheme="minorEastAsia" w:hAnsi="Roboto"/>
        </w:rPr>
        <w:t xml:space="preserve">. </w:t>
      </w:r>
      <w:r w:rsidRPr="009C5AA7">
        <w:rPr>
          <w:rFonts w:ascii="Roboto" w:eastAsiaTheme="minorEastAsia" w:hAnsi="Roboto" w:cs="Arial"/>
        </w:rPr>
        <w:t> </w:t>
      </w:r>
      <w:proofErr w:type="spellStart"/>
      <w:r w:rsidRPr="009C5AA7">
        <w:rPr>
          <w:rFonts w:ascii="Roboto" w:eastAsiaTheme="minorEastAsia" w:hAnsi="Roboto"/>
        </w:rPr>
        <w:t>S</w:t>
      </w:r>
      <w:r w:rsidR="00223662">
        <w:rPr>
          <w:rFonts w:ascii="Roboto" w:eastAsiaTheme="minorEastAsia" w:hAnsi="Roboto"/>
        </w:rPr>
        <w:t>ida</w:t>
      </w:r>
      <w:proofErr w:type="spellEnd"/>
      <w:r w:rsidRPr="009C5AA7">
        <w:rPr>
          <w:rFonts w:ascii="Roboto" w:eastAsiaTheme="minorEastAsia" w:hAnsi="Roboto"/>
        </w:rPr>
        <w:t xml:space="preserve"> </w:t>
      </w:r>
      <w:r w:rsidR="00223662">
        <w:rPr>
          <w:rFonts w:ascii="Roboto" w:eastAsiaTheme="minorEastAsia" w:hAnsi="Roboto"/>
        </w:rPr>
        <w:t xml:space="preserve">funding </w:t>
      </w:r>
      <w:r w:rsidRPr="009C5AA7">
        <w:rPr>
          <w:rFonts w:ascii="Roboto" w:eastAsiaTheme="minorEastAsia" w:hAnsi="Roboto"/>
        </w:rPr>
        <w:t xml:space="preserve">allowed to access GCFs Readiness support (in at least 5 countries), </w:t>
      </w:r>
      <w:r w:rsidR="006460FA" w:rsidRPr="009C5AA7">
        <w:rPr>
          <w:rFonts w:ascii="Roboto" w:eastAsiaTheme="minorEastAsia" w:hAnsi="Roboto"/>
        </w:rPr>
        <w:t xml:space="preserve">as well as provide more nuanced support, sending </w:t>
      </w:r>
      <w:r w:rsidRPr="009C5AA7">
        <w:rPr>
          <w:rFonts w:ascii="Roboto" w:eastAsiaTheme="minorEastAsia" w:hAnsi="Roboto"/>
        </w:rPr>
        <w:t xml:space="preserve">experts </w:t>
      </w:r>
      <w:r w:rsidRPr="009C5AA7">
        <w:rPr>
          <w:rFonts w:ascii="Roboto" w:eastAsiaTheme="minorEastAsia" w:hAnsi="Roboto"/>
        </w:rPr>
        <w:lastRenderedPageBreak/>
        <w:t>covering such topics as M&amp;</w:t>
      </w:r>
      <w:r w:rsidR="006460FA" w:rsidRPr="009C5AA7">
        <w:rPr>
          <w:rFonts w:ascii="Roboto" w:eastAsiaTheme="minorEastAsia" w:hAnsi="Roboto"/>
        </w:rPr>
        <w:t>E</w:t>
      </w:r>
      <w:r w:rsidRPr="009C5AA7">
        <w:rPr>
          <w:rFonts w:ascii="Roboto" w:eastAsiaTheme="minorEastAsia" w:hAnsi="Roboto"/>
        </w:rPr>
        <w:t xml:space="preserve">, risk assessments, </w:t>
      </w:r>
      <w:r w:rsidR="006460FA" w:rsidRPr="009C5AA7">
        <w:rPr>
          <w:rFonts w:ascii="Roboto" w:eastAsiaTheme="minorEastAsia" w:hAnsi="Roboto"/>
        </w:rPr>
        <w:t>and alike (which otherwise would have been unlikely)</w:t>
      </w:r>
      <w:r w:rsidR="006B50A5">
        <w:rPr>
          <w:rFonts w:ascii="Roboto" w:eastAsiaTheme="minorEastAsia" w:hAnsi="Roboto"/>
        </w:rPr>
        <w:t>.</w:t>
      </w:r>
    </w:p>
    <w:p w14:paraId="54E34D57" w14:textId="77777777" w:rsidR="009C5AA7" w:rsidRPr="009C5AA7" w:rsidRDefault="009C5AA7" w:rsidP="00A610EE">
      <w:pPr>
        <w:pStyle w:val="ListParagraph"/>
        <w:tabs>
          <w:tab w:val="left" w:pos="993"/>
        </w:tabs>
        <w:ind w:left="0" w:firstLine="284"/>
        <w:rPr>
          <w:rFonts w:ascii="Roboto" w:eastAsiaTheme="minorEastAsia" w:hAnsi="Roboto"/>
        </w:rPr>
      </w:pPr>
    </w:p>
    <w:p w14:paraId="2D33C103" w14:textId="5244D9BD" w:rsidR="009C5AA7" w:rsidRPr="009C5AA7" w:rsidRDefault="00B44B52">
      <w:pPr>
        <w:pStyle w:val="ListParagraph"/>
        <w:numPr>
          <w:ilvl w:val="0"/>
          <w:numId w:val="47"/>
        </w:numPr>
        <w:shd w:val="clear" w:color="auto" w:fill="FFFFFF" w:themeFill="background1"/>
        <w:tabs>
          <w:tab w:val="left" w:pos="993"/>
        </w:tabs>
        <w:ind w:left="0" w:firstLine="284"/>
        <w:textAlignment w:val="baseline"/>
        <w:rPr>
          <w:rFonts w:ascii="Roboto" w:eastAsia="Calibri" w:hAnsi="Roboto" w:cs="Calibri"/>
        </w:rPr>
      </w:pPr>
      <w:proofErr w:type="spellStart"/>
      <w:r w:rsidRPr="009C5AA7">
        <w:rPr>
          <w:rFonts w:ascii="Roboto" w:eastAsiaTheme="minorEastAsia" w:hAnsi="Roboto"/>
        </w:rPr>
        <w:t>S</w:t>
      </w:r>
      <w:r w:rsidR="0074169A">
        <w:rPr>
          <w:rFonts w:ascii="Roboto" w:eastAsiaTheme="minorEastAsia" w:hAnsi="Roboto"/>
        </w:rPr>
        <w:t>ida</w:t>
      </w:r>
      <w:proofErr w:type="spellEnd"/>
      <w:r w:rsidR="0074169A">
        <w:rPr>
          <w:rFonts w:ascii="Roboto" w:eastAsiaTheme="minorEastAsia" w:hAnsi="Roboto"/>
        </w:rPr>
        <w:t xml:space="preserve"> </w:t>
      </w:r>
      <w:r w:rsidRPr="009C5AA7">
        <w:rPr>
          <w:rFonts w:ascii="Roboto" w:eastAsiaTheme="minorEastAsia" w:hAnsi="Roboto"/>
        </w:rPr>
        <w:t>funding allowed to i</w:t>
      </w:r>
      <w:r w:rsidR="003E43EA" w:rsidRPr="009C5AA7">
        <w:rPr>
          <w:rFonts w:ascii="Roboto" w:eastAsiaTheme="minorEastAsia" w:hAnsi="Roboto"/>
        </w:rPr>
        <w:t>mprove internal knowledge management on adaptation planning</w:t>
      </w:r>
      <w:r w:rsidR="00333F51" w:rsidRPr="009C5AA7">
        <w:rPr>
          <w:rFonts w:ascii="Roboto" w:eastAsiaTheme="minorEastAsia" w:hAnsi="Roboto"/>
        </w:rPr>
        <w:t xml:space="preserve"> with countries </w:t>
      </w:r>
      <w:r w:rsidR="003E43EA" w:rsidRPr="009C5AA7">
        <w:rPr>
          <w:rFonts w:ascii="Roboto" w:eastAsiaTheme="minorEastAsia" w:hAnsi="Roboto"/>
        </w:rPr>
        <w:t>sha</w:t>
      </w:r>
      <w:r w:rsidR="00333F51" w:rsidRPr="009C5AA7">
        <w:rPr>
          <w:rFonts w:ascii="Roboto" w:eastAsiaTheme="minorEastAsia" w:hAnsi="Roboto"/>
        </w:rPr>
        <w:t>ring</w:t>
      </w:r>
      <w:r w:rsidR="003E43EA" w:rsidRPr="009C5AA7">
        <w:rPr>
          <w:rFonts w:ascii="Roboto" w:eastAsiaTheme="minorEastAsia" w:hAnsi="Roboto"/>
        </w:rPr>
        <w:t xml:space="preserve"> information on mainstreaming adaptation through the </w:t>
      </w:r>
      <w:r w:rsidR="00EB4FB0">
        <w:rPr>
          <w:rFonts w:ascii="Roboto" w:eastAsiaTheme="minorEastAsia" w:hAnsi="Roboto"/>
        </w:rPr>
        <w:t xml:space="preserve">National Adaptation Plan </w:t>
      </w:r>
      <w:r w:rsidR="00C54D37">
        <w:rPr>
          <w:rFonts w:ascii="Roboto" w:eastAsiaTheme="minorEastAsia" w:hAnsi="Roboto"/>
        </w:rPr>
        <w:t>(</w:t>
      </w:r>
      <w:r w:rsidR="003E43EA" w:rsidRPr="009C5AA7">
        <w:rPr>
          <w:rFonts w:ascii="Roboto" w:eastAsiaTheme="minorEastAsia" w:hAnsi="Roboto"/>
        </w:rPr>
        <w:t>NAP</w:t>
      </w:r>
      <w:r w:rsidR="00C54D37">
        <w:rPr>
          <w:rFonts w:ascii="Roboto" w:eastAsiaTheme="minorEastAsia" w:hAnsi="Roboto"/>
        </w:rPr>
        <w:t>)</w:t>
      </w:r>
      <w:r w:rsidR="003E43EA" w:rsidRPr="009C5AA7">
        <w:rPr>
          <w:rFonts w:ascii="Roboto" w:eastAsiaTheme="minorEastAsia" w:hAnsi="Roboto"/>
        </w:rPr>
        <w:t xml:space="preserve"> process</w:t>
      </w:r>
      <w:r w:rsidR="00223662">
        <w:rPr>
          <w:rFonts w:ascii="Roboto" w:eastAsiaTheme="minorEastAsia" w:hAnsi="Roboto"/>
        </w:rPr>
        <w:t>es</w:t>
      </w:r>
      <w:r w:rsidR="003E43EA" w:rsidRPr="009C5AA7">
        <w:rPr>
          <w:rFonts w:ascii="Roboto" w:eastAsiaTheme="minorEastAsia" w:hAnsi="Roboto"/>
        </w:rPr>
        <w:t>. Regular Thematic Exchanges among NAP projects</w:t>
      </w:r>
      <w:r w:rsidRPr="009C5AA7">
        <w:rPr>
          <w:rFonts w:ascii="Roboto" w:eastAsiaTheme="minorEastAsia" w:hAnsi="Roboto"/>
        </w:rPr>
        <w:t xml:space="preserve"> took place. Knowledge management in 2022 included support to a COP27 Resource Portal</w:t>
      </w:r>
      <w:r w:rsidR="006460FA" w:rsidRPr="009C5AA7">
        <w:rPr>
          <w:rFonts w:ascii="Roboto" w:eastAsiaTheme="minorEastAsia" w:hAnsi="Roboto"/>
        </w:rPr>
        <w:t xml:space="preserve">, </w:t>
      </w:r>
      <w:r w:rsidR="00223662">
        <w:rPr>
          <w:rFonts w:ascii="Roboto" w:eastAsiaTheme="minorEastAsia" w:hAnsi="Roboto"/>
        </w:rPr>
        <w:t xml:space="preserve">with, </w:t>
      </w:r>
      <w:r w:rsidR="009B0356" w:rsidRPr="00223662">
        <w:rPr>
          <w:rFonts w:ascii="Roboto" w:eastAsiaTheme="minorEastAsia" w:hAnsi="Roboto"/>
          <w:i/>
          <w:iCs/>
        </w:rPr>
        <w:t>inter alia</w:t>
      </w:r>
      <w:r w:rsidR="00223662" w:rsidRPr="00223662">
        <w:rPr>
          <w:rFonts w:ascii="Roboto" w:eastAsiaTheme="minorEastAsia" w:hAnsi="Roboto"/>
          <w:i/>
          <w:iCs/>
        </w:rPr>
        <w:t>,</w:t>
      </w:r>
      <w:r w:rsidR="009B0356">
        <w:rPr>
          <w:rFonts w:ascii="Roboto" w:eastAsiaTheme="minorEastAsia" w:hAnsi="Roboto"/>
        </w:rPr>
        <w:t xml:space="preserve"> two </w:t>
      </w:r>
      <w:r w:rsidR="00FF1D91" w:rsidRPr="009C5AA7">
        <w:rPr>
          <w:rFonts w:ascii="Roboto" w:eastAsiaTheme="minorEastAsia" w:hAnsi="Roboto"/>
        </w:rPr>
        <w:t>publication</w:t>
      </w:r>
      <w:r w:rsidR="009B0356">
        <w:rPr>
          <w:rFonts w:ascii="Roboto" w:eastAsiaTheme="minorEastAsia" w:hAnsi="Roboto"/>
        </w:rPr>
        <w:t>s</w:t>
      </w:r>
      <w:r w:rsidR="006460FA" w:rsidRPr="009C5AA7">
        <w:rPr>
          <w:rFonts w:ascii="Roboto" w:eastAsiaTheme="minorEastAsia" w:hAnsi="Roboto"/>
        </w:rPr>
        <w:t xml:space="preserve"> (</w:t>
      </w:r>
      <w:r w:rsidR="00FF1D91" w:rsidRPr="009C5AA7">
        <w:rPr>
          <w:rFonts w:ascii="Roboto" w:eastAsiaTheme="minorEastAsia" w:hAnsi="Roboto"/>
        </w:rPr>
        <w:t xml:space="preserve">a COP-27 flagship report and interactive landing page: </w:t>
      </w:r>
      <w:r w:rsidR="00FF1D91" w:rsidRPr="00223662">
        <w:rPr>
          <w:rFonts w:ascii="Roboto" w:eastAsiaTheme="minorEastAsia" w:hAnsi="Roboto"/>
          <w:i/>
          <w:iCs/>
        </w:rPr>
        <w:t>How Just Transition can help deliver the Paris Agreement and Gender responsive and socially inclusive public climate finance</w:t>
      </w:r>
      <w:r w:rsidR="006460FA" w:rsidRPr="009C5AA7">
        <w:rPr>
          <w:rFonts w:ascii="Roboto" w:eastAsiaTheme="minorEastAsia" w:hAnsi="Roboto"/>
        </w:rPr>
        <w:t>)</w:t>
      </w:r>
      <w:r w:rsidR="00FF1D91" w:rsidRPr="009C5AA7">
        <w:rPr>
          <w:rFonts w:ascii="Roboto" w:eastAsiaTheme="minorEastAsia" w:hAnsi="Roboto"/>
        </w:rPr>
        <w:t xml:space="preserve">. </w:t>
      </w:r>
      <w:proofErr w:type="spellStart"/>
      <w:r w:rsidR="006460FA" w:rsidRPr="009C5AA7">
        <w:rPr>
          <w:rFonts w:ascii="Roboto" w:eastAsiaTheme="minorEastAsia" w:hAnsi="Roboto"/>
        </w:rPr>
        <w:t>S</w:t>
      </w:r>
      <w:r w:rsidR="009B0356">
        <w:rPr>
          <w:rFonts w:ascii="Roboto" w:eastAsiaTheme="minorEastAsia" w:hAnsi="Roboto"/>
        </w:rPr>
        <w:t>ida</w:t>
      </w:r>
      <w:proofErr w:type="spellEnd"/>
      <w:r w:rsidR="006460FA" w:rsidRPr="009C5AA7">
        <w:rPr>
          <w:rFonts w:ascii="Roboto" w:eastAsiaTheme="minorEastAsia" w:hAnsi="Roboto"/>
        </w:rPr>
        <w:t xml:space="preserve"> funding allowed to </w:t>
      </w:r>
      <w:r w:rsidR="0077170E">
        <w:rPr>
          <w:rFonts w:ascii="Roboto" w:eastAsiaTheme="minorEastAsia" w:hAnsi="Roboto"/>
        </w:rPr>
        <w:t xml:space="preserve">deliver training and awareness arising </w:t>
      </w:r>
      <w:r w:rsidR="00C10093">
        <w:rPr>
          <w:rFonts w:ascii="Roboto" w:eastAsiaTheme="minorEastAsia" w:hAnsi="Roboto"/>
        </w:rPr>
        <w:t>workshops on adaptation to climate change to</w:t>
      </w:r>
      <w:r w:rsidR="006460FA" w:rsidRPr="009C5AA7">
        <w:rPr>
          <w:rFonts w:ascii="Roboto" w:eastAsiaTheme="minorEastAsia" w:hAnsi="Roboto"/>
        </w:rPr>
        <w:t xml:space="preserve"> the </w:t>
      </w:r>
      <w:r w:rsidR="00223662" w:rsidRPr="00223662">
        <w:rPr>
          <w:rFonts w:ascii="Roboto" w:eastAsiaTheme="minorEastAsia" w:hAnsi="Roboto"/>
          <w:i/>
          <w:iCs/>
        </w:rPr>
        <w:t>C</w:t>
      </w:r>
      <w:r w:rsidR="006460FA" w:rsidRPr="00223662">
        <w:rPr>
          <w:rFonts w:ascii="Roboto" w:eastAsiaTheme="minorEastAsia" w:hAnsi="Roboto"/>
          <w:i/>
          <w:iCs/>
        </w:rPr>
        <w:t xml:space="preserve">oalition of Finance </w:t>
      </w:r>
      <w:r w:rsidR="00CF6828">
        <w:rPr>
          <w:rFonts w:ascii="Roboto" w:eastAsiaTheme="minorEastAsia" w:hAnsi="Roboto"/>
          <w:i/>
          <w:iCs/>
        </w:rPr>
        <w:t>M</w:t>
      </w:r>
      <w:r w:rsidR="00CF6828" w:rsidRPr="00223662">
        <w:rPr>
          <w:rFonts w:ascii="Roboto" w:eastAsiaTheme="minorEastAsia" w:hAnsi="Roboto"/>
          <w:i/>
          <w:iCs/>
        </w:rPr>
        <w:t>inisters</w:t>
      </w:r>
      <w:r w:rsidR="006460FA" w:rsidRPr="009C5AA7">
        <w:rPr>
          <w:rFonts w:ascii="Roboto" w:eastAsiaTheme="minorEastAsia" w:hAnsi="Roboto"/>
        </w:rPr>
        <w:t xml:space="preserve">. </w:t>
      </w:r>
      <w:r w:rsidRPr="009C5AA7">
        <w:rPr>
          <w:rFonts w:ascii="Roboto" w:eastAsiaTheme="minorEastAsia" w:hAnsi="Roboto"/>
        </w:rPr>
        <w:t xml:space="preserve">Knowledge sharing has been mentioned as one of the areas where </w:t>
      </w:r>
      <w:proofErr w:type="spellStart"/>
      <w:r w:rsidRPr="009C5AA7">
        <w:rPr>
          <w:rFonts w:ascii="Roboto" w:eastAsiaTheme="minorEastAsia" w:hAnsi="Roboto"/>
        </w:rPr>
        <w:t>S</w:t>
      </w:r>
      <w:r w:rsidR="009B0356">
        <w:rPr>
          <w:rFonts w:ascii="Roboto" w:eastAsiaTheme="minorEastAsia" w:hAnsi="Roboto"/>
        </w:rPr>
        <w:t>ida</w:t>
      </w:r>
      <w:proofErr w:type="spellEnd"/>
      <w:r w:rsidRPr="009C5AA7">
        <w:rPr>
          <w:rFonts w:ascii="Roboto" w:eastAsiaTheme="minorEastAsia" w:hAnsi="Roboto"/>
        </w:rPr>
        <w:t xml:space="preserve"> support was instrumental, as no other funding would have been </w:t>
      </w:r>
      <w:r w:rsidR="00CF6828">
        <w:rPr>
          <w:rFonts w:ascii="Roboto" w:eastAsiaTheme="minorEastAsia" w:hAnsi="Roboto"/>
        </w:rPr>
        <w:t>available</w:t>
      </w:r>
      <w:r w:rsidR="00CF6828" w:rsidRPr="009C5AA7">
        <w:rPr>
          <w:rFonts w:ascii="Roboto" w:eastAsiaTheme="minorEastAsia" w:hAnsi="Roboto"/>
        </w:rPr>
        <w:t xml:space="preserve"> </w:t>
      </w:r>
      <w:r w:rsidRPr="009C5AA7">
        <w:rPr>
          <w:rFonts w:ascii="Roboto" w:eastAsiaTheme="minorEastAsia" w:hAnsi="Roboto"/>
        </w:rPr>
        <w:t xml:space="preserve">for that. </w:t>
      </w:r>
    </w:p>
    <w:p w14:paraId="35805C25" w14:textId="77777777" w:rsidR="009C5AA7" w:rsidRPr="009C5AA7" w:rsidRDefault="009C5AA7" w:rsidP="00A610EE">
      <w:pPr>
        <w:pStyle w:val="ListParagraph"/>
        <w:ind w:left="0" w:firstLine="284"/>
        <w:rPr>
          <w:rFonts w:ascii="Roboto" w:eastAsiaTheme="minorEastAsia" w:hAnsi="Roboto"/>
        </w:rPr>
      </w:pPr>
    </w:p>
    <w:p w14:paraId="371462E0" w14:textId="40B6F6A8" w:rsidR="009C5AA7" w:rsidRPr="009C5AA7" w:rsidRDefault="005F19A5">
      <w:pPr>
        <w:pStyle w:val="ListParagraph"/>
        <w:numPr>
          <w:ilvl w:val="0"/>
          <w:numId w:val="47"/>
        </w:numPr>
        <w:shd w:val="clear" w:color="auto" w:fill="FFFFFF" w:themeFill="background1"/>
        <w:tabs>
          <w:tab w:val="left" w:pos="851"/>
        </w:tabs>
        <w:ind w:left="0" w:firstLine="284"/>
        <w:textAlignment w:val="baseline"/>
        <w:rPr>
          <w:rFonts w:ascii="Roboto" w:eastAsia="Calibri" w:hAnsi="Roboto" w:cs="Calibri"/>
        </w:rPr>
      </w:pPr>
      <w:proofErr w:type="spellStart"/>
      <w:r w:rsidRPr="009C5AA7">
        <w:rPr>
          <w:rFonts w:ascii="Roboto" w:eastAsiaTheme="minorEastAsia" w:hAnsi="Roboto"/>
        </w:rPr>
        <w:t>S</w:t>
      </w:r>
      <w:r w:rsidR="0074169A">
        <w:rPr>
          <w:rFonts w:ascii="Roboto" w:eastAsiaTheme="minorEastAsia" w:hAnsi="Roboto"/>
        </w:rPr>
        <w:t>ida</w:t>
      </w:r>
      <w:proofErr w:type="spellEnd"/>
      <w:r w:rsidR="0074169A">
        <w:rPr>
          <w:rFonts w:ascii="Roboto" w:eastAsiaTheme="minorEastAsia" w:hAnsi="Roboto"/>
        </w:rPr>
        <w:t xml:space="preserve"> </w:t>
      </w:r>
      <w:r w:rsidRPr="009C5AA7">
        <w:rPr>
          <w:rFonts w:ascii="Roboto" w:eastAsiaTheme="minorEastAsia" w:hAnsi="Roboto"/>
        </w:rPr>
        <w:t xml:space="preserve">funding allowed to work on integration of the support between vertical and non-vertical funds. </w:t>
      </w:r>
    </w:p>
    <w:p w14:paraId="2421EF43" w14:textId="77777777" w:rsidR="009C5AA7" w:rsidRPr="009C5AA7" w:rsidRDefault="009C5AA7" w:rsidP="00A610EE">
      <w:pPr>
        <w:pStyle w:val="ListParagraph"/>
        <w:ind w:left="0" w:firstLine="284"/>
        <w:rPr>
          <w:rFonts w:ascii="Roboto" w:eastAsiaTheme="minorEastAsia" w:hAnsi="Roboto"/>
        </w:rPr>
      </w:pPr>
    </w:p>
    <w:p w14:paraId="5E2B1C41" w14:textId="1A2F81C8" w:rsidR="009C5AA7" w:rsidRPr="006202BF" w:rsidRDefault="00FF1D91">
      <w:pPr>
        <w:pStyle w:val="ListParagraph"/>
        <w:numPr>
          <w:ilvl w:val="0"/>
          <w:numId w:val="47"/>
        </w:numPr>
        <w:shd w:val="clear" w:color="auto" w:fill="FFFFFF" w:themeFill="background1"/>
        <w:tabs>
          <w:tab w:val="left" w:pos="993"/>
        </w:tabs>
        <w:ind w:left="0" w:firstLine="284"/>
        <w:textAlignment w:val="baseline"/>
        <w:rPr>
          <w:rFonts w:ascii="Roboto" w:eastAsia="Calibri" w:hAnsi="Roboto" w:cs="Calibri"/>
        </w:rPr>
      </w:pPr>
      <w:r w:rsidRPr="009C5AA7">
        <w:rPr>
          <w:rFonts w:ascii="Roboto" w:eastAsiaTheme="minorEastAsia" w:hAnsi="Roboto"/>
        </w:rPr>
        <w:t xml:space="preserve">To support alignment and drive implementation, UNDP is supporting Bangladesh, Cambodia, Cote d’Ivoire, Ecuador, Mali, and Suriname, to implement the </w:t>
      </w:r>
      <w:r w:rsidR="00C54D37" w:rsidRPr="00C54D37">
        <w:rPr>
          <w:rFonts w:ascii="Roboto" w:eastAsiaTheme="minorEastAsia" w:hAnsi="Roboto"/>
        </w:rPr>
        <w:t>United Nations Secretary-General</w:t>
      </w:r>
      <w:r w:rsidR="00C54D37">
        <w:rPr>
          <w:rFonts w:ascii="Roboto" w:eastAsiaTheme="minorEastAsia" w:hAnsi="Roboto"/>
        </w:rPr>
        <w:t>’s (</w:t>
      </w:r>
      <w:r w:rsidRPr="009C5AA7">
        <w:rPr>
          <w:rFonts w:ascii="Roboto" w:eastAsiaTheme="minorEastAsia" w:hAnsi="Roboto"/>
        </w:rPr>
        <w:t>UNSG</w:t>
      </w:r>
      <w:r w:rsidR="00C54D37">
        <w:rPr>
          <w:rFonts w:ascii="Roboto" w:eastAsiaTheme="minorEastAsia" w:hAnsi="Roboto"/>
        </w:rPr>
        <w:t>)</w:t>
      </w:r>
      <w:r w:rsidRPr="009C5AA7">
        <w:rPr>
          <w:rFonts w:ascii="Roboto" w:eastAsiaTheme="minorEastAsia" w:hAnsi="Roboto"/>
        </w:rPr>
        <w:t xml:space="preserve"> Adaptation Pipeline Accelerator Initiative (APA) which is implemented with UNDP’s climate change adaptation cluster and in-kind staff time contributed through the </w:t>
      </w:r>
      <w:proofErr w:type="spellStart"/>
      <w:r w:rsidRPr="009C5AA7">
        <w:rPr>
          <w:rFonts w:ascii="Roboto" w:eastAsiaTheme="minorEastAsia" w:hAnsi="Roboto"/>
        </w:rPr>
        <w:t>Sida</w:t>
      </w:r>
      <w:proofErr w:type="spellEnd"/>
      <w:r w:rsidRPr="009C5AA7">
        <w:rPr>
          <w:rFonts w:ascii="Roboto" w:eastAsiaTheme="minorEastAsia" w:hAnsi="Roboto"/>
        </w:rPr>
        <w:t xml:space="preserve"> </w:t>
      </w:r>
      <w:proofErr w:type="spellStart"/>
      <w:r w:rsidRPr="009C5AA7">
        <w:rPr>
          <w:rFonts w:ascii="Roboto" w:eastAsiaTheme="minorEastAsia" w:hAnsi="Roboto"/>
        </w:rPr>
        <w:t>Programme</w:t>
      </w:r>
      <w:proofErr w:type="spellEnd"/>
      <w:r w:rsidRPr="009C5AA7">
        <w:rPr>
          <w:rFonts w:ascii="Roboto" w:eastAsiaTheme="minorEastAsia" w:hAnsi="Roboto"/>
        </w:rPr>
        <w:t>.</w:t>
      </w:r>
    </w:p>
    <w:p w14:paraId="02AAAC55" w14:textId="77777777" w:rsidR="006202BF" w:rsidRPr="006202BF" w:rsidRDefault="006202BF" w:rsidP="00EB2169">
      <w:pPr>
        <w:pStyle w:val="ListParagraph"/>
        <w:tabs>
          <w:tab w:val="left" w:pos="993"/>
        </w:tabs>
        <w:ind w:left="0" w:firstLine="284"/>
        <w:rPr>
          <w:rFonts w:ascii="Roboto" w:eastAsia="Calibri" w:hAnsi="Roboto" w:cs="Calibri"/>
        </w:rPr>
      </w:pPr>
    </w:p>
    <w:p w14:paraId="40E0946B" w14:textId="245E57F4" w:rsidR="006202BF" w:rsidRPr="00135218" w:rsidRDefault="006202BF" w:rsidP="00F65AE9">
      <w:pPr>
        <w:pStyle w:val="ListParagraph"/>
        <w:numPr>
          <w:ilvl w:val="0"/>
          <w:numId w:val="47"/>
        </w:numPr>
        <w:shd w:val="clear" w:color="auto" w:fill="FFFFFF" w:themeFill="background1"/>
        <w:tabs>
          <w:tab w:val="left" w:pos="993"/>
        </w:tabs>
        <w:ind w:hanging="3195"/>
        <w:textAlignment w:val="baseline"/>
        <w:rPr>
          <w:rFonts w:ascii="Roboto" w:eastAsia="Calibri" w:hAnsi="Roboto" w:cs="Calibri"/>
          <w:i/>
          <w:iCs/>
          <w:color w:val="4472C4" w:themeColor="accent1"/>
        </w:rPr>
      </w:pPr>
      <w:r>
        <w:rPr>
          <w:rFonts w:ascii="Roboto" w:eastAsia="Calibri" w:hAnsi="Roboto" w:cs="Calibri"/>
        </w:rPr>
        <w:t>All the targets for 2022 both at the global and country level were met</w:t>
      </w:r>
      <w:r w:rsidR="00135218">
        <w:rPr>
          <w:rFonts w:ascii="Roboto" w:eastAsia="Calibri" w:hAnsi="Roboto" w:cs="Calibri"/>
        </w:rPr>
        <w:t xml:space="preserve"> (see </w:t>
      </w:r>
      <w:r w:rsidR="00135218" w:rsidRPr="00135218">
        <w:rPr>
          <w:rFonts w:ascii="Roboto" w:eastAsia="Calibri" w:hAnsi="Roboto" w:cs="Calibri"/>
          <w:i/>
          <w:iCs/>
          <w:color w:val="4472C4" w:themeColor="accent1"/>
        </w:rPr>
        <w:fldChar w:fldCharType="begin"/>
      </w:r>
      <w:r w:rsidR="00135218" w:rsidRPr="00135218">
        <w:rPr>
          <w:rFonts w:ascii="Roboto" w:eastAsia="Calibri" w:hAnsi="Roboto" w:cs="Calibri"/>
          <w:i/>
          <w:iCs/>
          <w:color w:val="4472C4" w:themeColor="accent1"/>
        </w:rPr>
        <w:instrText xml:space="preserve"> REF _Ref152086085 \h  \* MERGEFORMAT </w:instrText>
      </w:r>
      <w:r w:rsidR="00135218" w:rsidRPr="00135218">
        <w:rPr>
          <w:rFonts w:ascii="Roboto" w:eastAsia="Calibri" w:hAnsi="Roboto" w:cs="Calibri"/>
          <w:i/>
          <w:iCs/>
          <w:color w:val="4472C4" w:themeColor="accent1"/>
        </w:rPr>
      </w:r>
      <w:r w:rsidR="00135218" w:rsidRPr="00135218">
        <w:rPr>
          <w:rFonts w:ascii="Roboto" w:eastAsia="Calibri" w:hAnsi="Roboto" w:cs="Calibri"/>
          <w:i/>
          <w:iCs/>
          <w:color w:val="4472C4" w:themeColor="accent1"/>
        </w:rPr>
        <w:fldChar w:fldCharType="separate"/>
      </w:r>
      <w:r w:rsidR="00135218" w:rsidRPr="00135218">
        <w:rPr>
          <w:rFonts w:ascii="Roboto" w:hAnsi="Roboto"/>
          <w:i/>
          <w:iCs/>
          <w:color w:val="4472C4" w:themeColor="accent1"/>
        </w:rPr>
        <w:t xml:space="preserve">Table </w:t>
      </w:r>
      <w:r w:rsidR="00135218" w:rsidRPr="00135218">
        <w:rPr>
          <w:rFonts w:ascii="Roboto" w:hAnsi="Roboto"/>
          <w:i/>
          <w:iCs/>
          <w:noProof/>
          <w:color w:val="4472C4" w:themeColor="accent1"/>
        </w:rPr>
        <w:t>17</w:t>
      </w:r>
      <w:r w:rsidR="00135218" w:rsidRPr="00135218">
        <w:rPr>
          <w:rFonts w:ascii="Roboto" w:eastAsia="Calibri" w:hAnsi="Roboto" w:cs="Calibri"/>
          <w:i/>
          <w:iCs/>
          <w:color w:val="4472C4" w:themeColor="accent1"/>
        </w:rPr>
        <w:fldChar w:fldCharType="end"/>
      </w:r>
      <w:r w:rsidR="00135218" w:rsidRPr="00135218">
        <w:rPr>
          <w:rFonts w:ascii="Roboto" w:eastAsia="Calibri" w:hAnsi="Roboto" w:cs="Calibri"/>
          <w:i/>
          <w:iCs/>
          <w:color w:val="4472C4" w:themeColor="accent1"/>
        </w:rPr>
        <w:t>)</w:t>
      </w:r>
      <w:r w:rsidRPr="00135218">
        <w:rPr>
          <w:rFonts w:ascii="Roboto" w:eastAsia="Calibri" w:hAnsi="Roboto" w:cs="Calibri"/>
          <w:i/>
          <w:iCs/>
          <w:color w:val="4472C4" w:themeColor="accent1"/>
        </w:rPr>
        <w:t xml:space="preserve">. </w:t>
      </w:r>
    </w:p>
    <w:p w14:paraId="1FA9941D" w14:textId="77777777" w:rsidR="00223662" w:rsidRDefault="00223662" w:rsidP="00871E23">
      <w:pPr>
        <w:pStyle w:val="Caption"/>
      </w:pPr>
    </w:p>
    <w:p w14:paraId="2737694B" w14:textId="47D888C3" w:rsidR="00B00D1D" w:rsidRPr="00135218" w:rsidRDefault="00871E23" w:rsidP="00871E23">
      <w:pPr>
        <w:pStyle w:val="Caption"/>
        <w:rPr>
          <w:rFonts w:ascii="Roboto" w:hAnsi="Roboto"/>
          <w:b/>
          <w:bCs/>
          <w:color w:val="4472C4" w:themeColor="accent1"/>
        </w:rPr>
      </w:pPr>
      <w:bookmarkStart w:id="162" w:name="_Ref152086085"/>
      <w:bookmarkStart w:id="163" w:name="_Toc163602427"/>
      <w:bookmarkStart w:id="164" w:name="_Toc164062688"/>
      <w:r w:rsidRPr="00135218">
        <w:rPr>
          <w:rFonts w:ascii="Roboto" w:hAnsi="Roboto"/>
          <w:b/>
          <w:bCs/>
          <w:color w:val="4472C4" w:themeColor="accent1"/>
        </w:rPr>
        <w:t xml:space="preserve">Table </w:t>
      </w:r>
      <w:r w:rsidRPr="00135218">
        <w:rPr>
          <w:rFonts w:ascii="Roboto" w:hAnsi="Roboto"/>
          <w:b/>
          <w:bCs/>
          <w:color w:val="4472C4" w:themeColor="accent1"/>
        </w:rPr>
        <w:fldChar w:fldCharType="begin"/>
      </w:r>
      <w:r w:rsidRPr="00135218">
        <w:rPr>
          <w:rFonts w:ascii="Roboto" w:hAnsi="Roboto"/>
          <w:b/>
          <w:bCs/>
          <w:color w:val="4472C4" w:themeColor="accent1"/>
        </w:rPr>
        <w:instrText xml:space="preserve"> SEQ Table \* ARABIC </w:instrText>
      </w:r>
      <w:r w:rsidRPr="00135218">
        <w:rPr>
          <w:rFonts w:ascii="Roboto" w:hAnsi="Roboto"/>
          <w:b/>
          <w:bCs/>
          <w:color w:val="4472C4" w:themeColor="accent1"/>
        </w:rPr>
        <w:fldChar w:fldCharType="separate"/>
      </w:r>
      <w:r w:rsidR="008A0404">
        <w:rPr>
          <w:rFonts w:ascii="Roboto" w:hAnsi="Roboto"/>
          <w:b/>
          <w:bCs/>
          <w:noProof/>
          <w:color w:val="4472C4" w:themeColor="accent1"/>
        </w:rPr>
        <w:t>17</w:t>
      </w:r>
      <w:r w:rsidRPr="00135218">
        <w:rPr>
          <w:rFonts w:ascii="Roboto" w:hAnsi="Roboto"/>
          <w:b/>
          <w:bCs/>
          <w:noProof/>
          <w:color w:val="4472C4" w:themeColor="accent1"/>
        </w:rPr>
        <w:fldChar w:fldCharType="end"/>
      </w:r>
      <w:bookmarkEnd w:id="162"/>
      <w:r w:rsidR="00C91804" w:rsidRPr="00135218">
        <w:rPr>
          <w:rFonts w:ascii="Roboto" w:hAnsi="Roboto"/>
          <w:b/>
          <w:bCs/>
          <w:color w:val="4472C4" w:themeColor="accent1"/>
        </w:rPr>
        <w:t xml:space="preserve"> </w:t>
      </w:r>
      <w:r w:rsidR="00C91804" w:rsidRPr="00135218">
        <w:rPr>
          <w:rFonts w:ascii="Roboto" w:hAnsi="Roboto"/>
          <w:b/>
          <w:bCs/>
          <w:noProof/>
          <w:color w:val="4472C4" w:themeColor="accent1"/>
        </w:rPr>
        <w:t>Results reported by the programme related to Climate</w:t>
      </w:r>
      <w:bookmarkEnd w:id="163"/>
      <w:bookmarkEnd w:id="164"/>
      <w:r w:rsidR="00C91804" w:rsidRPr="00135218">
        <w:rPr>
          <w:rFonts w:ascii="Roboto" w:hAnsi="Roboto"/>
          <w:b/>
          <w:bCs/>
          <w:noProof/>
          <w:color w:val="4472C4" w:themeColor="accent1"/>
        </w:rPr>
        <w:t xml:space="preserve"> </w:t>
      </w:r>
    </w:p>
    <w:bookmarkEnd w:id="156"/>
    <w:tbl>
      <w:tblPr>
        <w:tblpPr w:leftFromText="180" w:rightFromText="180" w:vertAnchor="text" w:tblpY="1"/>
        <w:tblOverlap w:val="never"/>
        <w:tblW w:w="9497" w:type="dxa"/>
        <w:tblLayout w:type="fixed"/>
        <w:tblLook w:val="04A0" w:firstRow="1" w:lastRow="0" w:firstColumn="1" w:lastColumn="0" w:noHBand="0" w:noVBand="1"/>
      </w:tblPr>
      <w:tblGrid>
        <w:gridCol w:w="1560"/>
        <w:gridCol w:w="708"/>
        <w:gridCol w:w="709"/>
        <w:gridCol w:w="4961"/>
        <w:gridCol w:w="851"/>
        <w:gridCol w:w="708"/>
      </w:tblGrid>
      <w:tr w:rsidR="00CA171A" w:rsidRPr="00CA171A" w14:paraId="521DBE0A" w14:textId="77777777" w:rsidTr="007C1F36">
        <w:trPr>
          <w:trHeight w:val="191"/>
          <w:tblHeader/>
        </w:trPr>
        <w:tc>
          <w:tcPr>
            <w:tcW w:w="1560" w:type="dxa"/>
            <w:shd w:val="clear" w:color="auto" w:fill="2F5496" w:themeFill="accent1" w:themeFillShade="BF"/>
            <w:vAlign w:val="center"/>
          </w:tcPr>
          <w:p w14:paraId="68FE9BA5" w14:textId="77777777" w:rsidR="00CA171A" w:rsidRPr="00CA171A" w:rsidRDefault="00CA171A">
            <w:pPr>
              <w:spacing w:after="0" w:line="240" w:lineRule="auto"/>
              <w:rPr>
                <w:rFonts w:ascii="Roboto" w:eastAsia="Times New Roman" w:hAnsi="Roboto" w:cs="Calibri"/>
                <w:b/>
                <w:bCs/>
                <w:i/>
                <w:iCs/>
                <w:color w:val="FFFFFF" w:themeColor="background1"/>
                <w:kern w:val="0"/>
                <w:sz w:val="14"/>
                <w:szCs w:val="14"/>
                <w:lang w:eastAsia="en-GB"/>
                <w14:ligatures w14:val="none"/>
              </w:rPr>
            </w:pPr>
          </w:p>
        </w:tc>
        <w:tc>
          <w:tcPr>
            <w:tcW w:w="708" w:type="dxa"/>
            <w:shd w:val="clear" w:color="auto" w:fill="2F5496" w:themeFill="accent1" w:themeFillShade="BF"/>
            <w:vAlign w:val="center"/>
          </w:tcPr>
          <w:p w14:paraId="4C062FB9" w14:textId="77777777" w:rsidR="00AA4C01" w:rsidRDefault="00CA171A">
            <w:pPr>
              <w:spacing w:after="0" w:line="240" w:lineRule="auto"/>
              <w:rPr>
                <w:rFonts w:ascii="Roboto" w:eastAsia="Times New Roman" w:hAnsi="Roboto" w:cs="Arial"/>
                <w:b/>
                <w:bCs/>
                <w:color w:val="FFFFFF" w:themeColor="background1"/>
                <w:kern w:val="0"/>
                <w:sz w:val="14"/>
                <w:szCs w:val="14"/>
                <w:lang w:eastAsia="en-GB"/>
                <w14:ligatures w14:val="none"/>
              </w:rPr>
            </w:pPr>
            <w:r w:rsidRPr="00CA171A">
              <w:rPr>
                <w:rFonts w:ascii="Roboto" w:eastAsia="Times New Roman" w:hAnsi="Roboto" w:cs="Arial"/>
                <w:b/>
                <w:bCs/>
                <w:color w:val="FFFFFF" w:themeColor="background1"/>
                <w:kern w:val="0"/>
                <w:sz w:val="14"/>
                <w:szCs w:val="14"/>
                <w:lang w:eastAsia="en-GB"/>
                <w14:ligatures w14:val="none"/>
              </w:rPr>
              <w:t>2022</w:t>
            </w:r>
          </w:p>
          <w:p w14:paraId="6AC61170" w14:textId="286F2C60" w:rsidR="00CA171A" w:rsidRPr="00CA171A" w:rsidRDefault="00CA171A">
            <w:pPr>
              <w:spacing w:after="0" w:line="240" w:lineRule="auto"/>
              <w:rPr>
                <w:rFonts w:ascii="Roboto" w:eastAsia="Times New Roman" w:hAnsi="Roboto" w:cs="Calibri"/>
                <w:b/>
                <w:bCs/>
                <w:i/>
                <w:iCs/>
                <w:color w:val="FFFFFF" w:themeColor="background1"/>
                <w:kern w:val="0"/>
                <w:sz w:val="14"/>
                <w:szCs w:val="14"/>
                <w:lang w:eastAsia="en-GB"/>
                <w14:ligatures w14:val="none"/>
              </w:rPr>
            </w:pPr>
            <w:r w:rsidRPr="00CA171A">
              <w:rPr>
                <w:rFonts w:ascii="Roboto" w:eastAsia="Times New Roman" w:hAnsi="Roboto" w:cs="Arial"/>
                <w:b/>
                <w:bCs/>
                <w:color w:val="FFFFFF" w:themeColor="background1"/>
                <w:kern w:val="0"/>
                <w:sz w:val="14"/>
                <w:szCs w:val="14"/>
                <w:lang w:eastAsia="en-GB"/>
                <w14:ligatures w14:val="none"/>
              </w:rPr>
              <w:t>Targets</w:t>
            </w:r>
          </w:p>
        </w:tc>
        <w:tc>
          <w:tcPr>
            <w:tcW w:w="709" w:type="dxa"/>
            <w:shd w:val="clear" w:color="auto" w:fill="2F5496" w:themeFill="accent1" w:themeFillShade="BF"/>
            <w:vAlign w:val="center"/>
          </w:tcPr>
          <w:p w14:paraId="1DA495E4" w14:textId="2461A5AC" w:rsidR="00CA171A" w:rsidRPr="00CA171A" w:rsidRDefault="00CA171A">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A171A">
              <w:rPr>
                <w:rFonts w:ascii="Roboto" w:eastAsia="Times New Roman" w:hAnsi="Roboto" w:cs="Arial"/>
                <w:b/>
                <w:bCs/>
                <w:color w:val="FFFFFF" w:themeColor="background1"/>
                <w:kern w:val="0"/>
                <w:sz w:val="14"/>
                <w:szCs w:val="14"/>
                <w:lang w:eastAsia="en-GB"/>
                <w14:ligatures w14:val="none"/>
              </w:rPr>
              <w:t>2022- Actual</w:t>
            </w:r>
          </w:p>
        </w:tc>
        <w:tc>
          <w:tcPr>
            <w:tcW w:w="4961" w:type="dxa"/>
            <w:shd w:val="clear" w:color="auto" w:fill="2F5496" w:themeFill="accent1" w:themeFillShade="BF"/>
            <w:vAlign w:val="center"/>
          </w:tcPr>
          <w:p w14:paraId="4E170D51" w14:textId="79C459CC" w:rsidR="00CA171A" w:rsidRPr="00CA171A" w:rsidRDefault="00CA171A">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A171A">
              <w:rPr>
                <w:rFonts w:ascii="Roboto" w:eastAsia="Times New Roman" w:hAnsi="Roboto" w:cs="Arial"/>
                <w:b/>
                <w:bCs/>
                <w:color w:val="FFFFFF" w:themeColor="background1"/>
                <w:kern w:val="0"/>
                <w:sz w:val="14"/>
                <w:szCs w:val="14"/>
                <w:lang w:eastAsia="en-GB"/>
                <w14:ligatures w14:val="none"/>
              </w:rPr>
              <w:t>Description of results repor</w:t>
            </w:r>
            <w:r w:rsidR="007637B4">
              <w:rPr>
                <w:rFonts w:ascii="Roboto" w:eastAsia="Times New Roman" w:hAnsi="Roboto" w:cs="Arial"/>
                <w:b/>
                <w:bCs/>
                <w:color w:val="FFFFFF" w:themeColor="background1"/>
                <w:kern w:val="0"/>
                <w:sz w:val="14"/>
                <w:szCs w:val="14"/>
                <w:lang w:eastAsia="en-GB"/>
                <w14:ligatures w14:val="none"/>
              </w:rPr>
              <w:t>ted</w:t>
            </w:r>
            <w:r w:rsidR="00223662">
              <w:t xml:space="preserve"> </w:t>
            </w:r>
            <w:r w:rsidR="00223662" w:rsidRPr="00223662">
              <w:rPr>
                <w:rFonts w:ascii="Roboto" w:eastAsia="Times New Roman" w:hAnsi="Roboto" w:cs="Arial"/>
                <w:b/>
                <w:bCs/>
                <w:color w:val="FFFFFF" w:themeColor="background1"/>
                <w:kern w:val="0"/>
                <w:sz w:val="14"/>
                <w:szCs w:val="14"/>
                <w:lang w:eastAsia="en-GB"/>
                <w14:ligatures w14:val="none"/>
              </w:rPr>
              <w:t xml:space="preserve">by the Programme </w:t>
            </w:r>
            <w:r w:rsidR="00347E2A" w:rsidRPr="00223662">
              <w:rPr>
                <w:rFonts w:ascii="Roboto" w:eastAsia="Times New Roman" w:hAnsi="Roboto" w:cs="Arial"/>
                <w:b/>
                <w:bCs/>
                <w:color w:val="FFFFFF" w:themeColor="background1"/>
                <w:kern w:val="0"/>
                <w:sz w:val="14"/>
                <w:szCs w:val="14"/>
                <w:lang w:eastAsia="en-GB"/>
                <w14:ligatures w14:val="none"/>
              </w:rPr>
              <w:t xml:space="preserve">management </w:t>
            </w:r>
            <w:r w:rsidR="00347E2A" w:rsidRPr="00CA171A">
              <w:rPr>
                <w:rFonts w:ascii="Roboto" w:eastAsia="Times New Roman" w:hAnsi="Roboto" w:cs="Arial"/>
                <w:b/>
                <w:bCs/>
                <w:color w:val="FFFFFF" w:themeColor="background1"/>
                <w:kern w:val="0"/>
                <w:sz w:val="14"/>
                <w:szCs w:val="14"/>
                <w:lang w:eastAsia="en-GB"/>
                <w14:ligatures w14:val="none"/>
              </w:rPr>
              <w:t>2022</w:t>
            </w:r>
          </w:p>
        </w:tc>
        <w:tc>
          <w:tcPr>
            <w:tcW w:w="851" w:type="dxa"/>
            <w:shd w:val="clear" w:color="auto" w:fill="2F5496" w:themeFill="accent1" w:themeFillShade="BF"/>
            <w:vAlign w:val="center"/>
          </w:tcPr>
          <w:p w14:paraId="6566ACD2" w14:textId="6B60A889" w:rsidR="00CA171A" w:rsidRPr="00CA171A" w:rsidRDefault="00CA171A">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A171A">
              <w:rPr>
                <w:rFonts w:ascii="Roboto" w:eastAsia="Times New Roman" w:hAnsi="Roboto" w:cs="Arial"/>
                <w:b/>
                <w:bCs/>
                <w:color w:val="FFFFFF" w:themeColor="background1"/>
                <w:kern w:val="0"/>
                <w:sz w:val="14"/>
                <w:szCs w:val="14"/>
                <w:lang w:eastAsia="en-GB"/>
                <w14:ligatures w14:val="none"/>
              </w:rPr>
              <w:t>2023 Target</w:t>
            </w:r>
          </w:p>
        </w:tc>
        <w:tc>
          <w:tcPr>
            <w:tcW w:w="708" w:type="dxa"/>
            <w:shd w:val="clear" w:color="auto" w:fill="2F5496" w:themeFill="accent1" w:themeFillShade="BF"/>
            <w:vAlign w:val="center"/>
          </w:tcPr>
          <w:p w14:paraId="2F00F0AC" w14:textId="6766BEEE" w:rsidR="00CA171A" w:rsidRPr="00CA171A" w:rsidRDefault="00CA171A">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CA171A">
              <w:rPr>
                <w:rFonts w:ascii="Roboto" w:eastAsia="Times New Roman" w:hAnsi="Roboto" w:cs="Calibri"/>
                <w:color w:val="FFFFFF" w:themeColor="background1"/>
                <w:kern w:val="0"/>
                <w:sz w:val="14"/>
                <w:szCs w:val="14"/>
                <w:lang w:eastAsia="en-GB"/>
                <w14:ligatures w14:val="none"/>
              </w:rPr>
              <w:t>F</w:t>
            </w:r>
            <w:r w:rsidR="004F207C">
              <w:rPr>
                <w:rFonts w:ascii="Roboto" w:eastAsia="Times New Roman" w:hAnsi="Roboto" w:cs="Calibri"/>
                <w:color w:val="FFFFFF" w:themeColor="background1"/>
                <w:kern w:val="0"/>
                <w:sz w:val="14"/>
                <w:szCs w:val="14"/>
                <w:lang w:eastAsia="en-GB"/>
                <w14:ligatures w14:val="none"/>
              </w:rPr>
              <w:t>inal</w:t>
            </w:r>
          </w:p>
        </w:tc>
      </w:tr>
      <w:tr w:rsidR="00CA171A" w:rsidRPr="00CA171A" w14:paraId="333B100E" w14:textId="77777777" w:rsidTr="007269AB">
        <w:trPr>
          <w:trHeight w:val="191"/>
        </w:trPr>
        <w:tc>
          <w:tcPr>
            <w:tcW w:w="2268" w:type="dxa"/>
            <w:gridSpan w:val="2"/>
            <w:shd w:val="clear" w:color="auto" w:fill="00B0F0"/>
            <w:vAlign w:val="center"/>
          </w:tcPr>
          <w:p w14:paraId="5A107161" w14:textId="77777777" w:rsidR="00CA171A" w:rsidRPr="00CA171A" w:rsidRDefault="00CA171A">
            <w:pPr>
              <w:spacing w:after="0" w:line="240" w:lineRule="auto"/>
              <w:rPr>
                <w:rFonts w:ascii="Roboto" w:eastAsia="Times New Roman" w:hAnsi="Roboto" w:cs="Calibri"/>
                <w:b/>
                <w:bCs/>
                <w:i/>
                <w:iCs/>
                <w:color w:val="FFFFFF" w:themeColor="background1"/>
                <w:kern w:val="0"/>
                <w:sz w:val="14"/>
                <w:szCs w:val="14"/>
                <w:lang w:eastAsia="en-GB"/>
                <w14:ligatures w14:val="none"/>
              </w:rPr>
            </w:pPr>
            <w:r w:rsidRPr="00C91804">
              <w:rPr>
                <w:rFonts w:ascii="Roboto" w:eastAsia="Times New Roman" w:hAnsi="Roboto" w:cs="Calibri"/>
                <w:b/>
                <w:bCs/>
                <w:i/>
                <w:iCs/>
                <w:kern w:val="0"/>
                <w:sz w:val="14"/>
                <w:szCs w:val="14"/>
                <w:lang w:eastAsia="en-GB"/>
                <w14:ligatures w14:val="none"/>
              </w:rPr>
              <w:t xml:space="preserve">Global </w:t>
            </w:r>
          </w:p>
        </w:tc>
        <w:tc>
          <w:tcPr>
            <w:tcW w:w="709" w:type="dxa"/>
            <w:shd w:val="clear" w:color="auto" w:fill="00B0F0"/>
            <w:vAlign w:val="center"/>
          </w:tcPr>
          <w:p w14:paraId="2F2FB3BF" w14:textId="77777777" w:rsidR="00CA171A" w:rsidRPr="00CA171A" w:rsidRDefault="00CA171A">
            <w:pPr>
              <w:spacing w:after="0" w:line="240" w:lineRule="auto"/>
              <w:jc w:val="center"/>
              <w:rPr>
                <w:rFonts w:ascii="Roboto" w:eastAsia="Times New Roman" w:hAnsi="Roboto" w:cs="Arial"/>
                <w:b/>
                <w:bCs/>
                <w:color w:val="FFFFFF" w:themeColor="background1"/>
                <w:kern w:val="0"/>
                <w:sz w:val="14"/>
                <w:szCs w:val="14"/>
                <w:lang w:eastAsia="en-GB"/>
                <w14:ligatures w14:val="none"/>
              </w:rPr>
            </w:pPr>
          </w:p>
        </w:tc>
        <w:tc>
          <w:tcPr>
            <w:tcW w:w="4961" w:type="dxa"/>
            <w:shd w:val="clear" w:color="auto" w:fill="00B0F0"/>
            <w:vAlign w:val="center"/>
          </w:tcPr>
          <w:p w14:paraId="540F816C" w14:textId="77777777" w:rsidR="00CA171A" w:rsidRPr="00CA171A" w:rsidRDefault="00CA171A">
            <w:pPr>
              <w:spacing w:after="0" w:line="240" w:lineRule="auto"/>
              <w:jc w:val="center"/>
              <w:rPr>
                <w:rFonts w:ascii="Roboto" w:eastAsia="Times New Roman" w:hAnsi="Roboto" w:cs="Arial"/>
                <w:b/>
                <w:bCs/>
                <w:color w:val="FFFFFF" w:themeColor="background1"/>
                <w:kern w:val="0"/>
                <w:sz w:val="14"/>
                <w:szCs w:val="14"/>
                <w:lang w:eastAsia="en-GB"/>
                <w14:ligatures w14:val="none"/>
              </w:rPr>
            </w:pPr>
          </w:p>
        </w:tc>
        <w:tc>
          <w:tcPr>
            <w:tcW w:w="851" w:type="dxa"/>
            <w:shd w:val="clear" w:color="auto" w:fill="00B0F0"/>
            <w:vAlign w:val="center"/>
          </w:tcPr>
          <w:p w14:paraId="71E500AC" w14:textId="77777777" w:rsidR="00CA171A" w:rsidRPr="00CA171A" w:rsidRDefault="00CA171A">
            <w:pPr>
              <w:spacing w:after="0" w:line="240" w:lineRule="auto"/>
              <w:jc w:val="center"/>
              <w:rPr>
                <w:rFonts w:ascii="Roboto" w:eastAsia="Times New Roman" w:hAnsi="Roboto" w:cs="Arial"/>
                <w:b/>
                <w:bCs/>
                <w:color w:val="FFFFFF" w:themeColor="background1"/>
                <w:kern w:val="0"/>
                <w:sz w:val="14"/>
                <w:szCs w:val="14"/>
                <w:lang w:eastAsia="en-GB"/>
                <w14:ligatures w14:val="none"/>
              </w:rPr>
            </w:pPr>
          </w:p>
        </w:tc>
        <w:tc>
          <w:tcPr>
            <w:tcW w:w="708" w:type="dxa"/>
            <w:shd w:val="clear" w:color="auto" w:fill="00B0F0"/>
            <w:vAlign w:val="center"/>
          </w:tcPr>
          <w:p w14:paraId="7957AAA9" w14:textId="77777777" w:rsidR="00CA171A" w:rsidRPr="00CA171A" w:rsidRDefault="00CA171A">
            <w:pPr>
              <w:spacing w:after="0" w:line="240" w:lineRule="auto"/>
              <w:jc w:val="center"/>
              <w:rPr>
                <w:rFonts w:ascii="Roboto" w:eastAsia="Times New Roman" w:hAnsi="Roboto" w:cs="Calibri"/>
                <w:color w:val="FFFFFF" w:themeColor="background1"/>
                <w:kern w:val="0"/>
                <w:sz w:val="14"/>
                <w:szCs w:val="14"/>
                <w:lang w:eastAsia="en-GB"/>
                <w14:ligatures w14:val="none"/>
              </w:rPr>
            </w:pPr>
          </w:p>
        </w:tc>
      </w:tr>
      <w:tr w:rsidR="00972616" w:rsidRPr="00972616" w14:paraId="5638EF99" w14:textId="77777777" w:rsidTr="007269AB">
        <w:trPr>
          <w:trHeight w:val="191"/>
        </w:trPr>
        <w:tc>
          <w:tcPr>
            <w:tcW w:w="1560" w:type="dxa"/>
            <w:tcBorders>
              <w:bottom w:val="single" w:sz="4" w:space="0" w:color="4472C4" w:themeColor="accent1"/>
            </w:tcBorders>
            <w:shd w:val="clear" w:color="auto" w:fill="auto"/>
            <w:vAlign w:val="center"/>
          </w:tcPr>
          <w:p w14:paraId="5717AEC3" w14:textId="26792E4E" w:rsidR="00972616" w:rsidRPr="00972616" w:rsidRDefault="00972616" w:rsidP="001E18D3">
            <w:pPr>
              <w:spacing w:after="0" w:line="240" w:lineRule="auto"/>
              <w:jc w:val="both"/>
              <w:rPr>
                <w:rFonts w:ascii="Roboto" w:eastAsia="Times New Roman" w:hAnsi="Roboto" w:cs="Calibri"/>
                <w:b/>
                <w:bCs/>
                <w:i/>
                <w:iCs/>
                <w:kern w:val="0"/>
                <w:sz w:val="14"/>
                <w:szCs w:val="14"/>
                <w:lang w:eastAsia="en-GB"/>
                <w14:ligatures w14:val="none"/>
              </w:rPr>
            </w:pPr>
            <w:r w:rsidRPr="00972616">
              <w:rPr>
                <w:rFonts w:ascii="Roboto" w:eastAsia="Times New Roman" w:hAnsi="Roboto" w:cs="Calibri"/>
                <w:b/>
                <w:bCs/>
                <w:i/>
                <w:iCs/>
                <w:color w:val="000000"/>
                <w:kern w:val="0"/>
                <w:sz w:val="14"/>
                <w:szCs w:val="14"/>
                <w:lang w:eastAsia="en-GB"/>
                <w14:ligatures w14:val="none"/>
              </w:rPr>
              <w:t>A 3.1</w:t>
            </w:r>
            <w:r w:rsidRPr="00972616">
              <w:rPr>
                <w:rFonts w:ascii="Roboto" w:eastAsia="Times New Roman" w:hAnsi="Roboto" w:cs="Calibri"/>
                <w:color w:val="000000"/>
                <w:kern w:val="0"/>
                <w:sz w:val="14"/>
                <w:szCs w:val="14"/>
                <w:lang w:eastAsia="en-GB"/>
                <w14:ligatures w14:val="none"/>
              </w:rPr>
              <w:t xml:space="preserve"> Policy advocacy and knowledge strengthened on NDC enhancement and implementation, including the Climate Promise </w:t>
            </w:r>
          </w:p>
        </w:tc>
        <w:tc>
          <w:tcPr>
            <w:tcW w:w="708" w:type="dxa"/>
            <w:tcBorders>
              <w:bottom w:val="single" w:sz="4" w:space="0" w:color="4472C4" w:themeColor="accent1"/>
            </w:tcBorders>
            <w:shd w:val="clear" w:color="auto" w:fill="auto"/>
          </w:tcPr>
          <w:p w14:paraId="5E6393EF" w14:textId="25512EFD" w:rsidR="00972616" w:rsidRPr="00972616" w:rsidRDefault="00972616" w:rsidP="001E18D3">
            <w:pPr>
              <w:spacing w:after="0" w:line="240" w:lineRule="auto"/>
              <w:jc w:val="both"/>
              <w:rPr>
                <w:rFonts w:ascii="Roboto" w:eastAsia="Times New Roman" w:hAnsi="Roboto" w:cs="Calibri"/>
                <w:b/>
                <w:bCs/>
                <w:i/>
                <w:iCs/>
                <w:kern w:val="0"/>
                <w:sz w:val="14"/>
                <w:szCs w:val="14"/>
                <w:lang w:eastAsia="en-GB"/>
                <w14:ligatures w14:val="none"/>
              </w:rPr>
            </w:pPr>
            <w:r w:rsidRPr="00972616">
              <w:rPr>
                <w:rFonts w:ascii="Roboto" w:eastAsia="Times New Roman" w:hAnsi="Roboto" w:cs="Calibri"/>
                <w:color w:val="000000"/>
                <w:kern w:val="0"/>
                <w:sz w:val="14"/>
                <w:szCs w:val="14"/>
                <w:lang w:eastAsia="en-GB"/>
                <w14:ligatures w14:val="none"/>
              </w:rPr>
              <w:t>Yes</w:t>
            </w:r>
          </w:p>
        </w:tc>
        <w:tc>
          <w:tcPr>
            <w:tcW w:w="709" w:type="dxa"/>
            <w:tcBorders>
              <w:bottom w:val="single" w:sz="4" w:space="0" w:color="4472C4" w:themeColor="accent1"/>
            </w:tcBorders>
            <w:shd w:val="clear" w:color="auto" w:fill="A6D86E"/>
          </w:tcPr>
          <w:p w14:paraId="2D2F1D0E" w14:textId="3684673E" w:rsidR="00972616" w:rsidRPr="00972616" w:rsidRDefault="00972616" w:rsidP="001E18D3">
            <w:pPr>
              <w:spacing w:after="0" w:line="240" w:lineRule="auto"/>
              <w:jc w:val="both"/>
              <w:rPr>
                <w:rFonts w:ascii="Roboto" w:eastAsia="Times New Roman" w:hAnsi="Roboto" w:cs="Arial"/>
                <w:b/>
                <w:bCs/>
                <w:kern w:val="0"/>
                <w:sz w:val="14"/>
                <w:szCs w:val="14"/>
                <w:lang w:eastAsia="en-GB"/>
                <w14:ligatures w14:val="none"/>
              </w:rPr>
            </w:pPr>
            <w:r w:rsidRPr="00972616">
              <w:rPr>
                <w:rFonts w:ascii="Roboto" w:eastAsia="Times New Roman" w:hAnsi="Roboto" w:cs="Calibri"/>
                <w:color w:val="000000"/>
                <w:kern w:val="0"/>
                <w:sz w:val="14"/>
                <w:szCs w:val="14"/>
                <w:lang w:eastAsia="en-GB"/>
                <w14:ligatures w14:val="none"/>
              </w:rPr>
              <w:t>Yes </w:t>
            </w:r>
          </w:p>
        </w:tc>
        <w:tc>
          <w:tcPr>
            <w:tcW w:w="4961" w:type="dxa"/>
            <w:tcBorders>
              <w:bottom w:val="single" w:sz="4" w:space="0" w:color="4472C4" w:themeColor="accent1"/>
            </w:tcBorders>
            <w:shd w:val="clear" w:color="auto" w:fill="auto"/>
            <w:vAlign w:val="center"/>
          </w:tcPr>
          <w:p w14:paraId="037A703D" w14:textId="007F6E8A" w:rsidR="00972616" w:rsidRPr="00D20A83" w:rsidRDefault="003B4FCE" w:rsidP="001E18D3">
            <w:pPr>
              <w:spacing w:after="0" w:line="240" w:lineRule="auto"/>
              <w:jc w:val="both"/>
              <w:rPr>
                <w:rFonts w:ascii="Roboto" w:eastAsia="Times New Roman" w:hAnsi="Roboto" w:cs="Calibri"/>
                <w:color w:val="000000"/>
                <w:kern w:val="0"/>
                <w:sz w:val="14"/>
                <w:szCs w:val="14"/>
                <w:lang w:eastAsia="en-GB"/>
                <w14:ligatures w14:val="none"/>
              </w:rPr>
            </w:pPr>
            <w:proofErr w:type="spellStart"/>
            <w:r w:rsidRPr="00860D4E">
              <w:rPr>
                <w:rFonts w:ascii="Roboto" w:eastAsia="Times New Roman" w:hAnsi="Roboto" w:cs="Calibri"/>
                <w:color w:val="000000"/>
                <w:kern w:val="0"/>
                <w:sz w:val="14"/>
                <w:szCs w:val="14"/>
                <w:lang w:eastAsia="en-GB"/>
                <w14:ligatures w14:val="none"/>
              </w:rPr>
              <w:t>Sida</w:t>
            </w:r>
            <w:proofErr w:type="spellEnd"/>
            <w:r w:rsidRPr="00860D4E">
              <w:rPr>
                <w:rFonts w:ascii="Roboto" w:eastAsia="Times New Roman" w:hAnsi="Roboto" w:cs="Calibri"/>
                <w:color w:val="000000"/>
                <w:kern w:val="0"/>
                <w:sz w:val="14"/>
                <w:szCs w:val="14"/>
                <w:lang w:eastAsia="en-GB"/>
                <w14:ligatures w14:val="none"/>
              </w:rPr>
              <w:t>-supported technical advisors informed global processes such as the Global Stock-take and other UNFCCC processes while improving country support. Strengthened database, dashboard, and analytics on NDC progress</w:t>
            </w:r>
            <w:r>
              <w:rPr>
                <w:rFonts w:ascii="Roboto" w:eastAsia="Times New Roman" w:hAnsi="Roboto" w:cs="Calibri"/>
                <w:color w:val="000000"/>
                <w:kern w:val="0"/>
                <w:sz w:val="14"/>
                <w:szCs w:val="14"/>
                <w:lang w:eastAsia="en-GB"/>
                <w14:ligatures w14:val="none"/>
              </w:rPr>
              <w:t xml:space="preserve">, which, inter alia help </w:t>
            </w:r>
            <w:r w:rsidRPr="00860D4E">
              <w:rPr>
                <w:rFonts w:ascii="Roboto" w:eastAsia="Times New Roman" w:hAnsi="Roboto" w:cs="Calibri"/>
                <w:color w:val="000000"/>
                <w:kern w:val="0"/>
                <w:sz w:val="14"/>
                <w:szCs w:val="14"/>
                <w:lang w:eastAsia="en-GB"/>
                <w14:ligatures w14:val="none"/>
              </w:rPr>
              <w:t>to track all UNFCCC parties and their climate ambition through NDCs, as well as progress over 12 thematic areas, including gender mainstreaming, youth, and green recovery. K</w:t>
            </w:r>
            <w:r>
              <w:rPr>
                <w:rFonts w:ascii="Roboto" w:eastAsia="Times New Roman" w:hAnsi="Roboto" w:cs="Calibri"/>
                <w:color w:val="000000"/>
                <w:kern w:val="0"/>
                <w:sz w:val="14"/>
                <w:szCs w:val="14"/>
                <w:lang w:eastAsia="en-GB"/>
                <w14:ligatures w14:val="none"/>
              </w:rPr>
              <w:t>M</w:t>
            </w:r>
            <w:r w:rsidRPr="00860D4E">
              <w:rPr>
                <w:rFonts w:ascii="Roboto" w:eastAsia="Times New Roman" w:hAnsi="Roboto" w:cs="Calibri"/>
                <w:color w:val="000000"/>
                <w:kern w:val="0"/>
                <w:sz w:val="14"/>
                <w:szCs w:val="14"/>
                <w:lang w:eastAsia="en-GB"/>
                <w14:ligatures w14:val="none"/>
              </w:rPr>
              <w:t xml:space="preserve"> in 2022 included support to</w:t>
            </w:r>
            <w:r w:rsidR="00D20A83">
              <w:rPr>
                <w:rFonts w:ascii="Roboto" w:eastAsia="Times New Roman" w:hAnsi="Roboto" w:cs="Calibri"/>
                <w:color w:val="000000"/>
                <w:kern w:val="0"/>
                <w:sz w:val="14"/>
                <w:szCs w:val="14"/>
                <w:lang w:eastAsia="en-GB"/>
                <w14:ligatures w14:val="none"/>
              </w:rPr>
              <w:t xml:space="preserve"> the</w:t>
            </w:r>
            <w:r w:rsidRPr="00860D4E">
              <w:rPr>
                <w:rFonts w:ascii="Roboto" w:eastAsia="Times New Roman" w:hAnsi="Roboto" w:cs="Calibri"/>
                <w:color w:val="000000"/>
                <w:kern w:val="0"/>
                <w:sz w:val="14"/>
                <w:szCs w:val="14"/>
                <w:lang w:eastAsia="en-GB"/>
                <w14:ligatures w14:val="none"/>
              </w:rPr>
              <w:t xml:space="preserve"> COP27 Resource Portal, which helped UNDP to advocate, communicate, and engage more strategically within UNFCCC processes. Knowledge and data were also provided to the Executive Office of the Secretary General (EOSG)’s Climate Action Team. Building on UNDP’s 2021 NDC Outlook Report on the State of Climate Ambition, in 2022, five regional State of Climate Ambition snapshots were prepared. A knowledge catalogue was created to document national, regional, and global reports. </w:t>
            </w:r>
            <w:proofErr w:type="spellStart"/>
            <w:r w:rsidRPr="00860D4E">
              <w:rPr>
                <w:rFonts w:ascii="Roboto" w:eastAsia="Times New Roman" w:hAnsi="Roboto" w:cs="Calibri"/>
                <w:color w:val="000000"/>
                <w:kern w:val="0"/>
                <w:sz w:val="14"/>
                <w:szCs w:val="14"/>
                <w:lang w:eastAsia="en-GB"/>
                <w14:ligatures w14:val="none"/>
              </w:rPr>
              <w:t>Sida</w:t>
            </w:r>
            <w:proofErr w:type="spellEnd"/>
            <w:r w:rsidRPr="00860D4E">
              <w:rPr>
                <w:rFonts w:ascii="Roboto" w:eastAsia="Times New Roman" w:hAnsi="Roboto" w:cs="Calibri"/>
                <w:color w:val="000000"/>
                <w:kern w:val="0"/>
                <w:sz w:val="14"/>
                <w:szCs w:val="14"/>
                <w:lang w:eastAsia="en-GB"/>
                <w14:ligatures w14:val="none"/>
              </w:rPr>
              <w:t xml:space="preserve">-funded staff provided data and analysis for two publications: a COP-27 flagship report and interactive landing page: How Just Transition can help deliver the Paris Agreement also in French and Spanish; and Gender responsive and socially inclusive public climate finance. </w:t>
            </w:r>
            <w:r w:rsidRPr="00860D4E">
              <w:rPr>
                <w:rFonts w:ascii="Roboto" w:eastAsia="Times New Roman" w:hAnsi="Roboto" w:cs="Calibri"/>
                <w:color w:val="000000"/>
                <w:kern w:val="0"/>
                <w:sz w:val="14"/>
                <w:szCs w:val="14"/>
                <w:lang w:eastAsia="en-GB"/>
                <w14:ligatures w14:val="none"/>
              </w:rPr>
              <w:br/>
            </w:r>
            <w:proofErr w:type="spellStart"/>
            <w:r w:rsidR="00EB2169">
              <w:rPr>
                <w:rFonts w:ascii="Roboto" w:eastAsia="Times New Roman" w:hAnsi="Roboto" w:cs="Calibri"/>
                <w:color w:val="000000"/>
                <w:kern w:val="0"/>
                <w:sz w:val="14"/>
                <w:szCs w:val="14"/>
                <w:lang w:eastAsia="en-GB"/>
                <w14:ligatures w14:val="none"/>
              </w:rPr>
              <w:t>Sida</w:t>
            </w:r>
            <w:proofErr w:type="spellEnd"/>
            <w:r w:rsidR="00EB2169">
              <w:rPr>
                <w:rFonts w:ascii="Roboto" w:eastAsia="Times New Roman" w:hAnsi="Roboto" w:cs="Calibri"/>
                <w:color w:val="000000"/>
                <w:kern w:val="0"/>
                <w:sz w:val="14"/>
                <w:szCs w:val="14"/>
                <w:lang w:eastAsia="en-GB"/>
                <w14:ligatures w14:val="none"/>
              </w:rPr>
              <w:t xml:space="preserve"> support helped to improve </w:t>
            </w:r>
            <w:r w:rsidRPr="00860D4E">
              <w:rPr>
                <w:rFonts w:ascii="Roboto" w:eastAsia="Times New Roman" w:hAnsi="Roboto" w:cs="Calibri"/>
                <w:color w:val="000000"/>
                <w:kern w:val="0"/>
                <w:sz w:val="14"/>
                <w:szCs w:val="14"/>
                <w:lang w:eastAsia="en-GB"/>
                <w14:ligatures w14:val="none"/>
              </w:rPr>
              <w:t xml:space="preserve">internal </w:t>
            </w:r>
            <w:r w:rsidR="00EB2169">
              <w:rPr>
                <w:rFonts w:ascii="Roboto" w:eastAsia="Times New Roman" w:hAnsi="Roboto" w:cs="Calibri"/>
                <w:color w:val="000000"/>
                <w:kern w:val="0"/>
                <w:sz w:val="14"/>
                <w:szCs w:val="14"/>
                <w:lang w:eastAsia="en-GB"/>
                <w14:ligatures w14:val="none"/>
              </w:rPr>
              <w:t xml:space="preserve">KM </w:t>
            </w:r>
            <w:r w:rsidRPr="00860D4E">
              <w:rPr>
                <w:rFonts w:ascii="Roboto" w:eastAsia="Times New Roman" w:hAnsi="Roboto" w:cs="Calibri"/>
                <w:color w:val="000000"/>
                <w:kern w:val="0"/>
                <w:sz w:val="14"/>
                <w:szCs w:val="14"/>
                <w:lang w:eastAsia="en-GB"/>
                <w14:ligatures w14:val="none"/>
              </w:rPr>
              <w:t xml:space="preserve">on adaptation planning. </w:t>
            </w:r>
            <w:r w:rsidR="00EB2169">
              <w:rPr>
                <w:rFonts w:ascii="Roboto" w:eastAsia="Times New Roman" w:hAnsi="Roboto" w:cs="Calibri"/>
                <w:color w:val="000000"/>
                <w:kern w:val="0"/>
                <w:sz w:val="14"/>
                <w:szCs w:val="14"/>
                <w:lang w:eastAsia="en-GB"/>
                <w14:ligatures w14:val="none"/>
              </w:rPr>
              <w:t>10</w:t>
            </w:r>
            <w:r w:rsidRPr="00860D4E">
              <w:rPr>
                <w:rFonts w:ascii="Roboto" w:eastAsia="Times New Roman" w:hAnsi="Roboto" w:cs="Calibri"/>
                <w:color w:val="000000"/>
                <w:kern w:val="0"/>
                <w:sz w:val="14"/>
                <w:szCs w:val="14"/>
                <w:lang w:eastAsia="en-GB"/>
                <w14:ligatures w14:val="none"/>
              </w:rPr>
              <w:t xml:space="preserve"> Thematic Exchanges among NAP projects </w:t>
            </w:r>
            <w:r w:rsidR="00EB2169">
              <w:rPr>
                <w:rFonts w:ascii="Roboto" w:eastAsia="Times New Roman" w:hAnsi="Roboto" w:cs="Calibri"/>
                <w:color w:val="000000"/>
                <w:kern w:val="0"/>
                <w:sz w:val="14"/>
                <w:szCs w:val="14"/>
                <w:lang w:eastAsia="en-GB"/>
                <w14:ligatures w14:val="none"/>
              </w:rPr>
              <w:t xml:space="preserve">(34 countries) </w:t>
            </w:r>
            <w:r w:rsidRPr="00860D4E">
              <w:rPr>
                <w:rFonts w:ascii="Roboto" w:eastAsia="Times New Roman" w:hAnsi="Roboto" w:cs="Calibri"/>
                <w:color w:val="000000"/>
                <w:kern w:val="0"/>
                <w:sz w:val="14"/>
                <w:szCs w:val="14"/>
                <w:lang w:eastAsia="en-GB"/>
                <w14:ligatures w14:val="none"/>
              </w:rPr>
              <w:t>started in 2022. Ten NAP Thematic Exchanges took place in which approximately 400 colleagues participated</w:t>
            </w:r>
            <w:r w:rsidR="00D20A83">
              <w:rPr>
                <w:rFonts w:ascii="Roboto" w:eastAsia="Times New Roman" w:hAnsi="Roboto" w:cs="Calibri"/>
                <w:color w:val="000000"/>
                <w:kern w:val="0"/>
                <w:sz w:val="14"/>
                <w:szCs w:val="14"/>
                <w:lang w:eastAsia="en-GB"/>
                <w14:ligatures w14:val="none"/>
              </w:rPr>
              <w:t xml:space="preserve">. </w:t>
            </w:r>
          </w:p>
        </w:tc>
        <w:tc>
          <w:tcPr>
            <w:tcW w:w="851" w:type="dxa"/>
            <w:tcBorders>
              <w:bottom w:val="single" w:sz="4" w:space="0" w:color="4472C4" w:themeColor="accent1"/>
            </w:tcBorders>
            <w:shd w:val="clear" w:color="auto" w:fill="auto"/>
          </w:tcPr>
          <w:p w14:paraId="0B3098F3" w14:textId="2CBE753E" w:rsidR="00972616" w:rsidRPr="00972616" w:rsidRDefault="00972616" w:rsidP="001E18D3">
            <w:pPr>
              <w:spacing w:after="0" w:line="240" w:lineRule="auto"/>
              <w:jc w:val="both"/>
              <w:rPr>
                <w:rFonts w:ascii="Roboto" w:eastAsia="Times New Roman" w:hAnsi="Roboto" w:cs="Arial"/>
                <w:b/>
                <w:bCs/>
                <w:kern w:val="0"/>
                <w:sz w:val="14"/>
                <w:szCs w:val="14"/>
                <w:lang w:eastAsia="en-GB"/>
                <w14:ligatures w14:val="none"/>
              </w:rPr>
            </w:pPr>
            <w:r w:rsidRPr="00972616">
              <w:rPr>
                <w:rFonts w:ascii="Roboto" w:eastAsia="Times New Roman" w:hAnsi="Roboto" w:cs="Calibri"/>
                <w:color w:val="000000"/>
                <w:kern w:val="0"/>
                <w:sz w:val="14"/>
                <w:szCs w:val="14"/>
                <w:lang w:eastAsia="en-GB"/>
                <w14:ligatures w14:val="none"/>
              </w:rPr>
              <w:t>Yes </w:t>
            </w:r>
          </w:p>
        </w:tc>
        <w:tc>
          <w:tcPr>
            <w:tcW w:w="708" w:type="dxa"/>
            <w:shd w:val="clear" w:color="auto" w:fill="auto"/>
          </w:tcPr>
          <w:p w14:paraId="62684C03" w14:textId="21A4A092" w:rsidR="00972616" w:rsidRPr="00972616" w:rsidRDefault="00972616" w:rsidP="001E18D3">
            <w:pPr>
              <w:spacing w:after="0" w:line="240" w:lineRule="auto"/>
              <w:jc w:val="both"/>
              <w:rPr>
                <w:rFonts w:ascii="Roboto" w:eastAsia="Times New Roman" w:hAnsi="Roboto" w:cs="Calibri"/>
                <w:kern w:val="0"/>
                <w:sz w:val="14"/>
                <w:szCs w:val="14"/>
                <w:lang w:eastAsia="en-GB"/>
                <w14:ligatures w14:val="none"/>
              </w:rPr>
            </w:pPr>
            <w:r w:rsidRPr="00972616">
              <w:rPr>
                <w:rFonts w:ascii="Roboto" w:eastAsia="Times New Roman" w:hAnsi="Roboto" w:cs="Calibri"/>
                <w:color w:val="000000"/>
                <w:kern w:val="0"/>
                <w:sz w:val="14"/>
                <w:szCs w:val="14"/>
                <w:lang w:eastAsia="en-GB"/>
                <w14:ligatures w14:val="none"/>
              </w:rPr>
              <w:t>Yes</w:t>
            </w:r>
            <w:r w:rsidRPr="00CA171A">
              <w:rPr>
                <w:rFonts w:ascii="Roboto" w:eastAsia="Times New Roman" w:hAnsi="Roboto" w:cs="Calibri"/>
                <w:color w:val="000000"/>
                <w:kern w:val="0"/>
                <w:sz w:val="14"/>
                <w:szCs w:val="14"/>
                <w:lang w:eastAsia="en-GB"/>
                <w14:ligatures w14:val="none"/>
              </w:rPr>
              <w:t> </w:t>
            </w:r>
          </w:p>
        </w:tc>
      </w:tr>
      <w:tr w:rsidR="007C1F36" w:rsidRPr="00972616" w14:paraId="749DB1BC" w14:textId="77777777" w:rsidTr="007269AB">
        <w:trPr>
          <w:trHeight w:val="191"/>
        </w:trPr>
        <w:tc>
          <w:tcPr>
            <w:tcW w:w="1560" w:type="dxa"/>
            <w:tcBorders>
              <w:top w:val="single" w:sz="4" w:space="0" w:color="4472C4" w:themeColor="accent1"/>
            </w:tcBorders>
            <w:shd w:val="clear" w:color="auto" w:fill="F3FFFF"/>
            <w:vAlign w:val="center"/>
          </w:tcPr>
          <w:p w14:paraId="57D55DDC" w14:textId="24FA65A9" w:rsidR="007C1F36" w:rsidRPr="00972616" w:rsidRDefault="007C1F36" w:rsidP="007C1F36">
            <w:pPr>
              <w:spacing w:after="0" w:line="240" w:lineRule="auto"/>
              <w:jc w:val="both"/>
              <w:rPr>
                <w:rFonts w:ascii="Roboto" w:eastAsia="Times New Roman" w:hAnsi="Roboto" w:cs="Calibri"/>
                <w:b/>
                <w:bCs/>
                <w:i/>
                <w:iCs/>
                <w:color w:val="000000"/>
                <w:kern w:val="0"/>
                <w:sz w:val="14"/>
                <w:szCs w:val="14"/>
                <w:lang w:eastAsia="en-GB"/>
                <w14:ligatures w14:val="none"/>
              </w:rPr>
            </w:pPr>
            <w:r w:rsidRPr="00CA171A">
              <w:rPr>
                <w:rFonts w:ascii="Roboto" w:eastAsia="Times New Roman" w:hAnsi="Roboto" w:cs="Calibri"/>
                <w:b/>
                <w:bCs/>
                <w:i/>
                <w:iCs/>
                <w:color w:val="000000"/>
                <w:kern w:val="0"/>
                <w:sz w:val="14"/>
                <w:szCs w:val="14"/>
                <w:lang w:eastAsia="en-GB"/>
                <w14:ligatures w14:val="none"/>
              </w:rPr>
              <w:t xml:space="preserve">A 3.2 </w:t>
            </w:r>
            <w:r w:rsidRPr="00CA171A">
              <w:rPr>
                <w:rFonts w:ascii="Roboto" w:eastAsia="Times New Roman" w:hAnsi="Roboto" w:cs="Calibri"/>
                <w:color w:val="000000"/>
                <w:kern w:val="0"/>
                <w:sz w:val="14"/>
                <w:szCs w:val="14"/>
                <w:lang w:eastAsia="en-GB"/>
                <w14:ligatures w14:val="none"/>
              </w:rPr>
              <w:t>Number of countries with greater alignment between NDCs, NAPs and development and sectoral plans and budgets to advance the SDG agenda </w:t>
            </w:r>
          </w:p>
        </w:tc>
        <w:tc>
          <w:tcPr>
            <w:tcW w:w="708" w:type="dxa"/>
            <w:tcBorders>
              <w:top w:val="single" w:sz="4" w:space="0" w:color="4472C4" w:themeColor="accent1"/>
            </w:tcBorders>
            <w:shd w:val="clear" w:color="auto" w:fill="F3FFFF"/>
            <w:vAlign w:val="center"/>
          </w:tcPr>
          <w:p w14:paraId="2F7EAE9E" w14:textId="351AD638" w:rsidR="007C1F36" w:rsidRPr="00972616"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25</w:t>
            </w:r>
          </w:p>
        </w:tc>
        <w:tc>
          <w:tcPr>
            <w:tcW w:w="709" w:type="dxa"/>
            <w:tcBorders>
              <w:top w:val="single" w:sz="4" w:space="0" w:color="4472C4" w:themeColor="accent1"/>
            </w:tcBorders>
            <w:shd w:val="clear" w:color="auto" w:fill="A6D86E"/>
            <w:vAlign w:val="center"/>
          </w:tcPr>
          <w:p w14:paraId="29FDBA3E" w14:textId="6198E34E" w:rsidR="007C1F36" w:rsidRPr="00972616"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27</w:t>
            </w:r>
            <w:r w:rsidRPr="00CA171A">
              <w:rPr>
                <w:rFonts w:ascii="Roboto" w:eastAsia="Times New Roman" w:hAnsi="Roboto" w:cs="Calibri"/>
                <w:color w:val="000000"/>
                <w:kern w:val="0"/>
                <w:sz w:val="14"/>
                <w:szCs w:val="14"/>
                <w:lang w:eastAsia="en-GB"/>
                <w14:ligatures w14:val="none"/>
              </w:rPr>
              <w:t> </w:t>
            </w:r>
          </w:p>
        </w:tc>
        <w:tc>
          <w:tcPr>
            <w:tcW w:w="4961" w:type="dxa"/>
            <w:tcBorders>
              <w:top w:val="single" w:sz="4" w:space="0" w:color="4472C4" w:themeColor="accent1"/>
            </w:tcBorders>
            <w:shd w:val="clear" w:color="auto" w:fill="F3FFFF"/>
            <w:vAlign w:val="center"/>
          </w:tcPr>
          <w:p w14:paraId="05DEA402" w14:textId="5213473E" w:rsidR="007C1F36" w:rsidRPr="00860D4E" w:rsidRDefault="00D20A83" w:rsidP="007C1F36">
            <w:pPr>
              <w:spacing w:after="0" w:line="240" w:lineRule="auto"/>
              <w:jc w:val="both"/>
              <w:rPr>
                <w:rFonts w:ascii="Roboto" w:eastAsia="Times New Roman" w:hAnsi="Roboto" w:cs="Calibri"/>
                <w:color w:val="000000"/>
                <w:kern w:val="0"/>
                <w:sz w:val="14"/>
                <w:szCs w:val="14"/>
                <w:lang w:eastAsia="en-GB"/>
                <w14:ligatures w14:val="none"/>
              </w:rPr>
            </w:pPr>
            <w:proofErr w:type="spellStart"/>
            <w:r>
              <w:rPr>
                <w:rFonts w:ascii="Roboto" w:eastAsia="Times New Roman" w:hAnsi="Roboto" w:cs="Arial"/>
                <w:kern w:val="0"/>
                <w:sz w:val="14"/>
                <w:szCs w:val="14"/>
                <w:lang w:eastAsia="en-GB"/>
                <w14:ligatures w14:val="none"/>
              </w:rPr>
              <w:t>Sida</w:t>
            </w:r>
            <w:proofErr w:type="spellEnd"/>
            <w:r>
              <w:rPr>
                <w:rFonts w:ascii="Roboto" w:eastAsia="Times New Roman" w:hAnsi="Roboto" w:cs="Arial"/>
                <w:kern w:val="0"/>
                <w:sz w:val="14"/>
                <w:szCs w:val="14"/>
                <w:lang w:eastAsia="en-GB"/>
                <w14:ligatures w14:val="none"/>
              </w:rPr>
              <w:t xml:space="preserve"> Programme allowed a</w:t>
            </w:r>
            <w:r w:rsidR="007C1F36" w:rsidRPr="00972616">
              <w:rPr>
                <w:rFonts w:ascii="Roboto" w:eastAsia="Times New Roman" w:hAnsi="Roboto" w:cs="Arial"/>
                <w:kern w:val="0"/>
                <w:sz w:val="14"/>
                <w:szCs w:val="14"/>
                <w:lang w:eastAsia="en-GB"/>
                <w14:ligatures w14:val="none"/>
              </w:rPr>
              <w:t>daptation Planning support in at least 27 countries</w:t>
            </w:r>
            <w:r w:rsidR="007C1F36">
              <w:rPr>
                <w:rFonts w:ascii="Roboto" w:eastAsia="Times New Roman" w:hAnsi="Roboto" w:cs="Arial"/>
                <w:kern w:val="0"/>
                <w:sz w:val="14"/>
                <w:szCs w:val="14"/>
                <w:lang w:eastAsia="en-GB"/>
                <w14:ligatures w14:val="none"/>
              </w:rPr>
              <w:t xml:space="preserve">, </w:t>
            </w:r>
            <w:r w:rsidR="007C1F36" w:rsidRPr="00972616">
              <w:rPr>
                <w:rFonts w:ascii="Roboto" w:eastAsia="Times New Roman" w:hAnsi="Roboto" w:cs="Arial"/>
                <w:kern w:val="0"/>
                <w:sz w:val="14"/>
                <w:szCs w:val="14"/>
                <w:lang w:eastAsia="en-GB"/>
                <w14:ligatures w14:val="none"/>
              </w:rPr>
              <w:t>ensur</w:t>
            </w:r>
            <w:r w:rsidR="007C1F36">
              <w:rPr>
                <w:rFonts w:ascii="Roboto" w:eastAsia="Times New Roman" w:hAnsi="Roboto" w:cs="Arial"/>
                <w:kern w:val="0"/>
                <w:sz w:val="14"/>
                <w:szCs w:val="14"/>
                <w:lang w:eastAsia="en-GB"/>
                <w14:ligatures w14:val="none"/>
              </w:rPr>
              <w:t>ing</w:t>
            </w:r>
            <w:r w:rsidR="007C1F36" w:rsidRPr="00972616">
              <w:rPr>
                <w:rFonts w:ascii="Roboto" w:eastAsia="Times New Roman" w:hAnsi="Roboto" w:cs="Arial"/>
                <w:kern w:val="0"/>
                <w:sz w:val="14"/>
                <w:szCs w:val="14"/>
                <w:lang w:eastAsia="en-GB"/>
                <w14:ligatures w14:val="none"/>
              </w:rPr>
              <w:t xml:space="preserve"> that NAP is aligned with Climate Promise support to the NDCs.  UNDP is supporting Bangladesh, Cambodia, Cote d’Ivoire, Ecuador, Mali, and Suriname, to implement the UNSG’s Adaptation Pipeline Accelerator Initiative (APA) </w:t>
            </w:r>
            <w:r>
              <w:rPr>
                <w:rFonts w:ascii="Roboto" w:eastAsia="Times New Roman" w:hAnsi="Roboto" w:cs="Arial"/>
                <w:kern w:val="0"/>
                <w:sz w:val="14"/>
                <w:szCs w:val="14"/>
                <w:lang w:eastAsia="en-GB"/>
                <w14:ligatures w14:val="none"/>
              </w:rPr>
              <w:t>-</w:t>
            </w:r>
            <w:r w:rsidR="007C1F36" w:rsidRPr="00972616">
              <w:rPr>
                <w:rFonts w:ascii="Roboto" w:eastAsia="Times New Roman" w:hAnsi="Roboto" w:cs="Arial"/>
                <w:kern w:val="0"/>
                <w:sz w:val="14"/>
                <w:szCs w:val="14"/>
                <w:lang w:eastAsia="en-GB"/>
                <w14:ligatures w14:val="none"/>
              </w:rPr>
              <w:t xml:space="preserve">part of the CP2 portfolio and implemented with UNDP’s </w:t>
            </w:r>
            <w:r w:rsidR="007C1F36">
              <w:rPr>
                <w:rFonts w:ascii="Roboto" w:eastAsia="Times New Roman" w:hAnsi="Roboto" w:cs="Arial"/>
                <w:kern w:val="0"/>
                <w:sz w:val="14"/>
                <w:szCs w:val="14"/>
                <w:lang w:eastAsia="en-GB"/>
                <w14:ligatures w14:val="none"/>
              </w:rPr>
              <w:t xml:space="preserve">CCA </w:t>
            </w:r>
            <w:r w:rsidR="007C1F36" w:rsidRPr="00972616">
              <w:rPr>
                <w:rFonts w:ascii="Roboto" w:eastAsia="Times New Roman" w:hAnsi="Roboto" w:cs="Arial"/>
                <w:kern w:val="0"/>
                <w:sz w:val="14"/>
                <w:szCs w:val="14"/>
                <w:lang w:eastAsia="en-GB"/>
                <w14:ligatures w14:val="none"/>
              </w:rPr>
              <w:t xml:space="preserve">cluster </w:t>
            </w:r>
            <w:r w:rsidR="00EB2169">
              <w:rPr>
                <w:rFonts w:ascii="Roboto" w:eastAsia="Times New Roman" w:hAnsi="Roboto" w:cs="Arial"/>
                <w:kern w:val="0"/>
                <w:sz w:val="14"/>
                <w:szCs w:val="14"/>
                <w:lang w:eastAsia="en-GB"/>
                <w14:ligatures w14:val="none"/>
              </w:rPr>
              <w:t>(</w:t>
            </w:r>
            <w:r w:rsidR="007C1F36" w:rsidRPr="00972616">
              <w:rPr>
                <w:rFonts w:ascii="Roboto" w:eastAsia="Times New Roman" w:hAnsi="Roboto" w:cs="Arial"/>
                <w:kern w:val="0"/>
                <w:sz w:val="14"/>
                <w:szCs w:val="14"/>
                <w:lang w:eastAsia="en-GB"/>
                <w14:ligatures w14:val="none"/>
              </w:rPr>
              <w:t xml:space="preserve">in-kind staff time through the </w:t>
            </w:r>
            <w:proofErr w:type="spellStart"/>
            <w:r w:rsidR="007C1F36" w:rsidRPr="00972616">
              <w:rPr>
                <w:rFonts w:ascii="Roboto" w:eastAsia="Times New Roman" w:hAnsi="Roboto" w:cs="Arial"/>
                <w:kern w:val="0"/>
                <w:sz w:val="14"/>
                <w:szCs w:val="14"/>
                <w:lang w:eastAsia="en-GB"/>
                <w14:ligatures w14:val="none"/>
              </w:rPr>
              <w:t>Sida</w:t>
            </w:r>
            <w:proofErr w:type="spellEnd"/>
            <w:r w:rsidR="007C1F36" w:rsidRPr="00972616">
              <w:rPr>
                <w:rFonts w:ascii="Roboto" w:eastAsia="Times New Roman" w:hAnsi="Roboto" w:cs="Arial"/>
                <w:kern w:val="0"/>
                <w:sz w:val="14"/>
                <w:szCs w:val="14"/>
                <w:lang w:eastAsia="en-GB"/>
                <w14:ligatures w14:val="none"/>
              </w:rPr>
              <w:t xml:space="preserve"> Programme.</w:t>
            </w:r>
          </w:p>
        </w:tc>
        <w:tc>
          <w:tcPr>
            <w:tcW w:w="851" w:type="dxa"/>
            <w:tcBorders>
              <w:top w:val="single" w:sz="4" w:space="0" w:color="4472C4" w:themeColor="accent1"/>
            </w:tcBorders>
            <w:shd w:val="clear" w:color="auto" w:fill="F3FFFF"/>
            <w:vAlign w:val="center"/>
          </w:tcPr>
          <w:p w14:paraId="49469F24" w14:textId="77E0ED13" w:rsidR="007C1F36" w:rsidRPr="00972616"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30</w:t>
            </w:r>
            <w:r w:rsidRPr="00CA171A">
              <w:rPr>
                <w:rFonts w:ascii="Roboto" w:eastAsia="Times New Roman" w:hAnsi="Roboto" w:cs="Calibri"/>
                <w:color w:val="000000"/>
                <w:kern w:val="0"/>
                <w:sz w:val="14"/>
                <w:szCs w:val="14"/>
                <w:lang w:eastAsia="en-GB"/>
                <w14:ligatures w14:val="none"/>
              </w:rPr>
              <w:t> </w:t>
            </w:r>
          </w:p>
        </w:tc>
        <w:tc>
          <w:tcPr>
            <w:tcW w:w="708" w:type="dxa"/>
            <w:shd w:val="clear" w:color="auto" w:fill="F3FFFF"/>
            <w:vAlign w:val="center"/>
          </w:tcPr>
          <w:p w14:paraId="35540DAF" w14:textId="0AF3DD34" w:rsidR="007C1F36" w:rsidRPr="00972616"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30</w:t>
            </w:r>
            <w:r w:rsidRPr="00CA171A">
              <w:rPr>
                <w:rFonts w:ascii="Roboto" w:eastAsia="Times New Roman" w:hAnsi="Roboto" w:cs="Calibri"/>
                <w:color w:val="000000"/>
                <w:kern w:val="0"/>
                <w:sz w:val="14"/>
                <w:szCs w:val="14"/>
                <w:lang w:eastAsia="en-GB"/>
                <w14:ligatures w14:val="none"/>
              </w:rPr>
              <w:t> </w:t>
            </w:r>
          </w:p>
        </w:tc>
      </w:tr>
      <w:tr w:rsidR="007C1F36" w:rsidRPr="00972616" w14:paraId="57370857" w14:textId="77777777" w:rsidTr="007C1F36">
        <w:trPr>
          <w:trHeight w:val="191"/>
        </w:trPr>
        <w:tc>
          <w:tcPr>
            <w:tcW w:w="9497" w:type="dxa"/>
            <w:gridSpan w:val="6"/>
            <w:shd w:val="clear" w:color="auto" w:fill="FFC000" w:themeFill="accent4"/>
            <w:vAlign w:val="center"/>
          </w:tcPr>
          <w:p w14:paraId="3581FF97" w14:textId="14401BC6" w:rsidR="007C1F36" w:rsidRPr="00CA171A" w:rsidRDefault="007C1F36" w:rsidP="007C1F36">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b/>
                <w:bCs/>
                <w:i/>
                <w:iCs/>
                <w:color w:val="000000"/>
                <w:kern w:val="0"/>
                <w:sz w:val="14"/>
                <w:szCs w:val="14"/>
                <w:lang w:eastAsia="en-GB"/>
                <w14:ligatures w14:val="none"/>
              </w:rPr>
              <w:t>Pilot Country Work</w:t>
            </w:r>
          </w:p>
        </w:tc>
      </w:tr>
      <w:tr w:rsidR="007C1F36" w:rsidRPr="00972616" w14:paraId="5BE8E353" w14:textId="77777777" w:rsidTr="007C1F36">
        <w:trPr>
          <w:trHeight w:val="191"/>
        </w:trPr>
        <w:tc>
          <w:tcPr>
            <w:tcW w:w="1560" w:type="dxa"/>
            <w:tcBorders>
              <w:bottom w:val="single" w:sz="4" w:space="0" w:color="auto"/>
            </w:tcBorders>
            <w:shd w:val="clear" w:color="auto" w:fill="auto"/>
          </w:tcPr>
          <w:p w14:paraId="1A13E914" w14:textId="581E8DD0" w:rsidR="007C1F36" w:rsidRPr="00CA171A" w:rsidRDefault="007C1F36" w:rsidP="007C1F36">
            <w:pPr>
              <w:spacing w:after="0" w:line="240" w:lineRule="auto"/>
              <w:jc w:val="both"/>
              <w:rPr>
                <w:rFonts w:ascii="Roboto" w:eastAsia="Times New Roman" w:hAnsi="Roboto" w:cs="Calibri"/>
                <w:b/>
                <w:bCs/>
                <w:i/>
                <w:iCs/>
                <w:color w:val="000000"/>
                <w:kern w:val="0"/>
                <w:sz w:val="14"/>
                <w:szCs w:val="14"/>
                <w:lang w:eastAsia="en-GB"/>
                <w14:ligatures w14:val="none"/>
              </w:rPr>
            </w:pPr>
            <w:r w:rsidRPr="00CA171A">
              <w:rPr>
                <w:rFonts w:ascii="Roboto" w:eastAsia="Times New Roman" w:hAnsi="Roboto" w:cs="Calibri"/>
                <w:b/>
                <w:bCs/>
                <w:i/>
                <w:iCs/>
                <w:color w:val="000000"/>
                <w:kern w:val="0"/>
                <w:sz w:val="14"/>
                <w:szCs w:val="14"/>
                <w:lang w:eastAsia="en-GB"/>
                <w14:ligatures w14:val="none"/>
              </w:rPr>
              <w:lastRenderedPageBreak/>
              <w:t>B 3.1</w:t>
            </w:r>
            <w:r w:rsidRPr="00CA171A">
              <w:rPr>
                <w:rFonts w:ascii="Roboto" w:eastAsia="Times New Roman" w:hAnsi="Roboto" w:cs="Calibri"/>
                <w:i/>
                <w:iCs/>
                <w:color w:val="000000"/>
                <w:kern w:val="0"/>
                <w:sz w:val="14"/>
                <w:szCs w:val="14"/>
                <w:lang w:eastAsia="en-GB"/>
                <w14:ligatures w14:val="none"/>
              </w:rPr>
              <w:t xml:space="preserve"> </w:t>
            </w:r>
            <w:r w:rsidRPr="00CA171A">
              <w:rPr>
                <w:rFonts w:ascii="Roboto" w:eastAsia="Times New Roman" w:hAnsi="Roboto" w:cs="Calibri"/>
                <w:color w:val="000000"/>
                <w:kern w:val="0"/>
                <w:sz w:val="14"/>
                <w:szCs w:val="14"/>
                <w:lang w:eastAsia="en-GB"/>
                <w14:ligatures w14:val="none"/>
              </w:rPr>
              <w:t>Number of pilot countries with data, knowledge and capacities strengthened to enhance and implement NDCs </w:t>
            </w:r>
          </w:p>
        </w:tc>
        <w:tc>
          <w:tcPr>
            <w:tcW w:w="708" w:type="dxa"/>
            <w:tcBorders>
              <w:bottom w:val="single" w:sz="4" w:space="0" w:color="auto"/>
            </w:tcBorders>
            <w:shd w:val="clear" w:color="auto" w:fill="auto"/>
          </w:tcPr>
          <w:p w14:paraId="08E15DD0" w14:textId="2733388F" w:rsidR="007C1F36" w:rsidRPr="00CA171A" w:rsidRDefault="007C1F36" w:rsidP="007C1F36">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8</w:t>
            </w:r>
          </w:p>
        </w:tc>
        <w:tc>
          <w:tcPr>
            <w:tcW w:w="709" w:type="dxa"/>
            <w:tcBorders>
              <w:bottom w:val="single" w:sz="4" w:space="0" w:color="auto"/>
            </w:tcBorders>
            <w:shd w:val="clear" w:color="auto" w:fill="A6D86E"/>
          </w:tcPr>
          <w:p w14:paraId="48D8BB38" w14:textId="730D912D" w:rsidR="007C1F36" w:rsidRPr="00CA171A" w:rsidRDefault="007C1F36" w:rsidP="007C1F36">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9</w:t>
            </w:r>
            <w:r w:rsidRPr="00CA171A">
              <w:rPr>
                <w:rFonts w:ascii="Roboto" w:eastAsia="Times New Roman" w:hAnsi="Roboto" w:cs="Calibri"/>
                <w:color w:val="000000"/>
                <w:kern w:val="0"/>
                <w:sz w:val="14"/>
                <w:szCs w:val="14"/>
                <w:lang w:eastAsia="en-GB"/>
                <w14:ligatures w14:val="none"/>
              </w:rPr>
              <w:t> </w:t>
            </w:r>
          </w:p>
        </w:tc>
        <w:tc>
          <w:tcPr>
            <w:tcW w:w="4961" w:type="dxa"/>
            <w:tcBorders>
              <w:bottom w:val="single" w:sz="4" w:space="0" w:color="auto"/>
            </w:tcBorders>
            <w:shd w:val="clear" w:color="auto" w:fill="auto"/>
          </w:tcPr>
          <w:p w14:paraId="3D933833" w14:textId="6A875345" w:rsidR="007C1F36" w:rsidRPr="00972616" w:rsidRDefault="007C1F36" w:rsidP="007C1F36">
            <w:pPr>
              <w:spacing w:after="0" w:line="240" w:lineRule="auto"/>
              <w:jc w:val="both"/>
              <w:rPr>
                <w:rFonts w:ascii="Roboto" w:eastAsia="Times New Roman" w:hAnsi="Roboto" w:cs="Arial"/>
                <w:kern w:val="0"/>
                <w:sz w:val="14"/>
                <w:szCs w:val="14"/>
                <w:lang w:eastAsia="en-GB"/>
                <w14:ligatures w14:val="none"/>
              </w:rPr>
            </w:pPr>
            <w:r w:rsidRPr="00CA171A">
              <w:rPr>
                <w:rFonts w:ascii="Roboto" w:eastAsia="Times New Roman" w:hAnsi="Roboto" w:cs="Calibri"/>
                <w:color w:val="000000"/>
                <w:kern w:val="0"/>
                <w:sz w:val="14"/>
                <w:szCs w:val="14"/>
                <w:lang w:eastAsia="en-GB"/>
                <w14:ligatures w14:val="none"/>
              </w:rPr>
              <w:t xml:space="preserve">Direct support has been provided to 9 pilot countries under the </w:t>
            </w:r>
            <w:proofErr w:type="spellStart"/>
            <w:r w:rsidRPr="00CA171A">
              <w:rPr>
                <w:rFonts w:ascii="Roboto" w:eastAsia="Times New Roman" w:hAnsi="Roboto" w:cs="Calibri"/>
                <w:color w:val="000000"/>
                <w:kern w:val="0"/>
                <w:sz w:val="14"/>
                <w:szCs w:val="14"/>
                <w:lang w:eastAsia="en-GB"/>
                <w14:ligatures w14:val="none"/>
              </w:rPr>
              <w:t>Sida</w:t>
            </w:r>
            <w:proofErr w:type="spellEnd"/>
            <w:r w:rsidRPr="00CA171A">
              <w:rPr>
                <w:rFonts w:ascii="Roboto" w:eastAsia="Times New Roman" w:hAnsi="Roboto" w:cs="Calibri"/>
                <w:color w:val="000000"/>
                <w:kern w:val="0"/>
                <w:sz w:val="14"/>
                <w:szCs w:val="14"/>
                <w:lang w:eastAsia="en-GB"/>
                <w14:ligatures w14:val="none"/>
              </w:rPr>
              <w:t>-UNDP Programme to strengthen data, knowledge, and capacity to enhance and implement NDCs. All 9 countries completed activities under the first phase of the Climate Promise in 2021.</w:t>
            </w:r>
          </w:p>
        </w:tc>
        <w:tc>
          <w:tcPr>
            <w:tcW w:w="851" w:type="dxa"/>
            <w:tcBorders>
              <w:bottom w:val="single" w:sz="4" w:space="0" w:color="auto"/>
            </w:tcBorders>
            <w:shd w:val="clear" w:color="auto" w:fill="auto"/>
          </w:tcPr>
          <w:p w14:paraId="53DFC2BC" w14:textId="64927BDE" w:rsidR="007C1F36" w:rsidRPr="00CA171A" w:rsidRDefault="007C1F36" w:rsidP="007C1F36">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10</w:t>
            </w:r>
            <w:r w:rsidRPr="00CA171A">
              <w:rPr>
                <w:rFonts w:ascii="Roboto" w:eastAsia="Times New Roman" w:hAnsi="Roboto" w:cs="Calibri"/>
                <w:color w:val="000000"/>
                <w:kern w:val="0"/>
                <w:sz w:val="14"/>
                <w:szCs w:val="14"/>
                <w:lang w:eastAsia="en-GB"/>
                <w14:ligatures w14:val="none"/>
              </w:rPr>
              <w:t> </w:t>
            </w:r>
          </w:p>
        </w:tc>
        <w:tc>
          <w:tcPr>
            <w:tcW w:w="708" w:type="dxa"/>
            <w:tcBorders>
              <w:bottom w:val="single" w:sz="4" w:space="0" w:color="auto"/>
            </w:tcBorders>
            <w:shd w:val="clear" w:color="auto" w:fill="auto"/>
          </w:tcPr>
          <w:p w14:paraId="4A3E87B4" w14:textId="62A6F2E0" w:rsidR="007C1F36" w:rsidRPr="00CA171A" w:rsidRDefault="007C1F36" w:rsidP="007C1F36">
            <w:pPr>
              <w:spacing w:after="0" w:line="240" w:lineRule="auto"/>
              <w:jc w:val="both"/>
              <w:rPr>
                <w:rFonts w:ascii="Roboto" w:eastAsia="Times New Roman" w:hAnsi="Roboto" w:cs="Calibri"/>
                <w:i/>
                <w:iCs/>
                <w:color w:val="000000"/>
                <w:kern w:val="0"/>
                <w:sz w:val="14"/>
                <w:szCs w:val="14"/>
                <w:lang w:eastAsia="en-GB"/>
                <w14:ligatures w14:val="none"/>
              </w:rPr>
            </w:pPr>
            <w:r w:rsidRPr="00CA171A">
              <w:rPr>
                <w:rFonts w:ascii="Roboto" w:eastAsia="Times New Roman" w:hAnsi="Roboto" w:cs="Calibri"/>
                <w:i/>
                <w:iCs/>
                <w:color w:val="000000"/>
                <w:kern w:val="0"/>
                <w:sz w:val="14"/>
                <w:szCs w:val="14"/>
                <w:lang w:eastAsia="en-GB"/>
                <w14:ligatures w14:val="none"/>
              </w:rPr>
              <w:t>10</w:t>
            </w:r>
            <w:r w:rsidRPr="00CA171A">
              <w:rPr>
                <w:rFonts w:ascii="Roboto" w:eastAsia="Times New Roman" w:hAnsi="Roboto" w:cs="Calibri"/>
                <w:color w:val="000000"/>
                <w:kern w:val="0"/>
                <w:sz w:val="14"/>
                <w:szCs w:val="14"/>
                <w:lang w:eastAsia="en-GB"/>
                <w14:ligatures w14:val="none"/>
              </w:rPr>
              <w:t> </w:t>
            </w:r>
          </w:p>
        </w:tc>
      </w:tr>
    </w:tbl>
    <w:p w14:paraId="30001A5E" w14:textId="77777777" w:rsidR="00B00D1D" w:rsidRDefault="00B00D1D" w:rsidP="00680F13">
      <w:pPr>
        <w:jc w:val="both"/>
        <w:rPr>
          <w:rFonts w:ascii="Roboto" w:eastAsiaTheme="minorEastAsia" w:hAnsi="Roboto"/>
          <w:b/>
          <w:bCs/>
          <w:i/>
          <w:iCs/>
          <w:color w:val="2F5496" w:themeColor="accent1" w:themeShade="BF"/>
          <w:u w:val="single"/>
        </w:rPr>
      </w:pPr>
    </w:p>
    <w:p w14:paraId="3E9BF81F" w14:textId="5ED0F10C" w:rsidR="00223662" w:rsidRDefault="00223662">
      <w:pPr>
        <w:pStyle w:val="ListParagraph"/>
        <w:numPr>
          <w:ilvl w:val="0"/>
          <w:numId w:val="47"/>
        </w:numPr>
        <w:tabs>
          <w:tab w:val="left" w:pos="993"/>
        </w:tabs>
        <w:ind w:left="0" w:firstLine="284"/>
        <w:rPr>
          <w:rFonts w:ascii="Roboto" w:hAnsi="Roboto"/>
        </w:rPr>
      </w:pPr>
      <w:r w:rsidRPr="008C3297">
        <w:rPr>
          <w:rFonts w:ascii="Roboto" w:hAnsi="Roboto"/>
          <w:b/>
          <w:bCs/>
          <w:i/>
          <w:iCs/>
        </w:rPr>
        <w:t>Sustainability</w:t>
      </w:r>
      <w:r w:rsidRPr="008C3297">
        <w:rPr>
          <w:rFonts w:ascii="Roboto" w:hAnsi="Roboto"/>
        </w:rPr>
        <w:t xml:space="preserve"> There are positive news in that (a) in many ways country capacities have been strengthened and (b) secondly, they have been able to absorb some of the data work into other existing programs and also local capacity was built. But the risk to sufficient adaptation financing remains </w:t>
      </w:r>
      <w:r w:rsidR="000F004C">
        <w:rPr>
          <w:rFonts w:ascii="Roboto" w:hAnsi="Roboto"/>
        </w:rPr>
        <w:t>significant.</w:t>
      </w:r>
      <w:r w:rsidRPr="008C3297">
        <w:rPr>
          <w:rFonts w:ascii="Roboto" w:hAnsi="Roboto"/>
        </w:rPr>
        <w:t xml:space="preserve"> </w:t>
      </w:r>
    </w:p>
    <w:p w14:paraId="008A8ABE" w14:textId="77777777" w:rsidR="00223662" w:rsidRDefault="00223662" w:rsidP="00A610EE">
      <w:pPr>
        <w:pStyle w:val="ListParagraph"/>
        <w:tabs>
          <w:tab w:val="left" w:pos="993"/>
        </w:tabs>
        <w:ind w:left="0" w:firstLine="284"/>
        <w:rPr>
          <w:rFonts w:ascii="Roboto" w:hAnsi="Roboto"/>
        </w:rPr>
      </w:pPr>
    </w:p>
    <w:p w14:paraId="1E3A2D4F" w14:textId="3D79DD1D" w:rsidR="00FE0D34" w:rsidRPr="00FE0D34" w:rsidRDefault="00BB05BA" w:rsidP="00A610EE">
      <w:pPr>
        <w:ind w:firstLine="284"/>
        <w:jc w:val="both"/>
        <w:rPr>
          <w:rFonts w:ascii="Roboto" w:eastAsiaTheme="minorEastAsia" w:hAnsi="Roboto"/>
          <w:i/>
          <w:iCs/>
          <w:color w:val="C00000"/>
        </w:rPr>
      </w:pPr>
      <w:r w:rsidRPr="00BB05BA">
        <w:rPr>
          <w:rFonts w:ascii="Roboto" w:eastAsiaTheme="minorEastAsia" w:hAnsi="Roboto"/>
          <w:b/>
          <w:bCs/>
          <w:i/>
          <w:iCs/>
          <w:color w:val="C00000"/>
          <w:u w:val="single"/>
        </w:rPr>
        <w:t xml:space="preserve">Output TP 3: </w:t>
      </w:r>
      <w:r w:rsidR="00680F13" w:rsidRPr="00BB05BA">
        <w:rPr>
          <w:rFonts w:ascii="Roboto" w:eastAsiaTheme="minorEastAsia" w:hAnsi="Roboto"/>
          <w:b/>
          <w:bCs/>
          <w:i/>
          <w:iCs/>
          <w:color w:val="C00000"/>
          <w:u w:val="single"/>
        </w:rPr>
        <w:t>Energy</w:t>
      </w:r>
      <w:r w:rsidR="00680F13" w:rsidRPr="00BB05BA">
        <w:rPr>
          <w:rFonts w:ascii="Roboto" w:eastAsiaTheme="minorEastAsia" w:hAnsi="Roboto"/>
          <w:b/>
          <w:bCs/>
          <w:i/>
          <w:iCs/>
          <w:color w:val="C00000"/>
        </w:rPr>
        <w:t xml:space="preserve"> </w:t>
      </w:r>
      <w:r w:rsidR="00FE0D34" w:rsidRPr="00FE0D34">
        <w:rPr>
          <w:rFonts w:ascii="Roboto" w:eastAsiaTheme="minorEastAsia" w:hAnsi="Roboto"/>
          <w:i/>
          <w:iCs/>
          <w:color w:val="C00000"/>
        </w:rPr>
        <w:t xml:space="preserve">Barriers to renewable energy access removed to increase investment and access to sustainable energy for all; </w:t>
      </w:r>
    </w:p>
    <w:p w14:paraId="204BFAB3" w14:textId="7CB5ECB4" w:rsidR="009C5AA7" w:rsidRDefault="009449F1">
      <w:pPr>
        <w:pStyle w:val="ListParagraph"/>
        <w:numPr>
          <w:ilvl w:val="0"/>
          <w:numId w:val="47"/>
        </w:numPr>
        <w:tabs>
          <w:tab w:val="left" w:pos="993"/>
        </w:tabs>
        <w:ind w:left="0" w:firstLine="284"/>
        <w:rPr>
          <w:rFonts w:ascii="Roboto" w:eastAsia="Calibri" w:hAnsi="Roboto" w:cs="Calibri"/>
          <w:i/>
          <w:iCs/>
          <w:color w:val="4472C4" w:themeColor="accent1"/>
        </w:rPr>
      </w:pPr>
      <w:r w:rsidRPr="009C5AA7">
        <w:rPr>
          <w:rFonts w:ascii="Roboto" w:eastAsia="Calibri" w:hAnsi="Roboto" w:cs="Calibri"/>
          <w:color w:val="4472C4" w:themeColor="accent1"/>
        </w:rPr>
        <w:t>S</w:t>
      </w:r>
      <w:r w:rsidRPr="009C5AA7">
        <w:rPr>
          <w:rFonts w:ascii="Roboto" w:eastAsia="Calibri" w:hAnsi="Roboto" w:cs="Calibri"/>
          <w:i/>
          <w:iCs/>
          <w:color w:val="4472C4" w:themeColor="accent1"/>
        </w:rPr>
        <w:t>IDA was essential in deploying the de</w:t>
      </w:r>
      <w:r w:rsidR="00347E2A">
        <w:rPr>
          <w:rFonts w:ascii="Roboto" w:eastAsia="Calibri" w:hAnsi="Roboto" w:cs="Calibri"/>
          <w:i/>
          <w:iCs/>
          <w:color w:val="4472C4" w:themeColor="accent1"/>
        </w:rPr>
        <w:t>-</w:t>
      </w:r>
      <w:r w:rsidRPr="009C5AA7">
        <w:rPr>
          <w:rFonts w:ascii="Roboto" w:eastAsia="Calibri" w:hAnsi="Roboto" w:cs="Calibri"/>
          <w:i/>
          <w:iCs/>
          <w:color w:val="4472C4" w:themeColor="accent1"/>
        </w:rPr>
        <w:t>risking renewable energy investment framework to a larger number of countries, in providing countries with advice on carbon pricing and fossil fuel subsidy reform, and in at promoting financial aggregation mechanism for low carbon energy assets</w:t>
      </w:r>
      <w:r w:rsidR="009C5AA7">
        <w:rPr>
          <w:rFonts w:ascii="Roboto" w:eastAsia="Calibri" w:hAnsi="Roboto" w:cs="Calibri"/>
          <w:i/>
          <w:iCs/>
          <w:color w:val="4472C4" w:themeColor="accent1"/>
        </w:rPr>
        <w:t>.</w:t>
      </w:r>
    </w:p>
    <w:p w14:paraId="5375F20C" w14:textId="77777777" w:rsidR="009C5AA7" w:rsidRDefault="009C5AA7" w:rsidP="00A610EE">
      <w:pPr>
        <w:pStyle w:val="ListParagraph"/>
        <w:ind w:left="0" w:firstLine="284"/>
        <w:rPr>
          <w:rFonts w:ascii="Roboto" w:eastAsia="Calibri" w:hAnsi="Roboto" w:cs="Calibri"/>
          <w:i/>
          <w:iCs/>
          <w:color w:val="4472C4" w:themeColor="accent1"/>
        </w:rPr>
      </w:pPr>
    </w:p>
    <w:p w14:paraId="305437B2" w14:textId="5DB68436" w:rsidR="009C5AA7" w:rsidRPr="009C5AA7" w:rsidRDefault="00680F13">
      <w:pPr>
        <w:pStyle w:val="ListParagraph"/>
        <w:numPr>
          <w:ilvl w:val="0"/>
          <w:numId w:val="47"/>
        </w:numPr>
        <w:tabs>
          <w:tab w:val="left" w:pos="851"/>
        </w:tabs>
        <w:ind w:left="0" w:firstLine="284"/>
        <w:rPr>
          <w:rFonts w:ascii="Roboto" w:eastAsia="Calibri" w:hAnsi="Roboto" w:cs="Calibri"/>
          <w:i/>
          <w:iCs/>
          <w:color w:val="4472C4" w:themeColor="accent1"/>
        </w:rPr>
      </w:pPr>
      <w:r w:rsidRPr="009C5AA7">
        <w:rPr>
          <w:rFonts w:ascii="Roboto" w:eastAsia="Calibri" w:hAnsi="Roboto" w:cs="Calibri"/>
        </w:rPr>
        <w:t>UN-Energy ambitious target of delivering energy access to 500 million people by 2025 and accelerating a just energy transition</w:t>
      </w:r>
      <w:r w:rsidR="00B025C6" w:rsidRPr="009C5AA7">
        <w:rPr>
          <w:rFonts w:ascii="Roboto" w:eastAsia="Calibri" w:hAnsi="Roboto" w:cs="Calibri"/>
        </w:rPr>
        <w:t xml:space="preserve"> was the key driver for the </w:t>
      </w:r>
      <w:proofErr w:type="spellStart"/>
      <w:r w:rsidR="00B025C6" w:rsidRPr="009C5AA7">
        <w:rPr>
          <w:rFonts w:ascii="Roboto" w:eastAsia="Calibri" w:hAnsi="Roboto" w:cs="Calibri"/>
        </w:rPr>
        <w:t>S</w:t>
      </w:r>
      <w:r w:rsidR="00680DF0">
        <w:rPr>
          <w:rFonts w:ascii="Roboto" w:eastAsia="Calibri" w:hAnsi="Roboto" w:cs="Calibri"/>
        </w:rPr>
        <w:t>ida</w:t>
      </w:r>
      <w:proofErr w:type="spellEnd"/>
      <w:r w:rsidR="00680DF0">
        <w:rPr>
          <w:rFonts w:ascii="Roboto" w:eastAsia="Calibri" w:hAnsi="Roboto" w:cs="Calibri"/>
        </w:rPr>
        <w:t xml:space="preserve">-supported </w:t>
      </w:r>
      <w:r w:rsidR="00B025C6" w:rsidRPr="009C5AA7">
        <w:rPr>
          <w:rFonts w:ascii="Roboto" w:eastAsia="Calibri" w:hAnsi="Roboto" w:cs="Calibri"/>
        </w:rPr>
        <w:t>work</w:t>
      </w:r>
      <w:r w:rsidRPr="009C5AA7">
        <w:rPr>
          <w:rFonts w:ascii="Roboto" w:eastAsia="Calibri" w:hAnsi="Roboto" w:cs="Calibri"/>
        </w:rPr>
        <w:t xml:space="preserve">. 2022 marked the first full year of operation of UNDP’s Sustainable Energy Hub, a platform to catalyze UNDP-wide work on energy for development. </w:t>
      </w:r>
      <w:r w:rsidR="00E1325C" w:rsidRPr="009C5AA7">
        <w:rPr>
          <w:rFonts w:ascii="Roboto" w:eastAsiaTheme="minorEastAsia" w:hAnsi="Roboto"/>
        </w:rPr>
        <w:t>F</w:t>
      </w:r>
      <w:r w:rsidR="00F30064" w:rsidRPr="009C5AA7">
        <w:rPr>
          <w:rFonts w:ascii="Roboto" w:eastAsiaTheme="minorEastAsia" w:hAnsi="Roboto"/>
        </w:rPr>
        <w:t xml:space="preserve">or the portfolio on climate change mitigation and sustainable energy that funding has been essential to strengthen the team and to support strategic initiatives. </w:t>
      </w:r>
    </w:p>
    <w:p w14:paraId="29E973B8" w14:textId="77777777" w:rsidR="009C5AA7" w:rsidRPr="009C5AA7" w:rsidRDefault="009C5AA7" w:rsidP="00A610EE">
      <w:pPr>
        <w:pStyle w:val="ListParagraph"/>
        <w:ind w:left="0" w:firstLine="284"/>
        <w:rPr>
          <w:rFonts w:ascii="Roboto" w:eastAsiaTheme="minorEastAsia" w:hAnsi="Roboto"/>
        </w:rPr>
      </w:pPr>
    </w:p>
    <w:p w14:paraId="5E2561D8" w14:textId="0B56233F" w:rsidR="009C5AA7" w:rsidRPr="009C5AA7" w:rsidRDefault="00E1325C">
      <w:pPr>
        <w:pStyle w:val="ListParagraph"/>
        <w:numPr>
          <w:ilvl w:val="0"/>
          <w:numId w:val="47"/>
        </w:numPr>
        <w:tabs>
          <w:tab w:val="left" w:pos="851"/>
        </w:tabs>
        <w:ind w:left="0" w:firstLine="284"/>
        <w:rPr>
          <w:rFonts w:ascii="Roboto" w:eastAsia="Calibri" w:hAnsi="Roboto" w:cs="Calibri"/>
          <w:i/>
          <w:iCs/>
          <w:color w:val="4472C4" w:themeColor="accent1"/>
        </w:rPr>
      </w:pPr>
      <w:proofErr w:type="spellStart"/>
      <w:r w:rsidRPr="009C5AA7">
        <w:rPr>
          <w:rFonts w:ascii="Roboto" w:eastAsiaTheme="minorEastAsia" w:hAnsi="Roboto"/>
        </w:rPr>
        <w:t>S</w:t>
      </w:r>
      <w:r w:rsidR="00680DF0">
        <w:rPr>
          <w:rFonts w:ascii="Roboto" w:eastAsiaTheme="minorEastAsia" w:hAnsi="Roboto"/>
        </w:rPr>
        <w:t>ida</w:t>
      </w:r>
      <w:proofErr w:type="spellEnd"/>
      <w:r w:rsidR="00680DF0">
        <w:rPr>
          <w:rFonts w:ascii="Roboto" w:eastAsiaTheme="minorEastAsia" w:hAnsi="Roboto"/>
        </w:rPr>
        <w:t xml:space="preserve"> funding </w:t>
      </w:r>
      <w:r w:rsidR="00F30064" w:rsidRPr="009C5AA7">
        <w:rPr>
          <w:rFonts w:ascii="Roboto" w:eastAsiaTheme="minorEastAsia" w:hAnsi="Roboto"/>
        </w:rPr>
        <w:t>was essential in deploying the “</w:t>
      </w:r>
      <w:r w:rsidR="00F30064" w:rsidRPr="00680DF0">
        <w:rPr>
          <w:rFonts w:ascii="Roboto" w:eastAsiaTheme="minorEastAsia" w:hAnsi="Roboto"/>
          <w:i/>
          <w:iCs/>
        </w:rPr>
        <w:t>De-risking Renewable Energy Investment (DREI)</w:t>
      </w:r>
      <w:r w:rsidR="00B23DC1" w:rsidRPr="00680DF0">
        <w:rPr>
          <w:rFonts w:ascii="Roboto" w:eastAsiaTheme="minorEastAsia" w:hAnsi="Roboto"/>
          <w:i/>
          <w:iCs/>
        </w:rPr>
        <w:t>”</w:t>
      </w:r>
      <w:r w:rsidR="00F30064" w:rsidRPr="009C5AA7">
        <w:rPr>
          <w:rFonts w:ascii="Roboto" w:eastAsiaTheme="minorEastAsia" w:hAnsi="Roboto"/>
        </w:rPr>
        <w:t xml:space="preserve"> methodology to large number of countries, developing and now implementing the de</w:t>
      </w:r>
      <w:r w:rsidR="00347E2A">
        <w:rPr>
          <w:rFonts w:ascii="Roboto" w:eastAsiaTheme="minorEastAsia" w:hAnsi="Roboto"/>
        </w:rPr>
        <w:t>-</w:t>
      </w:r>
      <w:r w:rsidR="00F30064" w:rsidRPr="009C5AA7">
        <w:rPr>
          <w:rFonts w:ascii="Roboto" w:eastAsiaTheme="minorEastAsia" w:hAnsi="Roboto"/>
        </w:rPr>
        <w:t>risking renewable energy investment framework.</w:t>
      </w:r>
      <w:r w:rsidR="00F30064" w:rsidRPr="009C5AA7">
        <w:rPr>
          <w:rFonts w:ascii="Roboto" w:hAnsi="Roboto"/>
        </w:rPr>
        <w:t xml:space="preserve"> </w:t>
      </w:r>
      <w:r w:rsidR="00F30064" w:rsidRPr="009C5AA7">
        <w:rPr>
          <w:rFonts w:ascii="Roboto" w:eastAsiaTheme="minorEastAsia" w:hAnsi="Roboto"/>
        </w:rPr>
        <w:t>This is a framework that has been developed by UNDP to support country initiatives, finding cost reduction leve</w:t>
      </w:r>
      <w:r w:rsidR="00C36938">
        <w:rPr>
          <w:rFonts w:ascii="Roboto" w:eastAsiaTheme="minorEastAsia" w:hAnsi="Roboto"/>
        </w:rPr>
        <w:t>rs</w:t>
      </w:r>
      <w:r w:rsidR="00F30064" w:rsidRPr="009C5AA7">
        <w:rPr>
          <w:rFonts w:ascii="Roboto" w:eastAsiaTheme="minorEastAsia" w:hAnsi="Roboto"/>
        </w:rPr>
        <w:t xml:space="preserve"> to </w:t>
      </w:r>
      <w:r w:rsidR="00C36938">
        <w:rPr>
          <w:rFonts w:ascii="Roboto" w:eastAsiaTheme="minorEastAsia" w:hAnsi="Roboto"/>
        </w:rPr>
        <w:t xml:space="preserve">promote </w:t>
      </w:r>
      <w:r w:rsidR="00F30064" w:rsidRPr="009C5AA7">
        <w:rPr>
          <w:rFonts w:ascii="Roboto" w:eastAsiaTheme="minorEastAsia" w:hAnsi="Roboto"/>
        </w:rPr>
        <w:t>invest</w:t>
      </w:r>
      <w:r w:rsidR="00C36938">
        <w:rPr>
          <w:rFonts w:ascii="Roboto" w:eastAsiaTheme="minorEastAsia" w:hAnsi="Roboto"/>
        </w:rPr>
        <w:t>ments</w:t>
      </w:r>
      <w:r w:rsidR="00F30064" w:rsidRPr="009C5AA7">
        <w:rPr>
          <w:rFonts w:ascii="Roboto" w:eastAsiaTheme="minorEastAsia" w:hAnsi="Roboto"/>
        </w:rPr>
        <w:t xml:space="preserve"> in renewable energy including </w:t>
      </w:r>
      <w:r w:rsidRPr="009C5AA7">
        <w:rPr>
          <w:rFonts w:ascii="Roboto" w:eastAsiaTheme="minorEastAsia" w:hAnsi="Roboto"/>
        </w:rPr>
        <w:t>s</w:t>
      </w:r>
      <w:r w:rsidR="00F30064" w:rsidRPr="009C5AA7">
        <w:rPr>
          <w:rFonts w:ascii="Roboto" w:eastAsiaTheme="minorEastAsia" w:hAnsi="Roboto"/>
        </w:rPr>
        <w:t xml:space="preserve">maller scale interventions such as mini grids for energy access and through the support of the  seed funding </w:t>
      </w:r>
      <w:r w:rsidRPr="009C5AA7">
        <w:rPr>
          <w:rFonts w:ascii="Roboto" w:eastAsiaTheme="minorEastAsia" w:hAnsi="Roboto"/>
        </w:rPr>
        <w:t xml:space="preserve">they </w:t>
      </w:r>
      <w:r w:rsidR="00F30064" w:rsidRPr="009C5AA7">
        <w:rPr>
          <w:rFonts w:ascii="Roboto" w:eastAsiaTheme="minorEastAsia" w:hAnsi="Roboto"/>
        </w:rPr>
        <w:t xml:space="preserve">have been able to strengthen </w:t>
      </w:r>
      <w:r w:rsidRPr="009C5AA7">
        <w:rPr>
          <w:rFonts w:ascii="Roboto" w:eastAsiaTheme="minorEastAsia" w:hAnsi="Roboto"/>
        </w:rPr>
        <w:t xml:space="preserve">the </w:t>
      </w:r>
      <w:r w:rsidR="00F30064" w:rsidRPr="009C5AA7">
        <w:rPr>
          <w:rFonts w:ascii="Roboto" w:eastAsiaTheme="minorEastAsia" w:hAnsi="Roboto"/>
        </w:rPr>
        <w:t>work with the deployment of this methodology and in particular embedding it as part of the Africa mini grid program, which is a large UNDP initiative</w:t>
      </w:r>
      <w:r w:rsidR="00C36938">
        <w:rPr>
          <w:rFonts w:ascii="Roboto" w:eastAsiaTheme="minorEastAsia" w:hAnsi="Roboto"/>
        </w:rPr>
        <w:t xml:space="preserve"> on energy access,</w:t>
      </w:r>
      <w:r w:rsidR="00F30064" w:rsidRPr="009C5AA7">
        <w:rPr>
          <w:rFonts w:ascii="Roboto" w:eastAsiaTheme="minorEastAsia" w:hAnsi="Roboto"/>
        </w:rPr>
        <w:t xml:space="preserve"> that is directly implemented by UNDP</w:t>
      </w:r>
      <w:r w:rsidRPr="009C5AA7">
        <w:rPr>
          <w:rFonts w:ascii="Roboto" w:eastAsiaTheme="minorEastAsia" w:hAnsi="Roboto"/>
        </w:rPr>
        <w:t xml:space="preserve">; </w:t>
      </w:r>
      <w:proofErr w:type="spellStart"/>
      <w:r w:rsidRPr="009C5AA7">
        <w:rPr>
          <w:rFonts w:ascii="Roboto" w:eastAsiaTheme="minorEastAsia" w:hAnsi="Roboto"/>
        </w:rPr>
        <w:t>S</w:t>
      </w:r>
      <w:r w:rsidR="00B23DC1">
        <w:rPr>
          <w:rFonts w:ascii="Roboto" w:eastAsiaTheme="minorEastAsia" w:hAnsi="Roboto"/>
        </w:rPr>
        <w:t>ida</w:t>
      </w:r>
      <w:proofErr w:type="spellEnd"/>
      <w:r w:rsidR="00B23DC1">
        <w:rPr>
          <w:rFonts w:ascii="Roboto" w:eastAsiaTheme="minorEastAsia" w:hAnsi="Roboto"/>
        </w:rPr>
        <w:t xml:space="preserve"> </w:t>
      </w:r>
      <w:r w:rsidR="00F30064" w:rsidRPr="009C5AA7">
        <w:rPr>
          <w:rFonts w:ascii="Roboto" w:eastAsiaTheme="minorEastAsia" w:hAnsi="Roboto"/>
        </w:rPr>
        <w:t>funding has allowed to bring on board experts to strengthen the delivery of this tool to inform  programming work.</w:t>
      </w:r>
    </w:p>
    <w:p w14:paraId="5B2785CA" w14:textId="77777777" w:rsidR="009C5AA7" w:rsidRPr="009C5AA7" w:rsidRDefault="009C5AA7" w:rsidP="00EB2169">
      <w:pPr>
        <w:pStyle w:val="ListParagraph"/>
        <w:ind w:left="0" w:firstLine="284"/>
        <w:rPr>
          <w:rFonts w:ascii="Roboto" w:eastAsiaTheme="minorEastAsia" w:hAnsi="Roboto"/>
        </w:rPr>
      </w:pPr>
    </w:p>
    <w:p w14:paraId="5700E804" w14:textId="4A7747EE" w:rsidR="009C5AA7" w:rsidRPr="00972616" w:rsidRDefault="00B025C6">
      <w:pPr>
        <w:pStyle w:val="ListParagraph"/>
        <w:numPr>
          <w:ilvl w:val="0"/>
          <w:numId w:val="47"/>
        </w:numPr>
        <w:tabs>
          <w:tab w:val="left" w:pos="993"/>
        </w:tabs>
        <w:ind w:left="0" w:firstLine="284"/>
        <w:rPr>
          <w:rFonts w:ascii="Roboto" w:eastAsia="Calibri" w:hAnsi="Roboto" w:cs="Calibri"/>
          <w:i/>
          <w:iCs/>
          <w:color w:val="4472C4" w:themeColor="accent1"/>
        </w:rPr>
      </w:pPr>
      <w:proofErr w:type="spellStart"/>
      <w:r w:rsidRPr="009C5AA7">
        <w:rPr>
          <w:rFonts w:ascii="Roboto" w:eastAsiaTheme="minorEastAsia" w:hAnsi="Roboto"/>
        </w:rPr>
        <w:t>Sida</w:t>
      </w:r>
      <w:proofErr w:type="spellEnd"/>
      <w:r w:rsidRPr="009C5AA7">
        <w:rPr>
          <w:rFonts w:ascii="Roboto" w:eastAsiaTheme="minorEastAsia" w:hAnsi="Roboto"/>
        </w:rPr>
        <w:t xml:space="preserve"> support has been instrumental for the design of the </w:t>
      </w:r>
      <w:r w:rsidRPr="009C5AA7">
        <w:rPr>
          <w:rFonts w:ascii="Roboto" w:eastAsiaTheme="minorEastAsia" w:hAnsi="Roboto"/>
          <w:i/>
          <w:iCs/>
        </w:rPr>
        <w:t xml:space="preserve">flagship </w:t>
      </w:r>
      <w:bookmarkStart w:id="165" w:name="_Hlk152666709"/>
      <w:r w:rsidRPr="009C5AA7">
        <w:rPr>
          <w:rFonts w:ascii="Roboto" w:eastAsiaTheme="minorEastAsia" w:hAnsi="Roboto"/>
          <w:i/>
          <w:iCs/>
        </w:rPr>
        <w:t xml:space="preserve">Africa </w:t>
      </w:r>
      <w:proofErr w:type="spellStart"/>
      <w:r w:rsidRPr="009C5AA7">
        <w:rPr>
          <w:rFonts w:ascii="Roboto" w:eastAsiaTheme="minorEastAsia" w:hAnsi="Roboto"/>
          <w:i/>
          <w:iCs/>
        </w:rPr>
        <w:t>Minigrids</w:t>
      </w:r>
      <w:proofErr w:type="spellEnd"/>
      <w:r w:rsidRPr="009C5AA7">
        <w:rPr>
          <w:rFonts w:ascii="Roboto" w:eastAsiaTheme="minorEastAsia" w:hAnsi="Roboto"/>
          <w:i/>
          <w:iCs/>
        </w:rPr>
        <w:t xml:space="preserve"> Program</w:t>
      </w:r>
      <w:r w:rsidR="00C54D37">
        <w:rPr>
          <w:rFonts w:ascii="Roboto" w:eastAsiaTheme="minorEastAsia" w:hAnsi="Roboto"/>
          <w:i/>
          <w:iCs/>
        </w:rPr>
        <w:t xml:space="preserve"> (AMP</w:t>
      </w:r>
      <w:bookmarkEnd w:id="165"/>
      <w:r w:rsidR="00C54D37">
        <w:rPr>
          <w:rFonts w:ascii="Roboto" w:eastAsiaTheme="minorEastAsia" w:hAnsi="Roboto"/>
          <w:i/>
          <w:iCs/>
        </w:rPr>
        <w:t>)</w:t>
      </w:r>
      <w:r w:rsidR="00680DF0">
        <w:rPr>
          <w:rFonts w:ascii="Roboto" w:eastAsiaTheme="minorEastAsia" w:hAnsi="Roboto"/>
          <w:i/>
          <w:iCs/>
        </w:rPr>
        <w:t xml:space="preserve"> ($45 million)</w:t>
      </w:r>
      <w:r w:rsidRPr="009C5AA7">
        <w:rPr>
          <w:rFonts w:ascii="Roboto" w:eastAsiaTheme="minorEastAsia" w:hAnsi="Roboto"/>
          <w:i/>
          <w:iCs/>
        </w:rPr>
        <w:t>,</w:t>
      </w:r>
      <w:r w:rsidRPr="009C5AA7">
        <w:rPr>
          <w:rFonts w:ascii="Roboto" w:eastAsiaTheme="minorEastAsia" w:hAnsi="Roboto"/>
        </w:rPr>
        <w:t xml:space="preserve"> </w:t>
      </w:r>
      <w:r w:rsidR="00C36938">
        <w:rPr>
          <w:rFonts w:ascii="Roboto" w:eastAsiaTheme="minorEastAsia" w:hAnsi="Roboto"/>
        </w:rPr>
        <w:t xml:space="preserve">which seeks to attract </w:t>
      </w:r>
      <w:r w:rsidRPr="009C5AA7">
        <w:rPr>
          <w:rFonts w:ascii="Roboto" w:eastAsiaTheme="minorEastAsia" w:hAnsi="Roboto"/>
        </w:rPr>
        <w:t xml:space="preserve">commercial capital to solar-battery </w:t>
      </w:r>
      <w:proofErr w:type="spellStart"/>
      <w:r w:rsidRPr="009C5AA7">
        <w:rPr>
          <w:rFonts w:ascii="Roboto" w:eastAsiaTheme="minorEastAsia" w:hAnsi="Roboto"/>
        </w:rPr>
        <w:t>minigrids</w:t>
      </w:r>
      <w:proofErr w:type="spellEnd"/>
      <w:r w:rsidRPr="009C5AA7">
        <w:rPr>
          <w:rFonts w:ascii="Roboto" w:eastAsiaTheme="minorEastAsia" w:hAnsi="Roboto"/>
        </w:rPr>
        <w:t xml:space="preserve">. </w:t>
      </w:r>
      <w:r w:rsidR="00C36938" w:rsidRPr="00C36938">
        <w:rPr>
          <w:rFonts w:ascii="Roboto" w:eastAsiaTheme="minorEastAsia" w:hAnsi="Roboto"/>
        </w:rPr>
        <w:t>21 countries will be supported with the design and implementation of policy and financial de-risking instruments</w:t>
      </w:r>
      <w:r w:rsidR="00C36938">
        <w:rPr>
          <w:rFonts w:ascii="Roboto" w:eastAsiaTheme="minorEastAsia" w:hAnsi="Roboto"/>
        </w:rPr>
        <w:t xml:space="preserve"> as part of the AMP, using </w:t>
      </w:r>
      <w:r w:rsidRPr="009C5AA7">
        <w:rPr>
          <w:rFonts w:ascii="Roboto" w:eastAsiaTheme="minorEastAsia" w:hAnsi="Roboto"/>
        </w:rPr>
        <w:t xml:space="preserve">a variety of tailored policy and financial instruments to de-risk investment opportunities for the solar-battery </w:t>
      </w:r>
      <w:proofErr w:type="spellStart"/>
      <w:r w:rsidRPr="009C5AA7">
        <w:rPr>
          <w:rFonts w:ascii="Roboto" w:eastAsiaTheme="minorEastAsia" w:hAnsi="Roboto"/>
        </w:rPr>
        <w:t>minigrids</w:t>
      </w:r>
      <w:proofErr w:type="spellEnd"/>
      <w:r w:rsidRPr="009C5AA7">
        <w:rPr>
          <w:rFonts w:ascii="Roboto" w:eastAsiaTheme="minorEastAsia" w:hAnsi="Roboto"/>
        </w:rPr>
        <w:t xml:space="preserve">, including productive use opportunities. Thanks to </w:t>
      </w:r>
      <w:proofErr w:type="spellStart"/>
      <w:r w:rsidRPr="009C5AA7">
        <w:rPr>
          <w:rFonts w:ascii="Roboto" w:eastAsiaTheme="minorEastAsia" w:hAnsi="Roboto"/>
        </w:rPr>
        <w:t>Sida</w:t>
      </w:r>
      <w:proofErr w:type="spellEnd"/>
      <w:r w:rsidRPr="009C5AA7">
        <w:rPr>
          <w:rFonts w:ascii="Roboto" w:eastAsiaTheme="minorEastAsia" w:hAnsi="Roboto"/>
        </w:rPr>
        <w:t xml:space="preserve"> funding, UNDP has advanced </w:t>
      </w:r>
      <w:r w:rsidR="00B23DC1">
        <w:rPr>
          <w:rFonts w:ascii="Roboto" w:eastAsiaTheme="minorEastAsia" w:hAnsi="Roboto"/>
        </w:rPr>
        <w:t xml:space="preserve">the </w:t>
      </w:r>
      <w:r w:rsidRPr="009C5AA7">
        <w:rPr>
          <w:rFonts w:ascii="Roboto" w:eastAsiaTheme="minorEastAsia" w:hAnsi="Roboto"/>
        </w:rPr>
        <w:t xml:space="preserve">work on </w:t>
      </w:r>
      <w:r w:rsidRPr="009C5AA7">
        <w:rPr>
          <w:rFonts w:ascii="Roboto" w:eastAsiaTheme="minorEastAsia" w:hAnsi="Roboto"/>
          <w:i/>
          <w:iCs/>
        </w:rPr>
        <w:t xml:space="preserve">toolkits, such as the </w:t>
      </w:r>
      <w:proofErr w:type="spellStart"/>
      <w:r w:rsidRPr="009C5AA7">
        <w:rPr>
          <w:rFonts w:ascii="Roboto" w:eastAsiaTheme="minorEastAsia" w:hAnsi="Roboto"/>
          <w:i/>
          <w:iCs/>
        </w:rPr>
        <w:t>minigrid</w:t>
      </w:r>
      <w:proofErr w:type="spellEnd"/>
      <w:r w:rsidRPr="009C5AA7">
        <w:rPr>
          <w:rFonts w:ascii="Roboto" w:eastAsiaTheme="minorEastAsia" w:hAnsi="Roboto"/>
          <w:i/>
          <w:iCs/>
        </w:rPr>
        <w:t xml:space="preserve"> pilot toolkit</w:t>
      </w:r>
      <w:r w:rsidRPr="009C5AA7">
        <w:rPr>
          <w:rFonts w:ascii="Roboto" w:eastAsiaTheme="minorEastAsia" w:hAnsi="Roboto"/>
        </w:rPr>
        <w:t xml:space="preserve">, which </w:t>
      </w:r>
      <w:r w:rsidR="00B23DC1">
        <w:rPr>
          <w:rFonts w:ascii="Roboto" w:eastAsiaTheme="minorEastAsia" w:hAnsi="Roboto"/>
        </w:rPr>
        <w:t xml:space="preserve">is expected to </w:t>
      </w:r>
      <w:r w:rsidRPr="009C5AA7">
        <w:rPr>
          <w:rFonts w:ascii="Roboto" w:eastAsiaTheme="minorEastAsia" w:hAnsi="Roboto"/>
        </w:rPr>
        <w:t xml:space="preserve">help governments with public instruments in </w:t>
      </w:r>
      <w:proofErr w:type="spellStart"/>
      <w:r w:rsidRPr="009C5AA7">
        <w:rPr>
          <w:rFonts w:ascii="Roboto" w:eastAsiaTheme="minorEastAsia" w:hAnsi="Roboto"/>
        </w:rPr>
        <w:t>minigrids</w:t>
      </w:r>
      <w:proofErr w:type="spellEnd"/>
      <w:r w:rsidRPr="009C5AA7">
        <w:rPr>
          <w:rFonts w:ascii="Roboto" w:eastAsiaTheme="minorEastAsia" w:hAnsi="Roboto"/>
        </w:rPr>
        <w:t>. The AMP was formally launched at COP27</w:t>
      </w:r>
      <w:r w:rsidR="009C5AA7">
        <w:rPr>
          <w:rFonts w:ascii="Roboto" w:eastAsiaTheme="minorEastAsia" w:hAnsi="Roboto"/>
        </w:rPr>
        <w:t>.</w:t>
      </w:r>
    </w:p>
    <w:p w14:paraId="26B17CE7" w14:textId="77777777" w:rsidR="00972616" w:rsidRPr="00972616" w:rsidRDefault="00972616" w:rsidP="00A610EE">
      <w:pPr>
        <w:pStyle w:val="ListParagraph"/>
        <w:ind w:left="0" w:firstLine="284"/>
        <w:rPr>
          <w:rFonts w:ascii="Roboto" w:eastAsia="Calibri" w:hAnsi="Roboto" w:cs="Calibri"/>
          <w:i/>
          <w:iCs/>
          <w:color w:val="4472C4" w:themeColor="accent1"/>
        </w:rPr>
      </w:pPr>
    </w:p>
    <w:p w14:paraId="32C7EF7D" w14:textId="150ED3C3" w:rsidR="009C5AA7" w:rsidRPr="00F31C36" w:rsidRDefault="00B025C6">
      <w:pPr>
        <w:pStyle w:val="ListParagraph"/>
        <w:numPr>
          <w:ilvl w:val="0"/>
          <w:numId w:val="47"/>
        </w:numPr>
        <w:tabs>
          <w:tab w:val="left" w:pos="851"/>
        </w:tabs>
        <w:ind w:left="0" w:firstLine="284"/>
        <w:rPr>
          <w:rFonts w:ascii="Roboto" w:eastAsia="Calibri" w:hAnsi="Roboto" w:cs="Calibri"/>
          <w:i/>
          <w:iCs/>
          <w:color w:val="4472C4" w:themeColor="accent1"/>
        </w:rPr>
      </w:pPr>
      <w:r w:rsidRPr="009C5AA7">
        <w:rPr>
          <w:rFonts w:ascii="Roboto" w:eastAsiaTheme="minorEastAsia" w:hAnsi="Roboto"/>
        </w:rPr>
        <w:t>8</w:t>
      </w:r>
      <w:r w:rsidR="003E43EA" w:rsidRPr="009C5AA7">
        <w:rPr>
          <w:rFonts w:ascii="Roboto" w:eastAsiaTheme="minorEastAsia" w:hAnsi="Roboto"/>
        </w:rPr>
        <w:t xml:space="preserve"> </w:t>
      </w:r>
      <w:r w:rsidRPr="009C5AA7">
        <w:rPr>
          <w:rFonts w:ascii="Roboto" w:eastAsiaTheme="minorEastAsia" w:hAnsi="Roboto"/>
        </w:rPr>
        <w:t xml:space="preserve">countries were provided with </w:t>
      </w:r>
      <w:r w:rsidRPr="009C5AA7">
        <w:rPr>
          <w:rFonts w:ascii="Roboto" w:eastAsiaTheme="minorEastAsia" w:hAnsi="Roboto"/>
          <w:i/>
          <w:iCs/>
        </w:rPr>
        <w:t>advice on carbon pricing and fossil fuel subsidy reform.</w:t>
      </w:r>
      <w:r w:rsidRPr="009C5AA7">
        <w:rPr>
          <w:rFonts w:ascii="Roboto" w:eastAsiaTheme="minorEastAsia" w:hAnsi="Roboto"/>
        </w:rPr>
        <w:t xml:space="preserve"> </w:t>
      </w:r>
      <w:r w:rsidRPr="009C5AA7">
        <w:rPr>
          <w:rFonts w:ascii="Roboto" w:eastAsiaTheme="minorEastAsia" w:hAnsi="Roboto"/>
        </w:rPr>
        <w:lastRenderedPageBreak/>
        <w:t xml:space="preserve">under UNDP’s </w:t>
      </w:r>
      <w:r w:rsidRPr="009C5AA7">
        <w:rPr>
          <w:rFonts w:ascii="Roboto" w:eastAsiaTheme="minorEastAsia" w:hAnsi="Roboto"/>
          <w:i/>
          <w:iCs/>
        </w:rPr>
        <w:t>Carbon Payments for Development (CP4D) initiative</w:t>
      </w:r>
      <w:r w:rsidR="00B23DC1">
        <w:rPr>
          <w:rFonts w:ascii="Roboto" w:eastAsiaTheme="minorEastAsia" w:hAnsi="Roboto"/>
          <w:b/>
          <w:bCs/>
        </w:rPr>
        <w:t xml:space="preserve">: </w:t>
      </w:r>
      <w:r w:rsidRPr="009C5AA7">
        <w:rPr>
          <w:rFonts w:ascii="Roboto" w:eastAsiaTheme="minorEastAsia" w:hAnsi="Roboto"/>
        </w:rPr>
        <w:t xml:space="preserve">UNDP provided Article 6 readiness support in Georgia, Ghana, Malawi, Morocco, Peru, Senegal, Ukraine and Uruguay. UNDP also provided Article 6 implementation support in Ghana (authorized project – methane reduction in the rice sector), Vanuatu (solar power and fuel switch to biofuels), Ukraine (fixing gas leaks, biomass, energy efficiency), and Peru (methane reduction in the rice sector). Through the NDC Support </w:t>
      </w:r>
      <w:proofErr w:type="spellStart"/>
      <w:r w:rsidRPr="009C5AA7">
        <w:rPr>
          <w:rFonts w:ascii="Roboto" w:eastAsiaTheme="minorEastAsia" w:hAnsi="Roboto"/>
        </w:rPr>
        <w:t>Programme</w:t>
      </w:r>
      <w:proofErr w:type="spellEnd"/>
      <w:r w:rsidRPr="009C5AA7">
        <w:rPr>
          <w:rFonts w:ascii="Roboto" w:eastAsiaTheme="minorEastAsia" w:hAnsi="Roboto"/>
        </w:rPr>
        <w:t>, supported development of a carbon registry and Article 6 framework in Vanuatu</w:t>
      </w:r>
      <w:r w:rsidR="00F30064" w:rsidRPr="009C5AA7">
        <w:rPr>
          <w:rFonts w:ascii="Roboto" w:eastAsiaTheme="minorEastAsia" w:hAnsi="Roboto"/>
        </w:rPr>
        <w:t>. Th</w:t>
      </w:r>
      <w:r w:rsidR="00B23DC1">
        <w:rPr>
          <w:rFonts w:ascii="Roboto" w:eastAsiaTheme="minorEastAsia" w:hAnsi="Roboto"/>
        </w:rPr>
        <w:t>is</w:t>
      </w:r>
      <w:r w:rsidR="00F30064" w:rsidRPr="009C5AA7">
        <w:rPr>
          <w:rFonts w:ascii="Roboto" w:eastAsiaTheme="minorEastAsia" w:hAnsi="Roboto"/>
        </w:rPr>
        <w:t xml:space="preserve"> work has been essential in placing UND</w:t>
      </w:r>
      <w:r w:rsidR="00B23DC1">
        <w:rPr>
          <w:rFonts w:ascii="Roboto" w:eastAsiaTheme="minorEastAsia" w:hAnsi="Roboto"/>
        </w:rPr>
        <w:t>P</w:t>
      </w:r>
      <w:r w:rsidR="00F30064" w:rsidRPr="009C5AA7">
        <w:rPr>
          <w:rFonts w:ascii="Roboto" w:eastAsiaTheme="minorEastAsia" w:hAnsi="Roboto"/>
        </w:rPr>
        <w:t xml:space="preserve"> in a thought -leadership position related to carbon pricing. </w:t>
      </w:r>
    </w:p>
    <w:p w14:paraId="1A8B7819" w14:textId="77777777" w:rsidR="00F31C36" w:rsidRPr="009C5AA7" w:rsidRDefault="00F31C36" w:rsidP="00F31C36">
      <w:pPr>
        <w:pStyle w:val="ListParagraph"/>
        <w:tabs>
          <w:tab w:val="left" w:pos="851"/>
        </w:tabs>
        <w:ind w:left="284" w:firstLine="0"/>
        <w:rPr>
          <w:rFonts w:ascii="Roboto" w:eastAsia="Calibri" w:hAnsi="Roboto" w:cs="Calibri"/>
          <w:i/>
          <w:iCs/>
          <w:color w:val="4472C4" w:themeColor="accent1"/>
        </w:rPr>
      </w:pPr>
    </w:p>
    <w:p w14:paraId="2FB49592" w14:textId="685EA160" w:rsidR="009C5AA7" w:rsidRPr="009C5AA7" w:rsidRDefault="00E1325C">
      <w:pPr>
        <w:pStyle w:val="ListParagraph"/>
        <w:numPr>
          <w:ilvl w:val="0"/>
          <w:numId w:val="47"/>
        </w:numPr>
        <w:tabs>
          <w:tab w:val="left" w:pos="993"/>
        </w:tabs>
        <w:ind w:left="0" w:firstLine="284"/>
        <w:rPr>
          <w:rFonts w:ascii="Roboto" w:eastAsia="Calibri" w:hAnsi="Roboto" w:cs="Calibri"/>
          <w:i/>
          <w:iCs/>
          <w:color w:val="4472C4" w:themeColor="accent1"/>
        </w:rPr>
      </w:pPr>
      <w:proofErr w:type="spellStart"/>
      <w:r w:rsidRPr="009C5AA7">
        <w:rPr>
          <w:rFonts w:ascii="Roboto" w:eastAsia="Calibri" w:hAnsi="Roboto" w:cs="Calibri"/>
        </w:rPr>
        <w:t>S</w:t>
      </w:r>
      <w:r w:rsidR="00680DF0">
        <w:rPr>
          <w:rFonts w:ascii="Roboto" w:eastAsia="Calibri" w:hAnsi="Roboto" w:cs="Calibri"/>
        </w:rPr>
        <w:t>ida</w:t>
      </w:r>
      <w:proofErr w:type="spellEnd"/>
      <w:r w:rsidR="0074169A">
        <w:rPr>
          <w:rFonts w:ascii="Roboto" w:eastAsia="Calibri" w:hAnsi="Roboto" w:cs="Calibri"/>
        </w:rPr>
        <w:t xml:space="preserve"> </w:t>
      </w:r>
      <w:r w:rsidR="00F30064" w:rsidRPr="009C5AA7">
        <w:rPr>
          <w:rFonts w:ascii="Roboto" w:eastAsia="Calibri" w:hAnsi="Roboto" w:cs="Calibri"/>
        </w:rPr>
        <w:t>supported the “</w:t>
      </w:r>
      <w:r w:rsidR="00F30064" w:rsidRPr="00680DF0">
        <w:rPr>
          <w:rFonts w:ascii="Roboto" w:eastAsia="Calibri" w:hAnsi="Roboto" w:cs="Calibri"/>
          <w:i/>
          <w:iCs/>
        </w:rPr>
        <w:t>Climate aggregation Program”</w:t>
      </w:r>
      <w:r w:rsidR="00B23DC1">
        <w:rPr>
          <w:rFonts w:ascii="Roboto" w:eastAsia="Calibri" w:hAnsi="Roboto" w:cs="Calibri"/>
        </w:rPr>
        <w:t xml:space="preserve"> </w:t>
      </w:r>
      <w:r w:rsidRPr="009C5AA7">
        <w:rPr>
          <w:rFonts w:ascii="Roboto" w:eastAsia="Calibri" w:hAnsi="Roboto" w:cs="Calibri"/>
        </w:rPr>
        <w:t xml:space="preserve">(07/2022) </w:t>
      </w:r>
      <w:r w:rsidR="00B23DC1">
        <w:rPr>
          <w:rFonts w:ascii="Roboto" w:eastAsia="Calibri" w:hAnsi="Roboto" w:cs="Calibri"/>
        </w:rPr>
        <w:t>-</w:t>
      </w:r>
      <w:r w:rsidR="00F30064" w:rsidRPr="009C5AA7">
        <w:rPr>
          <w:rFonts w:ascii="Roboto" w:eastAsia="Calibri" w:hAnsi="Roboto" w:cs="Calibri"/>
        </w:rPr>
        <w:t xml:space="preserve"> </w:t>
      </w:r>
      <w:bookmarkStart w:id="166" w:name="_Hlk149980251"/>
      <w:r w:rsidRPr="009C5AA7">
        <w:rPr>
          <w:rFonts w:ascii="Roboto" w:eastAsia="Calibri" w:hAnsi="Roboto" w:cs="Calibri"/>
        </w:rPr>
        <w:t xml:space="preserve">a strategic initiative </w:t>
      </w:r>
      <w:r w:rsidR="00B23DC1">
        <w:rPr>
          <w:rFonts w:ascii="Roboto" w:eastAsia="Calibri" w:hAnsi="Roboto" w:cs="Calibri"/>
        </w:rPr>
        <w:t xml:space="preserve">for </w:t>
      </w:r>
      <w:r w:rsidRPr="009C5AA7">
        <w:rPr>
          <w:rFonts w:ascii="Roboto" w:eastAsia="Calibri" w:hAnsi="Roboto" w:cs="Calibri"/>
        </w:rPr>
        <w:t xml:space="preserve">UNDP </w:t>
      </w:r>
      <w:r w:rsidR="00B23DC1">
        <w:rPr>
          <w:rFonts w:ascii="Roboto" w:eastAsia="Calibri" w:hAnsi="Roboto" w:cs="Calibri"/>
        </w:rPr>
        <w:t xml:space="preserve">to </w:t>
      </w:r>
      <w:r w:rsidRPr="009C5AA7">
        <w:rPr>
          <w:rFonts w:ascii="Roboto" w:eastAsia="Calibri" w:hAnsi="Roboto" w:cs="Calibri"/>
        </w:rPr>
        <w:t>promot</w:t>
      </w:r>
      <w:r w:rsidR="00B23DC1">
        <w:rPr>
          <w:rFonts w:ascii="Roboto" w:eastAsia="Calibri" w:hAnsi="Roboto" w:cs="Calibri"/>
        </w:rPr>
        <w:t>e</w:t>
      </w:r>
      <w:r w:rsidRPr="009C5AA7">
        <w:rPr>
          <w:rFonts w:ascii="Roboto" w:eastAsia="Calibri" w:hAnsi="Roboto" w:cs="Calibri"/>
        </w:rPr>
        <w:t xml:space="preserve"> financial aggregation mechanism</w:t>
      </w:r>
      <w:r w:rsidR="00B23DC1">
        <w:rPr>
          <w:rFonts w:ascii="Roboto" w:eastAsia="Calibri" w:hAnsi="Roboto" w:cs="Calibri"/>
        </w:rPr>
        <w:t>s</w:t>
      </w:r>
      <w:r w:rsidRPr="009C5AA7">
        <w:rPr>
          <w:rFonts w:ascii="Roboto" w:eastAsia="Calibri" w:hAnsi="Roboto" w:cs="Calibri"/>
        </w:rPr>
        <w:t xml:space="preserve"> for low carbon energy assets</w:t>
      </w:r>
      <w:bookmarkEnd w:id="166"/>
      <w:r w:rsidR="00B23DC1">
        <w:rPr>
          <w:rFonts w:ascii="Roboto" w:eastAsia="Calibri" w:hAnsi="Roboto" w:cs="Calibri"/>
        </w:rPr>
        <w:t xml:space="preserve">. </w:t>
      </w:r>
      <w:proofErr w:type="spellStart"/>
      <w:r w:rsidRPr="009C5AA7">
        <w:rPr>
          <w:rFonts w:ascii="Roboto" w:eastAsia="Calibri" w:hAnsi="Roboto" w:cs="Calibri"/>
        </w:rPr>
        <w:t>S</w:t>
      </w:r>
      <w:r w:rsidR="00B23DC1">
        <w:rPr>
          <w:rFonts w:ascii="Roboto" w:eastAsia="Calibri" w:hAnsi="Roboto" w:cs="Calibri"/>
        </w:rPr>
        <w:t>ida</w:t>
      </w:r>
      <w:proofErr w:type="spellEnd"/>
      <w:r w:rsidR="00B23DC1">
        <w:rPr>
          <w:rFonts w:ascii="Roboto" w:eastAsia="Calibri" w:hAnsi="Roboto" w:cs="Calibri"/>
        </w:rPr>
        <w:t xml:space="preserve"> </w:t>
      </w:r>
      <w:r w:rsidRPr="009C5AA7">
        <w:rPr>
          <w:rFonts w:ascii="Roboto" w:eastAsia="Calibri" w:hAnsi="Roboto" w:cs="Calibri"/>
        </w:rPr>
        <w:t>allowed to strengthen the technical team working on the financial innovation challenge which is supporting the private sector in developing innovative mechanism</w:t>
      </w:r>
      <w:r w:rsidR="00B23DC1">
        <w:rPr>
          <w:rFonts w:ascii="Roboto" w:eastAsia="Calibri" w:hAnsi="Roboto" w:cs="Calibri"/>
        </w:rPr>
        <w:t xml:space="preserve">s </w:t>
      </w:r>
      <w:r w:rsidRPr="009C5AA7">
        <w:rPr>
          <w:rFonts w:ascii="Roboto" w:eastAsia="Calibri" w:hAnsi="Roboto" w:cs="Calibri"/>
        </w:rPr>
        <w:t>to promote investment.</w:t>
      </w:r>
      <w:r w:rsidRPr="009C5AA7">
        <w:rPr>
          <w:rFonts w:ascii="Roboto" w:hAnsi="Roboto"/>
        </w:rPr>
        <w:t xml:space="preserve"> </w:t>
      </w:r>
      <w:proofErr w:type="spellStart"/>
      <w:r w:rsidRPr="009C5AA7">
        <w:rPr>
          <w:rFonts w:ascii="Roboto" w:eastAsia="Calibri" w:hAnsi="Roboto" w:cs="Calibri"/>
        </w:rPr>
        <w:t>S</w:t>
      </w:r>
      <w:r w:rsidR="00B23DC1">
        <w:rPr>
          <w:rFonts w:ascii="Roboto" w:eastAsia="Calibri" w:hAnsi="Roboto" w:cs="Calibri"/>
        </w:rPr>
        <w:t>ida</w:t>
      </w:r>
      <w:proofErr w:type="spellEnd"/>
      <w:r w:rsidR="00B23DC1">
        <w:rPr>
          <w:rFonts w:ascii="Roboto" w:eastAsia="Calibri" w:hAnsi="Roboto" w:cs="Calibri"/>
        </w:rPr>
        <w:t xml:space="preserve"> funding </w:t>
      </w:r>
      <w:r w:rsidRPr="009C5AA7">
        <w:rPr>
          <w:rFonts w:ascii="Roboto" w:eastAsia="Calibri" w:hAnsi="Roboto" w:cs="Calibri"/>
        </w:rPr>
        <w:t xml:space="preserve">supported the complementary technical staff. This is a good example of integration, as the work brought together several units, including the </w:t>
      </w:r>
      <w:r w:rsidR="00C36938">
        <w:rPr>
          <w:rFonts w:ascii="Roboto" w:eastAsia="Calibri" w:hAnsi="Roboto" w:cs="Calibri"/>
        </w:rPr>
        <w:t xml:space="preserve">Sustainable </w:t>
      </w:r>
      <w:r w:rsidRPr="009C5AA7">
        <w:rPr>
          <w:rFonts w:ascii="Roboto" w:eastAsia="Calibri" w:hAnsi="Roboto" w:cs="Calibri"/>
        </w:rPr>
        <w:t>Finance Hub, RBA and UNCDF</w:t>
      </w:r>
      <w:r w:rsidRPr="009C5AA7">
        <w:rPr>
          <w:rFonts w:ascii="Roboto" w:hAnsi="Roboto"/>
        </w:rPr>
        <w:t xml:space="preserve"> as well as </w:t>
      </w:r>
      <w:r w:rsidRPr="009C5AA7">
        <w:rPr>
          <w:rFonts w:ascii="Roboto" w:eastAsia="Calibri" w:hAnsi="Roboto" w:cs="Calibri"/>
        </w:rPr>
        <w:t>countr</w:t>
      </w:r>
      <w:r w:rsidR="00B23DC1">
        <w:rPr>
          <w:rFonts w:ascii="Roboto" w:eastAsia="Calibri" w:hAnsi="Roboto" w:cs="Calibri"/>
        </w:rPr>
        <w:t>ies, i</w:t>
      </w:r>
      <w:r w:rsidRPr="009C5AA7">
        <w:rPr>
          <w:rFonts w:ascii="Roboto" w:eastAsia="Calibri" w:hAnsi="Roboto" w:cs="Calibri"/>
        </w:rPr>
        <w:t>n particular Rwanda and Uganda.</w:t>
      </w:r>
    </w:p>
    <w:p w14:paraId="3DDAD895" w14:textId="039C4CFC" w:rsidR="009C5AA7" w:rsidRPr="009C5AA7" w:rsidRDefault="005204C2" w:rsidP="00A610EE">
      <w:pPr>
        <w:pStyle w:val="ListParagraph"/>
        <w:ind w:left="0" w:firstLine="284"/>
        <w:rPr>
          <w:rFonts w:ascii="Roboto" w:eastAsia="Calibri" w:hAnsi="Roboto" w:cs="Calibri"/>
        </w:rPr>
      </w:pPr>
      <w:r w:rsidRPr="0029695F">
        <w:rPr>
          <w:noProof/>
        </w:rPr>
        <mc:AlternateContent>
          <mc:Choice Requires="wps">
            <w:drawing>
              <wp:anchor distT="0" distB="0" distL="114300" distR="114300" simplePos="0" relativeHeight="251658244" behindDoc="1" locked="0" layoutInCell="1" allowOverlap="1" wp14:anchorId="6FF14043" wp14:editId="11AFE8F8">
                <wp:simplePos x="0" y="0"/>
                <wp:positionH relativeFrom="column">
                  <wp:posOffset>3743325</wp:posOffset>
                </wp:positionH>
                <wp:positionV relativeFrom="paragraph">
                  <wp:posOffset>132715</wp:posOffset>
                </wp:positionV>
                <wp:extent cx="2059940" cy="841375"/>
                <wp:effectExtent l="0" t="0" r="16510" b="15875"/>
                <wp:wrapTight wrapText="bothSides">
                  <wp:wrapPolygon edited="0">
                    <wp:start x="0" y="0"/>
                    <wp:lineTo x="0" y="21518"/>
                    <wp:lineTo x="21573" y="21518"/>
                    <wp:lineTo x="21573" y="0"/>
                    <wp:lineTo x="0" y="0"/>
                  </wp:wrapPolygon>
                </wp:wrapTight>
                <wp:docPr id="1626474590" name="Text Box 1626474590"/>
                <wp:cNvGraphicFramePr/>
                <a:graphic xmlns:a="http://schemas.openxmlformats.org/drawingml/2006/main">
                  <a:graphicData uri="http://schemas.microsoft.com/office/word/2010/wordprocessingShape">
                    <wps:wsp>
                      <wps:cNvSpPr txBox="1"/>
                      <wps:spPr>
                        <a:xfrm>
                          <a:off x="0" y="0"/>
                          <a:ext cx="2059940" cy="841375"/>
                        </a:xfrm>
                        <a:prstGeom prst="rect">
                          <a:avLst/>
                        </a:prstGeom>
                        <a:solidFill>
                          <a:srgbClr val="FFFAEB"/>
                        </a:solidFill>
                        <a:ln w="6350">
                          <a:solidFill>
                            <a:prstClr val="black"/>
                          </a:solidFill>
                        </a:ln>
                      </wps:spPr>
                      <wps:txbx>
                        <w:txbxContent>
                          <w:p w14:paraId="7D00C991" w14:textId="77777777" w:rsidR="003E189F" w:rsidRPr="00135218" w:rsidRDefault="003E189F" w:rsidP="003E189F">
                            <w:pPr>
                              <w:pStyle w:val="Caption"/>
                              <w:rPr>
                                <w:rFonts w:ascii="Arial MT" w:eastAsia="Arial MT" w:hAnsi="Arial MT" w:cs="Arial MT"/>
                                <w:b/>
                                <w:bCs/>
                                <w:noProof/>
                                <w:kern w:val="0"/>
                                <w:lang w:val="en-US"/>
                                <w14:ligatures w14:val="none"/>
                              </w:rPr>
                            </w:pPr>
                            <w:r w:rsidRPr="00135218">
                              <w:rPr>
                                <w:b/>
                                <w:bCs/>
                              </w:rPr>
                              <w:t xml:space="preserve">Quote </w:t>
                            </w:r>
                            <w:r w:rsidRPr="00135218">
                              <w:rPr>
                                <w:b/>
                                <w:bCs/>
                              </w:rPr>
                              <w:fldChar w:fldCharType="begin"/>
                            </w:r>
                            <w:r w:rsidRPr="00135218">
                              <w:rPr>
                                <w:b/>
                                <w:bCs/>
                              </w:rPr>
                              <w:instrText xml:space="preserve"> SEQ Quote \* ARABIC </w:instrText>
                            </w:r>
                            <w:r w:rsidRPr="00135218">
                              <w:rPr>
                                <w:b/>
                                <w:bCs/>
                              </w:rPr>
                              <w:fldChar w:fldCharType="separate"/>
                            </w:r>
                            <w:r w:rsidRPr="00135218">
                              <w:rPr>
                                <w:b/>
                                <w:bCs/>
                                <w:noProof/>
                              </w:rPr>
                              <w:t>6</w:t>
                            </w:r>
                            <w:r w:rsidRPr="00135218">
                              <w:rPr>
                                <w:b/>
                                <w:bCs/>
                              </w:rPr>
                              <w:fldChar w:fldCharType="end"/>
                            </w:r>
                          </w:p>
                          <w:p w14:paraId="7706BCCF" w14:textId="35AE3615" w:rsidR="00B6565A" w:rsidRPr="008C3297" w:rsidRDefault="00F31C36">
                            <w:pPr>
                              <w:rPr>
                                <w:rFonts w:cstheme="minorHAnsi"/>
                                <w:i/>
                                <w:iCs/>
                                <w:sz w:val="16"/>
                                <w:szCs w:val="16"/>
                              </w:rPr>
                            </w:pPr>
                            <w:r>
                              <w:rPr>
                                <w:rFonts w:cstheme="minorHAnsi"/>
                                <w:i/>
                                <w:iCs/>
                                <w:sz w:val="16"/>
                                <w:szCs w:val="16"/>
                              </w:rPr>
                              <w:t xml:space="preserve">The programme </w:t>
                            </w:r>
                            <w:r w:rsidR="00B6565A" w:rsidRPr="008C3297">
                              <w:rPr>
                                <w:rFonts w:cstheme="minorHAnsi"/>
                                <w:i/>
                                <w:iCs/>
                                <w:sz w:val="16"/>
                                <w:szCs w:val="16"/>
                              </w:rPr>
                              <w:t>amplified the impact on the ground of our</w:t>
                            </w:r>
                            <w:r w:rsidR="0018152E">
                              <w:rPr>
                                <w:rFonts w:cstheme="minorHAnsi"/>
                                <w:i/>
                                <w:iCs/>
                                <w:sz w:val="16"/>
                                <w:szCs w:val="16"/>
                              </w:rPr>
                              <w:t xml:space="preserve"> w</w:t>
                            </w:r>
                            <w:r w:rsidR="00B6565A" w:rsidRPr="008C3297">
                              <w:rPr>
                                <w:rFonts w:cstheme="minorHAnsi"/>
                                <w:i/>
                                <w:iCs/>
                                <w:sz w:val="16"/>
                                <w:szCs w:val="16"/>
                              </w:rPr>
                              <w:t xml:space="preserve">ork </w:t>
                            </w:r>
                            <w:r w:rsidR="003D0F04" w:rsidRPr="008C3297">
                              <w:rPr>
                                <w:rFonts w:cstheme="minorHAnsi"/>
                                <w:i/>
                                <w:iCs/>
                                <w:sz w:val="16"/>
                                <w:szCs w:val="16"/>
                              </w:rPr>
                              <w:t xml:space="preserve">on energy </w:t>
                            </w:r>
                          </w:p>
                          <w:p w14:paraId="0A01FF6D" w14:textId="72449AE6" w:rsidR="003D0F04" w:rsidRPr="006F6055" w:rsidRDefault="003D0F04" w:rsidP="003D0F04">
                            <w:pPr>
                              <w:jc w:val="right"/>
                              <w:rPr>
                                <w:rFonts w:ascii="Corbel" w:hAnsi="Corbel"/>
                                <w:i/>
                                <w:iCs/>
                                <w:sz w:val="16"/>
                                <w:szCs w:val="16"/>
                              </w:rPr>
                            </w:pPr>
                            <w:r w:rsidRPr="006F6055">
                              <w:rPr>
                                <w:rFonts w:ascii="Corbel" w:hAnsi="Corbel"/>
                                <w:i/>
                                <w:iCs/>
                                <w:sz w:val="16"/>
                                <w:szCs w:val="16"/>
                              </w:rPr>
                              <w:t>UNDP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14043" id="Text Box 1626474590" o:spid="_x0000_s1047" type="#_x0000_t202" style="position:absolute;left:0;text-align:left;margin-left:294.75pt;margin-top:10.45pt;width:162.2pt;height:66.25pt;z-index:-2516582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" fillcolor="#fffaeb" strokeweight=".5pt">
                <v:textbox>
                  <w:txbxContent>
                    <w:p w14:paraId="7D00C991" w14:textId="77777777" w:rsidR="003E189F" w:rsidRPr="00135218" w:rsidRDefault="003E189F" w:rsidP="003E189F">
                      <w:pPr>
                        <w:pStyle w:val="Caption"/>
                        <w:rPr>
                          <w:rFonts w:ascii="Arial MT" w:eastAsia="Arial MT" w:hAnsi="Arial MT" w:cs="Arial MT"/>
                          <w:b/>
                          <w:bCs/>
                          <w:noProof/>
                          <w:kern w:val="0"/>
                          <w:lang w:val="en-US"/>
                          <w14:ligatures w14:val="none"/>
                        </w:rPr>
                      </w:pPr>
                      <w:r w:rsidRPr="00135218">
                        <w:rPr>
                          <w:b/>
                          <w:bCs/>
                        </w:rPr>
                        <w:t xml:space="preserve">Quote </w:t>
                      </w:r>
                      <w:r w:rsidRPr="00135218">
                        <w:rPr>
                          <w:b/>
                          <w:bCs/>
                        </w:rPr>
                        <w:fldChar w:fldCharType="begin"/>
                      </w:r>
                      <w:r w:rsidRPr="00135218">
                        <w:rPr>
                          <w:b/>
                          <w:bCs/>
                        </w:rPr>
                        <w:instrText xml:space="preserve"> SEQ Quote \* ARABIC </w:instrText>
                      </w:r>
                      <w:r w:rsidRPr="00135218">
                        <w:rPr>
                          <w:b/>
                          <w:bCs/>
                        </w:rPr>
                        <w:fldChar w:fldCharType="separate"/>
                      </w:r>
                      <w:r w:rsidRPr="00135218">
                        <w:rPr>
                          <w:b/>
                          <w:bCs/>
                          <w:noProof/>
                        </w:rPr>
                        <w:t>6</w:t>
                      </w:r>
                      <w:r w:rsidRPr="00135218">
                        <w:rPr>
                          <w:b/>
                          <w:bCs/>
                        </w:rPr>
                        <w:fldChar w:fldCharType="end"/>
                      </w:r>
                    </w:p>
                    <w:p w14:paraId="7706BCCF" w14:textId="35AE3615" w:rsidR="00B6565A" w:rsidRPr="008C3297" w:rsidRDefault="00F31C36">
                      <w:pPr>
                        <w:rPr>
                          <w:rFonts w:cstheme="minorHAnsi"/>
                          <w:i/>
                          <w:iCs/>
                          <w:sz w:val="16"/>
                          <w:szCs w:val="16"/>
                        </w:rPr>
                      </w:pPr>
                      <w:r>
                        <w:rPr>
                          <w:rFonts w:cstheme="minorHAnsi"/>
                          <w:i/>
                          <w:iCs/>
                          <w:sz w:val="16"/>
                          <w:szCs w:val="16"/>
                        </w:rPr>
                        <w:t xml:space="preserve">The programme </w:t>
                      </w:r>
                      <w:r w:rsidR="00B6565A" w:rsidRPr="008C3297">
                        <w:rPr>
                          <w:rFonts w:cstheme="minorHAnsi"/>
                          <w:i/>
                          <w:iCs/>
                          <w:sz w:val="16"/>
                          <w:szCs w:val="16"/>
                        </w:rPr>
                        <w:t>amplified the impact on the ground of our</w:t>
                      </w:r>
                      <w:r w:rsidR="0018152E">
                        <w:rPr>
                          <w:rFonts w:cstheme="minorHAnsi"/>
                          <w:i/>
                          <w:iCs/>
                          <w:sz w:val="16"/>
                          <w:szCs w:val="16"/>
                        </w:rPr>
                        <w:t xml:space="preserve"> w</w:t>
                      </w:r>
                      <w:r w:rsidR="00B6565A" w:rsidRPr="008C3297">
                        <w:rPr>
                          <w:rFonts w:cstheme="minorHAnsi"/>
                          <w:i/>
                          <w:iCs/>
                          <w:sz w:val="16"/>
                          <w:szCs w:val="16"/>
                        </w:rPr>
                        <w:t xml:space="preserve">ork </w:t>
                      </w:r>
                      <w:r w:rsidR="003D0F04" w:rsidRPr="008C3297">
                        <w:rPr>
                          <w:rFonts w:cstheme="minorHAnsi"/>
                          <w:i/>
                          <w:iCs/>
                          <w:sz w:val="16"/>
                          <w:szCs w:val="16"/>
                        </w:rPr>
                        <w:t xml:space="preserve">on energy </w:t>
                      </w:r>
                    </w:p>
                    <w:p w14:paraId="0A01FF6D" w14:textId="72449AE6" w:rsidR="003D0F04" w:rsidRPr="006F6055" w:rsidRDefault="003D0F04" w:rsidP="003D0F04">
                      <w:pPr>
                        <w:jc w:val="right"/>
                        <w:rPr>
                          <w:rFonts w:ascii="Corbel" w:hAnsi="Corbel"/>
                          <w:i/>
                          <w:iCs/>
                          <w:sz w:val="16"/>
                          <w:szCs w:val="16"/>
                        </w:rPr>
                      </w:pPr>
                      <w:r w:rsidRPr="006F6055">
                        <w:rPr>
                          <w:rFonts w:ascii="Corbel" w:hAnsi="Corbel"/>
                          <w:i/>
                          <w:iCs/>
                          <w:sz w:val="16"/>
                          <w:szCs w:val="16"/>
                        </w:rPr>
                        <w:t>UNDP</w:t>
                      </w:r>
                    </w:p>
                  </w:txbxContent>
                </v:textbox>
                <w10:wrap type="tight"/>
              </v:shape>
            </w:pict>
          </mc:Fallback>
        </mc:AlternateContent>
      </w:r>
    </w:p>
    <w:p w14:paraId="4E2F41F0" w14:textId="5D0F55D1" w:rsidR="009C5AA7" w:rsidRPr="009C5AA7" w:rsidRDefault="00D20A83">
      <w:pPr>
        <w:pStyle w:val="ListParagraph"/>
        <w:numPr>
          <w:ilvl w:val="0"/>
          <w:numId w:val="47"/>
        </w:numPr>
        <w:tabs>
          <w:tab w:val="left" w:pos="426"/>
          <w:tab w:val="left" w:pos="709"/>
          <w:tab w:val="left" w:pos="851"/>
        </w:tabs>
        <w:ind w:left="0" w:firstLine="284"/>
        <w:rPr>
          <w:rFonts w:ascii="Roboto" w:eastAsia="Calibri" w:hAnsi="Roboto" w:cs="Calibri"/>
          <w:i/>
          <w:iCs/>
          <w:color w:val="4472C4" w:themeColor="accent1"/>
        </w:rPr>
      </w:pPr>
      <w:r>
        <w:rPr>
          <w:rFonts w:ascii="Roboto" w:eastAsia="Calibri" w:hAnsi="Roboto" w:cs="Calibri"/>
        </w:rPr>
        <w:t xml:space="preserve"> </w:t>
      </w:r>
      <w:proofErr w:type="spellStart"/>
      <w:r w:rsidR="003D0F04" w:rsidRPr="009C5AA7">
        <w:rPr>
          <w:rFonts w:ascii="Roboto" w:eastAsia="Calibri" w:hAnsi="Roboto" w:cs="Calibri"/>
        </w:rPr>
        <w:t>S</w:t>
      </w:r>
      <w:r w:rsidR="00B23DC1">
        <w:rPr>
          <w:rFonts w:ascii="Roboto" w:eastAsia="Calibri" w:hAnsi="Roboto" w:cs="Calibri"/>
        </w:rPr>
        <w:t>ida</w:t>
      </w:r>
      <w:proofErr w:type="spellEnd"/>
      <w:r w:rsidR="00B23DC1">
        <w:rPr>
          <w:rFonts w:ascii="Roboto" w:eastAsia="Calibri" w:hAnsi="Roboto" w:cs="Calibri"/>
        </w:rPr>
        <w:t xml:space="preserve"> </w:t>
      </w:r>
      <w:r w:rsidR="003D0F04" w:rsidRPr="009C5AA7">
        <w:rPr>
          <w:rFonts w:ascii="Roboto" w:eastAsia="Calibri" w:hAnsi="Roboto" w:cs="Calibri"/>
        </w:rPr>
        <w:t xml:space="preserve">funding allowed for </w:t>
      </w:r>
      <w:r w:rsidR="00680F13" w:rsidRPr="009C5AA7">
        <w:rPr>
          <w:rFonts w:ascii="Roboto" w:eastAsia="Calibri" w:hAnsi="Roboto" w:cs="Calibri"/>
        </w:rPr>
        <w:t xml:space="preserve">high </w:t>
      </w:r>
      <w:r w:rsidR="00680F13" w:rsidRPr="009C5AA7">
        <w:rPr>
          <w:rFonts w:ascii="Roboto" w:eastAsia="Calibri" w:hAnsi="Roboto" w:cs="Calibri"/>
          <w:i/>
          <w:iCs/>
        </w:rPr>
        <w:t>level representation and engagement in strategic global events</w:t>
      </w:r>
      <w:r w:rsidR="00680F13" w:rsidRPr="009C5AA7">
        <w:rPr>
          <w:rFonts w:ascii="Roboto" w:eastAsia="Calibri" w:hAnsi="Roboto" w:cs="Calibri"/>
        </w:rPr>
        <w:t xml:space="preserve"> such as the </w:t>
      </w:r>
      <w:r w:rsidR="00C54D37">
        <w:rPr>
          <w:rFonts w:ascii="Roboto" w:eastAsia="Calibri" w:hAnsi="Roboto" w:cs="Calibri"/>
        </w:rPr>
        <w:t>Sustainable Energy for All (</w:t>
      </w:r>
      <w:r w:rsidR="00680F13" w:rsidRPr="009C5AA7">
        <w:rPr>
          <w:rFonts w:ascii="Roboto" w:eastAsia="Calibri" w:hAnsi="Roboto" w:cs="Calibri"/>
        </w:rPr>
        <w:t>SE4ALL</w:t>
      </w:r>
      <w:r w:rsidR="00C54D37">
        <w:rPr>
          <w:rFonts w:ascii="Roboto" w:eastAsia="Calibri" w:hAnsi="Roboto" w:cs="Calibri"/>
        </w:rPr>
        <w:t>)</w:t>
      </w:r>
      <w:r w:rsidR="00680F13" w:rsidRPr="009C5AA7">
        <w:rPr>
          <w:rFonts w:ascii="Roboto" w:eastAsia="Calibri" w:hAnsi="Roboto" w:cs="Calibri"/>
        </w:rPr>
        <w:t xml:space="preserve"> Forum</w:t>
      </w:r>
      <w:r w:rsidR="00C36938">
        <w:rPr>
          <w:rFonts w:ascii="Roboto" w:eastAsia="Calibri" w:hAnsi="Roboto" w:cs="Calibri"/>
        </w:rPr>
        <w:t xml:space="preserve">, </w:t>
      </w:r>
      <w:r w:rsidR="00C36938" w:rsidRPr="00C36938">
        <w:rPr>
          <w:rFonts w:ascii="Roboto" w:eastAsia="Calibri" w:hAnsi="Roboto" w:cs="Calibri"/>
        </w:rPr>
        <w:t>the High</w:t>
      </w:r>
      <w:r w:rsidR="00C36938">
        <w:rPr>
          <w:rFonts w:ascii="Roboto" w:eastAsia="Calibri" w:hAnsi="Roboto" w:cs="Calibri"/>
        </w:rPr>
        <w:t>-</w:t>
      </w:r>
      <w:r w:rsidR="00C36938" w:rsidRPr="00C36938">
        <w:rPr>
          <w:rFonts w:ascii="Roboto" w:eastAsia="Calibri" w:hAnsi="Roboto" w:cs="Calibri"/>
        </w:rPr>
        <w:t>Level Dialogue on Ener</w:t>
      </w:r>
      <w:r w:rsidR="00C36938">
        <w:rPr>
          <w:rFonts w:ascii="Roboto" w:eastAsia="Calibri" w:hAnsi="Roboto" w:cs="Calibri"/>
        </w:rPr>
        <w:t>, and</w:t>
      </w:r>
      <w:r w:rsidR="00680F13" w:rsidRPr="009C5AA7">
        <w:rPr>
          <w:rFonts w:ascii="Roboto" w:eastAsia="Calibri" w:hAnsi="Roboto" w:cs="Calibri"/>
        </w:rPr>
        <w:t xml:space="preserve"> COP 27; </w:t>
      </w:r>
      <w:r w:rsidR="00347E2A" w:rsidRPr="009C5AA7">
        <w:rPr>
          <w:rFonts w:ascii="Roboto" w:eastAsia="Calibri" w:hAnsi="Roboto" w:cs="Calibri"/>
        </w:rPr>
        <w:t>etc.</w:t>
      </w:r>
      <w:r w:rsidR="003E43EA" w:rsidRPr="009C5AA7">
        <w:rPr>
          <w:rFonts w:ascii="Roboto" w:eastAsia="Calibri" w:hAnsi="Roboto" w:cs="Calibri"/>
        </w:rPr>
        <w:t xml:space="preserve"> </w:t>
      </w:r>
    </w:p>
    <w:p w14:paraId="06016E08" w14:textId="77777777" w:rsidR="009C5AA7" w:rsidRPr="009C5AA7" w:rsidRDefault="009C5AA7" w:rsidP="00A610EE">
      <w:pPr>
        <w:pStyle w:val="ListParagraph"/>
        <w:tabs>
          <w:tab w:val="left" w:pos="426"/>
          <w:tab w:val="left" w:pos="709"/>
        </w:tabs>
        <w:ind w:left="0" w:firstLine="284"/>
        <w:rPr>
          <w:rFonts w:ascii="Roboto" w:eastAsiaTheme="minorEastAsia" w:hAnsi="Roboto"/>
        </w:rPr>
      </w:pPr>
    </w:p>
    <w:p w14:paraId="114B6EDB" w14:textId="77994375" w:rsidR="009C5AA7" w:rsidRPr="00EB2169" w:rsidRDefault="00D20A83">
      <w:pPr>
        <w:pStyle w:val="ListParagraph"/>
        <w:numPr>
          <w:ilvl w:val="0"/>
          <w:numId w:val="47"/>
        </w:numPr>
        <w:tabs>
          <w:tab w:val="left" w:pos="709"/>
        </w:tabs>
        <w:ind w:left="0" w:firstLine="284"/>
        <w:rPr>
          <w:rFonts w:ascii="Roboto" w:eastAsia="Calibri" w:hAnsi="Roboto" w:cs="Calibri"/>
          <w:i/>
          <w:iCs/>
          <w:color w:val="4472C4" w:themeColor="accent1"/>
        </w:rPr>
      </w:pPr>
      <w:r>
        <w:rPr>
          <w:rFonts w:ascii="Roboto" w:eastAsiaTheme="minorEastAsia" w:hAnsi="Roboto"/>
        </w:rPr>
        <w:t xml:space="preserve"> Under the s</w:t>
      </w:r>
      <w:r w:rsidR="00E860FF" w:rsidRPr="009C5AA7">
        <w:rPr>
          <w:rFonts w:ascii="Roboto" w:eastAsiaTheme="minorEastAsia" w:hAnsi="Roboto"/>
        </w:rPr>
        <w:t>trategic intervention funded by GEF “</w:t>
      </w:r>
      <w:r w:rsidR="006F6055" w:rsidRPr="009C5AA7">
        <w:rPr>
          <w:rFonts w:ascii="Roboto" w:eastAsiaTheme="minorEastAsia" w:hAnsi="Roboto"/>
          <w:i/>
          <w:iCs/>
        </w:rPr>
        <w:t>N</w:t>
      </w:r>
      <w:r w:rsidR="00E860FF" w:rsidRPr="009C5AA7">
        <w:rPr>
          <w:rFonts w:ascii="Roboto" w:eastAsiaTheme="minorEastAsia" w:hAnsi="Roboto"/>
          <w:i/>
          <w:iCs/>
        </w:rPr>
        <w:t>et zero nature, positive integrated program</w:t>
      </w:r>
      <w:r w:rsidR="006F6055" w:rsidRPr="009C5AA7">
        <w:rPr>
          <w:rFonts w:ascii="Roboto" w:eastAsiaTheme="minorEastAsia" w:hAnsi="Roboto"/>
          <w:i/>
          <w:iCs/>
        </w:rPr>
        <w:t>”</w:t>
      </w:r>
      <w:r>
        <w:rPr>
          <w:rFonts w:ascii="Roboto" w:eastAsiaTheme="minorEastAsia" w:hAnsi="Roboto"/>
          <w:i/>
          <w:iCs/>
        </w:rPr>
        <w:t xml:space="preserve"> </w:t>
      </w:r>
      <w:proofErr w:type="spellStart"/>
      <w:r w:rsidR="00E860FF" w:rsidRPr="009C5AA7">
        <w:rPr>
          <w:rFonts w:ascii="Roboto" w:eastAsiaTheme="minorEastAsia" w:hAnsi="Roboto"/>
        </w:rPr>
        <w:t>S</w:t>
      </w:r>
      <w:r w:rsidR="0074169A">
        <w:rPr>
          <w:rFonts w:ascii="Roboto" w:eastAsiaTheme="minorEastAsia" w:hAnsi="Roboto"/>
        </w:rPr>
        <w:t>ida</w:t>
      </w:r>
      <w:proofErr w:type="spellEnd"/>
      <w:r w:rsidR="0074169A">
        <w:rPr>
          <w:rFonts w:ascii="Roboto" w:eastAsiaTheme="minorEastAsia" w:hAnsi="Roboto"/>
        </w:rPr>
        <w:t xml:space="preserve"> </w:t>
      </w:r>
      <w:r w:rsidR="00E860FF" w:rsidRPr="009C5AA7">
        <w:rPr>
          <w:rFonts w:ascii="Roboto" w:eastAsiaTheme="minorEastAsia" w:hAnsi="Roboto"/>
        </w:rPr>
        <w:t>funding help</w:t>
      </w:r>
      <w:r>
        <w:rPr>
          <w:rFonts w:ascii="Roboto" w:eastAsiaTheme="minorEastAsia" w:hAnsi="Roboto"/>
        </w:rPr>
        <w:t>ed</w:t>
      </w:r>
      <w:r w:rsidR="00E860FF" w:rsidRPr="009C5AA7">
        <w:rPr>
          <w:rFonts w:ascii="Roboto" w:eastAsiaTheme="minorEastAsia" w:hAnsi="Roboto"/>
        </w:rPr>
        <w:t xml:space="preserve"> 6 countries (through the experts to access the funding</w:t>
      </w:r>
      <w:r w:rsidR="00B23DC1">
        <w:rPr>
          <w:rFonts w:ascii="Roboto" w:eastAsiaTheme="minorEastAsia" w:hAnsi="Roboto"/>
        </w:rPr>
        <w:t>)</w:t>
      </w:r>
      <w:r w:rsidR="00E860FF" w:rsidRPr="009C5AA7">
        <w:rPr>
          <w:rFonts w:ascii="Roboto" w:eastAsiaTheme="minorEastAsia" w:hAnsi="Roboto"/>
        </w:rPr>
        <w:t xml:space="preserve">. </w:t>
      </w:r>
    </w:p>
    <w:p w14:paraId="32973B1A" w14:textId="77777777" w:rsidR="00EB2169" w:rsidRPr="00EB2169" w:rsidRDefault="00EB2169" w:rsidP="00A610EE">
      <w:pPr>
        <w:pStyle w:val="ListParagraph"/>
        <w:ind w:left="0" w:firstLine="284"/>
        <w:rPr>
          <w:rFonts w:ascii="Roboto" w:eastAsia="Calibri" w:hAnsi="Roboto" w:cs="Calibri"/>
          <w:i/>
          <w:iCs/>
          <w:color w:val="4472C4" w:themeColor="accent1"/>
        </w:rPr>
      </w:pPr>
    </w:p>
    <w:p w14:paraId="5069921D" w14:textId="4DB53D53" w:rsidR="009C5AA7" w:rsidRPr="009C5AA7" w:rsidRDefault="00B6565A">
      <w:pPr>
        <w:pStyle w:val="ListParagraph"/>
        <w:numPr>
          <w:ilvl w:val="0"/>
          <w:numId w:val="47"/>
        </w:numPr>
        <w:tabs>
          <w:tab w:val="left" w:pos="993"/>
        </w:tabs>
        <w:ind w:left="0" w:firstLine="284"/>
        <w:rPr>
          <w:rFonts w:ascii="Roboto" w:eastAsia="Calibri" w:hAnsi="Roboto" w:cs="Calibri"/>
          <w:i/>
          <w:iCs/>
          <w:color w:val="4472C4" w:themeColor="accent1"/>
        </w:rPr>
      </w:pPr>
      <w:r w:rsidRPr="009C5AA7">
        <w:rPr>
          <w:rFonts w:ascii="Roboto" w:eastAsiaTheme="minorEastAsia" w:hAnsi="Roboto"/>
        </w:rPr>
        <w:t xml:space="preserve">SIDA has improved </w:t>
      </w:r>
      <w:r w:rsidR="003D0F04" w:rsidRPr="009C5AA7">
        <w:rPr>
          <w:rFonts w:ascii="Roboto" w:eastAsiaTheme="minorEastAsia" w:hAnsi="Roboto"/>
        </w:rPr>
        <w:t xml:space="preserve">the </w:t>
      </w:r>
      <w:r w:rsidRPr="009C5AA7">
        <w:rPr>
          <w:rFonts w:ascii="Roboto" w:eastAsiaTheme="minorEastAsia" w:hAnsi="Roboto"/>
        </w:rPr>
        <w:t>work on SES</w:t>
      </w:r>
      <w:r w:rsidR="00B23DC1">
        <w:rPr>
          <w:rFonts w:ascii="Roboto" w:eastAsiaTheme="minorEastAsia" w:hAnsi="Roboto"/>
        </w:rPr>
        <w:t xml:space="preserve"> in energy:</w:t>
      </w:r>
      <w:r w:rsidRPr="009C5AA7">
        <w:rPr>
          <w:rFonts w:ascii="Roboto" w:eastAsiaTheme="minorEastAsia" w:hAnsi="Roboto"/>
        </w:rPr>
        <w:t xml:space="preserve"> </w:t>
      </w:r>
      <w:r w:rsidR="003D0F04" w:rsidRPr="009C5AA7">
        <w:rPr>
          <w:rFonts w:ascii="Roboto" w:eastAsiaTheme="minorEastAsia" w:hAnsi="Roboto"/>
        </w:rPr>
        <w:t xml:space="preserve">there is </w:t>
      </w:r>
      <w:r w:rsidRPr="009C5AA7">
        <w:rPr>
          <w:rFonts w:ascii="Roboto" w:eastAsiaTheme="minorEastAsia" w:hAnsi="Roboto"/>
        </w:rPr>
        <w:t>a</w:t>
      </w:r>
      <w:r w:rsidRPr="009C5AA7">
        <w:rPr>
          <w:rFonts w:ascii="Roboto" w:hAnsi="Roboto"/>
        </w:rPr>
        <w:t xml:space="preserve"> </w:t>
      </w:r>
      <w:r w:rsidRPr="009C5AA7">
        <w:rPr>
          <w:rFonts w:ascii="Roboto" w:eastAsiaTheme="minorEastAsia" w:hAnsi="Roboto"/>
        </w:rPr>
        <w:t>focal point on social environmental safeguards for energy.</w:t>
      </w:r>
      <w:r w:rsidR="00135847" w:rsidRPr="009C5AA7">
        <w:rPr>
          <w:rFonts w:ascii="Roboto" w:hAnsi="Roboto"/>
        </w:rPr>
        <w:t xml:space="preserve"> </w:t>
      </w:r>
      <w:r w:rsidR="00680DF0">
        <w:rPr>
          <w:rFonts w:ascii="Roboto" w:hAnsi="Roboto"/>
        </w:rPr>
        <w:t>[NB: t</w:t>
      </w:r>
      <w:r w:rsidR="00135847" w:rsidRPr="009C5AA7">
        <w:rPr>
          <w:rFonts w:ascii="Roboto" w:hAnsi="Roboto"/>
        </w:rPr>
        <w:t>he</w:t>
      </w:r>
      <w:r w:rsidR="00B23DC1">
        <w:rPr>
          <w:rFonts w:ascii="Roboto" w:hAnsi="Roboto"/>
        </w:rPr>
        <w:t xml:space="preserve">re is also </w:t>
      </w:r>
      <w:r w:rsidR="00135847" w:rsidRPr="009C5AA7">
        <w:rPr>
          <w:rFonts w:ascii="Roboto" w:hAnsi="Roboto"/>
        </w:rPr>
        <w:t xml:space="preserve">a </w:t>
      </w:r>
      <w:r w:rsidR="00135847" w:rsidRPr="00680DF0">
        <w:rPr>
          <w:rFonts w:ascii="Roboto" w:eastAsiaTheme="minorEastAsia" w:hAnsi="Roboto"/>
          <w:i/>
          <w:iCs/>
        </w:rPr>
        <w:t>gender and energy</w:t>
      </w:r>
      <w:r w:rsidR="00135847" w:rsidRPr="009C5AA7">
        <w:rPr>
          <w:rFonts w:ascii="Roboto" w:eastAsiaTheme="minorEastAsia" w:hAnsi="Roboto"/>
        </w:rPr>
        <w:t xml:space="preserve"> specialist – not </w:t>
      </w:r>
      <w:proofErr w:type="spellStart"/>
      <w:r w:rsidR="00135847" w:rsidRPr="009C5AA7">
        <w:rPr>
          <w:rFonts w:ascii="Roboto" w:eastAsiaTheme="minorEastAsia" w:hAnsi="Roboto"/>
        </w:rPr>
        <w:t>S</w:t>
      </w:r>
      <w:r w:rsidR="00680DF0">
        <w:rPr>
          <w:rFonts w:ascii="Roboto" w:eastAsiaTheme="minorEastAsia" w:hAnsi="Roboto"/>
        </w:rPr>
        <w:t>ida</w:t>
      </w:r>
      <w:proofErr w:type="spellEnd"/>
      <w:r w:rsidR="00135847" w:rsidRPr="009C5AA7">
        <w:rPr>
          <w:rFonts w:ascii="Roboto" w:eastAsiaTheme="minorEastAsia" w:hAnsi="Roboto"/>
        </w:rPr>
        <w:t xml:space="preserve"> funded</w:t>
      </w:r>
      <w:r w:rsidR="00680DF0">
        <w:rPr>
          <w:rFonts w:ascii="Roboto" w:eastAsiaTheme="minorEastAsia" w:hAnsi="Roboto"/>
        </w:rPr>
        <w:t xml:space="preserve">]. </w:t>
      </w:r>
    </w:p>
    <w:p w14:paraId="7D1743B7" w14:textId="77777777" w:rsidR="009C5AA7" w:rsidRPr="009C5AA7" w:rsidRDefault="009C5AA7" w:rsidP="00A610EE">
      <w:pPr>
        <w:pStyle w:val="ListParagraph"/>
        <w:tabs>
          <w:tab w:val="left" w:pos="993"/>
        </w:tabs>
        <w:ind w:left="0" w:firstLine="284"/>
        <w:rPr>
          <w:rFonts w:ascii="Roboto" w:eastAsiaTheme="minorEastAsia" w:hAnsi="Roboto"/>
          <w:lang w:eastAsia="en-GB"/>
        </w:rPr>
      </w:pPr>
    </w:p>
    <w:p w14:paraId="4E9C0D59" w14:textId="783F603B" w:rsidR="006202BF" w:rsidRPr="006202BF" w:rsidRDefault="003D0F04">
      <w:pPr>
        <w:pStyle w:val="ListParagraph"/>
        <w:numPr>
          <w:ilvl w:val="0"/>
          <w:numId w:val="47"/>
        </w:numPr>
        <w:tabs>
          <w:tab w:val="left" w:pos="993"/>
        </w:tabs>
        <w:ind w:left="0" w:firstLine="284"/>
        <w:rPr>
          <w:rFonts w:ascii="Roboto" w:eastAsia="Calibri" w:hAnsi="Roboto" w:cs="Calibri"/>
          <w:i/>
          <w:iCs/>
          <w:color w:val="4472C4" w:themeColor="accent1"/>
        </w:rPr>
      </w:pPr>
      <w:proofErr w:type="spellStart"/>
      <w:r w:rsidRPr="009C5AA7">
        <w:rPr>
          <w:rFonts w:ascii="Roboto" w:eastAsiaTheme="minorEastAsia" w:hAnsi="Roboto"/>
          <w:lang w:eastAsia="en-GB"/>
        </w:rPr>
        <w:t>S</w:t>
      </w:r>
      <w:r w:rsidR="00B23DC1">
        <w:rPr>
          <w:rFonts w:ascii="Roboto" w:eastAsiaTheme="minorEastAsia" w:hAnsi="Roboto"/>
          <w:lang w:eastAsia="en-GB"/>
        </w:rPr>
        <w:t>ida</w:t>
      </w:r>
      <w:proofErr w:type="spellEnd"/>
      <w:r w:rsidRPr="009C5AA7">
        <w:rPr>
          <w:rFonts w:ascii="Roboto" w:eastAsiaTheme="minorEastAsia" w:hAnsi="Roboto"/>
          <w:lang w:eastAsia="en-GB"/>
        </w:rPr>
        <w:t xml:space="preserve"> funding </w:t>
      </w:r>
      <w:r w:rsidR="00B23DC1">
        <w:rPr>
          <w:rFonts w:ascii="Roboto" w:eastAsiaTheme="minorEastAsia" w:hAnsi="Roboto"/>
          <w:lang w:eastAsia="en-GB"/>
        </w:rPr>
        <w:t xml:space="preserve">indeed </w:t>
      </w:r>
      <w:r w:rsidRPr="009C5AA7">
        <w:rPr>
          <w:rFonts w:ascii="Roboto" w:eastAsiaTheme="minorEastAsia" w:hAnsi="Roboto"/>
          <w:lang w:eastAsia="en-GB"/>
        </w:rPr>
        <w:t xml:space="preserve">promoted a more integrated approach moving away from a siloed approach before. </w:t>
      </w:r>
      <w:r w:rsidR="00135847" w:rsidRPr="009C5AA7">
        <w:rPr>
          <w:rFonts w:ascii="Roboto" w:eastAsiaTheme="minorEastAsia" w:hAnsi="Roboto"/>
          <w:lang w:eastAsia="en-GB"/>
        </w:rPr>
        <w:t>Now a sustainable energy hub exists and how the climate hub is structured show th</w:t>
      </w:r>
      <w:r w:rsidRPr="009C5AA7">
        <w:rPr>
          <w:rFonts w:ascii="Roboto" w:eastAsiaTheme="minorEastAsia" w:hAnsi="Roboto"/>
          <w:lang w:eastAsia="en-GB"/>
        </w:rPr>
        <w:t xml:space="preserve">is </w:t>
      </w:r>
      <w:r w:rsidR="00135847" w:rsidRPr="009C5AA7">
        <w:rPr>
          <w:rFonts w:ascii="Roboto" w:eastAsiaTheme="minorEastAsia" w:hAnsi="Roboto"/>
          <w:lang w:eastAsia="en-GB"/>
        </w:rPr>
        <w:t>new vision for an integrated approach and how to articulate those topics across the organization.</w:t>
      </w:r>
      <w:r w:rsidR="00135847" w:rsidRPr="009C5AA7">
        <w:rPr>
          <w:rFonts w:ascii="Roboto" w:hAnsi="Roboto"/>
        </w:rPr>
        <w:t xml:space="preserve"> </w:t>
      </w:r>
      <w:r w:rsidRPr="009C5AA7">
        <w:rPr>
          <w:rFonts w:ascii="Roboto" w:hAnsi="Roboto"/>
        </w:rPr>
        <w:t>T</w:t>
      </w:r>
      <w:r w:rsidR="00135847" w:rsidRPr="009C5AA7">
        <w:rPr>
          <w:rFonts w:ascii="Roboto" w:eastAsiaTheme="minorEastAsia" w:hAnsi="Roboto"/>
          <w:lang w:eastAsia="en-GB"/>
        </w:rPr>
        <w:t>here is a significant effort to further articulate energy work across UNDP and really focus on the Nexus areas of energy for development, connecting the dots between energy and health and energy and water, energy and food etcetera</w:t>
      </w:r>
    </w:p>
    <w:p w14:paraId="53B8FC6D" w14:textId="77777777" w:rsidR="006202BF" w:rsidRPr="006202BF" w:rsidRDefault="006202BF" w:rsidP="00A610EE">
      <w:pPr>
        <w:pStyle w:val="ListParagraph"/>
        <w:ind w:left="0" w:firstLine="284"/>
        <w:rPr>
          <w:rFonts w:ascii="Roboto" w:eastAsiaTheme="minorEastAsia" w:hAnsi="Roboto"/>
          <w:lang w:eastAsia="en-GB"/>
        </w:rPr>
      </w:pPr>
    </w:p>
    <w:p w14:paraId="71FDF028" w14:textId="6506C2BF" w:rsidR="00AA4C01" w:rsidRPr="00AA4C01" w:rsidRDefault="006202BF">
      <w:pPr>
        <w:pStyle w:val="ListParagraph"/>
        <w:numPr>
          <w:ilvl w:val="0"/>
          <w:numId w:val="47"/>
        </w:numPr>
        <w:tabs>
          <w:tab w:val="left" w:pos="993"/>
        </w:tabs>
        <w:ind w:left="0" w:firstLine="284"/>
        <w:rPr>
          <w:rFonts w:ascii="Roboto" w:eastAsia="Calibri" w:hAnsi="Roboto" w:cs="Calibri"/>
          <w:i/>
          <w:iCs/>
          <w:color w:val="4472C4" w:themeColor="accent1"/>
        </w:rPr>
      </w:pPr>
      <w:r>
        <w:rPr>
          <w:rFonts w:ascii="Roboto" w:eastAsiaTheme="minorEastAsia" w:hAnsi="Roboto"/>
          <w:lang w:eastAsia="en-GB"/>
        </w:rPr>
        <w:t>One of the three targets for the global level work for 2022</w:t>
      </w:r>
      <w:r w:rsidR="00AA4C01">
        <w:rPr>
          <w:rFonts w:ascii="Roboto" w:eastAsiaTheme="minorEastAsia" w:hAnsi="Roboto"/>
          <w:lang w:eastAsia="en-GB"/>
        </w:rPr>
        <w:t xml:space="preserve">, namely </w:t>
      </w:r>
      <w:r w:rsidR="00AA4C01" w:rsidRPr="00AA4C01">
        <w:rPr>
          <w:rFonts w:ascii="Roboto" w:eastAsiaTheme="minorEastAsia" w:hAnsi="Roboto"/>
          <w:i/>
          <w:iCs/>
          <w:lang w:eastAsia="en-GB"/>
        </w:rPr>
        <w:t>“</w:t>
      </w:r>
      <w:r w:rsidR="00972616">
        <w:rPr>
          <w:rFonts w:ascii="Roboto" w:eastAsiaTheme="minorEastAsia" w:hAnsi="Roboto"/>
          <w:i/>
          <w:iCs/>
          <w:lang w:eastAsia="en-GB"/>
        </w:rPr>
        <w:t>the</w:t>
      </w:r>
      <w:r w:rsidRPr="00AA4C01">
        <w:rPr>
          <w:rFonts w:ascii="Roboto" w:eastAsiaTheme="minorEastAsia" w:hAnsi="Roboto"/>
          <w:i/>
          <w:iCs/>
          <w:lang w:eastAsia="en-GB"/>
        </w:rPr>
        <w:t xml:space="preserve"> </w:t>
      </w:r>
      <w:r w:rsidR="00AA4C01" w:rsidRPr="00AA4C01">
        <w:rPr>
          <w:rFonts w:ascii="Roboto" w:eastAsiaTheme="minorEastAsia" w:hAnsi="Roboto"/>
          <w:i/>
          <w:iCs/>
          <w:lang w:eastAsia="en-GB"/>
        </w:rPr>
        <w:t>Number of countries where de-risking Renewable Energy Investment (DREI) diagnostics are applied (DREI)”</w:t>
      </w:r>
      <w:r w:rsidR="00AA4C01" w:rsidRPr="00AA4C01">
        <w:rPr>
          <w:rFonts w:ascii="Roboto" w:eastAsiaTheme="minorEastAsia" w:hAnsi="Roboto"/>
          <w:lang w:eastAsia="en-GB"/>
        </w:rPr>
        <w:t xml:space="preserve"> </w:t>
      </w:r>
      <w:r>
        <w:rPr>
          <w:rFonts w:ascii="Roboto" w:eastAsiaTheme="minorEastAsia" w:hAnsi="Roboto"/>
          <w:lang w:eastAsia="en-GB"/>
        </w:rPr>
        <w:t>was not met</w:t>
      </w:r>
      <w:r w:rsidR="00352533">
        <w:rPr>
          <w:rFonts w:ascii="Roboto" w:eastAsiaTheme="minorEastAsia" w:hAnsi="Roboto"/>
          <w:lang w:eastAsia="en-GB"/>
        </w:rPr>
        <w:t xml:space="preserve"> (see </w:t>
      </w:r>
      <w:r w:rsidR="00352533" w:rsidRPr="00352533">
        <w:rPr>
          <w:rFonts w:ascii="Roboto" w:eastAsiaTheme="minorEastAsia" w:hAnsi="Roboto"/>
          <w:i/>
          <w:iCs/>
          <w:color w:val="4472C4" w:themeColor="accent1"/>
          <w:lang w:eastAsia="en-GB"/>
        </w:rPr>
        <w:fldChar w:fldCharType="begin"/>
      </w:r>
      <w:r w:rsidR="00352533" w:rsidRPr="00352533">
        <w:rPr>
          <w:rFonts w:ascii="Roboto" w:eastAsiaTheme="minorEastAsia" w:hAnsi="Roboto"/>
          <w:i/>
          <w:iCs/>
          <w:color w:val="4472C4" w:themeColor="accent1"/>
          <w:lang w:eastAsia="en-GB"/>
        </w:rPr>
        <w:instrText xml:space="preserve"> REF _Ref152086160 \h  \* MERGEFORMAT </w:instrText>
      </w:r>
      <w:r w:rsidR="00352533" w:rsidRPr="00352533">
        <w:rPr>
          <w:rFonts w:ascii="Roboto" w:eastAsiaTheme="minorEastAsia" w:hAnsi="Roboto"/>
          <w:i/>
          <w:iCs/>
          <w:color w:val="4472C4" w:themeColor="accent1"/>
          <w:lang w:eastAsia="en-GB"/>
        </w:rPr>
      </w:r>
      <w:r w:rsidR="00352533" w:rsidRPr="00352533">
        <w:rPr>
          <w:rFonts w:ascii="Roboto" w:eastAsiaTheme="minorEastAsia" w:hAnsi="Roboto"/>
          <w:i/>
          <w:iCs/>
          <w:color w:val="4472C4" w:themeColor="accent1"/>
          <w:lang w:eastAsia="en-GB"/>
        </w:rPr>
        <w:fldChar w:fldCharType="separate"/>
      </w:r>
      <w:r w:rsidR="00352533" w:rsidRPr="00352533">
        <w:rPr>
          <w:rFonts w:ascii="Roboto" w:hAnsi="Roboto"/>
          <w:i/>
          <w:iCs/>
          <w:color w:val="4472C4" w:themeColor="accent1"/>
        </w:rPr>
        <w:t xml:space="preserve">Table </w:t>
      </w:r>
      <w:r w:rsidR="00352533" w:rsidRPr="00352533">
        <w:rPr>
          <w:rFonts w:ascii="Roboto" w:hAnsi="Roboto"/>
          <w:i/>
          <w:iCs/>
          <w:noProof/>
          <w:color w:val="4472C4" w:themeColor="accent1"/>
        </w:rPr>
        <w:t>18</w:t>
      </w:r>
      <w:r w:rsidR="00352533" w:rsidRPr="00352533">
        <w:rPr>
          <w:rFonts w:ascii="Roboto" w:eastAsiaTheme="minorEastAsia" w:hAnsi="Roboto"/>
          <w:i/>
          <w:iCs/>
          <w:color w:val="4472C4" w:themeColor="accent1"/>
          <w:lang w:eastAsia="en-GB"/>
        </w:rPr>
        <w:fldChar w:fldCharType="end"/>
      </w:r>
      <w:r w:rsidR="00352533" w:rsidRPr="00352533">
        <w:rPr>
          <w:rFonts w:ascii="Roboto" w:eastAsiaTheme="minorEastAsia" w:hAnsi="Roboto"/>
          <w:lang w:eastAsia="en-GB"/>
        </w:rPr>
        <w:t>).</w:t>
      </w:r>
      <w:r>
        <w:rPr>
          <w:rFonts w:ascii="Roboto" w:eastAsiaTheme="minorEastAsia" w:hAnsi="Roboto"/>
          <w:lang w:eastAsia="en-GB"/>
        </w:rPr>
        <w:t xml:space="preserve"> </w:t>
      </w:r>
      <w:r w:rsidR="00AA4C01">
        <w:rPr>
          <w:rFonts w:ascii="Roboto" w:eastAsiaTheme="minorEastAsia" w:hAnsi="Roboto"/>
          <w:lang w:eastAsia="en-GB"/>
        </w:rPr>
        <w:t xml:space="preserve">This independent review agrees with the self-assessment </w:t>
      </w:r>
    </w:p>
    <w:p w14:paraId="35F31E07" w14:textId="77777777" w:rsidR="00AA4C01" w:rsidRDefault="00AA4C01" w:rsidP="00AA4C01">
      <w:pPr>
        <w:pStyle w:val="ListParagraph"/>
        <w:rPr>
          <w:rFonts w:ascii="Roboto" w:eastAsiaTheme="minorEastAsia" w:hAnsi="Roboto"/>
          <w:lang w:eastAsia="en-GB"/>
        </w:rPr>
      </w:pPr>
    </w:p>
    <w:p w14:paraId="389CA756" w14:textId="26970499" w:rsidR="00B6565A" w:rsidRPr="00352533" w:rsidRDefault="00871E23" w:rsidP="00871E23">
      <w:pPr>
        <w:pStyle w:val="Caption"/>
        <w:rPr>
          <w:rFonts w:ascii="Roboto" w:eastAsiaTheme="minorEastAsia" w:hAnsi="Roboto"/>
          <w:b/>
          <w:bCs/>
          <w:color w:val="4472C4" w:themeColor="accent1"/>
        </w:rPr>
      </w:pPr>
      <w:bookmarkStart w:id="167" w:name="_Ref152086160"/>
      <w:bookmarkStart w:id="168" w:name="_Toc163602428"/>
      <w:bookmarkStart w:id="169" w:name="_Toc164062689"/>
      <w:r w:rsidRPr="00352533">
        <w:rPr>
          <w:rFonts w:ascii="Roboto" w:hAnsi="Roboto"/>
          <w:b/>
          <w:bCs/>
          <w:color w:val="4472C4" w:themeColor="accent1"/>
        </w:rPr>
        <w:t xml:space="preserve">Table </w:t>
      </w:r>
      <w:r w:rsidRPr="00352533">
        <w:rPr>
          <w:rFonts w:ascii="Roboto" w:hAnsi="Roboto"/>
          <w:b/>
          <w:bCs/>
          <w:color w:val="4472C4" w:themeColor="accent1"/>
        </w:rPr>
        <w:fldChar w:fldCharType="begin"/>
      </w:r>
      <w:r w:rsidRPr="00352533">
        <w:rPr>
          <w:rFonts w:ascii="Roboto" w:hAnsi="Roboto"/>
          <w:b/>
          <w:bCs/>
          <w:color w:val="4472C4" w:themeColor="accent1"/>
        </w:rPr>
        <w:instrText xml:space="preserve"> SEQ Table \* ARABIC </w:instrText>
      </w:r>
      <w:r w:rsidRPr="00352533">
        <w:rPr>
          <w:rFonts w:ascii="Roboto" w:hAnsi="Roboto"/>
          <w:b/>
          <w:bCs/>
          <w:color w:val="4472C4" w:themeColor="accent1"/>
        </w:rPr>
        <w:fldChar w:fldCharType="separate"/>
      </w:r>
      <w:r w:rsidR="008A0404">
        <w:rPr>
          <w:rFonts w:ascii="Roboto" w:hAnsi="Roboto"/>
          <w:b/>
          <w:bCs/>
          <w:noProof/>
          <w:color w:val="4472C4" w:themeColor="accent1"/>
        </w:rPr>
        <w:t>18</w:t>
      </w:r>
      <w:r w:rsidRPr="00352533">
        <w:rPr>
          <w:rFonts w:ascii="Roboto" w:hAnsi="Roboto"/>
          <w:b/>
          <w:bCs/>
          <w:noProof/>
          <w:color w:val="4472C4" w:themeColor="accent1"/>
        </w:rPr>
        <w:fldChar w:fldCharType="end"/>
      </w:r>
      <w:bookmarkEnd w:id="167"/>
      <w:r w:rsidR="00135847" w:rsidRPr="00352533">
        <w:rPr>
          <w:rFonts w:ascii="Roboto" w:eastAsiaTheme="minorEastAsia" w:hAnsi="Roboto"/>
          <w:b/>
          <w:bCs/>
          <w:color w:val="4472C4" w:themeColor="accent1"/>
        </w:rPr>
        <w:t xml:space="preserve"> </w:t>
      </w:r>
      <w:r w:rsidR="00AA4C01" w:rsidRPr="00352533">
        <w:rPr>
          <w:rFonts w:ascii="Roboto" w:eastAsiaTheme="minorEastAsia" w:hAnsi="Roboto"/>
          <w:b/>
          <w:bCs/>
          <w:color w:val="4472C4" w:themeColor="accent1"/>
        </w:rPr>
        <w:t>Results reported by the programme related to Energy</w:t>
      </w:r>
      <w:bookmarkEnd w:id="168"/>
      <w:bookmarkEnd w:id="169"/>
      <w:r w:rsidR="00AA4C01" w:rsidRPr="00352533">
        <w:rPr>
          <w:rFonts w:ascii="Roboto" w:eastAsiaTheme="minorEastAsia" w:hAnsi="Roboto"/>
          <w:b/>
          <w:bCs/>
          <w:color w:val="4472C4" w:themeColor="accent1"/>
        </w:rPr>
        <w:t xml:space="preserve"> </w:t>
      </w:r>
    </w:p>
    <w:tbl>
      <w:tblPr>
        <w:tblW w:w="9351" w:type="dxa"/>
        <w:tblInd w:w="5" w:type="dxa"/>
        <w:tblBorders>
          <w:bottom w:val="single" w:sz="4" w:space="0" w:color="auto"/>
          <w:insideH w:val="single" w:sz="4" w:space="0" w:color="4472C4" w:themeColor="accent1"/>
        </w:tblBorders>
        <w:tblLayout w:type="fixed"/>
        <w:tblLook w:val="04A0" w:firstRow="1" w:lastRow="0" w:firstColumn="1" w:lastColumn="0" w:noHBand="0" w:noVBand="1"/>
      </w:tblPr>
      <w:tblGrid>
        <w:gridCol w:w="1838"/>
        <w:gridCol w:w="709"/>
        <w:gridCol w:w="850"/>
        <w:gridCol w:w="4536"/>
        <w:gridCol w:w="709"/>
        <w:gridCol w:w="709"/>
      </w:tblGrid>
      <w:tr w:rsidR="007C1F36" w:rsidRPr="009031EB" w14:paraId="6A2CAF15" w14:textId="77777777" w:rsidTr="007269AB">
        <w:trPr>
          <w:trHeight w:val="432"/>
          <w:tblHeader/>
        </w:trPr>
        <w:tc>
          <w:tcPr>
            <w:tcW w:w="1838" w:type="dxa"/>
            <w:shd w:val="clear" w:color="auto" w:fill="2F5496" w:themeFill="accent1" w:themeFillShade="BF"/>
            <w:vAlign w:val="center"/>
          </w:tcPr>
          <w:p w14:paraId="7EC3387A" w14:textId="68EE72A5" w:rsidR="007C1F36" w:rsidRPr="009031EB"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p>
        </w:tc>
        <w:tc>
          <w:tcPr>
            <w:tcW w:w="709" w:type="dxa"/>
            <w:shd w:val="clear" w:color="auto" w:fill="2F5496" w:themeFill="accent1" w:themeFillShade="BF"/>
            <w:vAlign w:val="center"/>
          </w:tcPr>
          <w:p w14:paraId="3347F977" w14:textId="2F41CC1E"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Arial"/>
                <w:b/>
                <w:bCs/>
                <w:color w:val="FFFFFF" w:themeColor="background1"/>
                <w:kern w:val="0"/>
                <w:sz w:val="14"/>
                <w:szCs w:val="14"/>
                <w:lang w:eastAsia="en-GB"/>
                <w14:ligatures w14:val="none"/>
              </w:rPr>
              <w:t>2022 Targets</w:t>
            </w:r>
          </w:p>
        </w:tc>
        <w:tc>
          <w:tcPr>
            <w:tcW w:w="850" w:type="dxa"/>
            <w:shd w:val="clear" w:color="auto" w:fill="2F5496" w:themeFill="accent1" w:themeFillShade="BF"/>
            <w:vAlign w:val="center"/>
          </w:tcPr>
          <w:p w14:paraId="6B3A1AED" w14:textId="0A405545"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Arial"/>
                <w:b/>
                <w:bCs/>
                <w:color w:val="FFFFFF" w:themeColor="background1"/>
                <w:kern w:val="0"/>
                <w:sz w:val="14"/>
                <w:szCs w:val="14"/>
                <w:lang w:eastAsia="en-GB"/>
                <w14:ligatures w14:val="none"/>
              </w:rPr>
              <w:t>2022- Actual</w:t>
            </w:r>
          </w:p>
        </w:tc>
        <w:tc>
          <w:tcPr>
            <w:tcW w:w="4536" w:type="dxa"/>
            <w:shd w:val="clear" w:color="auto" w:fill="2F5496" w:themeFill="accent1" w:themeFillShade="BF"/>
          </w:tcPr>
          <w:p w14:paraId="323F3BDA" w14:textId="77777777" w:rsidR="007C1F36" w:rsidRDefault="007C1F36" w:rsidP="007C1F36">
            <w:pPr>
              <w:spacing w:after="0" w:line="240" w:lineRule="auto"/>
              <w:jc w:val="both"/>
              <w:rPr>
                <w:rFonts w:ascii="Roboto" w:eastAsia="Times New Roman" w:hAnsi="Roboto" w:cs="Arial"/>
                <w:b/>
                <w:bCs/>
                <w:color w:val="FFFFFF" w:themeColor="background1"/>
                <w:kern w:val="0"/>
                <w:sz w:val="14"/>
                <w:szCs w:val="14"/>
                <w:lang w:eastAsia="en-GB"/>
                <w14:ligatures w14:val="none"/>
              </w:rPr>
            </w:pPr>
          </w:p>
          <w:p w14:paraId="2F27E7FD" w14:textId="3EE7E3DA" w:rsidR="007C1F36" w:rsidRPr="009031EB"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9031EB">
              <w:rPr>
                <w:rFonts w:ascii="Roboto" w:eastAsia="Times New Roman" w:hAnsi="Roboto" w:cs="Arial"/>
                <w:b/>
                <w:bCs/>
                <w:color w:val="FFFFFF" w:themeColor="background1"/>
                <w:kern w:val="0"/>
                <w:sz w:val="14"/>
                <w:szCs w:val="14"/>
                <w:lang w:eastAsia="en-GB"/>
                <w14:ligatures w14:val="none"/>
              </w:rPr>
              <w:t xml:space="preserve">Description of results </w:t>
            </w:r>
            <w:r w:rsidRPr="007637B4">
              <w:rPr>
                <w:rFonts w:ascii="Roboto" w:eastAsia="Times New Roman" w:hAnsi="Roboto" w:cs="Arial"/>
                <w:b/>
                <w:bCs/>
                <w:color w:val="FFFFFF" w:themeColor="background1"/>
                <w:kern w:val="0"/>
                <w:sz w:val="14"/>
                <w:szCs w:val="14"/>
                <w:lang w:eastAsia="en-GB"/>
                <w14:ligatures w14:val="none"/>
              </w:rPr>
              <w:t>reported by the Programme management 2022</w:t>
            </w:r>
          </w:p>
        </w:tc>
        <w:tc>
          <w:tcPr>
            <w:tcW w:w="709" w:type="dxa"/>
            <w:shd w:val="clear" w:color="auto" w:fill="2F5496" w:themeFill="accent1" w:themeFillShade="BF"/>
            <w:vAlign w:val="center"/>
          </w:tcPr>
          <w:p w14:paraId="5AF5C736" w14:textId="5C22EED4"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Arial"/>
                <w:b/>
                <w:bCs/>
                <w:color w:val="FFFFFF" w:themeColor="background1"/>
                <w:kern w:val="0"/>
                <w:sz w:val="14"/>
                <w:szCs w:val="14"/>
                <w:lang w:eastAsia="en-GB"/>
                <w14:ligatures w14:val="none"/>
              </w:rPr>
              <w:t>2023 Target</w:t>
            </w:r>
          </w:p>
        </w:tc>
        <w:tc>
          <w:tcPr>
            <w:tcW w:w="709" w:type="dxa"/>
            <w:shd w:val="clear" w:color="auto" w:fill="2F5496" w:themeFill="accent1" w:themeFillShade="BF"/>
            <w:vAlign w:val="center"/>
          </w:tcPr>
          <w:p w14:paraId="21E85C61" w14:textId="43312F8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color w:val="FFFFFF" w:themeColor="background1"/>
                <w:kern w:val="0"/>
                <w:sz w:val="14"/>
                <w:szCs w:val="14"/>
                <w:lang w:eastAsia="en-GB"/>
                <w14:ligatures w14:val="none"/>
              </w:rPr>
              <w:t>F</w:t>
            </w:r>
            <w:r>
              <w:rPr>
                <w:rFonts w:ascii="Roboto" w:eastAsia="Times New Roman" w:hAnsi="Roboto" w:cs="Calibri"/>
                <w:color w:val="FFFFFF" w:themeColor="background1"/>
                <w:kern w:val="0"/>
                <w:sz w:val="14"/>
                <w:szCs w:val="14"/>
                <w:lang w:eastAsia="en-GB"/>
                <w14:ligatures w14:val="none"/>
              </w:rPr>
              <w:t xml:space="preserve">inal </w:t>
            </w:r>
          </w:p>
        </w:tc>
      </w:tr>
      <w:tr w:rsidR="007C1F36" w:rsidRPr="009031EB" w14:paraId="5F9349CF" w14:textId="77777777" w:rsidTr="007269AB">
        <w:trPr>
          <w:trHeight w:val="91"/>
        </w:trPr>
        <w:tc>
          <w:tcPr>
            <w:tcW w:w="9351" w:type="dxa"/>
            <w:gridSpan w:val="6"/>
            <w:shd w:val="clear" w:color="auto" w:fill="00B0F0"/>
            <w:vAlign w:val="center"/>
          </w:tcPr>
          <w:p w14:paraId="32075D4E" w14:textId="28323A40" w:rsidR="007C1F36" w:rsidRPr="009031EB" w:rsidRDefault="007C1F36" w:rsidP="007C1F36">
            <w:pPr>
              <w:spacing w:after="0" w:line="240" w:lineRule="auto"/>
              <w:rPr>
                <w:rFonts w:ascii="Roboto" w:eastAsia="Times New Roman" w:hAnsi="Roboto" w:cs="Calibri"/>
                <w:color w:val="FFFFFF" w:themeColor="background1"/>
                <w:kern w:val="0"/>
                <w:sz w:val="14"/>
                <w:szCs w:val="14"/>
                <w:lang w:eastAsia="en-GB"/>
                <w14:ligatures w14:val="none"/>
              </w:rPr>
            </w:pPr>
            <w:r w:rsidRPr="007C1F36">
              <w:rPr>
                <w:rFonts w:ascii="Roboto" w:eastAsia="Times New Roman" w:hAnsi="Roboto" w:cs="Calibri"/>
                <w:color w:val="FFFFFF" w:themeColor="background1"/>
                <w:kern w:val="0"/>
                <w:sz w:val="14"/>
                <w:szCs w:val="14"/>
                <w:lang w:eastAsia="en-GB"/>
                <w14:ligatures w14:val="none"/>
              </w:rPr>
              <w:t>Global country work</w:t>
            </w:r>
          </w:p>
        </w:tc>
      </w:tr>
      <w:tr w:rsidR="007C1F36" w:rsidRPr="009031EB" w14:paraId="2A151500" w14:textId="77777777" w:rsidTr="007269AB">
        <w:trPr>
          <w:trHeight w:val="844"/>
        </w:trPr>
        <w:tc>
          <w:tcPr>
            <w:tcW w:w="1838" w:type="dxa"/>
            <w:shd w:val="clear" w:color="auto" w:fill="auto"/>
            <w:vAlign w:val="center"/>
          </w:tcPr>
          <w:p w14:paraId="5C5E5CEA" w14:textId="17DE2CB7" w:rsidR="007C1F36" w:rsidRPr="009031EB" w:rsidRDefault="007C1F36" w:rsidP="007C1F36">
            <w:pPr>
              <w:spacing w:after="0" w:line="240" w:lineRule="auto"/>
              <w:jc w:val="both"/>
              <w:rPr>
                <w:rFonts w:ascii="Roboto" w:eastAsia="Times New Roman" w:hAnsi="Roboto" w:cs="Calibri"/>
                <w:b/>
                <w:bCs/>
                <w:i/>
                <w:iCs/>
                <w:color w:val="000000"/>
                <w:kern w:val="0"/>
                <w:sz w:val="14"/>
                <w:szCs w:val="14"/>
                <w:lang w:eastAsia="en-GB"/>
                <w14:ligatures w14:val="none"/>
              </w:rPr>
            </w:pPr>
            <w:r w:rsidRPr="009031EB">
              <w:rPr>
                <w:rFonts w:ascii="Roboto" w:eastAsia="Times New Roman" w:hAnsi="Roboto" w:cs="Calibri"/>
                <w:b/>
                <w:bCs/>
                <w:i/>
                <w:iCs/>
                <w:color w:val="000000"/>
                <w:kern w:val="0"/>
                <w:sz w:val="14"/>
                <w:szCs w:val="14"/>
                <w:lang w:eastAsia="en-GB"/>
                <w14:ligatures w14:val="none"/>
              </w:rPr>
              <w:t>A 4.1</w:t>
            </w:r>
            <w:r w:rsidRPr="009031EB">
              <w:rPr>
                <w:rFonts w:ascii="Roboto" w:eastAsia="Times New Roman" w:hAnsi="Roboto" w:cs="Calibri"/>
                <w:color w:val="000000"/>
                <w:kern w:val="0"/>
                <w:sz w:val="14"/>
                <w:szCs w:val="14"/>
                <w:lang w:eastAsia="en-GB"/>
                <w14:ligatures w14:val="none"/>
              </w:rPr>
              <w:t xml:space="preserve"> Number of countries where de-risking Renewable Energy Investment (DREI) diagnostics are applied </w:t>
            </w:r>
          </w:p>
        </w:tc>
        <w:tc>
          <w:tcPr>
            <w:tcW w:w="709" w:type="dxa"/>
            <w:shd w:val="clear" w:color="auto" w:fill="auto"/>
            <w:vAlign w:val="center"/>
          </w:tcPr>
          <w:p w14:paraId="2B1F7784" w14:textId="41662061"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10</w:t>
            </w:r>
          </w:p>
        </w:tc>
        <w:tc>
          <w:tcPr>
            <w:tcW w:w="850" w:type="dxa"/>
            <w:shd w:val="clear" w:color="auto" w:fill="C00000"/>
            <w:vAlign w:val="center"/>
          </w:tcPr>
          <w:p w14:paraId="7138DC1D" w14:textId="05F4F00D"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5</w:t>
            </w:r>
            <w:r w:rsidRPr="009031EB">
              <w:rPr>
                <w:rFonts w:ascii="Roboto" w:eastAsia="Times New Roman" w:hAnsi="Roboto" w:cs="Calibri"/>
                <w:color w:val="000000"/>
                <w:kern w:val="0"/>
                <w:sz w:val="14"/>
                <w:szCs w:val="14"/>
                <w:lang w:eastAsia="en-GB"/>
                <w14:ligatures w14:val="none"/>
              </w:rPr>
              <w:t> </w:t>
            </w:r>
          </w:p>
        </w:tc>
        <w:tc>
          <w:tcPr>
            <w:tcW w:w="4536" w:type="dxa"/>
            <w:shd w:val="clear" w:color="auto" w:fill="auto"/>
          </w:tcPr>
          <w:p w14:paraId="2D614A95" w14:textId="20A9C8CA" w:rsidR="007C1F36" w:rsidRPr="009031EB"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9031EB">
              <w:rPr>
                <w:rFonts w:ascii="Roboto" w:eastAsia="Times New Roman" w:hAnsi="Roboto" w:cs="Calibri"/>
                <w:color w:val="000000"/>
                <w:kern w:val="0"/>
                <w:sz w:val="14"/>
                <w:szCs w:val="14"/>
                <w:lang w:eastAsia="en-GB"/>
                <w14:ligatures w14:val="none"/>
              </w:rPr>
              <w:t xml:space="preserve">DREI analyses were completed in </w:t>
            </w:r>
            <w:r w:rsidRPr="009031EB">
              <w:rPr>
                <w:rFonts w:ascii="Roboto" w:eastAsia="Times New Roman" w:hAnsi="Roboto" w:cs="Calibri"/>
                <w:color w:val="242424"/>
                <w:kern w:val="0"/>
                <w:sz w:val="14"/>
                <w:szCs w:val="14"/>
                <w:lang w:eastAsia="en-GB"/>
                <w14:ligatures w14:val="none"/>
              </w:rPr>
              <w:t>Cote d’Ivoire, Burkina Faso, Chad, Mali, and Senegal.</w:t>
            </w:r>
            <w:r w:rsidRPr="009031EB">
              <w:rPr>
                <w:rFonts w:ascii="Roboto" w:eastAsia="Times New Roman" w:hAnsi="Roboto" w:cs="Calibri"/>
                <w:color w:val="000000"/>
                <w:kern w:val="0"/>
                <w:sz w:val="14"/>
                <w:szCs w:val="14"/>
                <w:lang w:eastAsia="en-GB"/>
                <w14:ligatures w14:val="none"/>
              </w:rPr>
              <w:t xml:space="preserve"> The DREI diagnostics for the Africa </w:t>
            </w:r>
            <w:proofErr w:type="spellStart"/>
            <w:r w:rsidRPr="009031EB">
              <w:rPr>
                <w:rFonts w:ascii="Roboto" w:eastAsia="Times New Roman" w:hAnsi="Roboto" w:cs="Calibri"/>
                <w:color w:val="000000"/>
                <w:kern w:val="0"/>
                <w:sz w:val="14"/>
                <w:szCs w:val="14"/>
                <w:lang w:eastAsia="en-GB"/>
                <w14:ligatures w14:val="none"/>
              </w:rPr>
              <w:t>Minigrids</w:t>
            </w:r>
            <w:proofErr w:type="spellEnd"/>
            <w:r w:rsidRPr="009031EB">
              <w:rPr>
                <w:rFonts w:ascii="Roboto" w:eastAsia="Times New Roman" w:hAnsi="Roboto" w:cs="Calibri"/>
                <w:color w:val="000000"/>
                <w:kern w:val="0"/>
                <w:sz w:val="14"/>
                <w:szCs w:val="14"/>
                <w:lang w:eastAsia="en-GB"/>
                <w14:ligatures w14:val="none"/>
              </w:rPr>
              <w:t xml:space="preserve"> Program </w:t>
            </w:r>
            <w:r>
              <w:rPr>
                <w:rFonts w:ascii="Roboto" w:eastAsia="Times New Roman" w:hAnsi="Roboto" w:cs="Calibri"/>
                <w:color w:val="000000"/>
                <w:kern w:val="0"/>
                <w:sz w:val="14"/>
                <w:szCs w:val="14"/>
                <w:lang w:eastAsia="en-GB"/>
                <w14:ligatures w14:val="none"/>
              </w:rPr>
              <w:t xml:space="preserve">were planned </w:t>
            </w:r>
          </w:p>
        </w:tc>
        <w:tc>
          <w:tcPr>
            <w:tcW w:w="709" w:type="dxa"/>
            <w:shd w:val="clear" w:color="auto" w:fill="auto"/>
            <w:vAlign w:val="center"/>
          </w:tcPr>
          <w:p w14:paraId="08770E53" w14:textId="2C88AB5A"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14</w:t>
            </w:r>
            <w:r w:rsidRPr="009031EB">
              <w:rPr>
                <w:rFonts w:ascii="Roboto" w:eastAsia="Times New Roman" w:hAnsi="Roboto" w:cs="Calibri"/>
                <w:color w:val="000000"/>
                <w:kern w:val="0"/>
                <w:sz w:val="14"/>
                <w:szCs w:val="14"/>
                <w:lang w:eastAsia="en-GB"/>
                <w14:ligatures w14:val="none"/>
              </w:rPr>
              <w:t> </w:t>
            </w:r>
          </w:p>
        </w:tc>
        <w:tc>
          <w:tcPr>
            <w:tcW w:w="709" w:type="dxa"/>
            <w:shd w:val="clear" w:color="auto" w:fill="auto"/>
            <w:vAlign w:val="center"/>
          </w:tcPr>
          <w:p w14:paraId="5A6D319C" w14:textId="1222577E"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14</w:t>
            </w:r>
            <w:r w:rsidRPr="009031EB">
              <w:rPr>
                <w:rFonts w:ascii="Roboto" w:eastAsia="Times New Roman" w:hAnsi="Roboto" w:cs="Calibri"/>
                <w:color w:val="000000"/>
                <w:kern w:val="0"/>
                <w:sz w:val="14"/>
                <w:szCs w:val="14"/>
                <w:lang w:eastAsia="en-GB"/>
                <w14:ligatures w14:val="none"/>
              </w:rPr>
              <w:t> </w:t>
            </w:r>
          </w:p>
        </w:tc>
      </w:tr>
      <w:tr w:rsidR="007C1F36" w:rsidRPr="009031EB" w14:paraId="01EDC3D0" w14:textId="77777777" w:rsidTr="007269AB">
        <w:trPr>
          <w:trHeight w:val="406"/>
        </w:trPr>
        <w:tc>
          <w:tcPr>
            <w:tcW w:w="1838" w:type="dxa"/>
            <w:shd w:val="clear" w:color="auto" w:fill="F3FFFF"/>
            <w:vAlign w:val="center"/>
            <w:hideMark/>
          </w:tcPr>
          <w:p w14:paraId="14732F78" w14:textId="0D924A97" w:rsidR="007C1F36" w:rsidRPr="009031EB"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9031EB">
              <w:rPr>
                <w:rFonts w:ascii="Roboto" w:eastAsia="Times New Roman" w:hAnsi="Roboto" w:cs="Calibri"/>
                <w:b/>
                <w:bCs/>
                <w:i/>
                <w:iCs/>
                <w:color w:val="000000"/>
                <w:kern w:val="0"/>
                <w:sz w:val="14"/>
                <w:szCs w:val="14"/>
                <w:lang w:eastAsia="en-GB"/>
                <w14:ligatures w14:val="none"/>
              </w:rPr>
              <w:t xml:space="preserve">A 4.2 </w:t>
            </w:r>
            <w:r w:rsidRPr="009031EB">
              <w:rPr>
                <w:rFonts w:ascii="Roboto" w:eastAsia="Times New Roman" w:hAnsi="Roboto" w:cs="Calibri"/>
                <w:color w:val="000000"/>
                <w:kern w:val="0"/>
                <w:sz w:val="14"/>
                <w:szCs w:val="14"/>
                <w:lang w:eastAsia="en-GB"/>
                <w14:ligatures w14:val="none"/>
              </w:rPr>
              <w:t xml:space="preserve">Number of countries provided with advice on </w:t>
            </w:r>
            <w:r w:rsidRPr="009031EB">
              <w:rPr>
                <w:rFonts w:ascii="Roboto" w:eastAsia="Times New Roman" w:hAnsi="Roboto" w:cs="Calibri"/>
                <w:color w:val="000000"/>
                <w:kern w:val="0"/>
                <w:sz w:val="14"/>
                <w:szCs w:val="14"/>
                <w:lang w:eastAsia="en-GB"/>
                <w14:ligatures w14:val="none"/>
              </w:rPr>
              <w:lastRenderedPageBreak/>
              <w:t>carbon pricing and fossil fuel subsidy reform </w:t>
            </w:r>
          </w:p>
        </w:tc>
        <w:tc>
          <w:tcPr>
            <w:tcW w:w="709" w:type="dxa"/>
            <w:shd w:val="clear" w:color="auto" w:fill="F3FFFF"/>
            <w:vAlign w:val="center"/>
            <w:hideMark/>
          </w:tcPr>
          <w:p w14:paraId="49F29454" w14:textId="777777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lastRenderedPageBreak/>
              <w:t>6</w:t>
            </w:r>
          </w:p>
        </w:tc>
        <w:tc>
          <w:tcPr>
            <w:tcW w:w="850" w:type="dxa"/>
            <w:shd w:val="clear" w:color="auto" w:fill="A6D86E"/>
            <w:vAlign w:val="center"/>
            <w:hideMark/>
          </w:tcPr>
          <w:p w14:paraId="7A314270" w14:textId="777777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8</w:t>
            </w:r>
          </w:p>
        </w:tc>
        <w:tc>
          <w:tcPr>
            <w:tcW w:w="4536" w:type="dxa"/>
            <w:shd w:val="clear" w:color="auto" w:fill="F3FFFF"/>
            <w:vAlign w:val="bottom"/>
            <w:hideMark/>
          </w:tcPr>
          <w:p w14:paraId="4ECEC06B" w14:textId="03BB4C07" w:rsidR="007C1F36" w:rsidRPr="009031EB"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9031EB">
              <w:rPr>
                <w:rFonts w:ascii="Roboto" w:eastAsia="Times New Roman" w:hAnsi="Roboto" w:cs="Calibri"/>
                <w:color w:val="000000"/>
                <w:kern w:val="0"/>
                <w:sz w:val="14"/>
                <w:szCs w:val="14"/>
                <w:lang w:eastAsia="en-GB"/>
                <w14:ligatures w14:val="none"/>
              </w:rPr>
              <w:t xml:space="preserve">under UNDP’s Carbon Payments for Development (CP4D) initiative, UNDP provided Article 6 readiness support in Georgia, Ghana, Malawi, </w:t>
            </w:r>
            <w:r w:rsidRPr="009031EB">
              <w:rPr>
                <w:rFonts w:ascii="Roboto" w:eastAsia="Times New Roman" w:hAnsi="Roboto" w:cs="Calibri"/>
                <w:color w:val="000000"/>
                <w:kern w:val="0"/>
                <w:sz w:val="14"/>
                <w:szCs w:val="14"/>
                <w:lang w:eastAsia="en-GB"/>
                <w14:ligatures w14:val="none"/>
              </w:rPr>
              <w:lastRenderedPageBreak/>
              <w:t>Morocco, Peru, Senegal, Ukraine and Uruguay.</w:t>
            </w:r>
            <w:r>
              <w:rPr>
                <w:rFonts w:ascii="Roboto" w:eastAsia="Times New Roman" w:hAnsi="Roboto" w:cs="Calibri"/>
                <w:color w:val="000000"/>
                <w:kern w:val="0"/>
                <w:sz w:val="14"/>
                <w:szCs w:val="14"/>
                <w:lang w:eastAsia="en-GB"/>
                <w14:ligatures w14:val="none"/>
              </w:rPr>
              <w:t xml:space="preserve">; and also - </w:t>
            </w:r>
            <w:r w:rsidRPr="009031EB">
              <w:rPr>
                <w:rFonts w:ascii="Roboto" w:eastAsia="Times New Roman" w:hAnsi="Roboto" w:cs="Calibri"/>
                <w:color w:val="000000"/>
                <w:kern w:val="0"/>
                <w:sz w:val="14"/>
                <w:szCs w:val="14"/>
                <w:lang w:eastAsia="en-GB"/>
                <w14:ligatures w14:val="none"/>
              </w:rPr>
              <w:t>in Ghana (authorized project – methane reduction in the rice sector), Vanuatu (solar power and fuel switch to biofuels), Ukraine (fixing gas leaks, biomass, energy efficiency), and Peru (methane reduction in the rice sector). Through the NDC Support Programme, supported development of a carbon registry and Article 6 framework in Vanuatu</w:t>
            </w:r>
          </w:p>
        </w:tc>
        <w:tc>
          <w:tcPr>
            <w:tcW w:w="709" w:type="dxa"/>
            <w:shd w:val="clear" w:color="auto" w:fill="F3FFFF"/>
            <w:vAlign w:val="center"/>
            <w:hideMark/>
          </w:tcPr>
          <w:p w14:paraId="011BFF3E" w14:textId="777777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lastRenderedPageBreak/>
              <w:t>8</w:t>
            </w:r>
            <w:r w:rsidRPr="009031EB">
              <w:rPr>
                <w:rFonts w:ascii="Roboto" w:eastAsia="Times New Roman" w:hAnsi="Roboto" w:cs="Calibri"/>
                <w:color w:val="000000"/>
                <w:kern w:val="0"/>
                <w:sz w:val="14"/>
                <w:szCs w:val="14"/>
                <w:lang w:eastAsia="en-GB"/>
                <w14:ligatures w14:val="none"/>
              </w:rPr>
              <w:t> </w:t>
            </w:r>
          </w:p>
        </w:tc>
        <w:tc>
          <w:tcPr>
            <w:tcW w:w="709" w:type="dxa"/>
            <w:shd w:val="clear" w:color="auto" w:fill="F3FFFF"/>
            <w:vAlign w:val="center"/>
            <w:hideMark/>
          </w:tcPr>
          <w:p w14:paraId="2A1BA74B" w14:textId="777777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8</w:t>
            </w:r>
            <w:r w:rsidRPr="009031EB">
              <w:rPr>
                <w:rFonts w:ascii="Roboto" w:eastAsia="Times New Roman" w:hAnsi="Roboto" w:cs="Calibri"/>
                <w:color w:val="000000"/>
                <w:kern w:val="0"/>
                <w:sz w:val="14"/>
                <w:szCs w:val="14"/>
                <w:lang w:eastAsia="en-GB"/>
                <w14:ligatures w14:val="none"/>
              </w:rPr>
              <w:t> </w:t>
            </w:r>
          </w:p>
        </w:tc>
      </w:tr>
      <w:tr w:rsidR="007C1F36" w:rsidRPr="009031EB" w14:paraId="27660C0C" w14:textId="77777777" w:rsidTr="007269AB">
        <w:trPr>
          <w:trHeight w:val="689"/>
        </w:trPr>
        <w:tc>
          <w:tcPr>
            <w:tcW w:w="1838" w:type="dxa"/>
            <w:shd w:val="clear" w:color="auto" w:fill="auto"/>
            <w:vAlign w:val="center"/>
            <w:hideMark/>
          </w:tcPr>
          <w:p w14:paraId="106E8592" w14:textId="16D02F05" w:rsidR="007C1F36" w:rsidRPr="009031EB"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9031EB">
              <w:rPr>
                <w:rFonts w:ascii="Roboto" w:eastAsia="Times New Roman" w:hAnsi="Roboto" w:cs="Calibri"/>
                <w:b/>
                <w:bCs/>
                <w:i/>
                <w:iCs/>
                <w:color w:val="000000"/>
                <w:kern w:val="0"/>
                <w:sz w:val="14"/>
                <w:szCs w:val="14"/>
                <w:lang w:eastAsia="en-GB"/>
                <w14:ligatures w14:val="none"/>
              </w:rPr>
              <w:t xml:space="preserve">A 4.3 </w:t>
            </w:r>
            <w:r w:rsidRPr="009031EB">
              <w:rPr>
                <w:rFonts w:ascii="Roboto" w:eastAsia="Times New Roman" w:hAnsi="Roboto" w:cs="Calibri"/>
                <w:color w:val="000000"/>
                <w:kern w:val="0"/>
                <w:sz w:val="14"/>
                <w:szCs w:val="14"/>
                <w:lang w:eastAsia="en-GB"/>
                <w14:ligatures w14:val="none"/>
              </w:rPr>
              <w:t>Number of countries supported on design and implementation of policy de-risking and financial de-risking instruments </w:t>
            </w:r>
          </w:p>
        </w:tc>
        <w:tc>
          <w:tcPr>
            <w:tcW w:w="709" w:type="dxa"/>
            <w:shd w:val="clear" w:color="auto" w:fill="auto"/>
            <w:vAlign w:val="center"/>
            <w:hideMark/>
          </w:tcPr>
          <w:p w14:paraId="28DFC564" w14:textId="777777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14</w:t>
            </w:r>
          </w:p>
        </w:tc>
        <w:tc>
          <w:tcPr>
            <w:tcW w:w="850" w:type="dxa"/>
            <w:shd w:val="clear" w:color="auto" w:fill="A6D86E"/>
            <w:vAlign w:val="center"/>
            <w:hideMark/>
          </w:tcPr>
          <w:p w14:paraId="2BA46093" w14:textId="777777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21</w:t>
            </w:r>
          </w:p>
        </w:tc>
        <w:tc>
          <w:tcPr>
            <w:tcW w:w="4536" w:type="dxa"/>
            <w:shd w:val="clear" w:color="auto" w:fill="auto"/>
            <w:vAlign w:val="bottom"/>
            <w:hideMark/>
          </w:tcPr>
          <w:p w14:paraId="5C19B9AC" w14:textId="646BE017" w:rsidR="007C1F36" w:rsidRPr="009031EB"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proofErr w:type="spellStart"/>
            <w:r w:rsidRPr="009031EB">
              <w:rPr>
                <w:rFonts w:ascii="Roboto" w:eastAsia="Times New Roman" w:hAnsi="Roboto" w:cs="Calibri"/>
                <w:color w:val="000000"/>
                <w:kern w:val="0"/>
                <w:sz w:val="14"/>
                <w:szCs w:val="14"/>
                <w:lang w:eastAsia="en-GB"/>
                <w14:ligatures w14:val="none"/>
              </w:rPr>
              <w:t>Sida</w:t>
            </w:r>
            <w:proofErr w:type="spellEnd"/>
            <w:r w:rsidRPr="009031EB">
              <w:rPr>
                <w:rFonts w:ascii="Roboto" w:eastAsia="Times New Roman" w:hAnsi="Roboto" w:cs="Calibri"/>
                <w:color w:val="000000"/>
                <w:kern w:val="0"/>
                <w:sz w:val="14"/>
                <w:szCs w:val="14"/>
                <w:lang w:eastAsia="en-GB"/>
                <w14:ligatures w14:val="none"/>
              </w:rPr>
              <w:t xml:space="preserve"> support has been instrumental for the design of the flagship Africa </w:t>
            </w:r>
            <w:proofErr w:type="spellStart"/>
            <w:r w:rsidRPr="009031EB">
              <w:rPr>
                <w:rFonts w:ascii="Roboto" w:eastAsia="Times New Roman" w:hAnsi="Roboto" w:cs="Calibri"/>
                <w:color w:val="000000"/>
                <w:kern w:val="0"/>
                <w:sz w:val="14"/>
                <w:szCs w:val="14"/>
                <w:lang w:eastAsia="en-GB"/>
                <w14:ligatures w14:val="none"/>
              </w:rPr>
              <w:t>Minigrids</w:t>
            </w:r>
            <w:proofErr w:type="spellEnd"/>
            <w:r w:rsidRPr="009031EB">
              <w:rPr>
                <w:rFonts w:ascii="Roboto" w:eastAsia="Times New Roman" w:hAnsi="Roboto" w:cs="Calibri"/>
                <w:color w:val="000000"/>
                <w:kern w:val="0"/>
                <w:sz w:val="14"/>
                <w:szCs w:val="14"/>
                <w:lang w:eastAsia="en-GB"/>
                <w14:ligatures w14:val="none"/>
              </w:rPr>
              <w:t xml:space="preserve"> Program, supporting 21 countries on attracting commercial capital to solar-battery </w:t>
            </w:r>
            <w:proofErr w:type="spellStart"/>
            <w:r w:rsidRPr="009031EB">
              <w:rPr>
                <w:rFonts w:ascii="Roboto" w:eastAsia="Times New Roman" w:hAnsi="Roboto" w:cs="Calibri"/>
                <w:color w:val="000000"/>
                <w:kern w:val="0"/>
                <w:sz w:val="14"/>
                <w:szCs w:val="14"/>
                <w:lang w:eastAsia="en-GB"/>
                <w14:ligatures w14:val="none"/>
              </w:rPr>
              <w:t>minigrids</w:t>
            </w:r>
            <w:proofErr w:type="spellEnd"/>
            <w:r w:rsidRPr="009031EB">
              <w:rPr>
                <w:rFonts w:ascii="Roboto" w:eastAsia="Times New Roman" w:hAnsi="Roboto" w:cs="Calibri"/>
                <w:color w:val="000000"/>
                <w:kern w:val="0"/>
                <w:sz w:val="14"/>
                <w:szCs w:val="14"/>
                <w:lang w:eastAsia="en-GB"/>
                <w14:ligatures w14:val="none"/>
              </w:rPr>
              <w:t xml:space="preserve">. The national projects use a variety of tailored instruments to de-risk investment opportunities, including productive use opportunities. </w:t>
            </w:r>
            <w:r>
              <w:rPr>
                <w:rFonts w:ascii="Roboto" w:eastAsia="Times New Roman" w:hAnsi="Roboto" w:cs="Calibri"/>
                <w:color w:val="000000"/>
                <w:kern w:val="0"/>
                <w:sz w:val="14"/>
                <w:szCs w:val="14"/>
                <w:lang w:eastAsia="en-GB"/>
                <w14:ligatures w14:val="none"/>
              </w:rPr>
              <w:t xml:space="preserve">A </w:t>
            </w:r>
            <w:proofErr w:type="spellStart"/>
            <w:r w:rsidRPr="009031EB">
              <w:rPr>
                <w:rFonts w:ascii="Roboto" w:eastAsia="Times New Roman" w:hAnsi="Roboto" w:cs="Calibri"/>
                <w:color w:val="242424"/>
                <w:kern w:val="0"/>
                <w:sz w:val="14"/>
                <w:szCs w:val="14"/>
                <w:lang w:eastAsia="en-GB"/>
                <w14:ligatures w14:val="none"/>
              </w:rPr>
              <w:t>minigrid</w:t>
            </w:r>
            <w:proofErr w:type="spellEnd"/>
            <w:r w:rsidRPr="009031EB">
              <w:rPr>
                <w:rFonts w:ascii="Roboto" w:eastAsia="Times New Roman" w:hAnsi="Roboto" w:cs="Calibri"/>
                <w:color w:val="242424"/>
                <w:kern w:val="0"/>
                <w:sz w:val="14"/>
                <w:szCs w:val="14"/>
                <w:lang w:eastAsia="en-GB"/>
                <w14:ligatures w14:val="none"/>
              </w:rPr>
              <w:t xml:space="preserve"> pilot toolkit</w:t>
            </w:r>
            <w:r>
              <w:rPr>
                <w:rFonts w:ascii="Roboto" w:eastAsia="Times New Roman" w:hAnsi="Roboto" w:cs="Calibri"/>
                <w:color w:val="242424"/>
                <w:kern w:val="0"/>
                <w:sz w:val="14"/>
                <w:szCs w:val="14"/>
                <w:lang w:eastAsia="en-GB"/>
                <w14:ligatures w14:val="none"/>
              </w:rPr>
              <w:t xml:space="preserve"> was produced.</w:t>
            </w:r>
            <w:r w:rsidRPr="009031EB">
              <w:rPr>
                <w:rFonts w:ascii="Roboto" w:eastAsia="Times New Roman" w:hAnsi="Roboto" w:cs="Calibri"/>
                <w:color w:val="242424"/>
                <w:kern w:val="0"/>
                <w:sz w:val="14"/>
                <w:szCs w:val="14"/>
                <w:lang w:eastAsia="en-GB"/>
                <w14:ligatures w14:val="none"/>
              </w:rPr>
              <w:t xml:space="preserve"> The AMP was formally launched at COP27</w:t>
            </w:r>
          </w:p>
        </w:tc>
        <w:tc>
          <w:tcPr>
            <w:tcW w:w="709" w:type="dxa"/>
            <w:shd w:val="clear" w:color="auto" w:fill="auto"/>
            <w:vAlign w:val="center"/>
            <w:hideMark/>
          </w:tcPr>
          <w:p w14:paraId="0B32459A" w14:textId="777777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16</w:t>
            </w:r>
            <w:r w:rsidRPr="009031EB">
              <w:rPr>
                <w:rFonts w:ascii="Roboto" w:eastAsia="Times New Roman" w:hAnsi="Roboto" w:cs="Calibri"/>
                <w:color w:val="000000"/>
                <w:kern w:val="0"/>
                <w:sz w:val="14"/>
                <w:szCs w:val="14"/>
                <w:lang w:eastAsia="en-GB"/>
                <w14:ligatures w14:val="none"/>
              </w:rPr>
              <w:t> </w:t>
            </w:r>
          </w:p>
        </w:tc>
        <w:tc>
          <w:tcPr>
            <w:tcW w:w="709" w:type="dxa"/>
            <w:shd w:val="clear" w:color="auto" w:fill="auto"/>
            <w:vAlign w:val="center"/>
            <w:hideMark/>
          </w:tcPr>
          <w:p w14:paraId="22A4CD55" w14:textId="777777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16</w:t>
            </w:r>
            <w:r w:rsidRPr="009031EB">
              <w:rPr>
                <w:rFonts w:ascii="Roboto" w:eastAsia="Times New Roman" w:hAnsi="Roboto" w:cs="Calibri"/>
                <w:color w:val="000000"/>
                <w:kern w:val="0"/>
                <w:sz w:val="14"/>
                <w:szCs w:val="14"/>
                <w:lang w:eastAsia="en-GB"/>
                <w14:ligatures w14:val="none"/>
              </w:rPr>
              <w:t> </w:t>
            </w:r>
          </w:p>
        </w:tc>
      </w:tr>
      <w:tr w:rsidR="007C1F36" w:rsidRPr="009031EB" w14:paraId="225FF042" w14:textId="77777777" w:rsidTr="007269AB">
        <w:trPr>
          <w:trHeight w:val="63"/>
        </w:trPr>
        <w:tc>
          <w:tcPr>
            <w:tcW w:w="9351" w:type="dxa"/>
            <w:gridSpan w:val="6"/>
            <w:shd w:val="clear" w:color="auto" w:fill="FFC000" w:themeFill="accent4"/>
            <w:vAlign w:val="center"/>
          </w:tcPr>
          <w:p w14:paraId="2EC04D3D" w14:textId="7DD90502" w:rsidR="007C1F36" w:rsidRPr="009031EB" w:rsidRDefault="007C1F36" w:rsidP="007C1F36">
            <w:pPr>
              <w:spacing w:after="0" w:line="240" w:lineRule="auto"/>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b/>
                <w:bCs/>
                <w:i/>
                <w:iCs/>
                <w:color w:val="000000"/>
                <w:kern w:val="0"/>
                <w:sz w:val="14"/>
                <w:szCs w:val="14"/>
                <w:lang w:eastAsia="en-GB"/>
                <w14:ligatures w14:val="none"/>
              </w:rPr>
              <w:t>Pilot Country work</w:t>
            </w:r>
          </w:p>
        </w:tc>
      </w:tr>
      <w:tr w:rsidR="007C1F36" w:rsidRPr="009031EB" w14:paraId="6DF54EB8" w14:textId="77777777" w:rsidTr="007269AB">
        <w:trPr>
          <w:trHeight w:val="689"/>
        </w:trPr>
        <w:tc>
          <w:tcPr>
            <w:tcW w:w="1838" w:type="dxa"/>
            <w:shd w:val="clear" w:color="auto" w:fill="F3FFFF"/>
          </w:tcPr>
          <w:p w14:paraId="6674F6D8" w14:textId="3CA9CCB9" w:rsidR="007C1F36" w:rsidRPr="009031EB" w:rsidRDefault="007C1F36" w:rsidP="007C1F36">
            <w:pPr>
              <w:spacing w:after="0" w:line="240" w:lineRule="auto"/>
              <w:jc w:val="both"/>
              <w:rPr>
                <w:rFonts w:ascii="Roboto" w:eastAsia="Times New Roman" w:hAnsi="Roboto" w:cs="Calibri"/>
                <w:b/>
                <w:bCs/>
                <w:i/>
                <w:iCs/>
                <w:color w:val="000000"/>
                <w:kern w:val="0"/>
                <w:sz w:val="14"/>
                <w:szCs w:val="14"/>
                <w:lang w:eastAsia="en-GB"/>
                <w14:ligatures w14:val="none"/>
              </w:rPr>
            </w:pPr>
            <w:r w:rsidRPr="009031EB">
              <w:rPr>
                <w:rFonts w:ascii="Roboto" w:eastAsia="Times New Roman" w:hAnsi="Roboto" w:cs="Calibri"/>
                <w:b/>
                <w:bCs/>
                <w:i/>
                <w:iCs/>
                <w:color w:val="000000"/>
                <w:kern w:val="0"/>
                <w:sz w:val="14"/>
                <w:szCs w:val="14"/>
                <w:lang w:eastAsia="en-GB"/>
                <w14:ligatures w14:val="none"/>
              </w:rPr>
              <w:t xml:space="preserve">B 4.1 </w:t>
            </w:r>
            <w:r w:rsidRPr="009031EB">
              <w:rPr>
                <w:rFonts w:ascii="Roboto" w:eastAsia="Times New Roman" w:hAnsi="Roboto" w:cs="Calibri"/>
                <w:color w:val="000000"/>
                <w:kern w:val="0"/>
                <w:sz w:val="14"/>
                <w:szCs w:val="14"/>
                <w:lang w:eastAsia="en-GB"/>
                <w14:ligatures w14:val="none"/>
              </w:rPr>
              <w:t>Number of pilot countries where integrated energy activities are underway, including support for energy access and last-mile electrification, which benefits local communities, including women and rural households. </w:t>
            </w:r>
          </w:p>
        </w:tc>
        <w:tc>
          <w:tcPr>
            <w:tcW w:w="709" w:type="dxa"/>
            <w:shd w:val="clear" w:color="auto" w:fill="F3FFFF"/>
          </w:tcPr>
          <w:p w14:paraId="302E9782" w14:textId="45BD4477"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3</w:t>
            </w:r>
          </w:p>
        </w:tc>
        <w:tc>
          <w:tcPr>
            <w:tcW w:w="850" w:type="dxa"/>
            <w:shd w:val="clear" w:color="auto" w:fill="A6D86E"/>
          </w:tcPr>
          <w:p w14:paraId="0677244E" w14:textId="08F87176"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12</w:t>
            </w:r>
            <w:r w:rsidRPr="009031EB">
              <w:rPr>
                <w:rFonts w:ascii="Roboto" w:eastAsia="Times New Roman" w:hAnsi="Roboto" w:cs="Calibri"/>
                <w:color w:val="000000"/>
                <w:kern w:val="0"/>
                <w:sz w:val="14"/>
                <w:szCs w:val="14"/>
                <w:lang w:eastAsia="en-GB"/>
                <w14:ligatures w14:val="none"/>
              </w:rPr>
              <w:t> </w:t>
            </w:r>
          </w:p>
        </w:tc>
        <w:tc>
          <w:tcPr>
            <w:tcW w:w="4536" w:type="dxa"/>
            <w:shd w:val="clear" w:color="auto" w:fill="F3FFFF"/>
          </w:tcPr>
          <w:p w14:paraId="23B88227" w14:textId="3E256261" w:rsidR="007C1F36" w:rsidRPr="009031EB" w:rsidRDefault="007C1F36" w:rsidP="007C1F36">
            <w:pPr>
              <w:spacing w:after="0" w:line="240" w:lineRule="auto"/>
              <w:jc w:val="both"/>
              <w:rPr>
                <w:rFonts w:ascii="Roboto" w:eastAsia="Times New Roman" w:hAnsi="Roboto" w:cs="Calibri"/>
                <w:color w:val="000000"/>
                <w:kern w:val="0"/>
                <w:sz w:val="14"/>
                <w:szCs w:val="14"/>
                <w:lang w:eastAsia="en-GB"/>
                <w14:ligatures w14:val="none"/>
              </w:rPr>
            </w:pPr>
            <w:r w:rsidRPr="009031EB">
              <w:rPr>
                <w:rFonts w:ascii="Roboto" w:eastAsia="Times New Roman" w:hAnsi="Roboto" w:cs="Calibri"/>
                <w:color w:val="000000"/>
                <w:kern w:val="0"/>
                <w:sz w:val="14"/>
                <w:szCs w:val="14"/>
                <w:lang w:eastAsia="en-GB"/>
                <w14:ligatures w14:val="none"/>
              </w:rPr>
              <w:t xml:space="preserve"> In Africa, 12 countries have implemented pilots for energy access and started identification of country opportunities to scale up UNDP’s energy access programming, focusing on mini-grid scale-up, productive use and clean cooking. The pilots include the installation of a green-mini-grid in one of Gambia’s most isolated off-grid communities; the revitalization of the Mashaba 100kw solar </w:t>
            </w:r>
            <w:proofErr w:type="spellStart"/>
            <w:r w:rsidRPr="009031EB">
              <w:rPr>
                <w:rFonts w:ascii="Roboto" w:eastAsia="Times New Roman" w:hAnsi="Roboto" w:cs="Calibri"/>
                <w:color w:val="000000"/>
                <w:kern w:val="0"/>
                <w:sz w:val="14"/>
                <w:szCs w:val="14"/>
                <w:lang w:eastAsia="en-GB"/>
                <w14:ligatures w14:val="none"/>
              </w:rPr>
              <w:t>minigrid</w:t>
            </w:r>
            <w:proofErr w:type="spellEnd"/>
            <w:r w:rsidRPr="009031EB">
              <w:rPr>
                <w:rFonts w:ascii="Roboto" w:eastAsia="Times New Roman" w:hAnsi="Roboto" w:cs="Calibri"/>
                <w:color w:val="000000"/>
                <w:kern w:val="0"/>
                <w:sz w:val="14"/>
                <w:szCs w:val="14"/>
                <w:lang w:eastAsia="en-GB"/>
                <w14:ligatures w14:val="none"/>
              </w:rPr>
              <w:t xml:space="preserve"> in Zimbabwe, which supplies power to 2 irrigation systems, 15 businesses, 1 clinic, 1 primary school, and community water pumping; and the hybridization of the </w:t>
            </w:r>
            <w:proofErr w:type="spellStart"/>
            <w:r w:rsidRPr="009031EB">
              <w:rPr>
                <w:rFonts w:ascii="Roboto" w:eastAsia="Times New Roman" w:hAnsi="Roboto" w:cs="Calibri"/>
                <w:color w:val="000000"/>
                <w:kern w:val="0"/>
                <w:sz w:val="14"/>
                <w:szCs w:val="14"/>
                <w:lang w:eastAsia="en-GB"/>
                <w14:ligatures w14:val="none"/>
              </w:rPr>
              <w:t>pico</w:t>
            </w:r>
            <w:proofErr w:type="spellEnd"/>
            <w:r w:rsidRPr="009031EB">
              <w:rPr>
                <w:rFonts w:ascii="Roboto" w:eastAsia="Times New Roman" w:hAnsi="Roboto" w:cs="Calibri"/>
                <w:color w:val="000000"/>
                <w:kern w:val="0"/>
                <w:sz w:val="14"/>
                <w:szCs w:val="14"/>
                <w:lang w:eastAsia="en-GB"/>
                <w14:ligatures w14:val="none"/>
              </w:rPr>
              <w:t xml:space="preserve"> hydroelectric power station of </w:t>
            </w:r>
            <w:proofErr w:type="spellStart"/>
            <w:r w:rsidRPr="009031EB">
              <w:rPr>
                <w:rFonts w:ascii="Roboto" w:eastAsia="Times New Roman" w:hAnsi="Roboto" w:cs="Calibri"/>
                <w:color w:val="000000"/>
                <w:kern w:val="0"/>
                <w:sz w:val="14"/>
                <w:szCs w:val="14"/>
                <w:lang w:eastAsia="en-GB"/>
                <w14:ligatures w14:val="none"/>
              </w:rPr>
              <w:t>Bolodou</w:t>
            </w:r>
            <w:proofErr w:type="spellEnd"/>
            <w:r w:rsidRPr="009031EB">
              <w:rPr>
                <w:rFonts w:ascii="Roboto" w:eastAsia="Times New Roman" w:hAnsi="Roboto" w:cs="Calibri"/>
                <w:color w:val="000000"/>
                <w:kern w:val="0"/>
                <w:sz w:val="14"/>
                <w:szCs w:val="14"/>
                <w:lang w:eastAsia="en-GB"/>
                <w14:ligatures w14:val="none"/>
              </w:rPr>
              <w:t xml:space="preserve"> with a 20 </w:t>
            </w:r>
            <w:proofErr w:type="spellStart"/>
            <w:r w:rsidRPr="009031EB">
              <w:rPr>
                <w:rFonts w:ascii="Roboto" w:eastAsia="Times New Roman" w:hAnsi="Roboto" w:cs="Calibri"/>
                <w:color w:val="000000"/>
                <w:kern w:val="0"/>
                <w:sz w:val="14"/>
                <w:szCs w:val="14"/>
                <w:lang w:eastAsia="en-GB"/>
                <w14:ligatures w14:val="none"/>
              </w:rPr>
              <w:t>kWp</w:t>
            </w:r>
            <w:proofErr w:type="spellEnd"/>
            <w:r w:rsidRPr="009031EB">
              <w:rPr>
                <w:rFonts w:ascii="Roboto" w:eastAsia="Times New Roman" w:hAnsi="Roboto" w:cs="Calibri"/>
                <w:color w:val="000000"/>
                <w:kern w:val="0"/>
                <w:sz w:val="14"/>
                <w:szCs w:val="14"/>
                <w:lang w:eastAsia="en-GB"/>
                <w14:ligatures w14:val="none"/>
              </w:rPr>
              <w:t xml:space="preserve"> solar power plant in Guinea.</w:t>
            </w:r>
          </w:p>
        </w:tc>
        <w:tc>
          <w:tcPr>
            <w:tcW w:w="709" w:type="dxa"/>
            <w:shd w:val="clear" w:color="auto" w:fill="F3FFFF"/>
            <w:vAlign w:val="center"/>
          </w:tcPr>
          <w:p w14:paraId="7865E662" w14:textId="3B3C0B04"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5</w:t>
            </w:r>
          </w:p>
        </w:tc>
        <w:tc>
          <w:tcPr>
            <w:tcW w:w="709" w:type="dxa"/>
            <w:shd w:val="clear" w:color="auto" w:fill="F3FFFF"/>
            <w:vAlign w:val="center"/>
          </w:tcPr>
          <w:p w14:paraId="78444418" w14:textId="097F61E3" w:rsidR="007C1F36" w:rsidRPr="009031EB" w:rsidRDefault="007C1F36" w:rsidP="007C1F36">
            <w:pPr>
              <w:spacing w:after="0" w:line="240" w:lineRule="auto"/>
              <w:jc w:val="center"/>
              <w:rPr>
                <w:rFonts w:ascii="Roboto" w:eastAsia="Times New Roman" w:hAnsi="Roboto" w:cs="Calibri"/>
                <w:i/>
                <w:iCs/>
                <w:color w:val="000000"/>
                <w:kern w:val="0"/>
                <w:sz w:val="14"/>
                <w:szCs w:val="14"/>
                <w:lang w:eastAsia="en-GB"/>
                <w14:ligatures w14:val="none"/>
              </w:rPr>
            </w:pPr>
            <w:r w:rsidRPr="009031EB">
              <w:rPr>
                <w:rFonts w:ascii="Roboto" w:eastAsia="Times New Roman" w:hAnsi="Roboto" w:cs="Calibri"/>
                <w:i/>
                <w:iCs/>
                <w:color w:val="000000"/>
                <w:kern w:val="0"/>
                <w:sz w:val="14"/>
                <w:szCs w:val="14"/>
                <w:lang w:eastAsia="en-GB"/>
                <w14:ligatures w14:val="none"/>
              </w:rPr>
              <w:t>5</w:t>
            </w:r>
            <w:r w:rsidRPr="009031EB">
              <w:rPr>
                <w:rFonts w:ascii="Roboto" w:eastAsia="Times New Roman" w:hAnsi="Roboto" w:cs="Calibri"/>
                <w:color w:val="000000"/>
                <w:kern w:val="0"/>
                <w:sz w:val="14"/>
                <w:szCs w:val="14"/>
                <w:lang w:eastAsia="en-GB"/>
                <w14:ligatures w14:val="none"/>
              </w:rPr>
              <w:t> </w:t>
            </w:r>
          </w:p>
        </w:tc>
      </w:tr>
    </w:tbl>
    <w:p w14:paraId="5F5FC8A1" w14:textId="77777777" w:rsidR="003E189F" w:rsidRPr="003E189F" w:rsidRDefault="003E189F" w:rsidP="003E189F">
      <w:pPr>
        <w:pStyle w:val="ListParagraph"/>
        <w:shd w:val="clear" w:color="auto" w:fill="FFFFFF" w:themeFill="background1"/>
        <w:tabs>
          <w:tab w:val="left" w:pos="851"/>
          <w:tab w:val="left" w:pos="993"/>
        </w:tabs>
        <w:ind w:left="360" w:firstLine="0"/>
        <w:contextualSpacing/>
        <w:textAlignment w:val="baseline"/>
        <w:rPr>
          <w:rFonts w:ascii="Roboto" w:eastAsiaTheme="minorEastAsia" w:hAnsi="Roboto"/>
        </w:rPr>
      </w:pPr>
    </w:p>
    <w:p w14:paraId="37C845DE" w14:textId="2DEB8899" w:rsidR="006202BF" w:rsidRDefault="006202BF">
      <w:pPr>
        <w:pStyle w:val="ListParagraph"/>
        <w:numPr>
          <w:ilvl w:val="0"/>
          <w:numId w:val="47"/>
        </w:numPr>
        <w:shd w:val="clear" w:color="auto" w:fill="FFFFFF" w:themeFill="background1"/>
        <w:tabs>
          <w:tab w:val="left" w:pos="851"/>
          <w:tab w:val="left" w:pos="993"/>
        </w:tabs>
        <w:ind w:left="0" w:firstLine="284"/>
        <w:contextualSpacing/>
        <w:textAlignment w:val="baseline"/>
        <w:rPr>
          <w:rFonts w:ascii="Roboto" w:eastAsiaTheme="minorEastAsia" w:hAnsi="Roboto"/>
        </w:rPr>
      </w:pPr>
      <w:r w:rsidRPr="0029695F">
        <w:rPr>
          <w:rFonts w:ascii="Roboto" w:eastAsiaTheme="minorEastAsia" w:hAnsi="Roboto"/>
          <w:b/>
          <w:bCs/>
        </w:rPr>
        <w:t>Sustainability:</w:t>
      </w:r>
      <w:r>
        <w:rPr>
          <w:rFonts w:ascii="Roboto" w:eastAsiaTheme="minorEastAsia" w:hAnsi="Roboto"/>
          <w:b/>
          <w:bCs/>
        </w:rPr>
        <w:t xml:space="preserve"> </w:t>
      </w:r>
      <w:r w:rsidRPr="009C5AA7">
        <w:rPr>
          <w:rFonts w:ascii="Roboto" w:eastAsiaTheme="minorEastAsia" w:hAnsi="Roboto"/>
        </w:rPr>
        <w:t>Capacities have been built</w:t>
      </w:r>
      <w:r w:rsidR="00680DF0">
        <w:rPr>
          <w:rFonts w:ascii="Roboto" w:eastAsiaTheme="minorEastAsia" w:hAnsi="Roboto"/>
        </w:rPr>
        <w:t>, which is an essential building block for sustainability</w:t>
      </w:r>
      <w:r w:rsidRPr="009C5AA7">
        <w:rPr>
          <w:rFonts w:ascii="Roboto" w:eastAsiaTheme="minorEastAsia" w:hAnsi="Roboto"/>
        </w:rPr>
        <w:t xml:space="preserve">. The strategic topic that was supported by </w:t>
      </w:r>
      <w:proofErr w:type="spellStart"/>
      <w:r w:rsidRPr="009C5AA7">
        <w:rPr>
          <w:rFonts w:ascii="Roboto" w:eastAsiaTheme="minorEastAsia" w:hAnsi="Roboto"/>
        </w:rPr>
        <w:t>Sida</w:t>
      </w:r>
      <w:proofErr w:type="spellEnd"/>
      <w:r w:rsidRPr="009C5AA7">
        <w:rPr>
          <w:rFonts w:ascii="Roboto" w:eastAsiaTheme="minorEastAsia" w:hAnsi="Roboto"/>
        </w:rPr>
        <w:t xml:space="preserve"> on energy finance </w:t>
      </w:r>
      <w:r>
        <w:rPr>
          <w:rFonts w:ascii="Roboto" w:eastAsiaTheme="minorEastAsia" w:hAnsi="Roboto"/>
        </w:rPr>
        <w:t>is</w:t>
      </w:r>
      <w:r w:rsidRPr="009C5AA7">
        <w:rPr>
          <w:rFonts w:ascii="Roboto" w:eastAsiaTheme="minorEastAsia" w:hAnsi="Roboto"/>
        </w:rPr>
        <w:t xml:space="preserve"> now fully embedded into the sustainable energy hub </w:t>
      </w:r>
      <w:r w:rsidR="00680DF0">
        <w:rPr>
          <w:rFonts w:ascii="Roboto" w:eastAsiaTheme="minorEastAsia" w:hAnsi="Roboto"/>
        </w:rPr>
        <w:t xml:space="preserve">as one of the </w:t>
      </w:r>
      <w:r w:rsidR="00347E2A">
        <w:rPr>
          <w:rFonts w:ascii="Roboto" w:eastAsiaTheme="minorEastAsia" w:hAnsi="Roboto"/>
        </w:rPr>
        <w:t>pillars</w:t>
      </w:r>
      <w:r w:rsidR="00680DF0">
        <w:rPr>
          <w:rFonts w:ascii="Roboto" w:eastAsiaTheme="minorEastAsia" w:hAnsi="Roboto"/>
        </w:rPr>
        <w:t xml:space="preserve">, with the other two being </w:t>
      </w:r>
      <w:r w:rsidRPr="009C5AA7">
        <w:rPr>
          <w:rFonts w:ascii="Roboto" w:eastAsiaTheme="minorEastAsia" w:hAnsi="Roboto"/>
        </w:rPr>
        <w:t xml:space="preserve">energy access and energy transition. </w:t>
      </w:r>
      <w:r w:rsidR="00680DF0">
        <w:rPr>
          <w:rFonts w:ascii="Roboto" w:eastAsiaTheme="minorEastAsia" w:hAnsi="Roboto"/>
        </w:rPr>
        <w:t>This institutionalization is also a positive factor for sustainability</w:t>
      </w:r>
      <w:r w:rsidR="006552BE">
        <w:rPr>
          <w:rFonts w:ascii="Roboto" w:eastAsiaTheme="minorEastAsia" w:hAnsi="Roboto"/>
        </w:rPr>
        <w:t>.</w:t>
      </w:r>
      <w:r w:rsidR="00680DF0">
        <w:rPr>
          <w:rFonts w:ascii="Roboto" w:eastAsiaTheme="minorEastAsia" w:hAnsi="Roboto"/>
        </w:rPr>
        <w:t xml:space="preserve"> </w:t>
      </w:r>
      <w:r w:rsidRPr="009C5AA7">
        <w:rPr>
          <w:rFonts w:ascii="Roboto" w:eastAsiaTheme="minorEastAsia" w:hAnsi="Roboto"/>
        </w:rPr>
        <w:t>Plus</w:t>
      </w:r>
      <w:r>
        <w:rPr>
          <w:rFonts w:ascii="Roboto" w:eastAsiaTheme="minorEastAsia" w:hAnsi="Roboto"/>
        </w:rPr>
        <w:t>,</w:t>
      </w:r>
      <w:r w:rsidRPr="009C5AA7">
        <w:rPr>
          <w:rFonts w:ascii="Roboto" w:eastAsiaTheme="minorEastAsia" w:hAnsi="Roboto"/>
        </w:rPr>
        <w:t xml:space="preserve"> </w:t>
      </w:r>
      <w:proofErr w:type="spellStart"/>
      <w:r w:rsidRPr="009C5AA7">
        <w:rPr>
          <w:rFonts w:ascii="Roboto" w:eastAsiaTheme="minorEastAsia" w:hAnsi="Roboto"/>
        </w:rPr>
        <w:t>S</w:t>
      </w:r>
      <w:r w:rsidR="00680DF0">
        <w:rPr>
          <w:rFonts w:ascii="Roboto" w:eastAsiaTheme="minorEastAsia" w:hAnsi="Roboto"/>
        </w:rPr>
        <w:t>ida</w:t>
      </w:r>
      <w:proofErr w:type="spellEnd"/>
      <w:r w:rsidR="00680DF0">
        <w:rPr>
          <w:rFonts w:ascii="Roboto" w:eastAsiaTheme="minorEastAsia" w:hAnsi="Roboto"/>
        </w:rPr>
        <w:t xml:space="preserve"> </w:t>
      </w:r>
      <w:r w:rsidRPr="009C5AA7">
        <w:rPr>
          <w:rFonts w:ascii="Roboto" w:eastAsiaTheme="minorEastAsia" w:hAnsi="Roboto"/>
        </w:rPr>
        <w:t>funding enabled leveraging other funding</w:t>
      </w:r>
      <w:r w:rsidR="00680DF0">
        <w:rPr>
          <w:rFonts w:ascii="Roboto" w:eastAsiaTheme="minorEastAsia" w:hAnsi="Roboto"/>
        </w:rPr>
        <w:t xml:space="preserve">, </w:t>
      </w:r>
      <w:r w:rsidR="00347E2A">
        <w:rPr>
          <w:rFonts w:ascii="Roboto" w:eastAsiaTheme="minorEastAsia" w:hAnsi="Roboto"/>
        </w:rPr>
        <w:t>e.g.,</w:t>
      </w:r>
      <w:r w:rsidR="00680DF0">
        <w:rPr>
          <w:rFonts w:ascii="Roboto" w:eastAsiaTheme="minorEastAsia" w:hAnsi="Roboto"/>
        </w:rPr>
        <w:t xml:space="preserve"> t</w:t>
      </w:r>
      <w:r w:rsidRPr="009C5AA7">
        <w:rPr>
          <w:rFonts w:ascii="Roboto" w:eastAsiaTheme="minorEastAsia" w:hAnsi="Roboto"/>
        </w:rPr>
        <w:t>h</w:t>
      </w:r>
      <w:r w:rsidR="00680DF0">
        <w:rPr>
          <w:rFonts w:ascii="Roboto" w:eastAsiaTheme="minorEastAsia" w:hAnsi="Roboto"/>
        </w:rPr>
        <w:t>r</w:t>
      </w:r>
      <w:r w:rsidRPr="009C5AA7">
        <w:rPr>
          <w:rFonts w:ascii="Roboto" w:eastAsiaTheme="minorEastAsia" w:hAnsi="Roboto"/>
        </w:rPr>
        <w:t xml:space="preserve">ough experts that are supporting the African </w:t>
      </w:r>
      <w:proofErr w:type="spellStart"/>
      <w:r w:rsidRPr="009C5AA7">
        <w:rPr>
          <w:rFonts w:ascii="Roboto" w:eastAsiaTheme="minorEastAsia" w:hAnsi="Roboto"/>
        </w:rPr>
        <w:t>minigrid</w:t>
      </w:r>
      <w:proofErr w:type="spellEnd"/>
      <w:r w:rsidRPr="009C5AA7">
        <w:rPr>
          <w:rFonts w:ascii="Roboto" w:eastAsiaTheme="minorEastAsia" w:hAnsi="Roboto"/>
        </w:rPr>
        <w:t xml:space="preserve"> program</w:t>
      </w:r>
      <w:r w:rsidR="00680DF0">
        <w:rPr>
          <w:rFonts w:ascii="Roboto" w:eastAsiaTheme="minorEastAsia" w:hAnsi="Roboto"/>
        </w:rPr>
        <w:t xml:space="preserve">: </w:t>
      </w:r>
      <w:proofErr w:type="spellStart"/>
      <w:r w:rsidR="00680DF0">
        <w:rPr>
          <w:rFonts w:ascii="Roboto" w:eastAsiaTheme="minorEastAsia" w:hAnsi="Roboto"/>
        </w:rPr>
        <w:t>Sida</w:t>
      </w:r>
      <w:proofErr w:type="spellEnd"/>
      <w:r w:rsidR="00680DF0">
        <w:rPr>
          <w:rFonts w:ascii="Roboto" w:eastAsiaTheme="minorEastAsia" w:hAnsi="Roboto"/>
        </w:rPr>
        <w:t xml:space="preserve"> </w:t>
      </w:r>
      <w:r w:rsidRPr="009C5AA7">
        <w:rPr>
          <w:rFonts w:ascii="Roboto" w:eastAsiaTheme="minorEastAsia" w:hAnsi="Roboto"/>
        </w:rPr>
        <w:t>funding allowed to amplify this work and provide additional technical expertise to this program, and so contributed to resource mobilization</w:t>
      </w:r>
      <w:r w:rsidR="00EE6B07">
        <w:rPr>
          <w:rFonts w:ascii="Roboto" w:eastAsiaTheme="minorEastAsia" w:hAnsi="Roboto"/>
        </w:rPr>
        <w:t>.</w:t>
      </w:r>
    </w:p>
    <w:p w14:paraId="7E3B34C3" w14:textId="77777777" w:rsidR="00A610EE" w:rsidRDefault="00A610EE" w:rsidP="00FE0D34">
      <w:pPr>
        <w:shd w:val="clear" w:color="auto" w:fill="FFFFFF" w:themeFill="background1"/>
        <w:contextualSpacing/>
        <w:textAlignment w:val="baseline"/>
        <w:rPr>
          <w:rFonts w:ascii="Roboto" w:eastAsiaTheme="minorEastAsia" w:hAnsi="Roboto"/>
          <w:b/>
          <w:bCs/>
          <w:i/>
          <w:iCs/>
          <w:color w:val="C00000"/>
          <w:u w:val="single"/>
        </w:rPr>
      </w:pPr>
    </w:p>
    <w:p w14:paraId="29785884" w14:textId="14F46108" w:rsidR="00FE0D34" w:rsidRPr="00FE0D34" w:rsidRDefault="00BB05BA" w:rsidP="00FE0D34">
      <w:pPr>
        <w:shd w:val="clear" w:color="auto" w:fill="FFFFFF" w:themeFill="background1"/>
        <w:contextualSpacing/>
        <w:textAlignment w:val="baseline"/>
        <w:rPr>
          <w:rFonts w:ascii="Roboto" w:eastAsiaTheme="minorEastAsia" w:hAnsi="Roboto"/>
          <w:i/>
          <w:iCs/>
          <w:color w:val="C00000"/>
        </w:rPr>
      </w:pPr>
      <w:r w:rsidRPr="00BB05BA">
        <w:rPr>
          <w:rFonts w:ascii="Roboto" w:eastAsiaTheme="minorEastAsia" w:hAnsi="Roboto"/>
          <w:b/>
          <w:bCs/>
          <w:i/>
          <w:iCs/>
          <w:color w:val="C00000"/>
          <w:u w:val="single"/>
        </w:rPr>
        <w:t xml:space="preserve">Output TP5: </w:t>
      </w:r>
      <w:r w:rsidR="00680F13" w:rsidRPr="00BB05BA">
        <w:rPr>
          <w:rFonts w:ascii="Roboto" w:eastAsiaTheme="minorEastAsia" w:hAnsi="Roboto"/>
          <w:b/>
          <w:bCs/>
          <w:i/>
          <w:iCs/>
          <w:color w:val="C00000"/>
          <w:u w:val="single"/>
        </w:rPr>
        <w:t>Food systems</w:t>
      </w:r>
      <w:r w:rsidR="00FE0D34" w:rsidRPr="00FE0D34">
        <w:t xml:space="preserve"> </w:t>
      </w:r>
      <w:r w:rsidR="00FE0D34" w:rsidRPr="00FE0D34">
        <w:rPr>
          <w:rFonts w:ascii="Roboto" w:eastAsiaTheme="minorEastAsia" w:hAnsi="Roboto"/>
          <w:i/>
          <w:iCs/>
          <w:color w:val="C00000"/>
        </w:rPr>
        <w:t>Catalyses integrated solutions to address food system sustainability and resilience;</w:t>
      </w:r>
    </w:p>
    <w:p w14:paraId="20F1537D" w14:textId="180CDB00" w:rsidR="009C5AA7" w:rsidRDefault="00576AA4">
      <w:pPr>
        <w:pStyle w:val="Header"/>
        <w:numPr>
          <w:ilvl w:val="0"/>
          <w:numId w:val="47"/>
        </w:numPr>
        <w:tabs>
          <w:tab w:val="clear" w:pos="4153"/>
          <w:tab w:val="clear" w:pos="8306"/>
          <w:tab w:val="center" w:pos="284"/>
        </w:tabs>
        <w:spacing w:after="0"/>
        <w:ind w:left="0" w:firstLine="284"/>
        <w:rPr>
          <w:rFonts w:ascii="Roboto" w:hAnsi="Roboto"/>
          <w:i/>
          <w:iCs/>
          <w:color w:val="4472C4" w:themeColor="accent1"/>
        </w:rPr>
      </w:pPr>
      <w:proofErr w:type="spellStart"/>
      <w:r w:rsidRPr="0029695F">
        <w:rPr>
          <w:rFonts w:ascii="Roboto" w:hAnsi="Roboto"/>
          <w:i/>
          <w:iCs/>
          <w:color w:val="4472C4" w:themeColor="accent1"/>
        </w:rPr>
        <w:t>S</w:t>
      </w:r>
      <w:r w:rsidR="00A47E6F">
        <w:rPr>
          <w:rFonts w:ascii="Roboto" w:hAnsi="Roboto"/>
          <w:i/>
          <w:iCs/>
          <w:color w:val="4472C4" w:themeColor="accent1"/>
        </w:rPr>
        <w:t>ida</w:t>
      </w:r>
      <w:proofErr w:type="spellEnd"/>
      <w:r w:rsidR="00A47E6F">
        <w:rPr>
          <w:rFonts w:ascii="Roboto" w:hAnsi="Roboto"/>
          <w:i/>
          <w:iCs/>
          <w:color w:val="4472C4" w:themeColor="accent1"/>
        </w:rPr>
        <w:t xml:space="preserve"> </w:t>
      </w:r>
      <w:r w:rsidRPr="0029695F">
        <w:rPr>
          <w:rFonts w:ascii="Roboto" w:hAnsi="Roboto"/>
          <w:i/>
          <w:iCs/>
          <w:color w:val="4472C4" w:themeColor="accent1"/>
        </w:rPr>
        <w:t>funding was instrumental in creating UNDP’s Food and Agricultural Commodity Systems (FACS) practice</w:t>
      </w:r>
      <w:r w:rsidR="00FB1D26" w:rsidRPr="0029695F">
        <w:rPr>
          <w:rFonts w:ascii="Roboto" w:hAnsi="Roboto"/>
          <w:i/>
          <w:iCs/>
          <w:color w:val="4472C4" w:themeColor="accent1"/>
        </w:rPr>
        <w:t xml:space="preserve"> that fostered integrated programming related to food systems</w:t>
      </w:r>
      <w:r w:rsidR="00FB1D26" w:rsidRPr="0029695F">
        <w:rPr>
          <w:rFonts w:ascii="Roboto" w:hAnsi="Roboto"/>
        </w:rPr>
        <w:t xml:space="preserve"> </w:t>
      </w:r>
      <w:r w:rsidR="00FB1D26" w:rsidRPr="0029695F">
        <w:rPr>
          <w:rFonts w:ascii="Roboto" w:hAnsi="Roboto"/>
          <w:i/>
          <w:iCs/>
          <w:color w:val="4472C4" w:themeColor="accent1"/>
        </w:rPr>
        <w:t xml:space="preserve">helping to establish </w:t>
      </w:r>
      <w:proofErr w:type="gramStart"/>
      <w:r w:rsidR="00FB1D26" w:rsidRPr="0029695F">
        <w:rPr>
          <w:rFonts w:ascii="Roboto" w:hAnsi="Roboto"/>
          <w:i/>
          <w:iCs/>
          <w:color w:val="4472C4" w:themeColor="accent1"/>
        </w:rPr>
        <w:t>UNDP‘</w:t>
      </w:r>
      <w:proofErr w:type="gramEnd"/>
      <w:r w:rsidR="00FB1D26" w:rsidRPr="0029695F">
        <w:rPr>
          <w:rFonts w:ascii="Roboto" w:hAnsi="Roboto"/>
          <w:i/>
          <w:iCs/>
          <w:color w:val="4472C4" w:themeColor="accent1"/>
        </w:rPr>
        <w:t>s credibility related to food systems</w:t>
      </w:r>
      <w:r w:rsidR="00503D57">
        <w:rPr>
          <w:rFonts w:ascii="Roboto" w:hAnsi="Roboto"/>
          <w:i/>
          <w:iCs/>
          <w:color w:val="4472C4" w:themeColor="accent1"/>
        </w:rPr>
        <w:t>.</w:t>
      </w:r>
    </w:p>
    <w:p w14:paraId="6DE5C07A" w14:textId="77777777" w:rsidR="009C5AA7" w:rsidRDefault="009C5AA7" w:rsidP="00A610EE">
      <w:pPr>
        <w:pStyle w:val="Header"/>
        <w:tabs>
          <w:tab w:val="clear" w:pos="4153"/>
          <w:tab w:val="clear" w:pos="8306"/>
          <w:tab w:val="center" w:pos="284"/>
        </w:tabs>
        <w:spacing w:after="0"/>
        <w:ind w:firstLine="284"/>
        <w:rPr>
          <w:rFonts w:ascii="Roboto" w:hAnsi="Roboto"/>
          <w:i/>
          <w:iCs/>
          <w:color w:val="4472C4" w:themeColor="accent1"/>
        </w:rPr>
      </w:pPr>
    </w:p>
    <w:p w14:paraId="57C0B436" w14:textId="0E6B4C32" w:rsidR="00916DAE" w:rsidRPr="00916DAE" w:rsidRDefault="006F4A4B">
      <w:pPr>
        <w:pStyle w:val="Header"/>
        <w:numPr>
          <w:ilvl w:val="0"/>
          <w:numId w:val="47"/>
        </w:numPr>
        <w:tabs>
          <w:tab w:val="clear" w:pos="4153"/>
          <w:tab w:val="clear" w:pos="8306"/>
          <w:tab w:val="center" w:pos="284"/>
        </w:tabs>
        <w:spacing w:after="0"/>
        <w:ind w:left="0" w:firstLine="284"/>
        <w:rPr>
          <w:rFonts w:ascii="Roboto" w:hAnsi="Roboto"/>
          <w:i/>
          <w:iCs/>
          <w:color w:val="4472C4" w:themeColor="accent1"/>
        </w:rPr>
      </w:pPr>
      <w:r w:rsidRPr="009C5AA7">
        <w:rPr>
          <w:rFonts w:ascii="Roboto" w:hAnsi="Roboto"/>
        </w:rPr>
        <w:t xml:space="preserve">SIDA funding was instrumental in creating </w:t>
      </w:r>
      <w:r w:rsidR="00680F13" w:rsidRPr="009C5AA7">
        <w:rPr>
          <w:rFonts w:ascii="Roboto" w:hAnsi="Roboto"/>
        </w:rPr>
        <w:t xml:space="preserve">UNDP’s Food and Agricultural Commodity Systems (FACS) practice </w:t>
      </w:r>
      <w:r w:rsidRPr="009C5AA7">
        <w:rPr>
          <w:rFonts w:ascii="Roboto" w:hAnsi="Roboto"/>
        </w:rPr>
        <w:t xml:space="preserve">that emerged from the UNDP’s commodities </w:t>
      </w:r>
      <w:r w:rsidR="009719E9" w:rsidRPr="009C5AA7">
        <w:rPr>
          <w:rFonts w:ascii="Roboto" w:hAnsi="Roboto"/>
        </w:rPr>
        <w:t>team</w:t>
      </w:r>
      <w:r w:rsidR="001A79A5">
        <w:rPr>
          <w:rFonts w:ascii="Roboto" w:hAnsi="Roboto"/>
        </w:rPr>
        <w:t>.</w:t>
      </w:r>
      <w:r w:rsidR="009719E9" w:rsidRPr="009C5AA7">
        <w:rPr>
          <w:rFonts w:ascii="Roboto" w:hAnsi="Roboto"/>
        </w:rPr>
        <w:t xml:space="preserve"> </w:t>
      </w:r>
      <w:proofErr w:type="spellStart"/>
      <w:r w:rsidRPr="009C5AA7">
        <w:rPr>
          <w:rFonts w:ascii="Roboto" w:hAnsi="Roboto"/>
        </w:rPr>
        <w:t>S</w:t>
      </w:r>
      <w:r w:rsidR="00680DF0">
        <w:rPr>
          <w:rFonts w:ascii="Roboto" w:hAnsi="Roboto"/>
        </w:rPr>
        <w:t>ida</w:t>
      </w:r>
      <w:proofErr w:type="spellEnd"/>
      <w:r w:rsidR="00680DF0">
        <w:rPr>
          <w:rFonts w:ascii="Roboto" w:hAnsi="Roboto"/>
        </w:rPr>
        <w:t xml:space="preserve"> </w:t>
      </w:r>
      <w:r w:rsidR="001A79A5">
        <w:rPr>
          <w:rFonts w:ascii="Roboto" w:hAnsi="Roboto"/>
        </w:rPr>
        <w:t xml:space="preserve">Programme </w:t>
      </w:r>
      <w:r w:rsidRPr="009C5AA7">
        <w:rPr>
          <w:rFonts w:ascii="Roboto" w:hAnsi="Roboto"/>
        </w:rPr>
        <w:t>fund</w:t>
      </w:r>
      <w:r w:rsidR="001A79A5">
        <w:rPr>
          <w:rFonts w:ascii="Roboto" w:hAnsi="Roboto"/>
        </w:rPr>
        <w:t>ed</w:t>
      </w:r>
      <w:r w:rsidRPr="009C5AA7">
        <w:rPr>
          <w:rFonts w:ascii="Roboto" w:hAnsi="Roboto"/>
        </w:rPr>
        <w:t xml:space="preserve"> 3 </w:t>
      </w:r>
      <w:r w:rsidR="001A79A5">
        <w:rPr>
          <w:rFonts w:ascii="Roboto" w:hAnsi="Roboto"/>
        </w:rPr>
        <w:t xml:space="preserve">professional </w:t>
      </w:r>
      <w:r w:rsidR="00347E2A" w:rsidRPr="009C5AA7">
        <w:rPr>
          <w:rFonts w:ascii="Roboto" w:hAnsi="Roboto"/>
        </w:rPr>
        <w:t>positions.</w:t>
      </w:r>
      <w:r w:rsidR="00347E2A">
        <w:rPr>
          <w:rFonts w:ascii="Roboto" w:hAnsi="Roboto"/>
        </w:rPr>
        <w:t xml:space="preserve"> In</w:t>
      </w:r>
      <w:r w:rsidRPr="009C5AA7">
        <w:rPr>
          <w:rFonts w:ascii="Roboto" w:hAnsi="Roboto"/>
        </w:rPr>
        <w:t xml:space="preserve"> terms of the bigger picture, </w:t>
      </w:r>
      <w:proofErr w:type="spellStart"/>
      <w:r w:rsidRPr="009C5AA7">
        <w:rPr>
          <w:rFonts w:ascii="Roboto" w:hAnsi="Roboto"/>
        </w:rPr>
        <w:t>S</w:t>
      </w:r>
      <w:r w:rsidR="00680DF0">
        <w:rPr>
          <w:rFonts w:ascii="Roboto" w:hAnsi="Roboto"/>
        </w:rPr>
        <w:t>ida</w:t>
      </w:r>
      <w:proofErr w:type="spellEnd"/>
      <w:r w:rsidR="00680DF0">
        <w:rPr>
          <w:rFonts w:ascii="Roboto" w:hAnsi="Roboto"/>
        </w:rPr>
        <w:t xml:space="preserve"> </w:t>
      </w:r>
      <w:r w:rsidRPr="009C5AA7">
        <w:rPr>
          <w:rFonts w:ascii="Roboto" w:hAnsi="Roboto"/>
        </w:rPr>
        <w:t>funding was instrumental in solidifying UNDP’s role related to food systems</w:t>
      </w:r>
      <w:r w:rsidR="009719E9" w:rsidRPr="009C5AA7">
        <w:rPr>
          <w:rFonts w:ascii="Roboto" w:hAnsi="Roboto"/>
        </w:rPr>
        <w:t>, bolstering its credibility</w:t>
      </w:r>
      <w:r w:rsidR="00916DAE">
        <w:rPr>
          <w:rFonts w:ascii="Roboto" w:hAnsi="Roboto"/>
        </w:rPr>
        <w:t>: fo</w:t>
      </w:r>
      <w:r w:rsidR="00916DAE" w:rsidRPr="00916DAE">
        <w:rPr>
          <w:rFonts w:ascii="Roboto" w:hAnsi="Roboto"/>
        </w:rPr>
        <w:t xml:space="preserve">r the 2021 Food Systems Summit, it </w:t>
      </w:r>
      <w:r w:rsidR="00B17032">
        <w:rPr>
          <w:rFonts w:ascii="Roboto" w:hAnsi="Roboto"/>
        </w:rPr>
        <w:t xml:space="preserve">actively engaged in </w:t>
      </w:r>
      <w:r w:rsidR="005379D5">
        <w:rPr>
          <w:rFonts w:ascii="Roboto" w:hAnsi="Roboto"/>
        </w:rPr>
        <w:t xml:space="preserve">several </w:t>
      </w:r>
      <w:r w:rsidR="00CB647A">
        <w:rPr>
          <w:rFonts w:ascii="Roboto" w:hAnsi="Roboto"/>
        </w:rPr>
        <w:t xml:space="preserve">thematic </w:t>
      </w:r>
      <w:r w:rsidR="005379D5">
        <w:rPr>
          <w:rFonts w:ascii="Roboto" w:hAnsi="Roboto"/>
        </w:rPr>
        <w:t>action tracks and -</w:t>
      </w:r>
      <w:r w:rsidR="00916DAE" w:rsidRPr="00916DAE">
        <w:rPr>
          <w:rFonts w:ascii="Roboto" w:hAnsi="Roboto"/>
        </w:rPr>
        <w:t>co</w:t>
      </w:r>
      <w:r w:rsidR="00CB647A">
        <w:rPr>
          <w:rFonts w:ascii="Roboto" w:hAnsi="Roboto"/>
        </w:rPr>
        <w:t>-</w:t>
      </w:r>
      <w:r w:rsidR="00916DAE" w:rsidRPr="00916DAE">
        <w:rPr>
          <w:rFonts w:ascii="Roboto" w:hAnsi="Roboto"/>
        </w:rPr>
        <w:t>chaired</w:t>
      </w:r>
      <w:r w:rsidR="00A84321">
        <w:rPr>
          <w:rFonts w:ascii="Roboto" w:hAnsi="Roboto"/>
        </w:rPr>
        <w:t xml:space="preserve"> the UN Food Systems Summit Task </w:t>
      </w:r>
      <w:r w:rsidR="0038707C">
        <w:rPr>
          <w:rFonts w:ascii="Roboto" w:hAnsi="Roboto"/>
        </w:rPr>
        <w:t>Force</w:t>
      </w:r>
      <w:r w:rsidR="0038707C">
        <w:rPr>
          <w:lang w:val="en-US"/>
        </w:rPr>
        <w:t>.</w:t>
      </w:r>
      <w:r w:rsidR="00916DAE" w:rsidRPr="00916DAE">
        <w:rPr>
          <w:rFonts w:ascii="Roboto" w:hAnsi="Roboto"/>
        </w:rPr>
        <w:t xml:space="preserve">  </w:t>
      </w:r>
    </w:p>
    <w:p w14:paraId="0197A52F" w14:textId="77777777" w:rsidR="00916DAE" w:rsidRDefault="00916DAE" w:rsidP="00A610EE">
      <w:pPr>
        <w:pStyle w:val="ListParagraph"/>
        <w:tabs>
          <w:tab w:val="center" w:pos="284"/>
        </w:tabs>
        <w:ind w:left="0" w:firstLine="284"/>
        <w:rPr>
          <w:rFonts w:ascii="Roboto" w:hAnsi="Roboto"/>
          <w:i/>
          <w:iCs/>
          <w:color w:val="4472C4" w:themeColor="accent1"/>
        </w:rPr>
      </w:pPr>
    </w:p>
    <w:p w14:paraId="683B9616" w14:textId="34D431BF" w:rsidR="009C5AA7" w:rsidRDefault="006F4A4B">
      <w:pPr>
        <w:pStyle w:val="Header"/>
        <w:numPr>
          <w:ilvl w:val="0"/>
          <w:numId w:val="47"/>
        </w:numPr>
        <w:tabs>
          <w:tab w:val="clear" w:pos="4153"/>
          <w:tab w:val="clear" w:pos="8306"/>
          <w:tab w:val="center" w:pos="284"/>
        </w:tabs>
        <w:spacing w:after="0"/>
        <w:ind w:left="0" w:firstLine="284"/>
        <w:rPr>
          <w:rFonts w:ascii="Roboto" w:hAnsi="Roboto"/>
          <w:i/>
          <w:iCs/>
          <w:color w:val="4472C4" w:themeColor="accent1"/>
        </w:rPr>
      </w:pPr>
      <w:proofErr w:type="spellStart"/>
      <w:r w:rsidRPr="009C5AA7">
        <w:rPr>
          <w:rFonts w:ascii="Roboto" w:hAnsi="Roboto"/>
        </w:rPr>
        <w:t>S</w:t>
      </w:r>
      <w:r w:rsidR="00680DF0">
        <w:rPr>
          <w:rFonts w:ascii="Roboto" w:hAnsi="Roboto"/>
        </w:rPr>
        <w:t>ida</w:t>
      </w:r>
      <w:proofErr w:type="spellEnd"/>
      <w:r w:rsidRPr="009C5AA7">
        <w:rPr>
          <w:rFonts w:ascii="Roboto" w:hAnsi="Roboto"/>
        </w:rPr>
        <w:t xml:space="preserve"> fund</w:t>
      </w:r>
      <w:r w:rsidR="009719E9" w:rsidRPr="009C5AA7">
        <w:rPr>
          <w:rFonts w:ascii="Roboto" w:hAnsi="Roboto"/>
        </w:rPr>
        <w:t xml:space="preserve">ed </w:t>
      </w:r>
      <w:r w:rsidR="00916DAE">
        <w:rPr>
          <w:rFonts w:ascii="Roboto" w:hAnsi="Roboto"/>
        </w:rPr>
        <w:t xml:space="preserve">UNDP </w:t>
      </w:r>
      <w:r w:rsidRPr="009C5AA7">
        <w:rPr>
          <w:rFonts w:ascii="Roboto" w:hAnsi="Roboto"/>
        </w:rPr>
        <w:t>portfolio review</w:t>
      </w:r>
      <w:r w:rsidR="009719E9" w:rsidRPr="009C5AA7">
        <w:rPr>
          <w:rFonts w:ascii="Roboto" w:hAnsi="Roboto"/>
        </w:rPr>
        <w:t xml:space="preserve"> that</w:t>
      </w:r>
      <w:r w:rsidRPr="009C5AA7">
        <w:rPr>
          <w:rFonts w:ascii="Roboto" w:hAnsi="Roboto"/>
        </w:rPr>
        <w:t xml:space="preserve"> identified </w:t>
      </w:r>
      <w:r w:rsidR="00CD7E31">
        <w:rPr>
          <w:rFonts w:ascii="Roboto" w:hAnsi="Roboto"/>
        </w:rPr>
        <w:t xml:space="preserve">US$ </w:t>
      </w:r>
      <w:r w:rsidRPr="009C5AA7">
        <w:rPr>
          <w:rFonts w:ascii="Roboto" w:hAnsi="Roboto"/>
        </w:rPr>
        <w:t xml:space="preserve">4 </w:t>
      </w:r>
      <w:proofErr w:type="spellStart"/>
      <w:r w:rsidRPr="009C5AA7">
        <w:rPr>
          <w:rFonts w:ascii="Roboto" w:hAnsi="Roboto"/>
        </w:rPr>
        <w:t>bln</w:t>
      </w:r>
      <w:proofErr w:type="spellEnd"/>
      <w:r w:rsidRPr="009C5AA7">
        <w:rPr>
          <w:rFonts w:ascii="Roboto" w:hAnsi="Roboto"/>
        </w:rPr>
        <w:t xml:space="preserve"> </w:t>
      </w:r>
      <w:r w:rsidR="00E7406E">
        <w:rPr>
          <w:rFonts w:ascii="Roboto" w:hAnsi="Roboto"/>
        </w:rPr>
        <w:t>portfolio</w:t>
      </w:r>
      <w:r w:rsidR="00CD7E31" w:rsidRPr="009C5AA7">
        <w:rPr>
          <w:rFonts w:ascii="Roboto" w:hAnsi="Roboto"/>
        </w:rPr>
        <w:t xml:space="preserve"> </w:t>
      </w:r>
      <w:r w:rsidRPr="009C5AA7">
        <w:rPr>
          <w:rFonts w:ascii="Roboto" w:hAnsi="Roboto"/>
        </w:rPr>
        <w:t xml:space="preserve">related to food systems. This </w:t>
      </w:r>
      <w:r w:rsidR="00856C8F" w:rsidRPr="009C5AA7">
        <w:rPr>
          <w:rFonts w:ascii="Roboto" w:hAnsi="Roboto"/>
        </w:rPr>
        <w:t xml:space="preserve">exercise and collaboration have resulted in </w:t>
      </w:r>
      <w:r w:rsidR="00C54D37">
        <w:rPr>
          <w:rFonts w:ascii="Roboto" w:hAnsi="Roboto"/>
        </w:rPr>
        <w:t>Bill and Melinda Gates Foundation (</w:t>
      </w:r>
      <w:r w:rsidR="00856C8F" w:rsidRPr="009C5AA7">
        <w:rPr>
          <w:rFonts w:ascii="Roboto" w:hAnsi="Roboto"/>
        </w:rPr>
        <w:t>BMGF</w:t>
      </w:r>
      <w:r w:rsidR="00C54D37">
        <w:rPr>
          <w:rFonts w:ascii="Roboto" w:hAnsi="Roboto"/>
        </w:rPr>
        <w:t>)</w:t>
      </w:r>
      <w:r w:rsidR="00856C8F" w:rsidRPr="009C5AA7">
        <w:rPr>
          <w:rFonts w:ascii="Roboto" w:hAnsi="Roboto"/>
        </w:rPr>
        <w:t xml:space="preserve"> </w:t>
      </w:r>
      <w:r w:rsidR="00C53E1E" w:rsidRPr="009C5AA7">
        <w:rPr>
          <w:rFonts w:ascii="Roboto" w:hAnsi="Roboto"/>
        </w:rPr>
        <w:t xml:space="preserve">agreeing to fund work around </w:t>
      </w:r>
      <w:r w:rsidR="0084364F">
        <w:rPr>
          <w:rFonts w:ascii="Roboto" w:hAnsi="Roboto"/>
        </w:rPr>
        <w:t xml:space="preserve">on food </w:t>
      </w:r>
      <w:r w:rsidR="000809F9">
        <w:rPr>
          <w:rFonts w:ascii="Roboto" w:hAnsi="Roboto"/>
        </w:rPr>
        <w:t>systems monit</w:t>
      </w:r>
      <w:r w:rsidR="008D655E">
        <w:rPr>
          <w:rFonts w:ascii="Roboto" w:hAnsi="Roboto"/>
        </w:rPr>
        <w:t xml:space="preserve">oring, learning and evaluation </w:t>
      </w:r>
      <w:r w:rsidR="00856C8F" w:rsidRPr="009C5AA7">
        <w:rPr>
          <w:rFonts w:ascii="Roboto" w:hAnsi="Roboto"/>
        </w:rPr>
        <w:t xml:space="preserve">in the amount of 2 </w:t>
      </w:r>
      <w:proofErr w:type="spellStart"/>
      <w:r w:rsidR="00856C8F" w:rsidRPr="009C5AA7">
        <w:rPr>
          <w:rFonts w:ascii="Roboto" w:hAnsi="Roboto"/>
        </w:rPr>
        <w:t>mln</w:t>
      </w:r>
      <w:proofErr w:type="spellEnd"/>
      <w:r w:rsidR="00856C8F" w:rsidRPr="009C5AA7">
        <w:rPr>
          <w:rFonts w:ascii="Roboto" w:hAnsi="Roboto"/>
        </w:rPr>
        <w:t xml:space="preserve"> USD. </w:t>
      </w:r>
      <w:r w:rsidRPr="009C5AA7">
        <w:rPr>
          <w:rFonts w:ascii="Roboto" w:hAnsi="Roboto"/>
        </w:rPr>
        <w:t xml:space="preserve"> </w:t>
      </w:r>
    </w:p>
    <w:p w14:paraId="50F9C5C6" w14:textId="77777777" w:rsidR="009C5AA7" w:rsidRDefault="009C5AA7" w:rsidP="00A610EE">
      <w:pPr>
        <w:pStyle w:val="ListParagraph"/>
        <w:tabs>
          <w:tab w:val="center" w:pos="284"/>
        </w:tabs>
        <w:ind w:left="0" w:firstLine="284"/>
        <w:rPr>
          <w:rFonts w:ascii="Roboto" w:hAnsi="Roboto"/>
        </w:rPr>
      </w:pPr>
    </w:p>
    <w:p w14:paraId="59B627CC" w14:textId="1EA31836" w:rsidR="009C5AA7" w:rsidRDefault="0084364F">
      <w:pPr>
        <w:pStyle w:val="Header"/>
        <w:numPr>
          <w:ilvl w:val="0"/>
          <w:numId w:val="47"/>
        </w:numPr>
        <w:tabs>
          <w:tab w:val="clear" w:pos="4153"/>
          <w:tab w:val="clear" w:pos="8306"/>
          <w:tab w:val="center" w:pos="284"/>
        </w:tabs>
        <w:spacing w:after="0"/>
        <w:ind w:left="0" w:firstLine="284"/>
        <w:rPr>
          <w:rFonts w:ascii="Roboto" w:hAnsi="Roboto"/>
          <w:i/>
          <w:iCs/>
          <w:color w:val="4472C4" w:themeColor="accent1"/>
        </w:rPr>
      </w:pPr>
      <w:r>
        <w:rPr>
          <w:rFonts w:ascii="Roboto" w:hAnsi="Roboto"/>
        </w:rPr>
        <w:t xml:space="preserve">The </w:t>
      </w:r>
      <w:r w:rsidR="00856C8F" w:rsidRPr="009C5AA7">
        <w:rPr>
          <w:rFonts w:ascii="Roboto" w:hAnsi="Roboto"/>
        </w:rPr>
        <w:t xml:space="preserve">UNDP FACS strategy was developed before the </w:t>
      </w:r>
      <w:proofErr w:type="spellStart"/>
      <w:r w:rsidR="00856C8F" w:rsidRPr="009C5AA7">
        <w:rPr>
          <w:rFonts w:ascii="Roboto" w:hAnsi="Roboto"/>
        </w:rPr>
        <w:t>S</w:t>
      </w:r>
      <w:r w:rsidR="00680DF0">
        <w:rPr>
          <w:rFonts w:ascii="Roboto" w:hAnsi="Roboto"/>
        </w:rPr>
        <w:t>ida</w:t>
      </w:r>
      <w:proofErr w:type="spellEnd"/>
      <w:r w:rsidR="00680DF0">
        <w:rPr>
          <w:rFonts w:ascii="Roboto" w:hAnsi="Roboto"/>
        </w:rPr>
        <w:t xml:space="preserve"> </w:t>
      </w:r>
      <w:r w:rsidR="00856C8F" w:rsidRPr="009C5AA7">
        <w:rPr>
          <w:rFonts w:ascii="Roboto" w:hAnsi="Roboto"/>
        </w:rPr>
        <w:t>funding but the fund</w:t>
      </w:r>
      <w:r w:rsidR="00924716" w:rsidRPr="009C5AA7">
        <w:rPr>
          <w:rFonts w:ascii="Roboto" w:hAnsi="Roboto"/>
        </w:rPr>
        <w:t xml:space="preserve">ing </w:t>
      </w:r>
      <w:r w:rsidR="00856C8F" w:rsidRPr="009C5AA7">
        <w:rPr>
          <w:rFonts w:ascii="Roboto" w:hAnsi="Roboto"/>
        </w:rPr>
        <w:t>allowed to transform how UNDP thinks about food systems</w:t>
      </w:r>
      <w:r w:rsidR="00680DF0">
        <w:rPr>
          <w:rFonts w:ascii="Roboto" w:hAnsi="Roboto"/>
        </w:rPr>
        <w:t xml:space="preserve"> and</w:t>
      </w:r>
      <w:r w:rsidR="009719E9" w:rsidRPr="009C5AA7">
        <w:rPr>
          <w:rFonts w:ascii="Roboto" w:hAnsi="Roboto"/>
        </w:rPr>
        <w:t xml:space="preserve"> in operationalizing it </w:t>
      </w:r>
      <w:r w:rsidR="00C53E1E" w:rsidRPr="009C5AA7">
        <w:rPr>
          <w:rFonts w:ascii="Roboto" w:hAnsi="Roboto"/>
        </w:rPr>
        <w:t xml:space="preserve">- </w:t>
      </w:r>
      <w:r w:rsidR="00680F13" w:rsidRPr="009C5AA7">
        <w:rPr>
          <w:rFonts w:ascii="Roboto" w:hAnsi="Roboto"/>
        </w:rPr>
        <w:t xml:space="preserve">linked </w:t>
      </w:r>
      <w:r w:rsidR="00856C8F" w:rsidRPr="009C5AA7">
        <w:rPr>
          <w:rFonts w:ascii="Roboto" w:hAnsi="Roboto"/>
        </w:rPr>
        <w:t xml:space="preserve">to </w:t>
      </w:r>
      <w:r w:rsidR="00680F13" w:rsidRPr="009C5AA7">
        <w:rPr>
          <w:rFonts w:ascii="Roboto" w:hAnsi="Roboto"/>
        </w:rPr>
        <w:t xml:space="preserve">Nature, Climate, Energy, SDG portfolios. </w:t>
      </w:r>
    </w:p>
    <w:p w14:paraId="3C219F0B" w14:textId="77777777" w:rsidR="009C5AA7" w:rsidRDefault="009C5AA7" w:rsidP="00A610EE">
      <w:pPr>
        <w:pStyle w:val="ListParagraph"/>
        <w:tabs>
          <w:tab w:val="center" w:pos="284"/>
        </w:tabs>
        <w:ind w:left="0" w:firstLine="284"/>
        <w:rPr>
          <w:rFonts w:ascii="Roboto" w:hAnsi="Roboto"/>
        </w:rPr>
      </w:pPr>
    </w:p>
    <w:p w14:paraId="0D9FB011" w14:textId="15CEA435" w:rsidR="009C5AA7" w:rsidRDefault="00856C8F">
      <w:pPr>
        <w:pStyle w:val="Header"/>
        <w:numPr>
          <w:ilvl w:val="0"/>
          <w:numId w:val="47"/>
        </w:numPr>
        <w:tabs>
          <w:tab w:val="clear" w:pos="4153"/>
          <w:tab w:val="clear" w:pos="8306"/>
          <w:tab w:val="center" w:pos="284"/>
        </w:tabs>
        <w:spacing w:after="0"/>
        <w:ind w:left="0" w:firstLine="284"/>
        <w:rPr>
          <w:rFonts w:ascii="Roboto" w:hAnsi="Roboto"/>
          <w:i/>
          <w:iCs/>
          <w:color w:val="4472C4" w:themeColor="accent1"/>
        </w:rPr>
      </w:pPr>
      <w:r w:rsidRPr="009C5AA7">
        <w:rPr>
          <w:rFonts w:ascii="Roboto" w:hAnsi="Roboto"/>
        </w:rPr>
        <w:lastRenderedPageBreak/>
        <w:t xml:space="preserve">One of the </w:t>
      </w:r>
      <w:r w:rsidR="00A75EB7" w:rsidRPr="009C5AA7">
        <w:rPr>
          <w:rFonts w:ascii="Roboto" w:eastAsiaTheme="minorEastAsia" w:hAnsi="Roboto"/>
        </w:rPr>
        <w:t>FACS team’s objective is to support UNDP global, regional, and country teams to strengthen their FACS</w:t>
      </w:r>
      <w:r w:rsidR="00EC05AA">
        <w:rPr>
          <w:rFonts w:ascii="Roboto" w:eastAsiaTheme="minorEastAsia" w:hAnsi="Roboto"/>
        </w:rPr>
        <w:t>-related</w:t>
      </w:r>
      <w:r w:rsidR="00A75EB7" w:rsidRPr="009C5AA7">
        <w:rPr>
          <w:rFonts w:ascii="Roboto" w:eastAsiaTheme="minorEastAsia" w:hAnsi="Roboto"/>
        </w:rPr>
        <w:t xml:space="preserve"> portfoli</w:t>
      </w:r>
      <w:r w:rsidR="00924716" w:rsidRPr="009C5AA7">
        <w:rPr>
          <w:rFonts w:ascii="Roboto" w:eastAsiaTheme="minorEastAsia" w:hAnsi="Roboto"/>
        </w:rPr>
        <w:t>o</w:t>
      </w:r>
      <w:r w:rsidR="00680DF0">
        <w:rPr>
          <w:rFonts w:ascii="Roboto" w:eastAsiaTheme="minorEastAsia" w:hAnsi="Roboto"/>
        </w:rPr>
        <w:t>s</w:t>
      </w:r>
      <w:r w:rsidR="00924716" w:rsidRPr="009C5AA7">
        <w:rPr>
          <w:rFonts w:ascii="Roboto" w:eastAsiaTheme="minorEastAsia" w:hAnsi="Roboto"/>
        </w:rPr>
        <w:t xml:space="preserve">. </w:t>
      </w:r>
      <w:r w:rsidR="00680DF0">
        <w:rPr>
          <w:rFonts w:ascii="Roboto" w:eastAsiaTheme="minorEastAsia" w:hAnsi="Roboto"/>
        </w:rPr>
        <w:t xml:space="preserve">The COs can approach the </w:t>
      </w:r>
      <w:r w:rsidR="00924716" w:rsidRPr="009C5AA7">
        <w:rPr>
          <w:rFonts w:ascii="Roboto" w:eastAsiaTheme="minorEastAsia" w:hAnsi="Roboto"/>
        </w:rPr>
        <w:t xml:space="preserve">FACS practice and request </w:t>
      </w:r>
      <w:r w:rsidR="00347E2A" w:rsidRPr="009C5AA7">
        <w:rPr>
          <w:rFonts w:ascii="Roboto" w:eastAsiaTheme="minorEastAsia" w:hAnsi="Roboto"/>
        </w:rPr>
        <w:t>review of</w:t>
      </w:r>
      <w:r w:rsidR="00924716" w:rsidRPr="009C5AA7">
        <w:rPr>
          <w:rFonts w:ascii="Roboto" w:eastAsiaTheme="minorEastAsia" w:hAnsi="Roboto"/>
        </w:rPr>
        <w:t xml:space="preserve"> the projects. According to 20</w:t>
      </w:r>
      <w:r w:rsidR="00C36938">
        <w:rPr>
          <w:rFonts w:ascii="Roboto" w:eastAsiaTheme="minorEastAsia" w:hAnsi="Roboto"/>
        </w:rPr>
        <w:t>20</w:t>
      </w:r>
      <w:r w:rsidR="009719E9" w:rsidRPr="009C5AA7">
        <w:rPr>
          <w:rFonts w:ascii="Roboto" w:eastAsiaTheme="minorEastAsia" w:hAnsi="Roboto"/>
        </w:rPr>
        <w:t xml:space="preserve"> </w:t>
      </w:r>
      <w:r w:rsidR="00924716" w:rsidRPr="009C5AA7">
        <w:rPr>
          <w:rFonts w:ascii="Roboto" w:eastAsiaTheme="minorEastAsia" w:hAnsi="Roboto"/>
        </w:rPr>
        <w:t>report</w:t>
      </w:r>
      <w:r w:rsidR="0093276C" w:rsidRPr="009C5AA7">
        <w:rPr>
          <w:rFonts w:ascii="Roboto" w:eastAsiaTheme="minorEastAsia" w:hAnsi="Roboto"/>
        </w:rPr>
        <w:t xml:space="preserve">, </w:t>
      </w:r>
      <w:r w:rsidR="00A75EB7" w:rsidRPr="009C5AA7">
        <w:rPr>
          <w:rFonts w:ascii="Roboto" w:eastAsiaTheme="minorEastAsia" w:hAnsi="Roboto"/>
        </w:rPr>
        <w:t>7 global and national projects have been align</w:t>
      </w:r>
      <w:r w:rsidR="007F3CC7" w:rsidRPr="009C5AA7">
        <w:rPr>
          <w:rFonts w:ascii="Roboto" w:eastAsiaTheme="minorEastAsia" w:hAnsi="Roboto"/>
        </w:rPr>
        <w:t>ed</w:t>
      </w:r>
      <w:r w:rsidR="00A75EB7" w:rsidRPr="009C5AA7">
        <w:rPr>
          <w:rFonts w:ascii="Roboto" w:eastAsiaTheme="minorEastAsia" w:hAnsi="Roboto"/>
        </w:rPr>
        <w:t xml:space="preserve"> with the UNDP FACS</w:t>
      </w:r>
      <w:r w:rsidR="008E06BB">
        <w:rPr>
          <w:rFonts w:ascii="Roboto" w:eastAsiaTheme="minorEastAsia" w:hAnsi="Roboto"/>
        </w:rPr>
        <w:t xml:space="preserve"> strategy</w:t>
      </w:r>
      <w:r w:rsidR="00EC2796" w:rsidRPr="009C5AA7">
        <w:rPr>
          <w:rFonts w:ascii="Roboto" w:eastAsiaTheme="minorEastAsia" w:hAnsi="Roboto"/>
        </w:rPr>
        <w:t xml:space="preserve">. </w:t>
      </w:r>
      <w:r w:rsidR="006750F5">
        <w:rPr>
          <w:rFonts w:ascii="Roboto" w:eastAsiaTheme="minorEastAsia" w:hAnsi="Roboto"/>
        </w:rPr>
        <w:t>The FACS practice has</w:t>
      </w:r>
      <w:r w:rsidR="00EC2796" w:rsidRPr="009C5AA7">
        <w:rPr>
          <w:rFonts w:ascii="Roboto" w:eastAsiaTheme="minorEastAsia" w:hAnsi="Roboto"/>
        </w:rPr>
        <w:t xml:space="preserve"> also produced a </w:t>
      </w:r>
      <w:r w:rsidR="0093276C" w:rsidRPr="009C5AA7">
        <w:rPr>
          <w:rFonts w:ascii="Roboto" w:eastAsiaTheme="minorEastAsia" w:hAnsi="Roboto"/>
        </w:rPr>
        <w:t>F</w:t>
      </w:r>
      <w:r w:rsidR="00EC2796" w:rsidRPr="009C5AA7">
        <w:rPr>
          <w:rFonts w:ascii="Roboto" w:eastAsiaTheme="minorEastAsia" w:hAnsi="Roboto"/>
        </w:rPr>
        <w:t xml:space="preserve">ood Systems Guidance Note. </w:t>
      </w:r>
    </w:p>
    <w:p w14:paraId="4232289C" w14:textId="77777777" w:rsidR="009C5AA7" w:rsidRDefault="009C5AA7" w:rsidP="00A610EE">
      <w:pPr>
        <w:pStyle w:val="ListParagraph"/>
        <w:tabs>
          <w:tab w:val="center" w:pos="284"/>
        </w:tabs>
        <w:ind w:left="0" w:firstLine="284"/>
        <w:rPr>
          <w:rFonts w:ascii="Roboto" w:eastAsiaTheme="minorEastAsia" w:hAnsi="Roboto"/>
        </w:rPr>
      </w:pPr>
    </w:p>
    <w:p w14:paraId="3FC24375" w14:textId="035C27F5" w:rsidR="009C5AA7" w:rsidRPr="00A47E6F" w:rsidRDefault="00A47E6F">
      <w:pPr>
        <w:pStyle w:val="Header"/>
        <w:numPr>
          <w:ilvl w:val="0"/>
          <w:numId w:val="47"/>
        </w:numPr>
        <w:tabs>
          <w:tab w:val="clear" w:pos="4153"/>
          <w:tab w:val="clear" w:pos="8306"/>
          <w:tab w:val="center" w:pos="284"/>
        </w:tabs>
        <w:spacing w:after="0"/>
        <w:ind w:left="0" w:firstLine="284"/>
        <w:rPr>
          <w:rFonts w:ascii="Roboto" w:hAnsi="Roboto"/>
          <w:i/>
          <w:iCs/>
          <w:color w:val="4472C4" w:themeColor="accent1"/>
        </w:rPr>
      </w:pPr>
      <w:r>
        <w:rPr>
          <w:rFonts w:ascii="Roboto" w:eastAsiaTheme="minorEastAsia" w:hAnsi="Roboto"/>
          <w:lang w:val="en-US"/>
        </w:rPr>
        <w:t>T</w:t>
      </w:r>
      <w:r w:rsidR="00924716" w:rsidRPr="009C5AA7">
        <w:rPr>
          <w:rFonts w:ascii="Roboto" w:eastAsiaTheme="minorEastAsia" w:hAnsi="Roboto"/>
        </w:rPr>
        <w:t xml:space="preserve">hanks to </w:t>
      </w:r>
      <w:proofErr w:type="spellStart"/>
      <w:r w:rsidR="00924716" w:rsidRPr="009C5AA7">
        <w:rPr>
          <w:rFonts w:ascii="Roboto" w:eastAsiaTheme="minorEastAsia" w:hAnsi="Roboto"/>
        </w:rPr>
        <w:t>S</w:t>
      </w:r>
      <w:r w:rsidR="00680DF0">
        <w:rPr>
          <w:rFonts w:ascii="Roboto" w:eastAsiaTheme="minorEastAsia" w:hAnsi="Roboto"/>
        </w:rPr>
        <w:t>ida</w:t>
      </w:r>
      <w:proofErr w:type="spellEnd"/>
      <w:r w:rsidR="00680DF0">
        <w:rPr>
          <w:rFonts w:ascii="Roboto" w:eastAsiaTheme="minorEastAsia" w:hAnsi="Roboto"/>
        </w:rPr>
        <w:t xml:space="preserve"> </w:t>
      </w:r>
      <w:r>
        <w:rPr>
          <w:rFonts w:ascii="Roboto" w:eastAsiaTheme="minorEastAsia" w:hAnsi="Roboto"/>
        </w:rPr>
        <w:t>f</w:t>
      </w:r>
      <w:r w:rsidR="00924716" w:rsidRPr="009C5AA7">
        <w:rPr>
          <w:rFonts w:ascii="Roboto" w:eastAsiaTheme="minorEastAsia" w:hAnsi="Roboto"/>
        </w:rPr>
        <w:t>unding</w:t>
      </w:r>
      <w:r w:rsidR="00D00B16">
        <w:rPr>
          <w:rFonts w:ascii="Roboto" w:eastAsiaTheme="minorEastAsia" w:hAnsi="Roboto"/>
        </w:rPr>
        <w:t>,</w:t>
      </w:r>
      <w:r w:rsidR="00924716" w:rsidRPr="009C5AA7">
        <w:rPr>
          <w:rFonts w:ascii="Roboto" w:eastAsiaTheme="minorEastAsia" w:hAnsi="Roboto"/>
        </w:rPr>
        <w:t xml:space="preserve"> </w:t>
      </w:r>
      <w:r>
        <w:rPr>
          <w:rFonts w:ascii="Roboto" w:eastAsiaTheme="minorEastAsia" w:hAnsi="Roboto"/>
        </w:rPr>
        <w:t>t</w:t>
      </w:r>
      <w:r w:rsidRPr="009C5AA7">
        <w:rPr>
          <w:rFonts w:ascii="Roboto" w:eastAsiaTheme="minorEastAsia" w:hAnsi="Roboto"/>
        </w:rPr>
        <w:t xml:space="preserve">he FACS team </w:t>
      </w:r>
      <w:r w:rsidR="00D46615">
        <w:rPr>
          <w:rFonts w:ascii="Roboto" w:eastAsiaTheme="minorEastAsia" w:hAnsi="Roboto"/>
        </w:rPr>
        <w:t>implemented</w:t>
      </w:r>
      <w:r w:rsidR="006960CE">
        <w:rPr>
          <w:rFonts w:ascii="Roboto" w:eastAsiaTheme="minorEastAsia" w:hAnsi="Roboto"/>
        </w:rPr>
        <w:t xml:space="preserve"> a UNDP-wide FACS </w:t>
      </w:r>
      <w:r w:rsidR="00D46615">
        <w:rPr>
          <w:rFonts w:ascii="Roboto" w:eastAsiaTheme="minorEastAsia" w:hAnsi="Roboto"/>
        </w:rPr>
        <w:t xml:space="preserve">network </w:t>
      </w:r>
      <w:r w:rsidR="006960CE">
        <w:rPr>
          <w:rFonts w:ascii="Roboto" w:eastAsiaTheme="minorEastAsia" w:hAnsi="Roboto"/>
        </w:rPr>
        <w:t xml:space="preserve">that </w:t>
      </w:r>
      <w:r w:rsidR="00B861B2">
        <w:rPr>
          <w:rFonts w:ascii="Roboto" w:eastAsiaTheme="minorEastAsia" w:hAnsi="Roboto"/>
        </w:rPr>
        <w:t xml:space="preserve">helps </w:t>
      </w:r>
      <w:r w:rsidR="006960CE">
        <w:rPr>
          <w:rFonts w:ascii="Roboto" w:eastAsiaTheme="minorEastAsia" w:hAnsi="Roboto"/>
        </w:rPr>
        <w:t>connect</w:t>
      </w:r>
      <w:r w:rsidR="00B861B2">
        <w:rPr>
          <w:rFonts w:ascii="Roboto" w:eastAsiaTheme="minorEastAsia" w:hAnsi="Roboto"/>
        </w:rPr>
        <w:t>ing</w:t>
      </w:r>
      <w:r w:rsidR="006960CE">
        <w:rPr>
          <w:rFonts w:ascii="Roboto" w:eastAsiaTheme="minorEastAsia" w:hAnsi="Roboto"/>
        </w:rPr>
        <w:t xml:space="preserve"> people from different global, regional and country teams working on topics related to </w:t>
      </w:r>
      <w:r w:rsidR="00D46615">
        <w:rPr>
          <w:rFonts w:ascii="Roboto" w:eastAsiaTheme="minorEastAsia" w:hAnsi="Roboto"/>
        </w:rPr>
        <w:t>food and agriculture</w:t>
      </w:r>
      <w:r w:rsidR="00B861B2">
        <w:rPr>
          <w:rFonts w:ascii="Roboto" w:eastAsiaTheme="minorEastAsia" w:hAnsi="Roboto"/>
        </w:rPr>
        <w:t xml:space="preserve"> and thereby fosters</w:t>
      </w:r>
      <w:r w:rsidR="006960CE" w:rsidRPr="009C5AA7">
        <w:rPr>
          <w:rFonts w:ascii="Roboto" w:eastAsiaTheme="minorEastAsia" w:hAnsi="Roboto"/>
        </w:rPr>
        <w:t xml:space="preserve"> </w:t>
      </w:r>
      <w:r w:rsidR="00A75EB7" w:rsidRPr="009C5AA7">
        <w:rPr>
          <w:rFonts w:ascii="Roboto" w:eastAsiaTheme="minorEastAsia" w:hAnsi="Roboto"/>
        </w:rPr>
        <w:t>integrated programming</w:t>
      </w:r>
      <w:r w:rsidR="00924716" w:rsidRPr="009C5AA7">
        <w:rPr>
          <w:rFonts w:ascii="Roboto" w:eastAsiaTheme="minorEastAsia" w:hAnsi="Roboto"/>
        </w:rPr>
        <w:t xml:space="preserve">. </w:t>
      </w:r>
      <w:r w:rsidR="00B861B2">
        <w:rPr>
          <w:rFonts w:ascii="Roboto" w:eastAsiaTheme="minorEastAsia" w:hAnsi="Roboto"/>
        </w:rPr>
        <w:t>The FACS team</w:t>
      </w:r>
      <w:r w:rsidR="00B861B2" w:rsidRPr="009C5AA7">
        <w:rPr>
          <w:rFonts w:ascii="Roboto" w:eastAsiaTheme="minorEastAsia" w:hAnsi="Roboto"/>
        </w:rPr>
        <w:t xml:space="preserve"> </w:t>
      </w:r>
      <w:r w:rsidR="00924716" w:rsidRPr="009C5AA7">
        <w:rPr>
          <w:rFonts w:ascii="Roboto" w:eastAsiaTheme="minorEastAsia" w:hAnsi="Roboto"/>
        </w:rPr>
        <w:t>work</w:t>
      </w:r>
      <w:r w:rsidR="00B861B2">
        <w:rPr>
          <w:rFonts w:ascii="Roboto" w:eastAsiaTheme="minorEastAsia" w:hAnsi="Roboto"/>
        </w:rPr>
        <w:t>s</w:t>
      </w:r>
      <w:r w:rsidR="00924716" w:rsidRPr="009C5AA7">
        <w:rPr>
          <w:rFonts w:ascii="Roboto" w:eastAsiaTheme="minorEastAsia" w:hAnsi="Roboto"/>
        </w:rPr>
        <w:t xml:space="preserve"> with other teams, hav</w:t>
      </w:r>
      <w:r w:rsidR="009719E9" w:rsidRPr="009C5AA7">
        <w:rPr>
          <w:rFonts w:ascii="Roboto" w:eastAsiaTheme="minorEastAsia" w:hAnsi="Roboto"/>
        </w:rPr>
        <w:t xml:space="preserve">ing </w:t>
      </w:r>
      <w:r w:rsidR="00924716" w:rsidRPr="009C5AA7">
        <w:rPr>
          <w:rFonts w:ascii="Roboto" w:eastAsiaTheme="minorEastAsia" w:hAnsi="Roboto"/>
        </w:rPr>
        <w:t>focal points there</w:t>
      </w:r>
      <w:r w:rsidR="009719E9" w:rsidRPr="009C5AA7">
        <w:rPr>
          <w:rFonts w:ascii="Roboto" w:eastAsiaTheme="minorEastAsia" w:hAnsi="Roboto"/>
        </w:rPr>
        <w:t xml:space="preserve"> (</w:t>
      </w:r>
      <w:r w:rsidR="00347E2A" w:rsidRPr="009C5AA7">
        <w:rPr>
          <w:rFonts w:ascii="Roboto" w:eastAsiaTheme="minorEastAsia" w:hAnsi="Roboto"/>
        </w:rPr>
        <w:t>e.g.,</w:t>
      </w:r>
      <w:r w:rsidR="00924716" w:rsidRPr="009C5AA7">
        <w:rPr>
          <w:rFonts w:ascii="Roboto" w:eastAsiaTheme="minorEastAsia" w:hAnsi="Roboto"/>
        </w:rPr>
        <w:t xml:space="preserve"> g</w:t>
      </w:r>
      <w:r w:rsidR="009719E9" w:rsidRPr="009C5AA7">
        <w:rPr>
          <w:rFonts w:ascii="Roboto" w:eastAsiaTheme="minorEastAsia" w:hAnsi="Roboto"/>
        </w:rPr>
        <w:t xml:space="preserve">ender </w:t>
      </w:r>
      <w:r w:rsidR="00924716" w:rsidRPr="009C5AA7">
        <w:rPr>
          <w:rFonts w:ascii="Roboto" w:eastAsiaTheme="minorEastAsia" w:hAnsi="Roboto"/>
        </w:rPr>
        <w:t>focal point in food systems, water focal point in food systems</w:t>
      </w:r>
      <w:r w:rsidR="003C20F3">
        <w:rPr>
          <w:rFonts w:ascii="Roboto" w:eastAsiaTheme="minorEastAsia" w:hAnsi="Roboto"/>
        </w:rPr>
        <w:t>, regional FACS focal points,</w:t>
      </w:r>
      <w:r w:rsidR="00924716" w:rsidRPr="009C5AA7">
        <w:rPr>
          <w:rFonts w:ascii="Roboto" w:eastAsiaTheme="minorEastAsia" w:hAnsi="Roboto"/>
        </w:rPr>
        <w:t xml:space="preserve"> etc</w:t>
      </w:r>
      <w:r w:rsidR="003C20F3">
        <w:rPr>
          <w:rFonts w:ascii="Roboto" w:eastAsiaTheme="minorEastAsia" w:hAnsi="Roboto"/>
        </w:rPr>
        <w:t>.</w:t>
      </w:r>
      <w:r w:rsidR="009719E9" w:rsidRPr="009C5AA7">
        <w:rPr>
          <w:rFonts w:ascii="Roboto" w:eastAsiaTheme="minorEastAsia" w:hAnsi="Roboto"/>
        </w:rPr>
        <w:t>)</w:t>
      </w:r>
    </w:p>
    <w:p w14:paraId="63ABEACF" w14:textId="77777777" w:rsidR="00A47E6F" w:rsidRDefault="00A47E6F" w:rsidP="00A610EE">
      <w:pPr>
        <w:pStyle w:val="ListParagraph"/>
        <w:rPr>
          <w:rFonts w:ascii="Roboto" w:hAnsi="Roboto"/>
          <w:i/>
          <w:iCs/>
          <w:color w:val="4472C4" w:themeColor="accent1"/>
        </w:rPr>
      </w:pPr>
    </w:p>
    <w:p w14:paraId="34C15CBD" w14:textId="47812055" w:rsidR="00727532" w:rsidRPr="009C5AA7" w:rsidRDefault="00924716" w:rsidP="00F31C36">
      <w:pPr>
        <w:pStyle w:val="Header"/>
        <w:numPr>
          <w:ilvl w:val="0"/>
          <w:numId w:val="47"/>
        </w:numPr>
        <w:tabs>
          <w:tab w:val="clear" w:pos="4153"/>
          <w:tab w:val="center" w:pos="993"/>
        </w:tabs>
        <w:spacing w:after="0"/>
        <w:ind w:left="1418" w:hanging="992"/>
        <w:rPr>
          <w:rFonts w:ascii="Roboto" w:hAnsi="Roboto"/>
          <w:i/>
          <w:iCs/>
          <w:color w:val="4472C4" w:themeColor="accent1"/>
        </w:rPr>
      </w:pPr>
      <w:r w:rsidRPr="009C5AA7">
        <w:rPr>
          <w:rFonts w:ascii="Roboto" w:eastAsiaTheme="minorEastAsia" w:hAnsi="Roboto"/>
        </w:rPr>
        <w:t>UNDP has been collaborating with FAO</w:t>
      </w:r>
      <w:r w:rsidR="009719E9" w:rsidRPr="009C5AA7">
        <w:rPr>
          <w:rFonts w:ascii="Roboto" w:eastAsiaTheme="minorEastAsia" w:hAnsi="Roboto"/>
        </w:rPr>
        <w:t xml:space="preserve"> through</w:t>
      </w:r>
      <w:r w:rsidRPr="009C5AA7">
        <w:rPr>
          <w:rFonts w:ascii="Roboto" w:eastAsiaTheme="minorEastAsia" w:hAnsi="Roboto"/>
        </w:rPr>
        <w:t xml:space="preserve">: </w:t>
      </w:r>
    </w:p>
    <w:p w14:paraId="1D789DA6" w14:textId="698AA7BC" w:rsidR="00924716" w:rsidRPr="0029695F" w:rsidRDefault="00924716">
      <w:pPr>
        <w:pStyle w:val="ListParagraph"/>
        <w:numPr>
          <w:ilvl w:val="0"/>
          <w:numId w:val="45"/>
        </w:numPr>
        <w:shd w:val="clear" w:color="auto" w:fill="FFFFFF" w:themeFill="background1"/>
        <w:textAlignment w:val="baseline"/>
        <w:rPr>
          <w:rFonts w:ascii="Roboto" w:hAnsi="Roboto"/>
        </w:rPr>
      </w:pPr>
      <w:r w:rsidRPr="0029695F">
        <w:rPr>
          <w:rFonts w:ascii="Roboto" w:eastAsia="Times New Roman" w:hAnsi="Roboto"/>
        </w:rPr>
        <w:t>a joint UNDP-FAO</w:t>
      </w:r>
      <w:r w:rsidRPr="0029695F">
        <w:rPr>
          <w:rFonts w:ascii="Roboto" w:hAnsi="Roboto"/>
        </w:rPr>
        <w:t xml:space="preserve"> </w:t>
      </w:r>
      <w:r w:rsidRPr="0029695F">
        <w:rPr>
          <w:rFonts w:ascii="Roboto" w:hAnsi="Roboto"/>
          <w:i/>
          <w:iCs/>
        </w:rPr>
        <w:t xml:space="preserve">Food Systems Country Support (FSCS) </w:t>
      </w:r>
      <w:proofErr w:type="spellStart"/>
      <w:r w:rsidRPr="0029695F">
        <w:rPr>
          <w:rFonts w:ascii="Roboto" w:hAnsi="Roboto"/>
          <w:i/>
          <w:iCs/>
        </w:rPr>
        <w:t>Programme</w:t>
      </w:r>
      <w:proofErr w:type="spellEnd"/>
      <w:r w:rsidRPr="0029695F">
        <w:rPr>
          <w:rFonts w:ascii="Roboto" w:hAnsi="Roboto"/>
        </w:rPr>
        <w:t xml:space="preserve">, finalized in early 2023, which is set to get funding in the amount of 10 </w:t>
      </w:r>
      <w:proofErr w:type="spellStart"/>
      <w:r w:rsidRPr="0029695F">
        <w:rPr>
          <w:rFonts w:ascii="Roboto" w:hAnsi="Roboto"/>
        </w:rPr>
        <w:t>mln</w:t>
      </w:r>
      <w:proofErr w:type="spellEnd"/>
      <w:r w:rsidRPr="0029695F">
        <w:rPr>
          <w:rFonts w:ascii="Roboto" w:hAnsi="Roboto"/>
        </w:rPr>
        <w:t xml:space="preserve"> Euros from the BMZ, </w:t>
      </w:r>
    </w:p>
    <w:p w14:paraId="3744BDD3" w14:textId="49184404" w:rsidR="00924716" w:rsidRPr="0029695F" w:rsidRDefault="00924716">
      <w:pPr>
        <w:pStyle w:val="ListParagraph"/>
        <w:numPr>
          <w:ilvl w:val="0"/>
          <w:numId w:val="45"/>
        </w:numPr>
        <w:shd w:val="clear" w:color="auto" w:fill="FFFFFF" w:themeFill="background1"/>
        <w:textAlignment w:val="baseline"/>
        <w:rPr>
          <w:rFonts w:ascii="Roboto" w:hAnsi="Roboto"/>
        </w:rPr>
      </w:pPr>
      <w:r w:rsidRPr="0029695F">
        <w:rPr>
          <w:rFonts w:ascii="Roboto" w:hAnsi="Roboto"/>
        </w:rPr>
        <w:t xml:space="preserve"> ongoing implementation of the UNDP-FAO project ‘’Scaling up Climate Ambition on Land Use and Agriculture through NDCs and NAPs (SCALA</w:t>
      </w:r>
      <w:r w:rsidR="008376F0">
        <w:rPr>
          <w:rFonts w:ascii="Roboto" w:hAnsi="Roboto"/>
        </w:rPr>
        <w:t xml:space="preserve"> </w:t>
      </w:r>
      <w:r w:rsidR="00C36938">
        <w:rPr>
          <w:rStyle w:val="FootnoteReference"/>
        </w:rPr>
        <w:footnoteReference w:id="11"/>
      </w:r>
      <w:r w:rsidR="00C36938">
        <w:rPr>
          <w:rFonts w:ascii="Roboto" w:hAnsi="Roboto"/>
        </w:rPr>
        <w:t>)</w:t>
      </w:r>
      <w:r w:rsidRPr="0029695F">
        <w:rPr>
          <w:rFonts w:ascii="Roboto" w:hAnsi="Roboto"/>
        </w:rPr>
        <w:t>’’</w:t>
      </w:r>
      <w:r w:rsidR="009719E9" w:rsidRPr="0029695F">
        <w:rPr>
          <w:rFonts w:ascii="Roboto" w:hAnsi="Roboto"/>
        </w:rPr>
        <w:t xml:space="preserve">, the conceptualization of which was helped by </w:t>
      </w:r>
      <w:proofErr w:type="spellStart"/>
      <w:r w:rsidR="009719E9" w:rsidRPr="0029695F">
        <w:rPr>
          <w:rFonts w:ascii="Roboto" w:hAnsi="Roboto"/>
        </w:rPr>
        <w:t>S</w:t>
      </w:r>
      <w:r w:rsidR="00C54D37">
        <w:rPr>
          <w:rFonts w:ascii="Roboto" w:hAnsi="Roboto"/>
        </w:rPr>
        <w:t>ida</w:t>
      </w:r>
      <w:proofErr w:type="spellEnd"/>
      <w:r w:rsidR="009719E9" w:rsidRPr="0029695F">
        <w:rPr>
          <w:rFonts w:ascii="Roboto" w:hAnsi="Roboto"/>
        </w:rPr>
        <w:t xml:space="preserve"> funding; </w:t>
      </w:r>
      <w:r w:rsidRPr="0029695F">
        <w:rPr>
          <w:rFonts w:ascii="Roboto" w:hAnsi="Roboto"/>
        </w:rPr>
        <w:t xml:space="preserve"> </w:t>
      </w:r>
    </w:p>
    <w:p w14:paraId="34A84650" w14:textId="003B4869" w:rsidR="00924716" w:rsidRPr="0029695F" w:rsidRDefault="00924716">
      <w:pPr>
        <w:pStyle w:val="ListParagraph"/>
        <w:numPr>
          <w:ilvl w:val="0"/>
          <w:numId w:val="45"/>
        </w:numPr>
        <w:shd w:val="clear" w:color="auto" w:fill="FFFFFF" w:themeFill="background1"/>
        <w:textAlignment w:val="baseline"/>
        <w:rPr>
          <w:rFonts w:ascii="Roboto" w:eastAsia="Times New Roman" w:hAnsi="Roboto"/>
        </w:rPr>
      </w:pPr>
      <w:r w:rsidRPr="0029695F">
        <w:rPr>
          <w:rFonts w:ascii="Roboto" w:hAnsi="Roboto"/>
        </w:rPr>
        <w:t>An advocacy campaign was launched to disseminate messages from the UNDP-FAO report: “</w:t>
      </w:r>
      <w:r w:rsidRPr="0029695F">
        <w:rPr>
          <w:rFonts w:ascii="Roboto" w:hAnsi="Roboto"/>
          <w:i/>
          <w:iCs/>
        </w:rPr>
        <w:t>Groundswell – Unlocking the Potential of Smallholders for Inclusive, Resilient and Sustainable Food Systems</w:t>
      </w:r>
      <w:r w:rsidRPr="0029695F">
        <w:rPr>
          <w:rFonts w:ascii="Roboto" w:hAnsi="Roboto"/>
        </w:rPr>
        <w:t>”, which outlines policy and financial instruments for smallholder farmers</w:t>
      </w:r>
      <w:r w:rsidR="009719E9" w:rsidRPr="0029695F">
        <w:rPr>
          <w:rFonts w:ascii="Roboto" w:hAnsi="Roboto"/>
        </w:rPr>
        <w:t>; and</w:t>
      </w:r>
      <w:r w:rsidRPr="0029695F">
        <w:rPr>
          <w:rFonts w:ascii="Roboto" w:hAnsi="Roboto"/>
        </w:rPr>
        <w:t xml:space="preserve">. </w:t>
      </w:r>
    </w:p>
    <w:p w14:paraId="3AF7B7B0" w14:textId="5D1B1B10" w:rsidR="00924716" w:rsidRPr="0029695F" w:rsidRDefault="007861DC">
      <w:pPr>
        <w:pStyle w:val="ListParagraph"/>
        <w:numPr>
          <w:ilvl w:val="0"/>
          <w:numId w:val="45"/>
        </w:numPr>
        <w:shd w:val="clear" w:color="auto" w:fill="FFFFFF" w:themeFill="background1"/>
        <w:textAlignment w:val="baseline"/>
        <w:rPr>
          <w:rFonts w:ascii="Roboto" w:eastAsia="Times New Roman" w:hAnsi="Roboto"/>
        </w:rPr>
      </w:pPr>
      <w:r>
        <w:rPr>
          <w:rFonts w:ascii="Roboto" w:hAnsi="Roboto"/>
        </w:rPr>
        <w:t>Together w</w:t>
      </w:r>
      <w:r w:rsidR="00924716" w:rsidRPr="0029695F">
        <w:rPr>
          <w:rFonts w:ascii="Roboto" w:hAnsi="Roboto"/>
        </w:rPr>
        <w:t>ith FAO</w:t>
      </w:r>
      <w:r>
        <w:rPr>
          <w:rFonts w:ascii="Roboto" w:hAnsi="Roboto"/>
        </w:rPr>
        <w:t xml:space="preserve"> and</w:t>
      </w:r>
      <w:r w:rsidR="00924716" w:rsidRPr="0029695F">
        <w:rPr>
          <w:rFonts w:ascii="Roboto" w:hAnsi="Roboto"/>
        </w:rPr>
        <w:t xml:space="preserve"> UNEP a draft multi-stakeholder collaboration tool for food systems transformation </w:t>
      </w:r>
      <w:r w:rsidR="0060594F">
        <w:rPr>
          <w:rFonts w:ascii="Roboto" w:hAnsi="Roboto"/>
        </w:rPr>
        <w:t xml:space="preserve">(Rethinking our Food Systems: A guide for multistakeholder collaboration) </w:t>
      </w:r>
      <w:r w:rsidR="00924716" w:rsidRPr="0029695F">
        <w:rPr>
          <w:rFonts w:ascii="Roboto" w:hAnsi="Roboto"/>
        </w:rPr>
        <w:t xml:space="preserve">was finalized in 2022 and piloted in Uganda. </w:t>
      </w:r>
    </w:p>
    <w:p w14:paraId="1BC2060D" w14:textId="77777777" w:rsidR="00856C8F" w:rsidRPr="0029695F" w:rsidRDefault="00856C8F" w:rsidP="00856C8F">
      <w:pPr>
        <w:pStyle w:val="Header"/>
        <w:rPr>
          <w:rFonts w:ascii="Roboto" w:eastAsiaTheme="minorEastAsia" w:hAnsi="Roboto"/>
          <w:lang w:val="en-US"/>
        </w:rPr>
      </w:pPr>
    </w:p>
    <w:p w14:paraId="31ECA26A" w14:textId="0E9DBE5F" w:rsidR="009C5AA7" w:rsidRPr="00A610EE" w:rsidRDefault="00A75EB7">
      <w:pPr>
        <w:pStyle w:val="Header"/>
        <w:numPr>
          <w:ilvl w:val="0"/>
          <w:numId w:val="47"/>
        </w:numPr>
        <w:tabs>
          <w:tab w:val="clear" w:pos="4153"/>
          <w:tab w:val="center" w:pos="993"/>
        </w:tabs>
        <w:ind w:left="0" w:firstLine="284"/>
        <w:rPr>
          <w:rFonts w:ascii="Roboto" w:eastAsiaTheme="minorEastAsia" w:hAnsi="Roboto"/>
        </w:rPr>
      </w:pPr>
      <w:r w:rsidRPr="00A610EE">
        <w:rPr>
          <w:rFonts w:ascii="Roboto" w:eastAsiaTheme="minorEastAsia" w:hAnsi="Roboto"/>
        </w:rPr>
        <w:t xml:space="preserve">With co-financing from the Good Growth Partnership </w:t>
      </w:r>
      <w:r w:rsidR="009719E9" w:rsidRPr="00A610EE">
        <w:rPr>
          <w:rFonts w:ascii="Roboto" w:eastAsiaTheme="minorEastAsia" w:hAnsi="Roboto"/>
        </w:rPr>
        <w:t xml:space="preserve">(an initiative under a GEF project) </w:t>
      </w:r>
      <w:r w:rsidRPr="00A610EE">
        <w:rPr>
          <w:rFonts w:ascii="Roboto" w:eastAsiaTheme="minorEastAsia" w:hAnsi="Roboto"/>
        </w:rPr>
        <w:t>the Food Systems report in 2022</w:t>
      </w:r>
      <w:r w:rsidR="00727532" w:rsidRPr="00A610EE">
        <w:rPr>
          <w:rFonts w:ascii="Roboto" w:eastAsiaTheme="minorEastAsia" w:hAnsi="Roboto"/>
        </w:rPr>
        <w:t xml:space="preserve"> s</w:t>
      </w:r>
      <w:r w:rsidRPr="00A610EE">
        <w:rPr>
          <w:rFonts w:ascii="Roboto" w:eastAsiaTheme="minorEastAsia" w:hAnsi="Roboto"/>
        </w:rPr>
        <w:t>howed how to work more systematically to advance sustainable food system</w:t>
      </w:r>
      <w:r w:rsidR="009719E9" w:rsidRPr="00A610EE">
        <w:rPr>
          <w:rFonts w:ascii="Roboto" w:eastAsiaTheme="minorEastAsia" w:hAnsi="Roboto"/>
        </w:rPr>
        <w:t xml:space="preserve"> especially related to deforestation. </w:t>
      </w:r>
      <w:r w:rsidRPr="00A610EE">
        <w:rPr>
          <w:rFonts w:ascii="Roboto" w:eastAsiaTheme="minorEastAsia" w:hAnsi="Roboto"/>
        </w:rPr>
        <w:t xml:space="preserve"> With co-financing from the Green Commodities Programme and the Good Growth Partnership, the Conscious Food Systems Alliance (COFSA) </w:t>
      </w:r>
      <w:r w:rsidR="009719E9" w:rsidRPr="00A610EE">
        <w:rPr>
          <w:rFonts w:ascii="Roboto" w:eastAsiaTheme="minorEastAsia" w:hAnsi="Roboto"/>
        </w:rPr>
        <w:t xml:space="preserve">– the Secretariat of </w:t>
      </w:r>
      <w:r w:rsidR="0093276C" w:rsidRPr="00A610EE">
        <w:rPr>
          <w:rFonts w:ascii="Roboto" w:eastAsiaTheme="minorEastAsia" w:hAnsi="Roboto"/>
        </w:rPr>
        <w:t xml:space="preserve">which </w:t>
      </w:r>
      <w:r w:rsidR="009719E9" w:rsidRPr="00A610EE">
        <w:rPr>
          <w:rFonts w:ascii="Roboto" w:eastAsiaTheme="minorEastAsia" w:hAnsi="Roboto"/>
        </w:rPr>
        <w:t xml:space="preserve">was funded by </w:t>
      </w:r>
      <w:proofErr w:type="spellStart"/>
      <w:r w:rsidR="009719E9" w:rsidRPr="00A610EE">
        <w:rPr>
          <w:rFonts w:ascii="Roboto" w:eastAsiaTheme="minorEastAsia" w:hAnsi="Roboto"/>
        </w:rPr>
        <w:t>S</w:t>
      </w:r>
      <w:r w:rsidR="00916DAE" w:rsidRPr="00A610EE">
        <w:rPr>
          <w:rFonts w:ascii="Roboto" w:eastAsiaTheme="minorEastAsia" w:hAnsi="Roboto"/>
        </w:rPr>
        <w:t>ida</w:t>
      </w:r>
      <w:proofErr w:type="spellEnd"/>
      <w:r w:rsidR="009719E9" w:rsidRPr="00A610EE">
        <w:rPr>
          <w:rFonts w:ascii="Roboto" w:eastAsiaTheme="minorEastAsia" w:hAnsi="Roboto"/>
        </w:rPr>
        <w:t xml:space="preserve"> - </w:t>
      </w:r>
      <w:r w:rsidRPr="00A610EE">
        <w:rPr>
          <w:rFonts w:ascii="Roboto" w:eastAsiaTheme="minorEastAsia" w:hAnsi="Roboto"/>
        </w:rPr>
        <w:t>has reached over 120 members in 2022</w:t>
      </w:r>
      <w:r w:rsidR="000E4DF8" w:rsidRPr="00A610EE">
        <w:rPr>
          <w:rFonts w:ascii="Roboto" w:eastAsiaTheme="minorEastAsia" w:hAnsi="Roboto"/>
        </w:rPr>
        <w:t>.</w:t>
      </w:r>
    </w:p>
    <w:p w14:paraId="563EB5DA" w14:textId="77777777" w:rsidR="00BF2CA9" w:rsidRPr="00A610EE" w:rsidRDefault="00BF2CA9" w:rsidP="002011C8">
      <w:pPr>
        <w:pStyle w:val="Header"/>
        <w:tabs>
          <w:tab w:val="clear" w:pos="4153"/>
          <w:tab w:val="center" w:pos="993"/>
        </w:tabs>
        <w:ind w:firstLine="284"/>
        <w:rPr>
          <w:rFonts w:ascii="Roboto" w:eastAsiaTheme="minorEastAsia" w:hAnsi="Roboto"/>
        </w:rPr>
      </w:pPr>
    </w:p>
    <w:p w14:paraId="253948CB" w14:textId="25F47100" w:rsidR="006202BF" w:rsidRPr="00A610EE" w:rsidRDefault="006202BF">
      <w:pPr>
        <w:pStyle w:val="Header"/>
        <w:numPr>
          <w:ilvl w:val="0"/>
          <w:numId w:val="47"/>
        </w:numPr>
        <w:tabs>
          <w:tab w:val="clear" w:pos="4153"/>
          <w:tab w:val="center" w:pos="993"/>
        </w:tabs>
        <w:ind w:left="0" w:firstLine="284"/>
        <w:rPr>
          <w:rFonts w:ascii="Roboto" w:eastAsiaTheme="minorEastAsia" w:hAnsi="Roboto"/>
        </w:rPr>
      </w:pPr>
      <w:r w:rsidRPr="00A610EE">
        <w:rPr>
          <w:rFonts w:ascii="Roboto" w:eastAsiaTheme="minorEastAsia" w:hAnsi="Roboto"/>
        </w:rPr>
        <w:t>All the targets for both global and pilot country level work were met</w:t>
      </w:r>
      <w:r w:rsidR="00352533" w:rsidRPr="00A610EE">
        <w:rPr>
          <w:rFonts w:ascii="Roboto" w:eastAsiaTheme="minorEastAsia" w:hAnsi="Roboto"/>
        </w:rPr>
        <w:t xml:space="preserve"> (see </w:t>
      </w:r>
      <w:r w:rsidR="00352533" w:rsidRPr="00A610EE">
        <w:rPr>
          <w:rFonts w:ascii="Roboto" w:eastAsiaTheme="minorEastAsia" w:hAnsi="Roboto"/>
          <w:b/>
          <w:bCs/>
          <w:i/>
          <w:iCs/>
        </w:rPr>
        <w:fldChar w:fldCharType="begin"/>
      </w:r>
      <w:r w:rsidR="00352533" w:rsidRPr="00A610EE">
        <w:rPr>
          <w:rFonts w:ascii="Roboto" w:eastAsiaTheme="minorEastAsia" w:hAnsi="Roboto"/>
          <w:b/>
          <w:bCs/>
          <w:i/>
          <w:iCs/>
        </w:rPr>
        <w:instrText xml:space="preserve"> REF _Ref152086232 \h  \* MERGEFORMAT </w:instrText>
      </w:r>
      <w:r w:rsidR="00352533" w:rsidRPr="00A610EE">
        <w:rPr>
          <w:rFonts w:ascii="Roboto" w:eastAsiaTheme="minorEastAsia" w:hAnsi="Roboto"/>
          <w:b/>
          <w:bCs/>
          <w:i/>
          <w:iCs/>
        </w:rPr>
      </w:r>
      <w:r w:rsidR="00352533" w:rsidRPr="00A610EE">
        <w:rPr>
          <w:rFonts w:ascii="Roboto" w:eastAsiaTheme="minorEastAsia" w:hAnsi="Roboto"/>
          <w:b/>
          <w:bCs/>
          <w:i/>
          <w:iCs/>
        </w:rPr>
        <w:fldChar w:fldCharType="separate"/>
      </w:r>
      <w:r w:rsidR="00352533" w:rsidRPr="00A610EE">
        <w:rPr>
          <w:rFonts w:ascii="Roboto" w:hAnsi="Roboto"/>
          <w:b/>
          <w:bCs/>
          <w:i/>
          <w:iCs/>
          <w:color w:val="4472C4" w:themeColor="accent1"/>
        </w:rPr>
        <w:t xml:space="preserve">Table </w:t>
      </w:r>
      <w:r w:rsidR="00352533" w:rsidRPr="00A610EE">
        <w:rPr>
          <w:rFonts w:ascii="Roboto" w:hAnsi="Roboto"/>
          <w:b/>
          <w:bCs/>
          <w:i/>
          <w:iCs/>
          <w:noProof/>
          <w:color w:val="4472C4" w:themeColor="accent1"/>
        </w:rPr>
        <w:t>19</w:t>
      </w:r>
      <w:r w:rsidR="00352533" w:rsidRPr="00A610EE">
        <w:rPr>
          <w:rFonts w:ascii="Roboto" w:eastAsiaTheme="minorEastAsia" w:hAnsi="Roboto"/>
          <w:b/>
          <w:bCs/>
          <w:i/>
          <w:iCs/>
        </w:rPr>
        <w:fldChar w:fldCharType="end"/>
      </w:r>
      <w:r w:rsidR="00352533" w:rsidRPr="00A610EE">
        <w:rPr>
          <w:rFonts w:ascii="Roboto" w:eastAsiaTheme="minorEastAsia" w:hAnsi="Roboto"/>
        </w:rPr>
        <w:t>)</w:t>
      </w:r>
      <w:r w:rsidRPr="00A610EE">
        <w:rPr>
          <w:rFonts w:ascii="Roboto" w:eastAsiaTheme="minorEastAsia" w:hAnsi="Roboto"/>
        </w:rPr>
        <w:t xml:space="preserve">. </w:t>
      </w:r>
      <w:r w:rsidR="00A610EE" w:rsidRPr="00A610EE">
        <w:rPr>
          <w:rFonts w:ascii="Roboto" w:eastAsiaTheme="minorEastAsia" w:hAnsi="Roboto"/>
        </w:rPr>
        <w:t>Having said that the level of support from the HQ to p</w:t>
      </w:r>
      <w:r w:rsidR="00091BEC">
        <w:rPr>
          <w:rFonts w:ascii="Roboto" w:eastAsiaTheme="minorEastAsia" w:hAnsi="Roboto"/>
        </w:rPr>
        <w:t>i</w:t>
      </w:r>
      <w:r w:rsidR="00A610EE" w:rsidRPr="00A610EE">
        <w:rPr>
          <w:rFonts w:ascii="Roboto" w:eastAsiaTheme="minorEastAsia" w:hAnsi="Roboto"/>
        </w:rPr>
        <w:t>lot countries was not strong enough</w:t>
      </w:r>
      <w:r w:rsidR="00C36938">
        <w:rPr>
          <w:rFonts w:ascii="Roboto" w:eastAsiaTheme="minorEastAsia" w:hAnsi="Roboto"/>
        </w:rPr>
        <w:t>, for a variety of reasons (including the desire of the COs to engage the global teams) and this was different across the pilot countries</w:t>
      </w:r>
      <w:r w:rsidR="00C36938">
        <w:rPr>
          <w:rStyle w:val="CommentReference"/>
        </w:rPr>
        <w:t>.</w:t>
      </w:r>
      <w:r w:rsidR="00A47E6F" w:rsidRPr="00A610EE">
        <w:rPr>
          <w:rFonts w:ascii="Roboto" w:eastAsiaTheme="minorEastAsia" w:hAnsi="Roboto"/>
        </w:rPr>
        <w:t xml:space="preserve"> </w:t>
      </w:r>
    </w:p>
    <w:p w14:paraId="12F0A60F" w14:textId="77777777" w:rsidR="009031EB" w:rsidRPr="00A610EE" w:rsidRDefault="009031EB" w:rsidP="002011C8">
      <w:pPr>
        <w:pStyle w:val="ListParagraph"/>
        <w:ind w:left="0" w:firstLine="284"/>
        <w:rPr>
          <w:rFonts w:ascii="Roboto" w:eastAsiaTheme="minorEastAsia" w:hAnsi="Roboto"/>
          <w:i/>
          <w:iCs/>
        </w:rPr>
      </w:pPr>
    </w:p>
    <w:p w14:paraId="1D52F794" w14:textId="0879F60F" w:rsidR="009031EB" w:rsidRDefault="00871E23" w:rsidP="00871E23">
      <w:pPr>
        <w:pStyle w:val="Caption"/>
        <w:rPr>
          <w:rFonts w:ascii="Roboto" w:hAnsi="Roboto"/>
          <w:b/>
          <w:bCs/>
          <w:noProof/>
          <w:color w:val="4472C4" w:themeColor="accent1"/>
        </w:rPr>
      </w:pPr>
      <w:bookmarkStart w:id="170" w:name="_Ref152086232"/>
      <w:bookmarkStart w:id="171" w:name="_Toc163602429"/>
      <w:bookmarkStart w:id="172" w:name="_Toc164062690"/>
      <w:r w:rsidRPr="00A610EE">
        <w:rPr>
          <w:rFonts w:ascii="Roboto" w:hAnsi="Roboto"/>
          <w:b/>
          <w:bCs/>
          <w:color w:val="4472C4" w:themeColor="accent1"/>
        </w:rPr>
        <w:t xml:space="preserve">Table </w:t>
      </w:r>
      <w:r w:rsidRPr="00A610EE">
        <w:rPr>
          <w:rFonts w:ascii="Roboto" w:hAnsi="Roboto"/>
          <w:b/>
          <w:bCs/>
          <w:color w:val="4472C4" w:themeColor="accent1"/>
        </w:rPr>
        <w:fldChar w:fldCharType="begin"/>
      </w:r>
      <w:r w:rsidRPr="00A610EE">
        <w:rPr>
          <w:rFonts w:ascii="Roboto" w:hAnsi="Roboto"/>
          <w:b/>
          <w:bCs/>
          <w:color w:val="4472C4" w:themeColor="accent1"/>
        </w:rPr>
        <w:instrText xml:space="preserve"> SEQ Table \* ARABIC </w:instrText>
      </w:r>
      <w:r w:rsidRPr="00A610EE">
        <w:rPr>
          <w:rFonts w:ascii="Roboto" w:hAnsi="Roboto"/>
          <w:b/>
          <w:bCs/>
          <w:color w:val="4472C4" w:themeColor="accent1"/>
        </w:rPr>
        <w:fldChar w:fldCharType="separate"/>
      </w:r>
      <w:r w:rsidR="008A0404">
        <w:rPr>
          <w:rFonts w:ascii="Roboto" w:hAnsi="Roboto"/>
          <w:b/>
          <w:bCs/>
          <w:noProof/>
          <w:color w:val="4472C4" w:themeColor="accent1"/>
        </w:rPr>
        <w:t>19</w:t>
      </w:r>
      <w:r w:rsidRPr="00A610EE">
        <w:rPr>
          <w:rFonts w:ascii="Roboto" w:hAnsi="Roboto"/>
          <w:b/>
          <w:bCs/>
          <w:noProof/>
          <w:color w:val="4472C4" w:themeColor="accent1"/>
        </w:rPr>
        <w:fldChar w:fldCharType="end"/>
      </w:r>
      <w:bookmarkEnd w:id="170"/>
      <w:r w:rsidR="00AA4C01" w:rsidRPr="00A610EE">
        <w:rPr>
          <w:rFonts w:ascii="Roboto" w:hAnsi="Roboto"/>
          <w:b/>
          <w:bCs/>
          <w:color w:val="4472C4" w:themeColor="accent1"/>
        </w:rPr>
        <w:t xml:space="preserve"> </w:t>
      </w:r>
      <w:r w:rsidR="00AA4C01" w:rsidRPr="00A610EE">
        <w:rPr>
          <w:rFonts w:ascii="Roboto" w:hAnsi="Roboto"/>
          <w:b/>
          <w:bCs/>
          <w:noProof/>
          <w:color w:val="4472C4" w:themeColor="accent1"/>
        </w:rPr>
        <w:t>Results reported by the programme</w:t>
      </w:r>
      <w:r w:rsidR="00AA4C01" w:rsidRPr="00352533">
        <w:rPr>
          <w:rFonts w:ascii="Roboto" w:hAnsi="Roboto"/>
          <w:b/>
          <w:bCs/>
          <w:noProof/>
          <w:color w:val="4472C4" w:themeColor="accent1"/>
        </w:rPr>
        <w:t xml:space="preserve"> related to food systems</w:t>
      </w:r>
      <w:bookmarkEnd w:id="171"/>
      <w:bookmarkEnd w:id="172"/>
      <w:r w:rsidR="00AA4C01" w:rsidRPr="00352533">
        <w:rPr>
          <w:rFonts w:ascii="Roboto" w:hAnsi="Roboto"/>
          <w:b/>
          <w:bCs/>
          <w:noProof/>
          <w:color w:val="4472C4" w:themeColor="accent1"/>
        </w:rPr>
        <w:t xml:space="preserve"> </w:t>
      </w:r>
    </w:p>
    <w:tbl>
      <w:tblPr>
        <w:tblpPr w:leftFromText="180" w:rightFromText="180" w:vertAnchor="text" w:tblpY="1"/>
        <w:tblOverlap w:val="never"/>
        <w:tblW w:w="9498" w:type="dxa"/>
        <w:tblBorders>
          <w:bottom w:val="single" w:sz="4" w:space="0" w:color="auto"/>
          <w:insideH w:val="single" w:sz="4" w:space="0" w:color="4472C4" w:themeColor="accent1"/>
        </w:tblBorders>
        <w:tblLayout w:type="fixed"/>
        <w:tblLook w:val="04A0" w:firstRow="1" w:lastRow="0" w:firstColumn="1" w:lastColumn="0" w:noHBand="0" w:noVBand="1"/>
      </w:tblPr>
      <w:tblGrid>
        <w:gridCol w:w="1560"/>
        <w:gridCol w:w="851"/>
        <w:gridCol w:w="708"/>
        <w:gridCol w:w="4961"/>
        <w:gridCol w:w="850"/>
        <w:gridCol w:w="568"/>
      </w:tblGrid>
      <w:tr w:rsidR="000E4DF8" w:rsidRPr="00B23DC1" w14:paraId="689F08A3" w14:textId="77777777" w:rsidTr="007269AB">
        <w:trPr>
          <w:trHeight w:val="191"/>
          <w:tblHeader/>
        </w:trPr>
        <w:tc>
          <w:tcPr>
            <w:tcW w:w="1560" w:type="dxa"/>
            <w:shd w:val="clear" w:color="auto" w:fill="2F5496" w:themeFill="accent1" w:themeFillShade="BF"/>
          </w:tcPr>
          <w:p w14:paraId="1C2EB45A" w14:textId="77777777" w:rsidR="000E4DF8" w:rsidRPr="00B23DC1" w:rsidRDefault="000E4DF8" w:rsidP="000E4DF8">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851" w:type="dxa"/>
            <w:shd w:val="clear" w:color="auto" w:fill="2F5496" w:themeFill="accent1" w:themeFillShade="BF"/>
          </w:tcPr>
          <w:p w14:paraId="46C99EA9" w14:textId="00BCDC07" w:rsidR="000E4DF8" w:rsidRPr="00B23DC1" w:rsidRDefault="000E4DF8" w:rsidP="000E4DF8">
            <w:pPr>
              <w:spacing w:after="0" w:line="240" w:lineRule="auto"/>
              <w:rPr>
                <w:rFonts w:ascii="Roboto" w:eastAsia="Times New Roman" w:hAnsi="Roboto" w:cs="Calibri"/>
                <w:i/>
                <w:iCs/>
                <w:color w:val="000000"/>
                <w:kern w:val="0"/>
                <w:sz w:val="14"/>
                <w:szCs w:val="14"/>
                <w:lang w:eastAsia="en-GB"/>
                <w14:ligatures w14:val="none"/>
              </w:rPr>
            </w:pPr>
            <w:r w:rsidRPr="00B23DC1">
              <w:rPr>
                <w:rFonts w:ascii="Roboto" w:eastAsia="Times New Roman" w:hAnsi="Roboto" w:cs="Arial"/>
                <w:b/>
                <w:bCs/>
                <w:color w:val="FFFFFF" w:themeColor="background1"/>
                <w:kern w:val="0"/>
                <w:sz w:val="14"/>
                <w:szCs w:val="14"/>
                <w:lang w:eastAsia="en-GB"/>
                <w14:ligatures w14:val="none"/>
              </w:rPr>
              <w:t>2022 Targets</w:t>
            </w:r>
          </w:p>
        </w:tc>
        <w:tc>
          <w:tcPr>
            <w:tcW w:w="708" w:type="dxa"/>
            <w:shd w:val="clear" w:color="auto" w:fill="2F5496" w:themeFill="accent1" w:themeFillShade="BF"/>
          </w:tcPr>
          <w:p w14:paraId="3FD89B8D" w14:textId="6851B109" w:rsidR="000E4DF8" w:rsidRPr="00B23DC1"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Arial"/>
                <w:b/>
                <w:bCs/>
                <w:color w:val="FFFFFF" w:themeColor="background1"/>
                <w:kern w:val="0"/>
                <w:sz w:val="14"/>
                <w:szCs w:val="14"/>
                <w:lang w:eastAsia="en-GB"/>
                <w14:ligatures w14:val="none"/>
              </w:rPr>
              <w:t>2022- Actual</w:t>
            </w:r>
          </w:p>
        </w:tc>
        <w:tc>
          <w:tcPr>
            <w:tcW w:w="4961" w:type="dxa"/>
            <w:shd w:val="clear" w:color="auto" w:fill="2F5496" w:themeFill="accent1" w:themeFillShade="BF"/>
          </w:tcPr>
          <w:p w14:paraId="73D4481C" w14:textId="2101A4D4" w:rsidR="000E4DF8" w:rsidRPr="00B23DC1" w:rsidRDefault="000E4DF8" w:rsidP="000E4DF8">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Arial"/>
                <w:b/>
                <w:bCs/>
                <w:color w:val="FFFFFF" w:themeColor="background1"/>
                <w:kern w:val="0"/>
                <w:sz w:val="14"/>
                <w:szCs w:val="14"/>
                <w:lang w:eastAsia="en-GB"/>
                <w14:ligatures w14:val="none"/>
              </w:rPr>
              <w:t xml:space="preserve">Description of results </w:t>
            </w:r>
            <w:r>
              <w:rPr>
                <w:rFonts w:ascii="Roboto" w:eastAsia="Times New Roman" w:hAnsi="Roboto" w:cs="Arial"/>
                <w:b/>
                <w:bCs/>
                <w:color w:val="FFFFFF" w:themeColor="background1"/>
                <w:kern w:val="0"/>
                <w:sz w:val="14"/>
                <w:szCs w:val="14"/>
                <w:lang w:eastAsia="en-GB"/>
                <w14:ligatures w14:val="none"/>
              </w:rPr>
              <w:t xml:space="preserve">as </w:t>
            </w:r>
            <w:r w:rsidRPr="00B23DC1">
              <w:rPr>
                <w:rFonts w:ascii="Roboto" w:eastAsia="Times New Roman" w:hAnsi="Roboto" w:cs="Arial"/>
                <w:b/>
                <w:bCs/>
                <w:color w:val="FFFFFF" w:themeColor="background1"/>
                <w:kern w:val="0"/>
                <w:sz w:val="14"/>
                <w:szCs w:val="14"/>
                <w:lang w:eastAsia="en-GB"/>
                <w14:ligatures w14:val="none"/>
              </w:rPr>
              <w:t>repor</w:t>
            </w:r>
            <w:r>
              <w:rPr>
                <w:rFonts w:ascii="Roboto" w:eastAsia="Times New Roman" w:hAnsi="Roboto" w:cs="Arial"/>
                <w:b/>
                <w:bCs/>
                <w:color w:val="FFFFFF" w:themeColor="background1"/>
                <w:kern w:val="0"/>
                <w:sz w:val="14"/>
                <w:szCs w:val="14"/>
                <w:lang w:eastAsia="en-GB"/>
                <w14:ligatures w14:val="none"/>
              </w:rPr>
              <w:t xml:space="preserve">ted by the Programme management </w:t>
            </w:r>
            <w:r w:rsidRPr="00B23DC1">
              <w:rPr>
                <w:rFonts w:ascii="Roboto" w:eastAsia="Times New Roman" w:hAnsi="Roboto" w:cs="Arial"/>
                <w:b/>
                <w:bCs/>
                <w:color w:val="FFFFFF" w:themeColor="background1"/>
                <w:kern w:val="0"/>
                <w:sz w:val="14"/>
                <w:szCs w:val="14"/>
                <w:lang w:eastAsia="en-GB"/>
                <w14:ligatures w14:val="none"/>
              </w:rPr>
              <w:t>2022</w:t>
            </w:r>
          </w:p>
        </w:tc>
        <w:tc>
          <w:tcPr>
            <w:tcW w:w="850" w:type="dxa"/>
            <w:shd w:val="clear" w:color="auto" w:fill="2F5496" w:themeFill="accent1" w:themeFillShade="BF"/>
          </w:tcPr>
          <w:p w14:paraId="31DF5CD9" w14:textId="571D0FF0" w:rsidR="000E4DF8" w:rsidRPr="00B23DC1"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Arial"/>
                <w:b/>
                <w:bCs/>
                <w:color w:val="FFFFFF" w:themeColor="background1"/>
                <w:kern w:val="0"/>
                <w:sz w:val="14"/>
                <w:szCs w:val="14"/>
                <w:lang w:eastAsia="en-GB"/>
                <w14:ligatures w14:val="none"/>
              </w:rPr>
              <w:t>2023 Target</w:t>
            </w:r>
          </w:p>
        </w:tc>
        <w:tc>
          <w:tcPr>
            <w:tcW w:w="568" w:type="dxa"/>
            <w:shd w:val="clear" w:color="auto" w:fill="2F5496" w:themeFill="accent1" w:themeFillShade="BF"/>
          </w:tcPr>
          <w:p w14:paraId="60F9C247" w14:textId="68AB1A9C" w:rsidR="000E4DF8" w:rsidRPr="00B23DC1" w:rsidRDefault="000E4DF8" w:rsidP="000E4DF8">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color w:val="FFFFFF" w:themeColor="background1"/>
                <w:kern w:val="0"/>
                <w:sz w:val="14"/>
                <w:szCs w:val="14"/>
                <w:lang w:eastAsia="en-GB"/>
                <w14:ligatures w14:val="none"/>
              </w:rPr>
              <w:t>F</w:t>
            </w:r>
            <w:r w:rsidR="007C47FA">
              <w:rPr>
                <w:rFonts w:ascii="Roboto" w:eastAsia="Times New Roman" w:hAnsi="Roboto" w:cs="Calibri"/>
                <w:color w:val="FFFFFF" w:themeColor="background1"/>
                <w:kern w:val="0"/>
                <w:sz w:val="14"/>
                <w:szCs w:val="14"/>
                <w:lang w:eastAsia="en-GB"/>
                <w14:ligatures w14:val="none"/>
              </w:rPr>
              <w:t xml:space="preserve">inal </w:t>
            </w:r>
          </w:p>
        </w:tc>
      </w:tr>
      <w:tr w:rsidR="000E4DF8" w:rsidRPr="00B23DC1" w14:paraId="4A04650C" w14:textId="77777777" w:rsidTr="007269AB">
        <w:trPr>
          <w:trHeight w:val="191"/>
        </w:trPr>
        <w:tc>
          <w:tcPr>
            <w:tcW w:w="9498" w:type="dxa"/>
            <w:gridSpan w:val="6"/>
            <w:shd w:val="clear" w:color="auto" w:fill="00B0F0"/>
          </w:tcPr>
          <w:p w14:paraId="262A90DE" w14:textId="7D4B6D5E" w:rsidR="000E4DF8" w:rsidRPr="00B23DC1" w:rsidRDefault="000E4DF8" w:rsidP="000E4DF8">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Global level</w:t>
            </w:r>
          </w:p>
        </w:tc>
      </w:tr>
      <w:tr w:rsidR="00C32BEA" w:rsidRPr="00B23DC1" w14:paraId="04F9B248" w14:textId="77777777" w:rsidTr="007269AB">
        <w:trPr>
          <w:trHeight w:val="191"/>
        </w:trPr>
        <w:tc>
          <w:tcPr>
            <w:tcW w:w="1560" w:type="dxa"/>
            <w:shd w:val="clear" w:color="auto" w:fill="auto"/>
          </w:tcPr>
          <w:p w14:paraId="4CEAA5AF" w14:textId="054C5834" w:rsidR="00C32BEA" w:rsidRPr="00B23DC1" w:rsidRDefault="00C32BEA" w:rsidP="00C32BEA">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A5.1. </w:t>
            </w:r>
            <w:r>
              <w:t xml:space="preserve"> </w:t>
            </w:r>
            <w:r w:rsidRPr="00595E0D">
              <w:rPr>
                <w:rFonts w:ascii="Roboto" w:eastAsia="Times New Roman" w:hAnsi="Roboto" w:cs="Calibri"/>
                <w:i/>
                <w:iCs/>
                <w:color w:val="000000"/>
                <w:kern w:val="0"/>
                <w:sz w:val="14"/>
                <w:szCs w:val="14"/>
                <w:lang w:eastAsia="en-GB"/>
                <w14:ligatures w14:val="none"/>
              </w:rPr>
              <w:t xml:space="preserve">Number of global or regional initiatives that support integrated solutions to address food systems </w:t>
            </w:r>
            <w:r w:rsidRPr="00595E0D">
              <w:rPr>
                <w:rFonts w:ascii="Roboto" w:eastAsia="Times New Roman" w:hAnsi="Roboto" w:cs="Calibri"/>
                <w:i/>
                <w:iCs/>
                <w:color w:val="000000"/>
                <w:kern w:val="0"/>
                <w:sz w:val="14"/>
                <w:szCs w:val="14"/>
                <w:lang w:eastAsia="en-GB"/>
                <w14:ligatures w14:val="none"/>
              </w:rPr>
              <w:lastRenderedPageBreak/>
              <w:t>sustainability and resilience</w:t>
            </w:r>
          </w:p>
        </w:tc>
        <w:tc>
          <w:tcPr>
            <w:tcW w:w="851" w:type="dxa"/>
            <w:shd w:val="clear" w:color="auto" w:fill="auto"/>
          </w:tcPr>
          <w:p w14:paraId="60E3108D" w14:textId="5CE063B5" w:rsidR="00C32BEA" w:rsidRPr="00B23DC1" w:rsidRDefault="00C32BEA" w:rsidP="00C32BEA">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lastRenderedPageBreak/>
              <w:t>4</w:t>
            </w:r>
          </w:p>
        </w:tc>
        <w:tc>
          <w:tcPr>
            <w:tcW w:w="708" w:type="dxa"/>
            <w:shd w:val="clear" w:color="auto" w:fill="A6D86E"/>
          </w:tcPr>
          <w:p w14:paraId="01FED33C" w14:textId="275E0606"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p>
        </w:tc>
        <w:tc>
          <w:tcPr>
            <w:tcW w:w="4961" w:type="dxa"/>
            <w:shd w:val="clear" w:color="auto" w:fill="auto"/>
          </w:tcPr>
          <w:p w14:paraId="5D19E3E7" w14:textId="77777777" w:rsidR="00C32BEA" w:rsidRPr="006405C4"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6405C4">
              <w:rPr>
                <w:rFonts w:ascii="Roboto" w:eastAsia="Times New Roman" w:hAnsi="Roboto" w:cs="Calibri"/>
                <w:color w:val="000000"/>
                <w:kern w:val="0"/>
                <w:sz w:val="14"/>
                <w:szCs w:val="14"/>
                <w:lang w:eastAsia="en-GB"/>
                <w14:ligatures w14:val="none"/>
              </w:rPr>
              <w:t xml:space="preserve">With co-financing from the Good Growth Partnership, the second cycle of the Food Systems co-inquiry conducted in 2021 finalized and launched its report in 2022 on how to work more systematically to advance sustainable food system. A third cycle was conducted in 2022 and focused on: 1) Programme Design for System Change - 20 participants from 15 organizations; and 2) </w:t>
            </w:r>
            <w:r w:rsidRPr="006405C4">
              <w:rPr>
                <w:rFonts w:ascii="Roboto" w:eastAsia="Times New Roman" w:hAnsi="Roboto" w:cs="Calibri"/>
                <w:color w:val="000000"/>
                <w:kern w:val="0"/>
                <w:sz w:val="14"/>
                <w:szCs w:val="14"/>
                <w:lang w:eastAsia="en-GB"/>
                <w14:ligatures w14:val="none"/>
              </w:rPr>
              <w:lastRenderedPageBreak/>
              <w:t xml:space="preserve">Working with Power and Conflict - 20 participants from 15 organizations. Cycle 3 report will be launched in 2023.  </w:t>
            </w:r>
          </w:p>
          <w:p w14:paraId="4548F8F2" w14:textId="77777777" w:rsidR="00C32BEA" w:rsidRPr="006405C4"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6405C4">
              <w:rPr>
                <w:rFonts w:ascii="Roboto" w:eastAsia="Times New Roman" w:hAnsi="Roboto" w:cs="Calibri"/>
                <w:color w:val="000000"/>
                <w:kern w:val="0"/>
                <w:sz w:val="14"/>
                <w:szCs w:val="14"/>
                <w:lang w:eastAsia="en-GB"/>
                <w14:ligatures w14:val="none"/>
              </w:rPr>
              <w:t xml:space="preserve">With co-financing from the Green Commodities Programme and the Good Growth Partnership, the Conscious Food Systems Alliance (COFSA) has reached over 120 members in 2022. COFSA has finalized its Manifesto, Theory of Change, a Service Offer to UNDP COs and a Community Space. A prototype intervention started with the UNDP Costa Rica project on “Integrated Management of Transborder Water resources of the </w:t>
            </w:r>
            <w:proofErr w:type="spellStart"/>
            <w:r w:rsidRPr="006405C4">
              <w:rPr>
                <w:rFonts w:ascii="Roboto" w:eastAsia="Times New Roman" w:hAnsi="Roboto" w:cs="Calibri"/>
                <w:color w:val="000000"/>
                <w:kern w:val="0"/>
                <w:sz w:val="14"/>
                <w:szCs w:val="14"/>
                <w:lang w:eastAsia="en-GB"/>
                <w14:ligatures w14:val="none"/>
              </w:rPr>
              <w:t>Sixaola</w:t>
            </w:r>
            <w:proofErr w:type="spellEnd"/>
            <w:r w:rsidRPr="006405C4">
              <w:rPr>
                <w:rFonts w:ascii="Roboto" w:eastAsia="Times New Roman" w:hAnsi="Roboto" w:cs="Calibri"/>
                <w:color w:val="000000"/>
                <w:kern w:val="0"/>
                <w:sz w:val="14"/>
                <w:szCs w:val="14"/>
                <w:lang w:eastAsia="en-GB"/>
                <w14:ligatures w14:val="none"/>
              </w:rPr>
              <w:t xml:space="preserve"> River Basin shared by Costa Rica and Panama”. Technical assistance has also been proposed to UNDP Peru for a project on “Sustainable Production Landscapes in the Peruvian Amazon”. </w:t>
            </w:r>
          </w:p>
          <w:p w14:paraId="27FA4864" w14:textId="1B834890"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6405C4">
              <w:rPr>
                <w:rFonts w:ascii="Roboto" w:eastAsia="Times New Roman" w:hAnsi="Roboto" w:cs="Calibri"/>
                <w:color w:val="000000"/>
                <w:kern w:val="0"/>
                <w:sz w:val="14"/>
                <w:szCs w:val="14"/>
                <w:lang w:eastAsia="en-GB"/>
                <w14:ligatures w14:val="none"/>
              </w:rPr>
              <w:t xml:space="preserve">Following the launch at COP26 in Glasgow in 2021 of the </w:t>
            </w:r>
            <w:proofErr w:type="gramStart"/>
            <w:r w:rsidRPr="006405C4">
              <w:rPr>
                <w:rFonts w:ascii="Roboto" w:eastAsia="Times New Roman" w:hAnsi="Roboto" w:cs="Calibri"/>
                <w:color w:val="000000"/>
                <w:kern w:val="0"/>
                <w:sz w:val="14"/>
                <w:szCs w:val="14"/>
                <w:lang w:eastAsia="en-GB"/>
                <w14:ligatures w14:val="none"/>
              </w:rPr>
              <w:t>roadmap</w:t>
            </w:r>
            <w:proofErr w:type="gramEnd"/>
            <w:r w:rsidRPr="006405C4">
              <w:rPr>
                <w:rFonts w:ascii="Roboto" w:eastAsia="Times New Roman" w:hAnsi="Roboto" w:cs="Calibri"/>
                <w:color w:val="000000"/>
                <w:kern w:val="0"/>
                <w:sz w:val="14"/>
                <w:szCs w:val="14"/>
                <w:lang w:eastAsia="en-GB"/>
                <w14:ligatures w14:val="none"/>
              </w:rPr>
              <w:t xml:space="preserve"> of how producer and consumer countries´ governments can achieve global and national objectives in line with the UN Food Systems Summit (UNFSS), the FACT (Forest, Agriculture &amp; Commodity Trade) Dialogue remained dormant until its new Secretariat was recruited and resumed activities in the second half of 2022. UNDP with FAO and TFA decided to explore collaboration with the new Secretariat in 2023 in the context of the UNFSS coalition of action on Halting Deforestation and Conversion from Agricultural Commodities.    </w:t>
            </w:r>
          </w:p>
        </w:tc>
        <w:tc>
          <w:tcPr>
            <w:tcW w:w="850" w:type="dxa"/>
            <w:shd w:val="clear" w:color="auto" w:fill="auto"/>
          </w:tcPr>
          <w:p w14:paraId="47B7E285" w14:textId="16837E54"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lastRenderedPageBreak/>
              <w:t>4</w:t>
            </w:r>
          </w:p>
        </w:tc>
        <w:tc>
          <w:tcPr>
            <w:tcW w:w="568" w:type="dxa"/>
            <w:shd w:val="clear" w:color="auto" w:fill="auto"/>
          </w:tcPr>
          <w:p w14:paraId="7479F004" w14:textId="4D9210F7"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p>
        </w:tc>
      </w:tr>
      <w:tr w:rsidR="00C32BEA" w:rsidRPr="00B23DC1" w14:paraId="2BEE3CBD" w14:textId="77777777" w:rsidTr="007269AB">
        <w:trPr>
          <w:trHeight w:val="191"/>
        </w:trPr>
        <w:tc>
          <w:tcPr>
            <w:tcW w:w="1560" w:type="dxa"/>
            <w:shd w:val="clear" w:color="auto" w:fill="F3FFFF"/>
          </w:tcPr>
          <w:p w14:paraId="37A1DEC7" w14:textId="0A6FD937" w:rsidR="00C32BEA" w:rsidRPr="00B23DC1" w:rsidRDefault="00C32BEA" w:rsidP="00C32BEA">
            <w:pPr>
              <w:spacing w:after="0" w:line="240" w:lineRule="auto"/>
              <w:jc w:val="both"/>
              <w:rPr>
                <w:rFonts w:ascii="Roboto" w:eastAsia="Times New Roman" w:hAnsi="Roboto" w:cs="Calibri"/>
                <w:b/>
                <w:bCs/>
                <w:i/>
                <w:iCs/>
                <w:color w:val="FFFFFF" w:themeColor="background1"/>
                <w:kern w:val="0"/>
                <w:sz w:val="14"/>
                <w:szCs w:val="14"/>
                <w:lang w:eastAsia="en-GB"/>
                <w14:ligatures w14:val="none"/>
              </w:rPr>
            </w:pPr>
            <w:r w:rsidRPr="00B23DC1">
              <w:rPr>
                <w:rFonts w:ascii="Roboto" w:eastAsia="Times New Roman" w:hAnsi="Roboto" w:cs="Calibri"/>
                <w:b/>
                <w:bCs/>
                <w:i/>
                <w:iCs/>
                <w:color w:val="000000"/>
                <w:kern w:val="0"/>
                <w:sz w:val="14"/>
                <w:szCs w:val="14"/>
                <w:lang w:eastAsia="en-GB"/>
                <w14:ligatures w14:val="none"/>
              </w:rPr>
              <w:t xml:space="preserve">A 5.2 </w:t>
            </w:r>
            <w:r w:rsidRPr="00B23DC1">
              <w:rPr>
                <w:rFonts w:ascii="Roboto" w:eastAsia="Times New Roman" w:hAnsi="Roboto" w:cs="Calibri"/>
                <w:color w:val="000000"/>
                <w:kern w:val="0"/>
                <w:sz w:val="14"/>
                <w:szCs w:val="14"/>
                <w:lang w:eastAsia="en-GB"/>
                <w14:ligatures w14:val="none"/>
              </w:rPr>
              <w:t>Number of joint food systems resilience programmes, initiatives and campaigns designed and implemented with sister agencies including UNEP and FAO, and other partners with clear linkage with the UN Food System Summit and follow ups </w:t>
            </w:r>
          </w:p>
        </w:tc>
        <w:tc>
          <w:tcPr>
            <w:tcW w:w="851" w:type="dxa"/>
            <w:shd w:val="clear" w:color="auto" w:fill="F3FFFF"/>
          </w:tcPr>
          <w:p w14:paraId="57EC3E80" w14:textId="7FECDB6F" w:rsidR="00C32BEA" w:rsidRPr="00B23DC1" w:rsidRDefault="00C32BEA" w:rsidP="00C32BEA">
            <w:pPr>
              <w:spacing w:after="0" w:line="240" w:lineRule="auto"/>
              <w:rPr>
                <w:rFonts w:ascii="Roboto" w:eastAsia="Times New Roman" w:hAnsi="Roboto" w:cs="Arial"/>
                <w:b/>
                <w:bCs/>
                <w:color w:val="FFFFFF" w:themeColor="background1"/>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4</w:t>
            </w:r>
          </w:p>
        </w:tc>
        <w:tc>
          <w:tcPr>
            <w:tcW w:w="708" w:type="dxa"/>
            <w:shd w:val="clear" w:color="auto" w:fill="A6D86E"/>
          </w:tcPr>
          <w:p w14:paraId="1D2695E9" w14:textId="3CAB23F7" w:rsidR="00C32BEA" w:rsidRPr="00B23DC1" w:rsidRDefault="00C32BEA" w:rsidP="00C32BEA">
            <w:pPr>
              <w:spacing w:after="0" w:line="240" w:lineRule="auto"/>
              <w:jc w:val="center"/>
              <w:rPr>
                <w:rFonts w:ascii="Roboto" w:eastAsia="Times New Roman" w:hAnsi="Roboto" w:cs="Arial"/>
                <w:b/>
                <w:bCs/>
                <w:color w:val="FFFFFF" w:themeColor="background1"/>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6</w:t>
            </w:r>
          </w:p>
        </w:tc>
        <w:tc>
          <w:tcPr>
            <w:tcW w:w="4961" w:type="dxa"/>
            <w:shd w:val="clear" w:color="auto" w:fill="F3FFFF"/>
          </w:tcPr>
          <w:p w14:paraId="6C51C437" w14:textId="51349EA1" w:rsidR="00C32BEA" w:rsidRPr="00B23DC1" w:rsidRDefault="00C32BEA" w:rsidP="00C32BEA">
            <w:pPr>
              <w:spacing w:after="0" w:line="240" w:lineRule="auto"/>
              <w:jc w:val="both"/>
              <w:rPr>
                <w:rFonts w:ascii="Roboto" w:eastAsia="Times New Roman" w:hAnsi="Roboto" w:cs="Arial"/>
                <w:b/>
                <w:bCs/>
                <w:color w:val="FFFFFF" w:themeColor="background1"/>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An advocacy campaign disseminate</w:t>
            </w:r>
            <w:r>
              <w:rPr>
                <w:rFonts w:ascii="Roboto" w:eastAsia="Times New Roman" w:hAnsi="Roboto" w:cs="Calibri"/>
                <w:color w:val="000000"/>
                <w:kern w:val="0"/>
                <w:sz w:val="14"/>
                <w:szCs w:val="14"/>
                <w:lang w:eastAsia="en-GB"/>
                <w14:ligatures w14:val="none"/>
              </w:rPr>
              <w:t>d</w:t>
            </w:r>
            <w:r w:rsidRPr="00B23DC1">
              <w:rPr>
                <w:rFonts w:ascii="Roboto" w:eastAsia="Times New Roman" w:hAnsi="Roboto" w:cs="Calibri"/>
                <w:color w:val="000000"/>
                <w:kern w:val="0"/>
                <w:sz w:val="14"/>
                <w:szCs w:val="14"/>
                <w:lang w:eastAsia="en-GB"/>
                <w14:ligatures w14:val="none"/>
              </w:rPr>
              <w:t xml:space="preserve"> messages from the UNDP-FAO report “Groundswell – Unlocking the Potential of Smallholders for Inclusive, Resilient and Sustainable Food Systems”.   </w:t>
            </w:r>
            <w:r w:rsidRPr="00B23DC1">
              <w:rPr>
                <w:rFonts w:ascii="Roboto" w:eastAsia="Times New Roman" w:hAnsi="Roboto" w:cs="Calibri"/>
                <w:color w:val="000000"/>
                <w:kern w:val="0"/>
                <w:sz w:val="14"/>
                <w:szCs w:val="14"/>
                <w:lang w:eastAsia="en-GB"/>
                <w14:ligatures w14:val="none"/>
              </w:rPr>
              <w:br/>
              <w:t>With co-financing from UNDP, FAO</w:t>
            </w:r>
            <w:r>
              <w:rPr>
                <w:rFonts w:ascii="Roboto" w:eastAsia="Times New Roman" w:hAnsi="Roboto" w:cs="Calibri"/>
                <w:color w:val="000000"/>
                <w:kern w:val="0"/>
                <w:sz w:val="14"/>
                <w:szCs w:val="14"/>
                <w:lang w:eastAsia="en-GB"/>
                <w14:ligatures w14:val="none"/>
              </w:rPr>
              <w:t xml:space="preserve"> and</w:t>
            </w:r>
            <w:r w:rsidRPr="00B23DC1">
              <w:rPr>
                <w:rFonts w:ascii="Roboto" w:eastAsia="Times New Roman" w:hAnsi="Roboto" w:cs="Calibri"/>
                <w:color w:val="000000"/>
                <w:kern w:val="0"/>
                <w:sz w:val="14"/>
                <w:szCs w:val="14"/>
                <w:lang w:eastAsia="en-GB"/>
                <w14:ligatures w14:val="none"/>
              </w:rPr>
              <w:t xml:space="preserve"> UNEP, a multi-stakeholder collaboration tool for food systems transformation was finalized in 2022 with inputs from the Uganda pilot. The UNFSS Post Summit initiative </w:t>
            </w:r>
            <w:r>
              <w:rPr>
                <w:rFonts w:ascii="Roboto" w:eastAsia="Times New Roman" w:hAnsi="Roboto" w:cs="Calibri"/>
                <w:color w:val="000000"/>
                <w:kern w:val="0"/>
                <w:sz w:val="14"/>
                <w:szCs w:val="14"/>
                <w:lang w:eastAsia="en-GB"/>
                <w14:ligatures w14:val="none"/>
              </w:rPr>
              <w:t>(</w:t>
            </w:r>
            <w:r w:rsidRPr="00B23DC1">
              <w:rPr>
                <w:rFonts w:ascii="Roboto" w:eastAsia="Times New Roman" w:hAnsi="Roboto" w:cs="Calibri"/>
                <w:color w:val="000000"/>
                <w:kern w:val="0"/>
                <w:sz w:val="14"/>
                <w:szCs w:val="14"/>
                <w:lang w:eastAsia="en-GB"/>
                <w14:ligatures w14:val="none"/>
              </w:rPr>
              <w:t>UNDP and FAO</w:t>
            </w:r>
            <w:r>
              <w:rPr>
                <w:rFonts w:ascii="Roboto" w:eastAsia="Times New Roman" w:hAnsi="Roboto" w:cs="Calibri"/>
                <w:color w:val="000000"/>
                <w:kern w:val="0"/>
                <w:sz w:val="14"/>
                <w:szCs w:val="14"/>
                <w:lang w:eastAsia="en-GB"/>
                <w14:ligatures w14:val="none"/>
              </w:rPr>
              <w:t>)</w:t>
            </w:r>
            <w:r w:rsidRPr="00B23DC1">
              <w:rPr>
                <w:rFonts w:ascii="Roboto" w:eastAsia="Times New Roman" w:hAnsi="Roboto" w:cs="Calibri"/>
                <w:color w:val="000000"/>
                <w:kern w:val="0"/>
                <w:sz w:val="14"/>
                <w:szCs w:val="14"/>
                <w:lang w:eastAsia="en-GB"/>
                <w14:ligatures w14:val="none"/>
              </w:rPr>
              <w:t xml:space="preserve"> scoped out in 2022 </w:t>
            </w:r>
            <w:r>
              <w:rPr>
                <w:rFonts w:ascii="Roboto" w:eastAsia="Times New Roman" w:hAnsi="Roboto" w:cs="Calibri"/>
                <w:color w:val="000000"/>
                <w:kern w:val="0"/>
                <w:sz w:val="14"/>
                <w:szCs w:val="14"/>
                <w:lang w:eastAsia="en-GB"/>
                <w14:ligatures w14:val="none"/>
              </w:rPr>
              <w:t>(</w:t>
            </w:r>
            <w:r w:rsidRPr="00B23DC1">
              <w:rPr>
                <w:rFonts w:ascii="Roboto" w:eastAsia="Times New Roman" w:hAnsi="Roboto" w:cs="Calibri"/>
                <w:color w:val="000000"/>
                <w:kern w:val="0"/>
                <w:sz w:val="14"/>
                <w:szCs w:val="14"/>
                <w:lang w:eastAsia="en-GB"/>
                <w14:ligatures w14:val="none"/>
              </w:rPr>
              <w:t>funding from Ireland</w:t>
            </w:r>
            <w:r>
              <w:rPr>
                <w:rFonts w:ascii="Roboto" w:eastAsia="Times New Roman" w:hAnsi="Roboto" w:cs="Calibri"/>
                <w:color w:val="000000"/>
                <w:kern w:val="0"/>
                <w:sz w:val="14"/>
                <w:szCs w:val="14"/>
                <w:lang w:eastAsia="en-GB"/>
                <w14:ligatures w14:val="none"/>
              </w:rPr>
              <w:t xml:space="preserve">) led to the </w:t>
            </w:r>
            <w:r w:rsidRPr="00B23DC1">
              <w:rPr>
                <w:rFonts w:ascii="Roboto" w:eastAsia="Times New Roman" w:hAnsi="Roboto" w:cs="Calibri"/>
                <w:color w:val="000000"/>
                <w:kern w:val="0"/>
                <w:sz w:val="14"/>
                <w:szCs w:val="14"/>
                <w:lang w:eastAsia="en-GB"/>
                <w14:ligatures w14:val="none"/>
              </w:rPr>
              <w:t xml:space="preserve">design of the Food Systems Country Support (FSCS) Programme </w:t>
            </w:r>
            <w:r>
              <w:rPr>
                <w:rFonts w:ascii="Roboto" w:eastAsia="Times New Roman" w:hAnsi="Roboto" w:cs="Calibri"/>
                <w:color w:val="000000"/>
                <w:kern w:val="0"/>
                <w:sz w:val="14"/>
                <w:szCs w:val="14"/>
                <w:lang w:eastAsia="en-GB"/>
                <w14:ligatures w14:val="none"/>
              </w:rPr>
              <w:t xml:space="preserve">(being </w:t>
            </w:r>
            <w:r w:rsidRPr="00B23DC1">
              <w:rPr>
                <w:rFonts w:ascii="Roboto" w:eastAsia="Times New Roman" w:hAnsi="Roboto" w:cs="Calibri"/>
                <w:color w:val="000000"/>
                <w:kern w:val="0"/>
                <w:sz w:val="14"/>
                <w:szCs w:val="14"/>
                <w:lang w:eastAsia="en-GB"/>
                <w14:ligatures w14:val="none"/>
              </w:rPr>
              <w:t>finalized in 2023</w:t>
            </w:r>
            <w:r>
              <w:rPr>
                <w:rFonts w:ascii="Roboto" w:eastAsia="Times New Roman" w:hAnsi="Roboto" w:cs="Calibri"/>
                <w:color w:val="000000"/>
                <w:kern w:val="0"/>
                <w:sz w:val="14"/>
                <w:szCs w:val="14"/>
                <w:lang w:eastAsia="en-GB"/>
                <w14:ligatures w14:val="none"/>
              </w:rPr>
              <w:t xml:space="preserve">), with fundraising by </w:t>
            </w:r>
            <w:r w:rsidRPr="00B23DC1">
              <w:rPr>
                <w:rFonts w:ascii="Roboto" w:eastAsia="Times New Roman" w:hAnsi="Roboto" w:cs="Calibri"/>
                <w:color w:val="000000"/>
                <w:kern w:val="0"/>
                <w:sz w:val="14"/>
                <w:szCs w:val="14"/>
                <w:lang w:eastAsia="en-GB"/>
                <w14:ligatures w14:val="none"/>
              </w:rPr>
              <w:t xml:space="preserve">the UNDP FACS </w:t>
            </w:r>
            <w:r>
              <w:rPr>
                <w:rFonts w:ascii="Roboto" w:eastAsia="Times New Roman" w:hAnsi="Roboto" w:cs="Calibri"/>
                <w:color w:val="000000"/>
                <w:kern w:val="0"/>
                <w:sz w:val="14"/>
                <w:szCs w:val="14"/>
                <w:lang w:eastAsia="en-GB"/>
                <w14:ligatures w14:val="none"/>
              </w:rPr>
              <w:t xml:space="preserve">team and </w:t>
            </w:r>
            <w:r w:rsidRPr="00B23DC1">
              <w:rPr>
                <w:rFonts w:ascii="Roboto" w:eastAsia="Times New Roman" w:hAnsi="Roboto" w:cs="Calibri"/>
                <w:color w:val="000000"/>
                <w:kern w:val="0"/>
                <w:sz w:val="14"/>
                <w:szCs w:val="14"/>
                <w:lang w:eastAsia="en-GB"/>
                <w14:ligatures w14:val="none"/>
              </w:rPr>
              <w:t>Crisis Bureau.  UNDP is a member of the Multi-stakeholder Advisory Committee (MAC) of the One Planet Network (OPN)’s Sustainable Food Systems (SFS) Programme with FAO, UNEP, and IFAD</w:t>
            </w:r>
            <w:r>
              <w:rPr>
                <w:rFonts w:ascii="Roboto" w:eastAsia="Times New Roman" w:hAnsi="Roboto" w:cs="Calibri"/>
                <w:color w:val="000000"/>
                <w:kern w:val="0"/>
                <w:sz w:val="14"/>
                <w:szCs w:val="14"/>
                <w:lang w:eastAsia="en-GB"/>
                <w14:ligatures w14:val="none"/>
              </w:rPr>
              <w:t xml:space="preserve">; is </w:t>
            </w:r>
            <w:r w:rsidRPr="00B23DC1">
              <w:rPr>
                <w:rFonts w:ascii="Roboto" w:eastAsia="Times New Roman" w:hAnsi="Roboto" w:cs="Calibri"/>
                <w:color w:val="000000"/>
                <w:kern w:val="0"/>
                <w:sz w:val="14"/>
                <w:szCs w:val="14"/>
                <w:lang w:eastAsia="en-GB"/>
                <w14:ligatures w14:val="none"/>
              </w:rPr>
              <w:t>engage</w:t>
            </w:r>
            <w:r>
              <w:rPr>
                <w:rFonts w:ascii="Roboto" w:eastAsia="Times New Roman" w:hAnsi="Roboto" w:cs="Calibri"/>
                <w:color w:val="000000"/>
                <w:kern w:val="0"/>
                <w:sz w:val="14"/>
                <w:szCs w:val="14"/>
                <w:lang w:eastAsia="en-GB"/>
                <w14:ligatures w14:val="none"/>
              </w:rPr>
              <w:t>d</w:t>
            </w:r>
            <w:r w:rsidRPr="00B23DC1">
              <w:rPr>
                <w:rFonts w:ascii="Roboto" w:eastAsia="Times New Roman" w:hAnsi="Roboto" w:cs="Calibri"/>
                <w:color w:val="000000"/>
                <w:kern w:val="0"/>
                <w:sz w:val="14"/>
                <w:szCs w:val="14"/>
                <w:lang w:eastAsia="en-GB"/>
                <w14:ligatures w14:val="none"/>
              </w:rPr>
              <w:t xml:space="preserve"> in two of </w:t>
            </w:r>
            <w:r>
              <w:rPr>
                <w:rFonts w:ascii="Roboto" w:eastAsia="Times New Roman" w:hAnsi="Roboto" w:cs="Calibri"/>
                <w:color w:val="000000"/>
                <w:kern w:val="0"/>
                <w:sz w:val="14"/>
                <w:szCs w:val="14"/>
                <w:lang w:eastAsia="en-GB"/>
                <w14:ligatures w14:val="none"/>
              </w:rPr>
              <w:t>its working groups (</w:t>
            </w:r>
            <w:r w:rsidRPr="00B23DC1">
              <w:rPr>
                <w:rFonts w:ascii="Roboto" w:eastAsia="Times New Roman" w:hAnsi="Roboto" w:cs="Calibri"/>
                <w:color w:val="000000"/>
                <w:kern w:val="0"/>
                <w:sz w:val="14"/>
                <w:szCs w:val="14"/>
                <w:lang w:eastAsia="en-GB"/>
                <w14:ligatures w14:val="none"/>
              </w:rPr>
              <w:t>1) mainstreaming food systems and the SFS approach; and 2) support implementation of SFS National Pathways</w:t>
            </w:r>
            <w:r>
              <w:rPr>
                <w:rFonts w:ascii="Roboto" w:eastAsia="Times New Roman" w:hAnsi="Roboto" w:cs="Calibri"/>
                <w:color w:val="000000"/>
                <w:kern w:val="0"/>
                <w:sz w:val="14"/>
                <w:szCs w:val="14"/>
                <w:lang w:eastAsia="en-GB"/>
                <w14:ligatures w14:val="none"/>
              </w:rPr>
              <w:t xml:space="preserve">; and was in </w:t>
            </w:r>
            <w:r w:rsidRPr="00B23DC1">
              <w:rPr>
                <w:rFonts w:ascii="Roboto" w:eastAsia="Times New Roman" w:hAnsi="Roboto" w:cs="Calibri"/>
                <w:color w:val="000000"/>
                <w:kern w:val="0"/>
                <w:sz w:val="14"/>
                <w:szCs w:val="14"/>
                <w:lang w:eastAsia="en-GB"/>
                <w14:ligatures w14:val="none"/>
              </w:rPr>
              <w:t xml:space="preserve">organization committee of </w:t>
            </w:r>
            <w:r>
              <w:rPr>
                <w:rFonts w:ascii="Roboto" w:eastAsia="Times New Roman" w:hAnsi="Roboto" w:cs="Calibri"/>
                <w:color w:val="000000"/>
                <w:kern w:val="0"/>
                <w:sz w:val="14"/>
                <w:szCs w:val="14"/>
                <w:lang w:eastAsia="en-GB"/>
                <w14:ligatures w14:val="none"/>
              </w:rPr>
              <w:t xml:space="preserve">its </w:t>
            </w:r>
            <w:r w:rsidRPr="00B23DC1">
              <w:rPr>
                <w:rFonts w:ascii="Roboto" w:eastAsia="Times New Roman" w:hAnsi="Roboto" w:cs="Calibri"/>
                <w:color w:val="000000"/>
                <w:kern w:val="0"/>
                <w:sz w:val="14"/>
                <w:szCs w:val="14"/>
                <w:lang w:eastAsia="en-GB"/>
                <w14:ligatures w14:val="none"/>
              </w:rPr>
              <w:t xml:space="preserve">4th global conference </w:t>
            </w:r>
            <w:r>
              <w:rPr>
                <w:rFonts w:ascii="Roboto" w:eastAsia="Times New Roman" w:hAnsi="Roboto" w:cs="Calibri"/>
                <w:color w:val="000000"/>
                <w:kern w:val="0"/>
                <w:sz w:val="14"/>
                <w:szCs w:val="14"/>
                <w:lang w:eastAsia="en-GB"/>
                <w14:ligatures w14:val="none"/>
              </w:rPr>
              <w:t>(</w:t>
            </w:r>
            <w:r w:rsidRPr="00B23DC1">
              <w:rPr>
                <w:rFonts w:ascii="Roboto" w:eastAsia="Times New Roman" w:hAnsi="Roboto" w:cs="Calibri"/>
                <w:color w:val="000000"/>
                <w:kern w:val="0"/>
                <w:sz w:val="14"/>
                <w:szCs w:val="14"/>
                <w:lang w:eastAsia="en-GB"/>
                <w14:ligatures w14:val="none"/>
              </w:rPr>
              <w:t>April 2023</w:t>
            </w:r>
            <w:r>
              <w:rPr>
                <w:rFonts w:ascii="Roboto" w:eastAsia="Times New Roman" w:hAnsi="Roboto" w:cs="Calibri"/>
                <w:color w:val="000000"/>
                <w:kern w:val="0"/>
                <w:sz w:val="14"/>
                <w:szCs w:val="14"/>
                <w:lang w:eastAsia="en-GB"/>
                <w14:ligatures w14:val="none"/>
              </w:rPr>
              <w:t xml:space="preserve">), that </w:t>
            </w:r>
            <w:r w:rsidRPr="00B23DC1">
              <w:rPr>
                <w:rFonts w:ascii="Roboto" w:eastAsia="Times New Roman" w:hAnsi="Roboto" w:cs="Calibri"/>
                <w:color w:val="000000"/>
                <w:kern w:val="0"/>
                <w:sz w:val="14"/>
                <w:szCs w:val="14"/>
                <w:lang w:eastAsia="en-GB"/>
                <w14:ligatures w14:val="none"/>
              </w:rPr>
              <w:t>launch</w:t>
            </w:r>
            <w:r>
              <w:rPr>
                <w:rFonts w:ascii="Roboto" w:eastAsia="Times New Roman" w:hAnsi="Roboto" w:cs="Calibri"/>
                <w:color w:val="000000"/>
                <w:kern w:val="0"/>
                <w:sz w:val="14"/>
                <w:szCs w:val="14"/>
                <w:lang w:eastAsia="en-GB"/>
                <w14:ligatures w14:val="none"/>
              </w:rPr>
              <w:t xml:space="preserve">ed a </w:t>
            </w:r>
            <w:r w:rsidRPr="00B23DC1">
              <w:rPr>
                <w:rFonts w:ascii="Roboto" w:eastAsia="Times New Roman" w:hAnsi="Roboto" w:cs="Calibri"/>
                <w:color w:val="000000"/>
                <w:kern w:val="0"/>
                <w:sz w:val="14"/>
                <w:szCs w:val="14"/>
                <w:lang w:eastAsia="en-GB"/>
                <w14:ligatures w14:val="none"/>
              </w:rPr>
              <w:t xml:space="preserve">multistakeholder collaboration tool. </w:t>
            </w:r>
            <w:r w:rsidRPr="00B23DC1">
              <w:rPr>
                <w:rFonts w:ascii="Roboto" w:eastAsia="Times New Roman" w:hAnsi="Roboto" w:cs="Calibri"/>
                <w:color w:val="000000"/>
                <w:kern w:val="0"/>
                <w:sz w:val="14"/>
                <w:szCs w:val="14"/>
                <w:lang w:eastAsia="en-GB"/>
                <w14:ligatures w14:val="none"/>
              </w:rPr>
              <w:br/>
              <w:t>UNDP and FAO collaborat</w:t>
            </w:r>
            <w:r>
              <w:rPr>
                <w:rFonts w:ascii="Roboto" w:eastAsia="Times New Roman" w:hAnsi="Roboto" w:cs="Calibri"/>
                <w:color w:val="000000"/>
                <w:kern w:val="0"/>
                <w:sz w:val="14"/>
                <w:szCs w:val="14"/>
                <w:lang w:eastAsia="en-GB"/>
                <w14:ligatures w14:val="none"/>
              </w:rPr>
              <w:t>e</w:t>
            </w:r>
            <w:r w:rsidRPr="00B23DC1">
              <w:rPr>
                <w:rFonts w:ascii="Roboto" w:eastAsia="Times New Roman" w:hAnsi="Roboto" w:cs="Calibri"/>
                <w:color w:val="000000"/>
                <w:kern w:val="0"/>
                <w:sz w:val="14"/>
                <w:szCs w:val="14"/>
                <w:lang w:eastAsia="en-GB"/>
                <w14:ligatures w14:val="none"/>
              </w:rPr>
              <w:t xml:space="preserve"> since April 2022 to design a Food System Integrated Programme under GEF-8 led by FAO and IFAD. The programme´s Global Coordination Project </w:t>
            </w:r>
            <w:r>
              <w:rPr>
                <w:rFonts w:ascii="Roboto" w:eastAsia="Times New Roman" w:hAnsi="Roboto" w:cs="Calibri"/>
                <w:color w:val="000000"/>
                <w:kern w:val="0"/>
                <w:sz w:val="14"/>
                <w:szCs w:val="14"/>
                <w:lang w:eastAsia="en-GB"/>
                <w14:ligatures w14:val="none"/>
              </w:rPr>
              <w:t xml:space="preserve">design started </w:t>
            </w:r>
            <w:r w:rsidRPr="00B23DC1">
              <w:rPr>
                <w:rFonts w:ascii="Roboto" w:eastAsia="Times New Roman" w:hAnsi="Roboto" w:cs="Calibri"/>
                <w:color w:val="000000"/>
                <w:kern w:val="0"/>
                <w:sz w:val="14"/>
                <w:szCs w:val="14"/>
                <w:lang w:eastAsia="en-GB"/>
                <w14:ligatures w14:val="none"/>
              </w:rPr>
              <w:t>in 2023</w:t>
            </w:r>
          </w:p>
        </w:tc>
        <w:tc>
          <w:tcPr>
            <w:tcW w:w="850" w:type="dxa"/>
            <w:shd w:val="clear" w:color="auto" w:fill="F3FFFF"/>
          </w:tcPr>
          <w:p w14:paraId="17E15124" w14:textId="456031A2" w:rsidR="00C32BEA" w:rsidRPr="00B23DC1" w:rsidRDefault="00C32BEA" w:rsidP="00C32BEA">
            <w:pPr>
              <w:spacing w:after="0" w:line="240" w:lineRule="auto"/>
              <w:jc w:val="center"/>
              <w:rPr>
                <w:rFonts w:ascii="Roboto" w:eastAsia="Times New Roman" w:hAnsi="Roboto" w:cs="Arial"/>
                <w:b/>
                <w:bCs/>
                <w:color w:val="FFFFFF" w:themeColor="background1"/>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4</w:t>
            </w:r>
            <w:r w:rsidRPr="00B23DC1">
              <w:rPr>
                <w:rFonts w:ascii="Roboto" w:eastAsia="Times New Roman" w:hAnsi="Roboto" w:cs="Calibri"/>
                <w:color w:val="000000"/>
                <w:kern w:val="0"/>
                <w:sz w:val="14"/>
                <w:szCs w:val="14"/>
                <w:lang w:eastAsia="en-GB"/>
                <w14:ligatures w14:val="none"/>
              </w:rPr>
              <w:t> </w:t>
            </w:r>
          </w:p>
        </w:tc>
        <w:tc>
          <w:tcPr>
            <w:tcW w:w="568" w:type="dxa"/>
            <w:shd w:val="clear" w:color="auto" w:fill="F3FFFF"/>
          </w:tcPr>
          <w:p w14:paraId="39F29FEE" w14:textId="165CE9DF" w:rsidR="00C32BEA" w:rsidRPr="00B23DC1" w:rsidRDefault="00C32BEA" w:rsidP="00C32BEA">
            <w:pPr>
              <w:spacing w:after="0" w:line="240" w:lineRule="auto"/>
              <w:jc w:val="center"/>
              <w:rPr>
                <w:rFonts w:ascii="Roboto" w:eastAsia="Times New Roman" w:hAnsi="Roboto" w:cs="Calibri"/>
                <w:color w:val="FFFFFF" w:themeColor="background1"/>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4</w:t>
            </w:r>
            <w:r w:rsidRPr="00B23DC1">
              <w:rPr>
                <w:rFonts w:ascii="Roboto" w:eastAsia="Times New Roman" w:hAnsi="Roboto" w:cs="Calibri"/>
                <w:color w:val="000000"/>
                <w:kern w:val="0"/>
                <w:sz w:val="14"/>
                <w:szCs w:val="14"/>
                <w:lang w:eastAsia="en-GB"/>
                <w14:ligatures w14:val="none"/>
              </w:rPr>
              <w:t> </w:t>
            </w:r>
          </w:p>
        </w:tc>
      </w:tr>
      <w:tr w:rsidR="00C32BEA" w:rsidRPr="00B23DC1" w14:paraId="287B80A0" w14:textId="77777777" w:rsidTr="007269AB">
        <w:trPr>
          <w:trHeight w:val="191"/>
        </w:trPr>
        <w:tc>
          <w:tcPr>
            <w:tcW w:w="1560" w:type="dxa"/>
            <w:shd w:val="clear" w:color="auto" w:fill="auto"/>
          </w:tcPr>
          <w:p w14:paraId="6B16572D" w14:textId="041C6275" w:rsidR="00C32BEA" w:rsidRPr="00B23DC1" w:rsidRDefault="00C32BEA" w:rsidP="00C32BEA">
            <w:pPr>
              <w:spacing w:after="0" w:line="240" w:lineRule="auto"/>
              <w:jc w:val="both"/>
              <w:rPr>
                <w:rFonts w:ascii="Roboto" w:eastAsia="Times New Roman" w:hAnsi="Roboto" w:cs="Calibri"/>
                <w:b/>
                <w:bCs/>
                <w:i/>
                <w:iCs/>
                <w:color w:val="000000"/>
                <w:kern w:val="0"/>
                <w:sz w:val="14"/>
                <w:szCs w:val="14"/>
                <w:lang w:eastAsia="en-GB"/>
                <w14:ligatures w14:val="none"/>
              </w:rPr>
            </w:pPr>
            <w:r w:rsidRPr="00B23DC1">
              <w:rPr>
                <w:rFonts w:ascii="Roboto" w:eastAsia="Times New Roman" w:hAnsi="Roboto" w:cs="Calibri"/>
                <w:b/>
                <w:bCs/>
                <w:i/>
                <w:iCs/>
                <w:color w:val="000000"/>
                <w:kern w:val="0"/>
                <w:sz w:val="14"/>
                <w:szCs w:val="14"/>
                <w:lang w:eastAsia="en-GB"/>
                <w14:ligatures w14:val="none"/>
              </w:rPr>
              <w:t xml:space="preserve">A 5.3 </w:t>
            </w:r>
            <w:r w:rsidRPr="00B23DC1">
              <w:rPr>
                <w:rFonts w:ascii="Roboto" w:eastAsia="Times New Roman" w:hAnsi="Roboto" w:cs="Calibri"/>
                <w:color w:val="000000"/>
                <w:kern w:val="0"/>
                <w:sz w:val="14"/>
                <w:szCs w:val="14"/>
                <w:lang w:eastAsia="en-GB"/>
                <w14:ligatures w14:val="none"/>
              </w:rPr>
              <w:t>Number of projects in the UNDP FACS portfolio strengthened to ensure they are aligned with the UNDP FACS strategy </w:t>
            </w:r>
          </w:p>
        </w:tc>
        <w:tc>
          <w:tcPr>
            <w:tcW w:w="851" w:type="dxa"/>
            <w:shd w:val="clear" w:color="auto" w:fill="auto"/>
          </w:tcPr>
          <w:p w14:paraId="531B3EF3" w14:textId="4FF9CB6A" w:rsidR="00C32BEA" w:rsidRPr="00B23DC1" w:rsidRDefault="00C32BEA" w:rsidP="00C32BEA">
            <w:pPr>
              <w:spacing w:after="0" w:line="240" w:lineRule="auto"/>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4</w:t>
            </w:r>
          </w:p>
        </w:tc>
        <w:tc>
          <w:tcPr>
            <w:tcW w:w="708" w:type="dxa"/>
            <w:shd w:val="clear" w:color="auto" w:fill="A6D86E"/>
          </w:tcPr>
          <w:p w14:paraId="574AD5CE" w14:textId="3CFD8217"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7</w:t>
            </w:r>
            <w:r w:rsidRPr="00B23DC1">
              <w:rPr>
                <w:rFonts w:ascii="Roboto" w:eastAsia="Times New Roman" w:hAnsi="Roboto" w:cs="Calibri"/>
                <w:color w:val="000000"/>
                <w:kern w:val="0"/>
                <w:sz w:val="14"/>
                <w:szCs w:val="14"/>
                <w:lang w:eastAsia="en-GB"/>
                <w14:ligatures w14:val="none"/>
              </w:rPr>
              <w:t> </w:t>
            </w:r>
          </w:p>
        </w:tc>
        <w:tc>
          <w:tcPr>
            <w:tcW w:w="4961" w:type="dxa"/>
            <w:shd w:val="clear" w:color="auto" w:fill="auto"/>
          </w:tcPr>
          <w:p w14:paraId="58031FCD" w14:textId="49197554"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 xml:space="preserve">The FACS </w:t>
            </w:r>
            <w:r>
              <w:rPr>
                <w:rFonts w:ascii="Roboto" w:eastAsia="Times New Roman" w:hAnsi="Roboto" w:cs="Calibri"/>
                <w:color w:val="000000"/>
                <w:kern w:val="0"/>
                <w:sz w:val="14"/>
                <w:szCs w:val="14"/>
                <w:lang w:eastAsia="en-GB"/>
                <w14:ligatures w14:val="none"/>
              </w:rPr>
              <w:t xml:space="preserve">team helped to strengthen </w:t>
            </w:r>
            <w:r w:rsidRPr="00B23DC1">
              <w:rPr>
                <w:rFonts w:ascii="Roboto" w:eastAsia="Times New Roman" w:hAnsi="Roboto" w:cs="Calibri"/>
                <w:color w:val="000000"/>
                <w:kern w:val="0"/>
                <w:sz w:val="14"/>
                <w:szCs w:val="14"/>
                <w:lang w:eastAsia="en-GB"/>
                <w14:ligatures w14:val="none"/>
              </w:rPr>
              <w:t xml:space="preserve">7 global and national projects to align with the UNDP FACS Strategy in 2022, </w:t>
            </w:r>
            <w:r>
              <w:rPr>
                <w:rFonts w:ascii="Roboto" w:eastAsia="Times New Roman" w:hAnsi="Roboto" w:cs="Calibri"/>
                <w:color w:val="000000"/>
                <w:kern w:val="0"/>
                <w:sz w:val="14"/>
                <w:szCs w:val="14"/>
                <w:lang w:eastAsia="en-GB"/>
                <w14:ligatures w14:val="none"/>
              </w:rPr>
              <w:t xml:space="preserve">and </w:t>
            </w:r>
            <w:r w:rsidRPr="00B23DC1">
              <w:rPr>
                <w:rFonts w:ascii="Roboto" w:eastAsia="Times New Roman" w:hAnsi="Roboto" w:cs="Calibri"/>
                <w:color w:val="000000"/>
                <w:kern w:val="0"/>
                <w:sz w:val="14"/>
                <w:szCs w:val="14"/>
                <w:lang w:eastAsia="en-GB"/>
                <w14:ligatures w14:val="none"/>
              </w:rPr>
              <w:t xml:space="preserve">fostered integrated programming in the FACS portfolio through: </w:t>
            </w:r>
          </w:p>
          <w:p w14:paraId="7C1AA471" w14:textId="77777777" w:rsidR="00C32BEA"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w:t>
            </w:r>
            <w:proofErr w:type="spellStart"/>
            <w:r w:rsidRPr="00B23DC1">
              <w:rPr>
                <w:rFonts w:ascii="Roboto" w:eastAsia="Times New Roman" w:hAnsi="Roboto" w:cs="Calibri"/>
                <w:color w:val="000000"/>
                <w:kern w:val="0"/>
                <w:sz w:val="14"/>
                <w:szCs w:val="14"/>
                <w:lang w:eastAsia="en-GB"/>
                <w14:ligatures w14:val="none"/>
              </w:rPr>
              <w:t>i</w:t>
            </w:r>
            <w:proofErr w:type="spellEnd"/>
            <w:r w:rsidRPr="00B23DC1">
              <w:rPr>
                <w:rFonts w:ascii="Roboto" w:eastAsia="Times New Roman" w:hAnsi="Roboto" w:cs="Calibri"/>
                <w:color w:val="000000"/>
                <w:kern w:val="0"/>
                <w:sz w:val="14"/>
                <w:szCs w:val="14"/>
                <w:lang w:eastAsia="en-GB"/>
                <w14:ligatures w14:val="none"/>
              </w:rPr>
              <w:t>) Periodic update and analysis of the FACS Portfolio</w:t>
            </w:r>
            <w:r>
              <w:rPr>
                <w:rFonts w:ascii="Roboto" w:eastAsia="Times New Roman" w:hAnsi="Roboto" w:cs="Calibri"/>
                <w:color w:val="000000"/>
                <w:kern w:val="0"/>
                <w:sz w:val="14"/>
                <w:szCs w:val="14"/>
                <w:lang w:eastAsia="en-GB"/>
                <w14:ligatures w14:val="none"/>
              </w:rPr>
              <w:t xml:space="preserve">; </w:t>
            </w:r>
          </w:p>
          <w:p w14:paraId="102F3280" w14:textId="25867313"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(ii) Guidance Notes for FACS Programming</w:t>
            </w:r>
            <w:r>
              <w:rPr>
                <w:rFonts w:ascii="Roboto" w:eastAsia="Times New Roman" w:hAnsi="Roboto" w:cs="Calibri"/>
                <w:color w:val="000000"/>
                <w:kern w:val="0"/>
                <w:sz w:val="14"/>
                <w:szCs w:val="14"/>
                <w:lang w:eastAsia="en-GB"/>
                <w14:ligatures w14:val="none"/>
              </w:rPr>
              <w:t>, including (a) a</w:t>
            </w:r>
            <w:r w:rsidRPr="00B23DC1">
              <w:rPr>
                <w:rFonts w:ascii="Roboto" w:eastAsia="Times New Roman" w:hAnsi="Roboto" w:cs="Calibri"/>
                <w:color w:val="000000"/>
                <w:kern w:val="0"/>
                <w:sz w:val="14"/>
                <w:szCs w:val="14"/>
                <w:lang w:eastAsia="en-GB"/>
                <w14:ligatures w14:val="none"/>
              </w:rPr>
              <w:t>n Integrated Offer to UNDP COs aligned with the FACS Strategy</w:t>
            </w:r>
            <w:r>
              <w:rPr>
                <w:rFonts w:ascii="Roboto" w:eastAsia="Times New Roman" w:hAnsi="Roboto" w:cs="Calibri"/>
                <w:color w:val="000000"/>
                <w:kern w:val="0"/>
                <w:sz w:val="14"/>
                <w:szCs w:val="14"/>
                <w:lang w:eastAsia="en-GB"/>
                <w14:ligatures w14:val="none"/>
              </w:rPr>
              <w:t>; (b) a</w:t>
            </w:r>
            <w:r w:rsidRPr="00B23DC1">
              <w:rPr>
                <w:rFonts w:ascii="Roboto" w:eastAsia="Times New Roman" w:hAnsi="Roboto" w:cs="Calibri"/>
                <w:color w:val="000000"/>
                <w:kern w:val="0"/>
                <w:sz w:val="14"/>
                <w:szCs w:val="14"/>
                <w:lang w:eastAsia="en-GB"/>
                <w14:ligatures w14:val="none"/>
              </w:rPr>
              <w:t xml:space="preserve"> Guidance Note for FACS programming under GEF8 </w:t>
            </w:r>
            <w:r>
              <w:rPr>
                <w:rFonts w:ascii="Roboto" w:eastAsia="Times New Roman" w:hAnsi="Roboto" w:cs="Calibri"/>
                <w:color w:val="000000"/>
                <w:kern w:val="0"/>
                <w:sz w:val="14"/>
                <w:szCs w:val="14"/>
                <w:lang w:eastAsia="en-GB"/>
                <w14:ligatures w14:val="none"/>
              </w:rPr>
              <w:t xml:space="preserve">for </w:t>
            </w:r>
            <w:r w:rsidRPr="00B23DC1">
              <w:rPr>
                <w:rFonts w:ascii="Roboto" w:eastAsia="Times New Roman" w:hAnsi="Roboto" w:cs="Calibri"/>
                <w:color w:val="000000"/>
                <w:kern w:val="0"/>
                <w:sz w:val="14"/>
                <w:szCs w:val="14"/>
                <w:lang w:eastAsia="en-GB"/>
                <w14:ligatures w14:val="none"/>
              </w:rPr>
              <w:t xml:space="preserve">to RTAs and COs </w:t>
            </w:r>
            <w:r>
              <w:rPr>
                <w:rFonts w:ascii="Roboto" w:eastAsia="Times New Roman" w:hAnsi="Roboto" w:cs="Calibri"/>
                <w:color w:val="000000"/>
                <w:kern w:val="0"/>
                <w:sz w:val="14"/>
                <w:szCs w:val="14"/>
                <w:lang w:eastAsia="en-GB"/>
                <w14:ligatures w14:val="none"/>
              </w:rPr>
              <w:t xml:space="preserve">disseminated </w:t>
            </w:r>
            <w:r w:rsidRPr="00B23DC1">
              <w:rPr>
                <w:rFonts w:ascii="Roboto" w:eastAsia="Times New Roman" w:hAnsi="Roboto" w:cs="Calibri"/>
                <w:color w:val="000000"/>
                <w:kern w:val="0"/>
                <w:sz w:val="14"/>
                <w:szCs w:val="14"/>
                <w:lang w:eastAsia="en-GB"/>
                <w14:ligatures w14:val="none"/>
              </w:rPr>
              <w:t>through the RTLs and FACS Focal Points</w:t>
            </w:r>
            <w:r>
              <w:rPr>
                <w:rFonts w:ascii="Roboto" w:eastAsia="Times New Roman" w:hAnsi="Roboto" w:cs="Calibri"/>
                <w:color w:val="000000"/>
                <w:kern w:val="0"/>
                <w:sz w:val="14"/>
                <w:szCs w:val="14"/>
                <w:lang w:eastAsia="en-GB"/>
                <w14:ligatures w14:val="none"/>
              </w:rPr>
              <w:t xml:space="preserve">; (c) </w:t>
            </w:r>
            <w:r w:rsidRPr="00B23DC1">
              <w:rPr>
                <w:rFonts w:ascii="Roboto" w:eastAsia="Times New Roman" w:hAnsi="Roboto" w:cs="Calibri"/>
                <w:color w:val="000000"/>
                <w:kern w:val="0"/>
                <w:sz w:val="14"/>
                <w:szCs w:val="14"/>
                <w:lang w:eastAsia="en-GB"/>
                <w14:ligatures w14:val="none"/>
              </w:rPr>
              <w:t xml:space="preserve">Presentations on the FACS Strategy and Integrated Programming </w:t>
            </w:r>
            <w:r>
              <w:rPr>
                <w:rFonts w:ascii="Roboto" w:eastAsia="Times New Roman" w:hAnsi="Roboto" w:cs="Calibri"/>
                <w:color w:val="000000"/>
                <w:kern w:val="0"/>
                <w:sz w:val="14"/>
                <w:szCs w:val="14"/>
                <w:lang w:eastAsia="en-GB"/>
                <w14:ligatures w14:val="none"/>
              </w:rPr>
              <w:t xml:space="preserve">for </w:t>
            </w:r>
            <w:r w:rsidRPr="00B23DC1">
              <w:rPr>
                <w:rFonts w:ascii="Roboto" w:eastAsia="Times New Roman" w:hAnsi="Roboto" w:cs="Calibri"/>
                <w:color w:val="000000"/>
                <w:kern w:val="0"/>
                <w:sz w:val="14"/>
                <w:szCs w:val="14"/>
                <w:lang w:eastAsia="en-GB"/>
                <w14:ligatures w14:val="none"/>
              </w:rPr>
              <w:t>to Environment Focal Points in RBA and RBAP</w:t>
            </w:r>
            <w:r>
              <w:rPr>
                <w:rFonts w:ascii="Roboto" w:eastAsia="Times New Roman" w:hAnsi="Roboto" w:cs="Calibri"/>
                <w:color w:val="000000"/>
                <w:kern w:val="0"/>
                <w:sz w:val="14"/>
                <w:szCs w:val="14"/>
                <w:lang w:eastAsia="en-GB"/>
                <w14:ligatures w14:val="none"/>
              </w:rPr>
              <w:t>; and (d)</w:t>
            </w:r>
            <w:r w:rsidRPr="00B23DC1">
              <w:rPr>
                <w:rFonts w:ascii="Roboto" w:eastAsia="Times New Roman" w:hAnsi="Roboto" w:cs="Calibri"/>
                <w:color w:val="000000"/>
                <w:kern w:val="0"/>
                <w:sz w:val="14"/>
                <w:szCs w:val="14"/>
                <w:lang w:eastAsia="en-GB"/>
                <w14:ligatures w14:val="none"/>
              </w:rPr>
              <w:t xml:space="preserve"> Presentation on the FACS Offer to </w:t>
            </w:r>
            <w:r>
              <w:rPr>
                <w:rFonts w:ascii="Roboto" w:eastAsia="Times New Roman" w:hAnsi="Roboto" w:cs="Calibri"/>
                <w:color w:val="000000"/>
                <w:kern w:val="0"/>
                <w:sz w:val="14"/>
                <w:szCs w:val="14"/>
                <w:lang w:eastAsia="en-GB"/>
                <w14:ligatures w14:val="none"/>
              </w:rPr>
              <w:t>R</w:t>
            </w:r>
            <w:r w:rsidRPr="00B23DC1">
              <w:rPr>
                <w:rFonts w:ascii="Roboto" w:eastAsia="Times New Roman" w:hAnsi="Roboto" w:cs="Calibri"/>
                <w:color w:val="000000"/>
                <w:kern w:val="0"/>
                <w:sz w:val="14"/>
                <w:szCs w:val="14"/>
                <w:lang w:eastAsia="en-GB"/>
                <w14:ligatures w14:val="none"/>
              </w:rPr>
              <w:t xml:space="preserve">BLAC thematic teams.  </w:t>
            </w:r>
          </w:p>
          <w:p w14:paraId="7DB1162A" w14:textId="54C3793F"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(iii) Support to global and regional FACS related projects</w:t>
            </w:r>
            <w:r>
              <w:rPr>
                <w:rFonts w:ascii="Roboto" w:eastAsia="Times New Roman" w:hAnsi="Roboto" w:cs="Calibri"/>
                <w:color w:val="000000"/>
                <w:kern w:val="0"/>
                <w:sz w:val="14"/>
                <w:szCs w:val="14"/>
                <w:lang w:eastAsia="en-GB"/>
                <w14:ligatures w14:val="none"/>
              </w:rPr>
              <w:t xml:space="preserve">, e.g., the </w:t>
            </w:r>
            <w:r w:rsidRPr="00B23DC1">
              <w:rPr>
                <w:rFonts w:ascii="Roboto" w:eastAsia="Times New Roman" w:hAnsi="Roboto" w:cs="Calibri"/>
                <w:color w:val="000000"/>
                <w:kern w:val="0"/>
                <w:sz w:val="14"/>
                <w:szCs w:val="14"/>
                <w:lang w:eastAsia="en-GB"/>
                <w14:ligatures w14:val="none"/>
              </w:rPr>
              <w:t>global FAO/UNDP ‘’Scaling up Climate Ambition on Land Use and Agriculture through NDCs and NAPs (SCALA)’’ to ensure alignment with FACS strategy</w:t>
            </w:r>
            <w:r>
              <w:rPr>
                <w:rFonts w:ascii="Roboto" w:eastAsia="Times New Roman" w:hAnsi="Roboto" w:cs="Calibri"/>
                <w:color w:val="000000"/>
                <w:kern w:val="0"/>
                <w:sz w:val="14"/>
                <w:szCs w:val="14"/>
                <w:lang w:eastAsia="en-GB"/>
                <w14:ligatures w14:val="none"/>
              </w:rPr>
              <w:t xml:space="preserve">, the </w:t>
            </w:r>
            <w:r w:rsidRPr="00B23DC1">
              <w:rPr>
                <w:rFonts w:ascii="Roboto" w:eastAsia="Times New Roman" w:hAnsi="Roboto" w:cs="Calibri"/>
                <w:color w:val="000000"/>
                <w:kern w:val="0"/>
                <w:sz w:val="14"/>
                <w:szCs w:val="14"/>
                <w:lang w:eastAsia="en-GB"/>
                <w14:ligatures w14:val="none"/>
              </w:rPr>
              <w:t xml:space="preserve">Effective Collaborative Action (ECA) and Private Sector engagement principles. </w:t>
            </w:r>
          </w:p>
          <w:p w14:paraId="739C22CC" w14:textId="1BF21DA8"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(iv) Support in the strengthening of countries’ FACS portfolio for alignment with the FACS strategy</w:t>
            </w:r>
            <w:r>
              <w:rPr>
                <w:rFonts w:ascii="Roboto" w:eastAsia="Times New Roman" w:hAnsi="Roboto" w:cs="Calibri"/>
                <w:color w:val="000000"/>
                <w:kern w:val="0"/>
                <w:sz w:val="14"/>
                <w:szCs w:val="14"/>
                <w:lang w:eastAsia="en-GB"/>
                <w14:ligatures w14:val="none"/>
              </w:rPr>
              <w:t xml:space="preserve">, e.g. in UNDP Mongolia and UNDP Indonesia (the latter led to </w:t>
            </w:r>
            <w:r w:rsidRPr="00B23DC1">
              <w:rPr>
                <w:rFonts w:ascii="Roboto" w:eastAsia="Times New Roman" w:hAnsi="Roboto" w:cs="Calibri"/>
                <w:color w:val="000000"/>
                <w:kern w:val="0"/>
                <w:sz w:val="14"/>
                <w:szCs w:val="14"/>
                <w:lang w:eastAsia="en-GB"/>
                <w14:ligatures w14:val="none"/>
              </w:rPr>
              <w:t>hir</w:t>
            </w:r>
            <w:r>
              <w:rPr>
                <w:rFonts w:ascii="Roboto" w:eastAsia="Times New Roman" w:hAnsi="Roboto" w:cs="Calibri"/>
                <w:color w:val="000000"/>
                <w:kern w:val="0"/>
                <w:sz w:val="14"/>
                <w:szCs w:val="14"/>
                <w:lang w:eastAsia="en-GB"/>
                <w14:ligatures w14:val="none"/>
              </w:rPr>
              <w:t xml:space="preserve">ing of </w:t>
            </w:r>
            <w:r w:rsidRPr="00B23DC1">
              <w:rPr>
                <w:rFonts w:ascii="Roboto" w:eastAsia="Times New Roman" w:hAnsi="Roboto" w:cs="Calibri"/>
                <w:color w:val="000000"/>
                <w:kern w:val="0"/>
                <w:sz w:val="14"/>
                <w:szCs w:val="14"/>
                <w:lang w:eastAsia="en-GB"/>
                <w14:ligatures w14:val="none"/>
              </w:rPr>
              <w:t>a FACS Coordinator co-funded by several projects</w:t>
            </w:r>
            <w:r>
              <w:rPr>
                <w:rFonts w:ascii="Roboto" w:eastAsia="Times New Roman" w:hAnsi="Roboto" w:cs="Calibri"/>
                <w:color w:val="000000"/>
                <w:kern w:val="0"/>
                <w:sz w:val="14"/>
                <w:szCs w:val="14"/>
                <w:lang w:eastAsia="en-GB"/>
                <w14:ligatures w14:val="none"/>
              </w:rPr>
              <w:t>)</w:t>
            </w:r>
            <w:r w:rsidRPr="00B23DC1">
              <w:rPr>
                <w:rFonts w:ascii="Roboto" w:eastAsia="Times New Roman" w:hAnsi="Roboto" w:cs="Calibri"/>
                <w:color w:val="000000"/>
                <w:kern w:val="0"/>
                <w:sz w:val="14"/>
                <w:szCs w:val="14"/>
                <w:lang w:eastAsia="en-GB"/>
                <w14:ligatures w14:val="none"/>
              </w:rPr>
              <w:t xml:space="preserve"> </w:t>
            </w:r>
          </w:p>
          <w:p w14:paraId="47EFE9C4" w14:textId="31961221"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(v) Respond</w:t>
            </w:r>
            <w:r>
              <w:rPr>
                <w:rFonts w:ascii="Roboto" w:eastAsia="Times New Roman" w:hAnsi="Roboto" w:cs="Calibri"/>
                <w:color w:val="000000"/>
                <w:kern w:val="0"/>
                <w:sz w:val="14"/>
                <w:szCs w:val="14"/>
                <w:lang w:eastAsia="en-GB"/>
                <w14:ligatures w14:val="none"/>
              </w:rPr>
              <w:t>ing</w:t>
            </w:r>
            <w:r w:rsidRPr="00B23DC1">
              <w:rPr>
                <w:rFonts w:ascii="Roboto" w:eastAsia="Times New Roman" w:hAnsi="Roboto" w:cs="Calibri"/>
                <w:color w:val="000000"/>
                <w:kern w:val="0"/>
                <w:sz w:val="14"/>
                <w:szCs w:val="14"/>
                <w:lang w:eastAsia="en-GB"/>
                <w14:ligatures w14:val="none"/>
              </w:rPr>
              <w:t xml:space="preserve"> to ad-hoc requests from UNDP COs to strengthen FACS related projects</w:t>
            </w:r>
            <w:r>
              <w:rPr>
                <w:rFonts w:ascii="Roboto" w:eastAsia="Times New Roman" w:hAnsi="Roboto" w:cs="Calibri"/>
                <w:color w:val="000000"/>
                <w:kern w:val="0"/>
                <w:sz w:val="14"/>
                <w:szCs w:val="14"/>
                <w:lang w:eastAsia="en-GB"/>
                <w14:ligatures w14:val="none"/>
              </w:rPr>
              <w:t xml:space="preserve"> (</w:t>
            </w:r>
            <w:r w:rsidRPr="00B23DC1">
              <w:rPr>
                <w:rFonts w:ascii="Roboto" w:eastAsia="Times New Roman" w:hAnsi="Roboto" w:cs="Calibri"/>
                <w:color w:val="000000"/>
                <w:kern w:val="0"/>
                <w:sz w:val="14"/>
                <w:szCs w:val="14"/>
                <w:lang w:eastAsia="en-GB"/>
                <w14:ligatures w14:val="none"/>
              </w:rPr>
              <w:t>Lao PDR, Madagascar, Ghana, and Afghanistan</w:t>
            </w:r>
            <w:r>
              <w:rPr>
                <w:rFonts w:ascii="Roboto" w:eastAsia="Times New Roman" w:hAnsi="Roboto" w:cs="Calibri"/>
                <w:color w:val="000000"/>
                <w:kern w:val="0"/>
                <w:sz w:val="14"/>
                <w:szCs w:val="14"/>
                <w:lang w:eastAsia="en-GB"/>
                <w14:ligatures w14:val="none"/>
              </w:rPr>
              <w:t>)</w:t>
            </w:r>
            <w:r w:rsidRPr="00B23DC1">
              <w:rPr>
                <w:rFonts w:ascii="Roboto" w:eastAsia="Times New Roman" w:hAnsi="Roboto" w:cs="Calibri"/>
                <w:color w:val="000000"/>
                <w:kern w:val="0"/>
                <w:sz w:val="14"/>
                <w:szCs w:val="14"/>
                <w:lang w:eastAsia="en-GB"/>
                <w14:ligatures w14:val="none"/>
              </w:rPr>
              <w:t xml:space="preserve">.  </w:t>
            </w:r>
          </w:p>
          <w:p w14:paraId="6CF91E65" w14:textId="5BE61E1C"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(vi)</w:t>
            </w:r>
            <w:r>
              <w:rPr>
                <w:rFonts w:ascii="Roboto" w:eastAsia="Times New Roman" w:hAnsi="Roboto" w:cs="Calibri"/>
                <w:color w:val="000000"/>
                <w:kern w:val="0"/>
                <w:sz w:val="14"/>
                <w:szCs w:val="14"/>
                <w:lang w:eastAsia="en-GB"/>
                <w14:ligatures w14:val="none"/>
              </w:rPr>
              <w:t xml:space="preserve"> </w:t>
            </w:r>
            <w:r w:rsidRPr="00B23DC1">
              <w:rPr>
                <w:rFonts w:ascii="Roboto" w:eastAsia="Times New Roman" w:hAnsi="Roboto" w:cs="Calibri"/>
                <w:color w:val="000000"/>
                <w:kern w:val="0"/>
                <w:sz w:val="14"/>
                <w:szCs w:val="14"/>
                <w:lang w:eastAsia="en-GB"/>
                <w14:ligatures w14:val="none"/>
              </w:rPr>
              <w:t>Support</w:t>
            </w:r>
            <w:r>
              <w:rPr>
                <w:rFonts w:ascii="Roboto" w:eastAsia="Times New Roman" w:hAnsi="Roboto" w:cs="Calibri"/>
                <w:color w:val="000000"/>
                <w:kern w:val="0"/>
                <w:sz w:val="14"/>
                <w:szCs w:val="14"/>
                <w:lang w:eastAsia="en-GB"/>
                <w14:ligatures w14:val="none"/>
              </w:rPr>
              <w:t>ing</w:t>
            </w:r>
            <w:r w:rsidRPr="00B23DC1">
              <w:rPr>
                <w:rFonts w:ascii="Roboto" w:eastAsia="Times New Roman" w:hAnsi="Roboto" w:cs="Calibri"/>
                <w:color w:val="000000"/>
                <w:kern w:val="0"/>
                <w:sz w:val="14"/>
                <w:szCs w:val="14"/>
                <w:lang w:eastAsia="en-GB"/>
                <w14:ligatures w14:val="none"/>
              </w:rPr>
              <w:t xml:space="preserve"> learning needs of FACS practitioners at UNDP</w:t>
            </w:r>
            <w:r>
              <w:rPr>
                <w:rFonts w:ascii="Roboto" w:eastAsia="Times New Roman" w:hAnsi="Roboto" w:cs="Calibri"/>
                <w:color w:val="000000"/>
                <w:kern w:val="0"/>
                <w:sz w:val="14"/>
                <w:szCs w:val="14"/>
                <w:lang w:eastAsia="en-GB"/>
                <w14:ligatures w14:val="none"/>
              </w:rPr>
              <w:t xml:space="preserve">, e.g. with </w:t>
            </w:r>
            <w:r w:rsidRPr="00B23DC1">
              <w:rPr>
                <w:rFonts w:ascii="Roboto" w:eastAsia="Times New Roman" w:hAnsi="Roboto" w:cs="Calibri"/>
                <w:color w:val="000000"/>
                <w:kern w:val="0"/>
                <w:sz w:val="14"/>
                <w:szCs w:val="14"/>
                <w:lang w:eastAsia="en-GB"/>
                <w14:ligatures w14:val="none"/>
              </w:rPr>
              <w:t>FACS Community</w:t>
            </w:r>
            <w:r>
              <w:rPr>
                <w:rFonts w:ascii="Roboto" w:eastAsia="Times New Roman" w:hAnsi="Roboto" w:cs="Calibri"/>
                <w:color w:val="000000"/>
                <w:kern w:val="0"/>
                <w:sz w:val="14"/>
                <w:szCs w:val="14"/>
                <w:lang w:eastAsia="en-GB"/>
                <w14:ligatures w14:val="none"/>
              </w:rPr>
              <w:t xml:space="preserve"> digital platform and </w:t>
            </w:r>
            <w:r w:rsidRPr="00B23DC1">
              <w:rPr>
                <w:rFonts w:ascii="Roboto" w:eastAsia="Times New Roman" w:hAnsi="Roboto" w:cs="Calibri"/>
                <w:color w:val="000000"/>
                <w:kern w:val="0"/>
                <w:sz w:val="14"/>
                <w:szCs w:val="14"/>
                <w:lang w:eastAsia="en-GB"/>
                <w14:ligatures w14:val="none"/>
              </w:rPr>
              <w:t>learning events</w:t>
            </w:r>
            <w:r>
              <w:rPr>
                <w:rFonts w:ascii="Roboto" w:eastAsia="Times New Roman" w:hAnsi="Roboto" w:cs="Calibri"/>
                <w:color w:val="000000"/>
                <w:kern w:val="0"/>
                <w:sz w:val="14"/>
                <w:szCs w:val="14"/>
                <w:lang w:eastAsia="en-GB"/>
                <w14:ligatures w14:val="none"/>
              </w:rPr>
              <w:t>; etc.</w:t>
            </w:r>
            <w:r w:rsidRPr="00B23DC1">
              <w:rPr>
                <w:rFonts w:ascii="Roboto" w:eastAsia="Times New Roman" w:hAnsi="Roboto" w:cs="Calibri"/>
                <w:color w:val="000000"/>
                <w:kern w:val="0"/>
                <w:sz w:val="14"/>
                <w:szCs w:val="14"/>
                <w:lang w:eastAsia="en-GB"/>
                <w14:ligatures w14:val="none"/>
              </w:rPr>
              <w:t xml:space="preserve">  </w:t>
            </w:r>
          </w:p>
        </w:tc>
        <w:tc>
          <w:tcPr>
            <w:tcW w:w="850" w:type="dxa"/>
            <w:shd w:val="clear" w:color="auto" w:fill="auto"/>
          </w:tcPr>
          <w:p w14:paraId="2C0FEB60" w14:textId="34EE6CFA"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6</w:t>
            </w:r>
            <w:r w:rsidRPr="00B23DC1">
              <w:rPr>
                <w:rFonts w:ascii="Roboto" w:eastAsia="Times New Roman" w:hAnsi="Roboto" w:cs="Calibri"/>
                <w:color w:val="000000"/>
                <w:kern w:val="0"/>
                <w:sz w:val="14"/>
                <w:szCs w:val="14"/>
                <w:lang w:eastAsia="en-GB"/>
                <w14:ligatures w14:val="none"/>
              </w:rPr>
              <w:t> </w:t>
            </w:r>
          </w:p>
        </w:tc>
        <w:tc>
          <w:tcPr>
            <w:tcW w:w="568" w:type="dxa"/>
            <w:shd w:val="clear" w:color="auto" w:fill="auto"/>
          </w:tcPr>
          <w:p w14:paraId="79C57DE4" w14:textId="39D77DE6"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6</w:t>
            </w:r>
            <w:r w:rsidRPr="00B23DC1">
              <w:rPr>
                <w:rFonts w:ascii="Roboto" w:eastAsia="Times New Roman" w:hAnsi="Roboto" w:cs="Calibri"/>
                <w:color w:val="000000"/>
                <w:kern w:val="0"/>
                <w:sz w:val="14"/>
                <w:szCs w:val="14"/>
                <w:lang w:eastAsia="en-GB"/>
                <w14:ligatures w14:val="none"/>
              </w:rPr>
              <w:t> </w:t>
            </w:r>
          </w:p>
        </w:tc>
      </w:tr>
      <w:tr w:rsidR="00C32BEA" w:rsidRPr="00B23DC1" w14:paraId="42B8D3C6" w14:textId="77777777" w:rsidTr="007269AB">
        <w:trPr>
          <w:trHeight w:val="191"/>
        </w:trPr>
        <w:tc>
          <w:tcPr>
            <w:tcW w:w="9498" w:type="dxa"/>
            <w:gridSpan w:val="6"/>
            <w:shd w:val="clear" w:color="auto" w:fill="FFC000"/>
          </w:tcPr>
          <w:p w14:paraId="06AD5594" w14:textId="56BBC35A" w:rsidR="00C32BEA" w:rsidRPr="00B23DC1" w:rsidRDefault="00C32BEA" w:rsidP="00C32BEA">
            <w:pPr>
              <w:spacing w:after="0" w:line="240" w:lineRule="auto"/>
              <w:rPr>
                <w:rFonts w:ascii="Roboto" w:eastAsia="Times New Roman" w:hAnsi="Roboto" w:cs="Calibri"/>
                <w:i/>
                <w:iCs/>
                <w:color w:val="000000"/>
                <w:kern w:val="0"/>
                <w:sz w:val="14"/>
                <w:szCs w:val="14"/>
                <w:lang w:eastAsia="en-GB"/>
                <w14:ligatures w14:val="none"/>
              </w:rPr>
            </w:pPr>
            <w:r w:rsidRPr="00B23DC1">
              <w:rPr>
                <w:rFonts w:ascii="Roboto" w:eastAsia="Times New Roman" w:hAnsi="Roboto" w:cs="Times New Roman"/>
                <w:kern w:val="0"/>
                <w:sz w:val="14"/>
                <w:szCs w:val="14"/>
                <w:lang w:eastAsia="en-GB"/>
                <w14:ligatures w14:val="none"/>
              </w:rPr>
              <w:t>Pilot Country work</w:t>
            </w:r>
          </w:p>
        </w:tc>
      </w:tr>
      <w:tr w:rsidR="00C32BEA" w:rsidRPr="00B23DC1" w14:paraId="2D0A9916" w14:textId="77777777" w:rsidTr="007269AB">
        <w:trPr>
          <w:trHeight w:val="191"/>
        </w:trPr>
        <w:tc>
          <w:tcPr>
            <w:tcW w:w="1560" w:type="dxa"/>
            <w:shd w:val="clear" w:color="auto" w:fill="F3FFFF"/>
          </w:tcPr>
          <w:p w14:paraId="60281428" w14:textId="69F0B31B" w:rsidR="00C32BEA" w:rsidRPr="00B23DC1" w:rsidRDefault="00C32BEA" w:rsidP="00C32BEA">
            <w:pPr>
              <w:spacing w:after="0" w:line="240" w:lineRule="auto"/>
              <w:jc w:val="both"/>
              <w:rPr>
                <w:rFonts w:ascii="Roboto" w:eastAsia="Times New Roman" w:hAnsi="Roboto" w:cs="Calibri"/>
                <w:b/>
                <w:bCs/>
                <w:i/>
                <w:iCs/>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B 5.1 Number of pilot countries with projects addressing food systems with a holistic approach and/or integrating agroecology principles in their strategies.</w:t>
            </w:r>
          </w:p>
        </w:tc>
        <w:tc>
          <w:tcPr>
            <w:tcW w:w="851" w:type="dxa"/>
            <w:shd w:val="clear" w:color="auto" w:fill="F3FFFF"/>
          </w:tcPr>
          <w:p w14:paraId="7C9A377E" w14:textId="52140B25" w:rsidR="00C32BEA" w:rsidRPr="00B23DC1" w:rsidRDefault="00C32BEA" w:rsidP="00C32BEA">
            <w:pPr>
              <w:spacing w:after="0" w:line="240" w:lineRule="auto"/>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3</w:t>
            </w:r>
          </w:p>
        </w:tc>
        <w:tc>
          <w:tcPr>
            <w:tcW w:w="708" w:type="dxa"/>
            <w:shd w:val="clear" w:color="auto" w:fill="A6D86E"/>
          </w:tcPr>
          <w:p w14:paraId="434FCB5E" w14:textId="65FC5957"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3</w:t>
            </w:r>
            <w:r w:rsidRPr="00B23DC1">
              <w:rPr>
                <w:rFonts w:ascii="Roboto" w:eastAsia="Times New Roman" w:hAnsi="Roboto" w:cs="Calibri"/>
                <w:color w:val="000000"/>
                <w:kern w:val="0"/>
                <w:sz w:val="14"/>
                <w:szCs w:val="14"/>
                <w:lang w:eastAsia="en-GB"/>
                <w14:ligatures w14:val="none"/>
              </w:rPr>
              <w:t> </w:t>
            </w:r>
          </w:p>
        </w:tc>
        <w:tc>
          <w:tcPr>
            <w:tcW w:w="4961" w:type="dxa"/>
            <w:shd w:val="clear" w:color="auto" w:fill="F3FFFF"/>
          </w:tcPr>
          <w:p w14:paraId="6739B2E2" w14:textId="1CFC42B6"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 xml:space="preserve">In 2022, Colombia, </w:t>
            </w:r>
            <w:r w:rsidRPr="00433309">
              <w:rPr>
                <w:rFonts w:ascii="Roboto" w:eastAsia="Times New Roman" w:hAnsi="Roboto" w:cs="Calibri"/>
                <w:color w:val="000000"/>
                <w:kern w:val="0"/>
                <w:sz w:val="14"/>
                <w:szCs w:val="14"/>
                <w:lang w:eastAsia="en-GB"/>
                <w14:ligatures w14:val="none"/>
              </w:rPr>
              <w:t>Uganda and Bangladesh</w:t>
            </w:r>
            <w:r w:rsidRPr="00B23DC1">
              <w:rPr>
                <w:rFonts w:ascii="Roboto" w:eastAsia="Times New Roman" w:hAnsi="Roboto" w:cs="Calibri"/>
                <w:color w:val="000000"/>
                <w:kern w:val="0"/>
                <w:sz w:val="14"/>
                <w:szCs w:val="14"/>
                <w:lang w:eastAsia="en-GB"/>
                <w14:ligatures w14:val="none"/>
              </w:rPr>
              <w:t xml:space="preserve"> COs were supported to address food systems with a holistic approach and/or integrating agroecology principles in their strategies. For instance, in Uganda, the need to strengthen capacity of Food Systems stakeholders to adopt system approaches was identified and a training on system leadership was scoped out and will be delivered through SCALA Uganda. </w:t>
            </w:r>
          </w:p>
        </w:tc>
        <w:tc>
          <w:tcPr>
            <w:tcW w:w="850" w:type="dxa"/>
            <w:shd w:val="clear" w:color="auto" w:fill="F3FFFF"/>
          </w:tcPr>
          <w:p w14:paraId="2B906ADC" w14:textId="14980D5F"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3</w:t>
            </w:r>
            <w:r w:rsidRPr="00B23DC1">
              <w:rPr>
                <w:rFonts w:ascii="Roboto" w:eastAsia="Times New Roman" w:hAnsi="Roboto" w:cs="Calibri"/>
                <w:color w:val="000000"/>
                <w:kern w:val="0"/>
                <w:sz w:val="14"/>
                <w:szCs w:val="14"/>
                <w:lang w:eastAsia="en-GB"/>
                <w14:ligatures w14:val="none"/>
              </w:rPr>
              <w:t> </w:t>
            </w:r>
          </w:p>
        </w:tc>
        <w:tc>
          <w:tcPr>
            <w:tcW w:w="568" w:type="dxa"/>
            <w:shd w:val="clear" w:color="auto" w:fill="F3FFFF"/>
          </w:tcPr>
          <w:p w14:paraId="5E603CD5" w14:textId="2845B367"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3</w:t>
            </w:r>
            <w:r w:rsidRPr="00B23DC1">
              <w:rPr>
                <w:rFonts w:ascii="Roboto" w:eastAsia="Times New Roman" w:hAnsi="Roboto" w:cs="Calibri"/>
                <w:color w:val="000000"/>
                <w:kern w:val="0"/>
                <w:sz w:val="14"/>
                <w:szCs w:val="14"/>
                <w:lang w:eastAsia="en-GB"/>
                <w14:ligatures w14:val="none"/>
              </w:rPr>
              <w:t> </w:t>
            </w:r>
          </w:p>
        </w:tc>
      </w:tr>
      <w:tr w:rsidR="00C32BEA" w:rsidRPr="00B23DC1" w14:paraId="42332C17" w14:textId="77777777" w:rsidTr="007269AB">
        <w:trPr>
          <w:trHeight w:val="191"/>
        </w:trPr>
        <w:tc>
          <w:tcPr>
            <w:tcW w:w="1560" w:type="dxa"/>
            <w:shd w:val="clear" w:color="auto" w:fill="auto"/>
            <w:vAlign w:val="center"/>
          </w:tcPr>
          <w:p w14:paraId="5715A685" w14:textId="11F75FFD" w:rsidR="00C32BEA" w:rsidRPr="00B23DC1" w:rsidRDefault="00C32BEA" w:rsidP="00C32BEA">
            <w:pPr>
              <w:spacing w:after="0" w:line="240" w:lineRule="auto"/>
              <w:jc w:val="both"/>
              <w:rPr>
                <w:rFonts w:ascii="Roboto" w:eastAsia="Times New Roman" w:hAnsi="Roboto" w:cs="Calibri"/>
                <w:b/>
                <w:bCs/>
                <w:i/>
                <w:iCs/>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 xml:space="preserve">B 5.2 Number of pilot countries with projects supporting active multistakeholder </w:t>
            </w:r>
            <w:r w:rsidRPr="00B23DC1">
              <w:rPr>
                <w:rFonts w:ascii="Roboto" w:eastAsia="Times New Roman" w:hAnsi="Roboto" w:cs="Calibri"/>
                <w:color w:val="000000"/>
                <w:kern w:val="0"/>
                <w:sz w:val="14"/>
                <w:szCs w:val="14"/>
                <w:lang w:eastAsia="en-GB"/>
                <w14:ligatures w14:val="none"/>
              </w:rPr>
              <w:lastRenderedPageBreak/>
              <w:t>collaboration for food systems transformation. </w:t>
            </w:r>
          </w:p>
        </w:tc>
        <w:tc>
          <w:tcPr>
            <w:tcW w:w="851" w:type="dxa"/>
            <w:shd w:val="clear" w:color="auto" w:fill="auto"/>
            <w:vAlign w:val="center"/>
          </w:tcPr>
          <w:p w14:paraId="74A2230A" w14:textId="5A2A307F" w:rsidR="00C32BEA" w:rsidRPr="00B23DC1" w:rsidRDefault="00C32BEA" w:rsidP="00C32BEA">
            <w:pPr>
              <w:spacing w:after="0" w:line="240" w:lineRule="auto"/>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lastRenderedPageBreak/>
              <w:t>3</w:t>
            </w:r>
          </w:p>
        </w:tc>
        <w:tc>
          <w:tcPr>
            <w:tcW w:w="708" w:type="dxa"/>
            <w:shd w:val="clear" w:color="auto" w:fill="A6D86E"/>
            <w:vAlign w:val="center"/>
          </w:tcPr>
          <w:p w14:paraId="0B2737F6" w14:textId="1F934BD5"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3</w:t>
            </w:r>
            <w:r w:rsidRPr="00B23DC1">
              <w:rPr>
                <w:rFonts w:ascii="Roboto" w:eastAsia="Times New Roman" w:hAnsi="Roboto" w:cs="Calibri"/>
                <w:color w:val="000000"/>
                <w:kern w:val="0"/>
                <w:sz w:val="14"/>
                <w:szCs w:val="14"/>
                <w:lang w:eastAsia="en-GB"/>
                <w14:ligatures w14:val="none"/>
              </w:rPr>
              <w:t> </w:t>
            </w:r>
          </w:p>
        </w:tc>
        <w:tc>
          <w:tcPr>
            <w:tcW w:w="4961" w:type="dxa"/>
            <w:shd w:val="clear" w:color="auto" w:fill="auto"/>
            <w:vAlign w:val="center"/>
          </w:tcPr>
          <w:p w14:paraId="7A9A9F9F" w14:textId="70D10018" w:rsidR="00C32BEA" w:rsidRPr="00B23DC1" w:rsidRDefault="00C32BEA" w:rsidP="00C32BEA">
            <w:pPr>
              <w:spacing w:after="0" w:line="240" w:lineRule="auto"/>
              <w:jc w:val="both"/>
              <w:rPr>
                <w:rFonts w:ascii="Roboto" w:eastAsia="Times New Roman" w:hAnsi="Roboto" w:cs="Calibri"/>
                <w:color w:val="000000"/>
                <w:kern w:val="0"/>
                <w:sz w:val="14"/>
                <w:szCs w:val="14"/>
                <w:lang w:eastAsia="en-GB"/>
                <w14:ligatures w14:val="none"/>
              </w:rPr>
            </w:pPr>
            <w:r w:rsidRPr="00B23DC1">
              <w:rPr>
                <w:rFonts w:ascii="Roboto" w:eastAsia="Times New Roman" w:hAnsi="Roboto" w:cs="Calibri"/>
                <w:color w:val="000000"/>
                <w:kern w:val="0"/>
                <w:sz w:val="14"/>
                <w:szCs w:val="14"/>
                <w:lang w:eastAsia="en-GB"/>
                <w14:ligatures w14:val="none"/>
              </w:rPr>
              <w:t xml:space="preserve">In 2022, </w:t>
            </w:r>
            <w:r w:rsidRPr="00A610EE">
              <w:rPr>
                <w:rFonts w:ascii="Roboto" w:eastAsia="Times New Roman" w:hAnsi="Roboto" w:cs="Calibri"/>
                <w:color w:val="000000"/>
                <w:kern w:val="0"/>
                <w:sz w:val="14"/>
                <w:szCs w:val="14"/>
                <w:lang w:eastAsia="en-GB"/>
                <w14:ligatures w14:val="none"/>
              </w:rPr>
              <w:t>Colombia, Uganda and Bangladesh</w:t>
            </w:r>
            <w:r w:rsidRPr="00B23DC1">
              <w:rPr>
                <w:rFonts w:ascii="Roboto" w:eastAsia="Times New Roman" w:hAnsi="Roboto" w:cs="Calibri"/>
                <w:color w:val="000000"/>
                <w:kern w:val="0"/>
                <w:sz w:val="14"/>
                <w:szCs w:val="14"/>
                <w:lang w:eastAsia="en-GB"/>
                <w14:ligatures w14:val="none"/>
              </w:rPr>
              <w:t xml:space="preserve"> COs were supported to implement their multiyear workplans through multistakeholder collaboration on food systems. CO representatives participated in trainings on multistakeholder collaboration on food systems as part of the FACS </w:t>
            </w:r>
            <w:r w:rsidRPr="00B23DC1">
              <w:rPr>
                <w:rFonts w:ascii="Roboto" w:eastAsia="Times New Roman" w:hAnsi="Roboto" w:cs="Calibri"/>
                <w:color w:val="000000"/>
                <w:kern w:val="0"/>
                <w:sz w:val="14"/>
                <w:szCs w:val="14"/>
                <w:lang w:eastAsia="en-GB"/>
                <w14:ligatures w14:val="none"/>
              </w:rPr>
              <w:lastRenderedPageBreak/>
              <w:t>Community and Uganda pilot tested the joint tool developed by UNDP, FAO and UNEP. </w:t>
            </w:r>
          </w:p>
        </w:tc>
        <w:tc>
          <w:tcPr>
            <w:tcW w:w="850" w:type="dxa"/>
            <w:shd w:val="clear" w:color="auto" w:fill="auto"/>
            <w:vAlign w:val="center"/>
          </w:tcPr>
          <w:p w14:paraId="18EA8D00" w14:textId="1CFD9122"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lastRenderedPageBreak/>
              <w:t>3</w:t>
            </w:r>
            <w:r w:rsidRPr="00B23DC1">
              <w:rPr>
                <w:rFonts w:ascii="Roboto" w:eastAsia="Times New Roman" w:hAnsi="Roboto" w:cs="Calibri"/>
                <w:color w:val="000000"/>
                <w:kern w:val="0"/>
                <w:sz w:val="14"/>
                <w:szCs w:val="14"/>
                <w:lang w:eastAsia="en-GB"/>
                <w14:ligatures w14:val="none"/>
              </w:rPr>
              <w:t> </w:t>
            </w:r>
          </w:p>
        </w:tc>
        <w:tc>
          <w:tcPr>
            <w:tcW w:w="568" w:type="dxa"/>
            <w:shd w:val="clear" w:color="auto" w:fill="auto"/>
            <w:vAlign w:val="center"/>
          </w:tcPr>
          <w:p w14:paraId="793004C0" w14:textId="46B574EE" w:rsidR="00C32BEA" w:rsidRPr="00B23DC1" w:rsidRDefault="00C32BEA" w:rsidP="00C32BEA">
            <w:pPr>
              <w:spacing w:after="0" w:line="240" w:lineRule="auto"/>
              <w:jc w:val="center"/>
              <w:rPr>
                <w:rFonts w:ascii="Roboto" w:eastAsia="Times New Roman" w:hAnsi="Roboto" w:cs="Calibri"/>
                <w:i/>
                <w:iCs/>
                <w:color w:val="000000"/>
                <w:kern w:val="0"/>
                <w:sz w:val="14"/>
                <w:szCs w:val="14"/>
                <w:lang w:eastAsia="en-GB"/>
                <w14:ligatures w14:val="none"/>
              </w:rPr>
            </w:pPr>
            <w:r w:rsidRPr="00B23DC1">
              <w:rPr>
                <w:rFonts w:ascii="Roboto" w:eastAsia="Times New Roman" w:hAnsi="Roboto" w:cs="Calibri"/>
                <w:i/>
                <w:iCs/>
                <w:color w:val="000000"/>
                <w:kern w:val="0"/>
                <w:sz w:val="14"/>
                <w:szCs w:val="14"/>
                <w:lang w:eastAsia="en-GB"/>
                <w14:ligatures w14:val="none"/>
              </w:rPr>
              <w:t>3</w:t>
            </w:r>
            <w:r w:rsidRPr="00B23DC1">
              <w:rPr>
                <w:rFonts w:ascii="Roboto" w:eastAsia="Times New Roman" w:hAnsi="Roboto" w:cs="Calibri"/>
                <w:color w:val="000000"/>
                <w:kern w:val="0"/>
                <w:sz w:val="14"/>
                <w:szCs w:val="14"/>
                <w:lang w:eastAsia="en-GB"/>
                <w14:ligatures w14:val="none"/>
              </w:rPr>
              <w:t> </w:t>
            </w:r>
          </w:p>
        </w:tc>
      </w:tr>
    </w:tbl>
    <w:p w14:paraId="74821B6B" w14:textId="77777777" w:rsidR="00A610EE" w:rsidRDefault="00A610EE" w:rsidP="00BB05BA">
      <w:pPr>
        <w:pStyle w:val="Header"/>
        <w:ind w:firstLine="360"/>
        <w:rPr>
          <w:rFonts w:ascii="Roboto" w:eastAsiaTheme="minorEastAsia" w:hAnsi="Roboto"/>
          <w:b/>
          <w:bCs/>
          <w:i/>
          <w:iCs/>
          <w:color w:val="C00000"/>
          <w:u w:val="single"/>
        </w:rPr>
      </w:pPr>
    </w:p>
    <w:p w14:paraId="091D0C7B" w14:textId="0B5B4177" w:rsidR="005C22B1" w:rsidRDefault="00BB05BA" w:rsidP="00BB05BA">
      <w:pPr>
        <w:pStyle w:val="Header"/>
        <w:ind w:firstLine="360"/>
        <w:rPr>
          <w:rFonts w:ascii="Roboto" w:eastAsiaTheme="minorEastAsia" w:hAnsi="Roboto"/>
          <w:i/>
          <w:iCs/>
          <w:color w:val="C00000"/>
          <w:u w:val="single"/>
        </w:rPr>
      </w:pPr>
      <w:r w:rsidRPr="00FE0D34">
        <w:rPr>
          <w:rFonts w:ascii="Roboto" w:eastAsiaTheme="minorEastAsia" w:hAnsi="Roboto"/>
          <w:b/>
          <w:bCs/>
          <w:i/>
          <w:iCs/>
          <w:color w:val="C00000"/>
          <w:u w:val="single"/>
        </w:rPr>
        <w:t>Output TP</w:t>
      </w:r>
      <w:r w:rsidR="00D50B29">
        <w:rPr>
          <w:rFonts w:ascii="Roboto" w:eastAsiaTheme="minorEastAsia" w:hAnsi="Roboto"/>
          <w:b/>
          <w:bCs/>
          <w:i/>
          <w:iCs/>
          <w:color w:val="C00000"/>
          <w:u w:val="single"/>
        </w:rPr>
        <w:t>6</w:t>
      </w:r>
      <w:r w:rsidRPr="00FE0D34">
        <w:rPr>
          <w:rFonts w:ascii="Roboto" w:eastAsiaTheme="minorEastAsia" w:hAnsi="Roboto"/>
          <w:b/>
          <w:bCs/>
          <w:i/>
          <w:iCs/>
          <w:color w:val="C00000"/>
          <w:u w:val="single"/>
        </w:rPr>
        <w:t xml:space="preserve">: </w:t>
      </w:r>
      <w:r w:rsidR="005C22B1" w:rsidRPr="00FE0D34">
        <w:rPr>
          <w:rFonts w:ascii="Roboto" w:eastAsiaTheme="minorEastAsia" w:hAnsi="Roboto"/>
          <w:b/>
          <w:bCs/>
          <w:i/>
          <w:iCs/>
          <w:color w:val="C00000"/>
          <w:u w:val="single"/>
        </w:rPr>
        <w:t>Stockholm+50</w:t>
      </w:r>
      <w:r w:rsidR="00FE0D34" w:rsidRPr="00FE0D34">
        <w:t xml:space="preserve"> </w:t>
      </w:r>
      <w:r w:rsidR="00FE0D34" w:rsidRPr="00FE0D34">
        <w:rPr>
          <w:rFonts w:ascii="Roboto" w:eastAsiaTheme="minorEastAsia" w:hAnsi="Roboto"/>
          <w:b/>
          <w:bCs/>
          <w:i/>
          <w:iCs/>
          <w:color w:val="C00000"/>
          <w:u w:val="single"/>
        </w:rPr>
        <w:t>Preparations.</w:t>
      </w:r>
      <w:r w:rsidR="00FE0D34" w:rsidRPr="00FE0D34">
        <w:rPr>
          <w:rFonts w:ascii="Roboto" w:eastAsiaTheme="minorEastAsia" w:hAnsi="Roboto"/>
          <w:i/>
          <w:iCs/>
          <w:color w:val="C00000"/>
          <w:u w:val="single"/>
        </w:rPr>
        <w:t xml:space="preserve"> Strengthened ownership and engagement across stakeholders for the Stockholm +50 Conference</w:t>
      </w:r>
    </w:p>
    <w:p w14:paraId="67D3E8B7" w14:textId="77777777" w:rsidR="00AC3AD2" w:rsidRPr="00BB05BA" w:rsidRDefault="00AC3AD2" w:rsidP="00BB05BA">
      <w:pPr>
        <w:pStyle w:val="Header"/>
        <w:ind w:firstLine="360"/>
        <w:rPr>
          <w:rFonts w:ascii="Roboto" w:eastAsiaTheme="minorEastAsia" w:hAnsi="Roboto"/>
          <w:b/>
          <w:bCs/>
          <w:i/>
          <w:iCs/>
          <w:color w:val="C00000"/>
          <w:u w:val="single"/>
        </w:rPr>
      </w:pPr>
    </w:p>
    <w:p w14:paraId="640D5915" w14:textId="4D40D41E" w:rsidR="003F6E2D" w:rsidRDefault="005C22B1">
      <w:pPr>
        <w:pStyle w:val="Header"/>
        <w:numPr>
          <w:ilvl w:val="0"/>
          <w:numId w:val="47"/>
        </w:numPr>
        <w:tabs>
          <w:tab w:val="clear" w:pos="4153"/>
          <w:tab w:val="clear" w:pos="8306"/>
          <w:tab w:val="left" w:pos="851"/>
        </w:tabs>
        <w:ind w:left="0" w:firstLine="284"/>
        <w:rPr>
          <w:rFonts w:ascii="Roboto" w:hAnsi="Roboto"/>
        </w:rPr>
      </w:pPr>
      <w:proofErr w:type="spellStart"/>
      <w:r w:rsidRPr="0029695F">
        <w:rPr>
          <w:rFonts w:ascii="Roboto" w:eastAsiaTheme="minorEastAsia" w:hAnsi="Roboto"/>
        </w:rPr>
        <w:t>S</w:t>
      </w:r>
      <w:r w:rsidR="00C54D37">
        <w:rPr>
          <w:rFonts w:ascii="Roboto" w:eastAsiaTheme="minorEastAsia" w:hAnsi="Roboto"/>
        </w:rPr>
        <w:t>ida</w:t>
      </w:r>
      <w:proofErr w:type="spellEnd"/>
      <w:r w:rsidRPr="0029695F">
        <w:rPr>
          <w:rFonts w:ascii="Roboto" w:eastAsiaTheme="minorEastAsia" w:hAnsi="Roboto"/>
        </w:rPr>
        <w:t xml:space="preserve"> supported </w:t>
      </w:r>
      <w:r w:rsidR="00C84FA3">
        <w:rPr>
          <w:rFonts w:ascii="Roboto" w:eastAsiaTheme="minorEastAsia" w:hAnsi="Roboto"/>
        </w:rPr>
        <w:t xml:space="preserve">national </w:t>
      </w:r>
      <w:r w:rsidRPr="0029695F">
        <w:rPr>
          <w:rFonts w:ascii="Roboto" w:eastAsiaTheme="minorEastAsia" w:hAnsi="Roboto"/>
        </w:rPr>
        <w:t xml:space="preserve">consultations for the </w:t>
      </w:r>
      <w:r w:rsidR="00C84FA3">
        <w:rPr>
          <w:rFonts w:ascii="Roboto" w:eastAsiaTheme="minorEastAsia" w:hAnsi="Roboto"/>
        </w:rPr>
        <w:t xml:space="preserve">global </w:t>
      </w:r>
      <w:r w:rsidRPr="0029695F">
        <w:rPr>
          <w:rFonts w:ascii="Roboto" w:eastAsiaTheme="minorEastAsia" w:hAnsi="Roboto"/>
        </w:rPr>
        <w:t xml:space="preserve">meeting </w:t>
      </w:r>
      <w:hyperlink r:id="rId75" w:tgtFrame="_blank" w:tooltip="Original URL: https://www.stockholm50.global/. Click or tap if you trust this link." w:history="1">
        <w:r w:rsidRPr="0029695F">
          <w:rPr>
            <w:rFonts w:ascii="Roboto" w:hAnsi="Roboto"/>
            <w:bdr w:val="none" w:sz="0" w:space="0" w:color="auto" w:frame="1"/>
          </w:rPr>
          <w:t>“</w:t>
        </w:r>
        <w:r w:rsidRPr="0029695F">
          <w:rPr>
            <w:rFonts w:ascii="Roboto" w:hAnsi="Roboto"/>
            <w:u w:val="single"/>
            <w:bdr w:val="none" w:sz="0" w:space="0" w:color="auto" w:frame="1"/>
          </w:rPr>
          <w:t>Stockholm+50: a healthy planet for the prosperity of all – our responsibility, our opportunity”</w:t>
        </w:r>
      </w:hyperlink>
      <w:r w:rsidRPr="0029695F">
        <w:rPr>
          <w:rFonts w:ascii="Roboto" w:hAnsi="Roboto"/>
        </w:rPr>
        <w:t xml:space="preserve"> in over 50 countries. These face-to-face and on-line consultations were conducted </w:t>
      </w:r>
      <w:r w:rsidR="00952853">
        <w:rPr>
          <w:rFonts w:ascii="Roboto" w:hAnsi="Roboto"/>
        </w:rPr>
        <w:t>in</w:t>
      </w:r>
      <w:r w:rsidR="00952853" w:rsidRPr="0029695F">
        <w:rPr>
          <w:rFonts w:ascii="Roboto" w:hAnsi="Roboto"/>
        </w:rPr>
        <w:t xml:space="preserve"> </w:t>
      </w:r>
      <w:r w:rsidRPr="0029695F">
        <w:rPr>
          <w:rFonts w:ascii="Roboto" w:hAnsi="Roboto"/>
        </w:rPr>
        <w:t xml:space="preserve">February-June 2022 prior to the global meeting. The results of the consultations informed country engagement in the global meeting and a global Synthesis Report for the meeting and its Outcome document; and have informed NDCs/NAPS, NBSAPs, other MEA frameworks, and linked national, sectoral, green recovery and SDG policies, and resource mobilization. Stockholm+50 follow-up activities in July-December 2022 included consultations, and communications and analytical products. This work complements integrated programming supposed by </w:t>
      </w:r>
      <w:proofErr w:type="spellStart"/>
      <w:r w:rsidR="00DA5CDB" w:rsidRPr="0029695F">
        <w:rPr>
          <w:rFonts w:ascii="Roboto" w:hAnsi="Roboto"/>
        </w:rPr>
        <w:t>Sida</w:t>
      </w:r>
      <w:proofErr w:type="spellEnd"/>
      <w:r w:rsidR="00DA5CDB" w:rsidRPr="0029695F">
        <w:rPr>
          <w:rFonts w:ascii="Roboto" w:hAnsi="Roboto"/>
        </w:rPr>
        <w:t xml:space="preserve"> and</w:t>
      </w:r>
      <w:r w:rsidRPr="0029695F">
        <w:rPr>
          <w:rFonts w:ascii="Roboto" w:hAnsi="Roboto"/>
        </w:rPr>
        <w:t xml:space="preserve"> was considered as a very important by the interviewees. </w:t>
      </w:r>
    </w:p>
    <w:p w14:paraId="0FB517F6" w14:textId="77777777" w:rsidR="00AA4C01" w:rsidRDefault="00AA4C01" w:rsidP="00A610EE">
      <w:pPr>
        <w:pStyle w:val="Header"/>
        <w:tabs>
          <w:tab w:val="clear" w:pos="4153"/>
          <w:tab w:val="clear" w:pos="8306"/>
          <w:tab w:val="left" w:pos="851"/>
        </w:tabs>
        <w:ind w:firstLine="284"/>
        <w:rPr>
          <w:rFonts w:ascii="Roboto" w:hAnsi="Roboto"/>
        </w:rPr>
      </w:pPr>
    </w:p>
    <w:p w14:paraId="68076425" w14:textId="4B16528C" w:rsidR="003F6E2D" w:rsidRDefault="005C22B1">
      <w:pPr>
        <w:pStyle w:val="Header"/>
        <w:numPr>
          <w:ilvl w:val="0"/>
          <w:numId w:val="47"/>
        </w:numPr>
        <w:tabs>
          <w:tab w:val="clear" w:pos="4153"/>
          <w:tab w:val="clear" w:pos="8306"/>
          <w:tab w:val="left" w:pos="851"/>
        </w:tabs>
        <w:ind w:left="0" w:firstLine="284"/>
        <w:rPr>
          <w:rFonts w:ascii="Roboto" w:hAnsi="Roboto"/>
        </w:rPr>
      </w:pPr>
      <w:r w:rsidRPr="003F6E2D">
        <w:rPr>
          <w:rFonts w:ascii="Roboto" w:hAnsi="Roboto"/>
        </w:rPr>
        <w:t xml:space="preserve">UNDP brought a strong integrated development lens to Stockholm+50 discussions, with integrated solutions for climate action, nature, green economic transition, sustainable recovery, and inclusive transition at the forefront to accelerate SDG implementation; </w:t>
      </w:r>
      <w:r w:rsidR="00932C57">
        <w:rPr>
          <w:rFonts w:ascii="Roboto" w:hAnsi="Roboto"/>
        </w:rPr>
        <w:t>c</w:t>
      </w:r>
      <w:r w:rsidR="00932C57" w:rsidRPr="003F6E2D">
        <w:rPr>
          <w:rFonts w:ascii="Roboto" w:hAnsi="Roboto"/>
        </w:rPr>
        <w:t xml:space="preserve">onnecting </w:t>
      </w:r>
      <w:r w:rsidRPr="003F6E2D">
        <w:rPr>
          <w:rFonts w:ascii="Roboto" w:hAnsi="Roboto"/>
        </w:rPr>
        <w:t>the dots across multiple crises, including growing multidimensional poverty inequalities, fragility, environmental degradation, the changing climate, and pollution, etc</w:t>
      </w:r>
      <w:r w:rsidRPr="0029695F">
        <w:rPr>
          <w:rStyle w:val="FootnoteReference"/>
          <w:rFonts w:ascii="Roboto" w:hAnsi="Roboto"/>
        </w:rPr>
        <w:footnoteReference w:id="12"/>
      </w:r>
      <w:r w:rsidR="00F87F98">
        <w:rPr>
          <w:rFonts w:ascii="Roboto" w:hAnsi="Roboto"/>
        </w:rPr>
        <w:t>.</w:t>
      </w:r>
    </w:p>
    <w:p w14:paraId="01CC2EF8" w14:textId="77777777" w:rsidR="00A47E6F" w:rsidRDefault="00A47E6F" w:rsidP="00A610EE">
      <w:pPr>
        <w:pStyle w:val="ListParagraph"/>
        <w:ind w:left="0" w:firstLine="284"/>
        <w:rPr>
          <w:rFonts w:ascii="Roboto" w:hAnsi="Roboto"/>
        </w:rPr>
      </w:pPr>
    </w:p>
    <w:p w14:paraId="2F31045C" w14:textId="6580FDE9" w:rsidR="003F6E2D" w:rsidRPr="00AA4C01" w:rsidRDefault="005C22B1">
      <w:pPr>
        <w:pStyle w:val="Header"/>
        <w:numPr>
          <w:ilvl w:val="0"/>
          <w:numId w:val="47"/>
        </w:numPr>
        <w:tabs>
          <w:tab w:val="clear" w:pos="4153"/>
          <w:tab w:val="clear" w:pos="8306"/>
          <w:tab w:val="left" w:pos="851"/>
        </w:tabs>
        <w:ind w:left="0" w:firstLine="284"/>
        <w:rPr>
          <w:rFonts w:ascii="Roboto" w:hAnsi="Roboto"/>
        </w:rPr>
      </w:pPr>
      <w:r w:rsidRPr="003F6E2D">
        <w:rPr>
          <w:rFonts w:ascii="Roboto" w:hAnsi="Roboto" w:cs="Calibri"/>
          <w:lang w:val="en-US"/>
        </w:rPr>
        <w:t xml:space="preserve">The consultations leveraged UNDP initiatives designed to accelerate NDC implementation, integrate </w:t>
      </w:r>
      <w:proofErr w:type="spellStart"/>
      <w:r w:rsidRPr="003F6E2D">
        <w:rPr>
          <w:rFonts w:ascii="Roboto" w:hAnsi="Roboto" w:cs="Calibri"/>
          <w:lang w:val="en-US"/>
        </w:rPr>
        <w:t>N</w:t>
      </w:r>
      <w:r w:rsidR="00C54D37">
        <w:rPr>
          <w:rFonts w:ascii="Roboto" w:hAnsi="Roboto" w:cs="Calibri"/>
          <w:lang w:val="en-US"/>
        </w:rPr>
        <w:t>bS</w:t>
      </w:r>
      <w:proofErr w:type="spellEnd"/>
      <w:r w:rsidRPr="003F6E2D">
        <w:rPr>
          <w:rFonts w:ascii="Roboto" w:hAnsi="Roboto" w:cs="Calibri"/>
          <w:lang w:val="en-US"/>
        </w:rPr>
        <w:t>, and advance sustainable models of consumption and production. The post-Stockholm+50 follow-up through the second half of 2022 has also strengthened partnerships and resource mobilization opportunities at all levels. This work is helping to land Stockholm+50 recommendations and legacy initiatives, as well as to advance UNDP Moonshots and Signature Solutions.  </w:t>
      </w:r>
    </w:p>
    <w:p w14:paraId="66B5F705" w14:textId="77777777" w:rsidR="00AA4C01" w:rsidRPr="003F6E2D" w:rsidRDefault="00AA4C01" w:rsidP="00A610EE">
      <w:pPr>
        <w:pStyle w:val="Header"/>
        <w:tabs>
          <w:tab w:val="clear" w:pos="4153"/>
          <w:tab w:val="clear" w:pos="8306"/>
          <w:tab w:val="left" w:pos="851"/>
        </w:tabs>
        <w:ind w:firstLine="284"/>
        <w:rPr>
          <w:rFonts w:ascii="Roboto" w:hAnsi="Roboto"/>
        </w:rPr>
      </w:pPr>
    </w:p>
    <w:p w14:paraId="60920AC4" w14:textId="3269A1EC" w:rsidR="005C22B1" w:rsidRDefault="005C22B1">
      <w:pPr>
        <w:pStyle w:val="Header"/>
        <w:numPr>
          <w:ilvl w:val="0"/>
          <w:numId w:val="47"/>
        </w:numPr>
        <w:tabs>
          <w:tab w:val="clear" w:pos="4153"/>
          <w:tab w:val="clear" w:pos="8306"/>
          <w:tab w:val="left" w:pos="851"/>
        </w:tabs>
        <w:ind w:left="0" w:firstLine="284"/>
        <w:rPr>
          <w:rFonts w:ascii="Roboto" w:hAnsi="Roboto"/>
        </w:rPr>
      </w:pPr>
      <w:r w:rsidRPr="003F6E2D">
        <w:rPr>
          <w:rFonts w:ascii="Roboto" w:hAnsi="Roboto"/>
        </w:rPr>
        <w:t xml:space="preserve">As part of follow-up to Stockholm+50 UNDP has a critical role to set change in motion and connect the dots. UNDP’s work includes the Climate Promise, Nature Promise, and Energy Hub and linked work on poverty and inequality, inclusive green recovery, social protection, governance, gender, youth, health, conflict and crisis prevention, finance, private sector engagement and South-South collaboration. UNDP </w:t>
      </w:r>
      <w:r w:rsidR="00DA5CDB" w:rsidRPr="003F6E2D">
        <w:rPr>
          <w:rFonts w:ascii="Roboto" w:hAnsi="Roboto"/>
        </w:rPr>
        <w:t>catalyses</w:t>
      </w:r>
      <w:r w:rsidRPr="003F6E2D">
        <w:rPr>
          <w:rFonts w:ascii="Roboto" w:hAnsi="Roboto"/>
        </w:rPr>
        <w:t xml:space="preserve"> change by leveraging strategic partnerships with government, donors, private sector, civil society, academia, and international development institutions. </w:t>
      </w:r>
      <w:r w:rsidRPr="0029695F">
        <w:rPr>
          <w:rStyle w:val="FootnoteReference"/>
          <w:rFonts w:ascii="Roboto" w:hAnsi="Roboto"/>
        </w:rPr>
        <w:footnoteReference w:id="13"/>
      </w:r>
    </w:p>
    <w:p w14:paraId="265C8E7B" w14:textId="77777777" w:rsidR="00AA4C01" w:rsidRDefault="00AA4C01" w:rsidP="00A610EE">
      <w:pPr>
        <w:pStyle w:val="ListParagraph"/>
        <w:ind w:left="0" w:firstLine="284"/>
        <w:rPr>
          <w:rFonts w:ascii="Roboto" w:hAnsi="Roboto"/>
        </w:rPr>
      </w:pPr>
    </w:p>
    <w:p w14:paraId="06CA8F55" w14:textId="4232ED78" w:rsidR="00674EE4" w:rsidRPr="00352533" w:rsidRDefault="00916DAE" w:rsidP="00F31C36">
      <w:pPr>
        <w:pStyle w:val="Header"/>
        <w:numPr>
          <w:ilvl w:val="0"/>
          <w:numId w:val="47"/>
        </w:numPr>
        <w:tabs>
          <w:tab w:val="clear" w:pos="4153"/>
          <w:tab w:val="clear" w:pos="8306"/>
          <w:tab w:val="left" w:pos="851"/>
        </w:tabs>
        <w:ind w:left="1134" w:hanging="992"/>
        <w:rPr>
          <w:rFonts w:ascii="Roboto" w:hAnsi="Roboto"/>
          <w:i/>
          <w:iCs/>
          <w:color w:val="4472C4" w:themeColor="accent1"/>
        </w:rPr>
      </w:pPr>
      <w:r>
        <w:rPr>
          <w:rFonts w:ascii="Roboto" w:hAnsi="Roboto"/>
        </w:rPr>
        <w:t xml:space="preserve">One </w:t>
      </w:r>
      <w:r w:rsidR="00674EE4">
        <w:rPr>
          <w:rFonts w:ascii="Roboto" w:hAnsi="Roboto"/>
        </w:rPr>
        <w:t>of the targets was not met</w:t>
      </w:r>
      <w:r w:rsidR="00352533">
        <w:rPr>
          <w:rFonts w:ascii="Roboto" w:hAnsi="Roboto"/>
        </w:rPr>
        <w:t xml:space="preserve">, but due to objective external reasons (see </w:t>
      </w:r>
      <w:r w:rsidR="00352533" w:rsidRPr="00352533">
        <w:rPr>
          <w:rFonts w:ascii="Roboto" w:hAnsi="Roboto"/>
          <w:i/>
          <w:iCs/>
          <w:color w:val="4472C4" w:themeColor="accent1"/>
        </w:rPr>
        <w:fldChar w:fldCharType="begin"/>
      </w:r>
      <w:r w:rsidR="00352533" w:rsidRPr="00352533">
        <w:rPr>
          <w:rFonts w:ascii="Roboto" w:hAnsi="Roboto"/>
          <w:i/>
          <w:iCs/>
          <w:color w:val="4472C4" w:themeColor="accent1"/>
        </w:rPr>
        <w:instrText xml:space="preserve"> REF _Ref152086282 \h  \* MERGEFORMAT </w:instrText>
      </w:r>
      <w:r w:rsidR="00352533" w:rsidRPr="00352533">
        <w:rPr>
          <w:rFonts w:ascii="Roboto" w:hAnsi="Roboto"/>
          <w:i/>
          <w:iCs/>
          <w:color w:val="4472C4" w:themeColor="accent1"/>
        </w:rPr>
      </w:r>
      <w:r w:rsidR="00352533" w:rsidRPr="00352533">
        <w:rPr>
          <w:rFonts w:ascii="Roboto" w:hAnsi="Roboto"/>
          <w:i/>
          <w:iCs/>
          <w:color w:val="4472C4" w:themeColor="accent1"/>
        </w:rPr>
        <w:fldChar w:fldCharType="separate"/>
      </w:r>
      <w:r w:rsidR="00352533" w:rsidRPr="00352533">
        <w:rPr>
          <w:rFonts w:ascii="Roboto" w:hAnsi="Roboto"/>
          <w:i/>
          <w:iCs/>
          <w:color w:val="4472C4" w:themeColor="accent1"/>
        </w:rPr>
        <w:t xml:space="preserve">Table </w:t>
      </w:r>
      <w:r w:rsidR="00352533" w:rsidRPr="00352533">
        <w:rPr>
          <w:rFonts w:ascii="Roboto" w:hAnsi="Roboto"/>
          <w:i/>
          <w:iCs/>
          <w:noProof/>
          <w:color w:val="4472C4" w:themeColor="accent1"/>
        </w:rPr>
        <w:t>20</w:t>
      </w:r>
      <w:r w:rsidR="00352533" w:rsidRPr="00352533">
        <w:rPr>
          <w:rFonts w:ascii="Roboto" w:hAnsi="Roboto"/>
          <w:i/>
          <w:iCs/>
          <w:color w:val="4472C4" w:themeColor="accent1"/>
        </w:rPr>
        <w:fldChar w:fldCharType="end"/>
      </w:r>
      <w:r w:rsidR="00352533">
        <w:rPr>
          <w:rFonts w:ascii="Roboto" w:hAnsi="Roboto"/>
          <w:i/>
          <w:iCs/>
          <w:color w:val="4472C4" w:themeColor="accent1"/>
        </w:rPr>
        <w:t>)</w:t>
      </w:r>
    </w:p>
    <w:p w14:paraId="2C417174" w14:textId="77777777" w:rsidR="00465AF5" w:rsidRDefault="00465AF5" w:rsidP="00871E23">
      <w:pPr>
        <w:pStyle w:val="Header"/>
        <w:tabs>
          <w:tab w:val="clear" w:pos="4153"/>
          <w:tab w:val="clear" w:pos="8306"/>
          <w:tab w:val="left" w:pos="851"/>
        </w:tabs>
        <w:rPr>
          <w:rFonts w:ascii="Roboto" w:hAnsi="Roboto"/>
        </w:rPr>
      </w:pPr>
    </w:p>
    <w:p w14:paraId="39921C23" w14:textId="1AD7A807" w:rsidR="00871E23" w:rsidRPr="00352533" w:rsidRDefault="00871E23" w:rsidP="00EC4C57">
      <w:pPr>
        <w:pStyle w:val="Caption"/>
        <w:pageBreakBefore/>
        <w:rPr>
          <w:rFonts w:ascii="Roboto" w:hAnsi="Roboto"/>
          <w:b/>
          <w:bCs/>
          <w:color w:val="4472C4" w:themeColor="accent1"/>
        </w:rPr>
      </w:pPr>
      <w:bookmarkStart w:id="173" w:name="_Ref152086282"/>
      <w:bookmarkStart w:id="174" w:name="_Toc163602430"/>
      <w:bookmarkStart w:id="175" w:name="_Toc164062691"/>
      <w:r w:rsidRPr="00352533">
        <w:rPr>
          <w:rFonts w:ascii="Roboto" w:hAnsi="Roboto"/>
          <w:b/>
          <w:bCs/>
          <w:color w:val="4472C4" w:themeColor="accent1"/>
        </w:rPr>
        <w:lastRenderedPageBreak/>
        <w:t xml:space="preserve">Table </w:t>
      </w:r>
      <w:r w:rsidRPr="00352533">
        <w:rPr>
          <w:rFonts w:ascii="Roboto" w:hAnsi="Roboto"/>
          <w:b/>
          <w:bCs/>
          <w:color w:val="4472C4" w:themeColor="accent1"/>
        </w:rPr>
        <w:fldChar w:fldCharType="begin"/>
      </w:r>
      <w:r w:rsidRPr="00352533">
        <w:rPr>
          <w:rFonts w:ascii="Roboto" w:hAnsi="Roboto"/>
          <w:b/>
          <w:bCs/>
          <w:color w:val="4472C4" w:themeColor="accent1"/>
        </w:rPr>
        <w:instrText xml:space="preserve"> SEQ Table \* ARABIC </w:instrText>
      </w:r>
      <w:r w:rsidRPr="00352533">
        <w:rPr>
          <w:rFonts w:ascii="Roboto" w:hAnsi="Roboto"/>
          <w:b/>
          <w:bCs/>
          <w:color w:val="4472C4" w:themeColor="accent1"/>
        </w:rPr>
        <w:fldChar w:fldCharType="separate"/>
      </w:r>
      <w:r w:rsidR="008A0404">
        <w:rPr>
          <w:rFonts w:ascii="Roboto" w:hAnsi="Roboto"/>
          <w:b/>
          <w:bCs/>
          <w:noProof/>
          <w:color w:val="4472C4" w:themeColor="accent1"/>
        </w:rPr>
        <w:t>20</w:t>
      </w:r>
      <w:r w:rsidRPr="00352533">
        <w:rPr>
          <w:rFonts w:ascii="Roboto" w:hAnsi="Roboto"/>
          <w:b/>
          <w:bCs/>
          <w:noProof/>
          <w:color w:val="4472C4" w:themeColor="accent1"/>
        </w:rPr>
        <w:fldChar w:fldCharType="end"/>
      </w:r>
      <w:bookmarkEnd w:id="173"/>
      <w:r w:rsidR="00AA4C01" w:rsidRPr="00352533">
        <w:rPr>
          <w:rFonts w:ascii="Roboto" w:hAnsi="Roboto"/>
          <w:b/>
          <w:bCs/>
          <w:color w:val="4472C4" w:themeColor="accent1"/>
        </w:rPr>
        <w:t xml:space="preserve"> </w:t>
      </w:r>
      <w:r w:rsidR="00AA4C01" w:rsidRPr="00352533">
        <w:rPr>
          <w:rFonts w:ascii="Roboto" w:hAnsi="Roboto"/>
          <w:b/>
          <w:bCs/>
          <w:noProof/>
          <w:color w:val="4472C4" w:themeColor="accent1"/>
        </w:rPr>
        <w:t>Results reported by the programme related to the support for Stockholm 50+</w:t>
      </w:r>
      <w:bookmarkEnd w:id="174"/>
      <w:bookmarkEnd w:id="175"/>
      <w:r w:rsidR="00AA4C01" w:rsidRPr="00352533">
        <w:rPr>
          <w:rFonts w:ascii="Roboto" w:hAnsi="Roboto"/>
          <w:b/>
          <w:bCs/>
          <w:noProof/>
          <w:color w:val="4472C4" w:themeColor="accent1"/>
        </w:rPr>
        <w:t xml:space="preserve"> </w:t>
      </w:r>
    </w:p>
    <w:tbl>
      <w:tblPr>
        <w:tblW w:w="9351" w:type="dxa"/>
        <w:tblInd w:w="5" w:type="dxa"/>
        <w:tblBorders>
          <w:insideH w:val="single" w:sz="4" w:space="0" w:color="auto"/>
        </w:tblBorders>
        <w:tblLayout w:type="fixed"/>
        <w:tblLook w:val="04A0" w:firstRow="1" w:lastRow="0" w:firstColumn="1" w:lastColumn="0" w:noHBand="0" w:noVBand="1"/>
      </w:tblPr>
      <w:tblGrid>
        <w:gridCol w:w="1555"/>
        <w:gridCol w:w="708"/>
        <w:gridCol w:w="709"/>
        <w:gridCol w:w="4961"/>
        <w:gridCol w:w="709"/>
        <w:gridCol w:w="709"/>
      </w:tblGrid>
      <w:tr w:rsidR="007C47FA" w:rsidRPr="00EC7A13" w14:paraId="472159A5" w14:textId="77777777" w:rsidTr="007269AB">
        <w:trPr>
          <w:trHeight w:val="347"/>
        </w:trPr>
        <w:tc>
          <w:tcPr>
            <w:tcW w:w="1555" w:type="dxa"/>
            <w:tcBorders>
              <w:top w:val="single" w:sz="4" w:space="0" w:color="auto"/>
              <w:bottom w:val="single" w:sz="4" w:space="0" w:color="4472C4" w:themeColor="accent1"/>
            </w:tcBorders>
            <w:shd w:val="clear" w:color="auto" w:fill="2F5496" w:themeFill="accent1" w:themeFillShade="BF"/>
          </w:tcPr>
          <w:p w14:paraId="73E25779" w14:textId="77777777" w:rsidR="007C47FA" w:rsidRPr="00EC7A13" w:rsidRDefault="007C47FA" w:rsidP="007C47FA">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708" w:type="dxa"/>
            <w:tcBorders>
              <w:top w:val="single" w:sz="4" w:space="0" w:color="auto"/>
              <w:bottom w:val="single" w:sz="4" w:space="0" w:color="4472C4" w:themeColor="accent1"/>
            </w:tcBorders>
            <w:shd w:val="clear" w:color="auto" w:fill="2F5496" w:themeFill="accent1" w:themeFillShade="BF"/>
          </w:tcPr>
          <w:p w14:paraId="4E252304" w14:textId="77777777" w:rsidR="007C47FA" w:rsidRDefault="007C47FA" w:rsidP="007C47FA">
            <w:pPr>
              <w:spacing w:after="0" w:line="240" w:lineRule="auto"/>
              <w:rPr>
                <w:rFonts w:ascii="Roboto" w:eastAsia="Times New Roman" w:hAnsi="Roboto" w:cs="Arial"/>
                <w:b/>
                <w:bCs/>
                <w:color w:val="FFFFFF" w:themeColor="background1"/>
                <w:kern w:val="0"/>
                <w:sz w:val="14"/>
                <w:szCs w:val="14"/>
                <w:lang w:eastAsia="en-GB"/>
                <w14:ligatures w14:val="none"/>
              </w:rPr>
            </w:pPr>
            <w:r w:rsidRPr="00EC7A13">
              <w:rPr>
                <w:rFonts w:ascii="Roboto" w:eastAsia="Times New Roman" w:hAnsi="Roboto" w:cs="Arial"/>
                <w:b/>
                <w:bCs/>
                <w:color w:val="FFFFFF" w:themeColor="background1"/>
                <w:kern w:val="0"/>
                <w:sz w:val="14"/>
                <w:szCs w:val="14"/>
                <w:lang w:eastAsia="en-GB"/>
                <w14:ligatures w14:val="none"/>
              </w:rPr>
              <w:t>2022</w:t>
            </w:r>
          </w:p>
          <w:p w14:paraId="4D42A4E2" w14:textId="01BD3888" w:rsidR="007C47FA" w:rsidRPr="007C47FA" w:rsidRDefault="007C47FA" w:rsidP="007C47FA">
            <w:pPr>
              <w:spacing w:after="0" w:line="240" w:lineRule="auto"/>
              <w:rPr>
                <w:rFonts w:ascii="Roboto" w:eastAsia="Times New Roman" w:hAnsi="Roboto" w:cs="Calibri"/>
                <w:i/>
                <w:iCs/>
                <w:color w:val="FFFFFF" w:themeColor="background1"/>
                <w:kern w:val="0"/>
                <w:sz w:val="14"/>
                <w:szCs w:val="14"/>
                <w:lang w:eastAsia="en-GB"/>
                <w14:ligatures w14:val="none"/>
              </w:rPr>
            </w:pPr>
            <w:r w:rsidRPr="00EC7A13">
              <w:rPr>
                <w:rFonts w:ascii="Roboto" w:eastAsia="Times New Roman" w:hAnsi="Roboto" w:cs="Arial"/>
                <w:b/>
                <w:bCs/>
                <w:color w:val="FFFFFF" w:themeColor="background1"/>
                <w:kern w:val="0"/>
                <w:sz w:val="14"/>
                <w:szCs w:val="14"/>
                <w:lang w:eastAsia="en-GB"/>
                <w14:ligatures w14:val="none"/>
              </w:rPr>
              <w:t>Targets</w:t>
            </w:r>
          </w:p>
        </w:tc>
        <w:tc>
          <w:tcPr>
            <w:tcW w:w="709" w:type="dxa"/>
            <w:tcBorders>
              <w:top w:val="single" w:sz="4" w:space="0" w:color="auto"/>
              <w:bottom w:val="single" w:sz="4" w:space="0" w:color="4472C4" w:themeColor="accent1"/>
            </w:tcBorders>
            <w:shd w:val="clear" w:color="auto" w:fill="2F5496" w:themeFill="accent1" w:themeFillShade="BF"/>
          </w:tcPr>
          <w:p w14:paraId="10BC498C" w14:textId="529D4595" w:rsidR="007C47FA" w:rsidRPr="007C47FA" w:rsidRDefault="007C47FA" w:rsidP="007C47FA">
            <w:pPr>
              <w:spacing w:after="0" w:line="240" w:lineRule="auto"/>
              <w:rPr>
                <w:rFonts w:ascii="Roboto" w:eastAsia="Times New Roman" w:hAnsi="Roboto" w:cs="Calibri"/>
                <w:i/>
                <w:iCs/>
                <w:color w:val="FFFFFF" w:themeColor="background1"/>
                <w:kern w:val="0"/>
                <w:sz w:val="14"/>
                <w:szCs w:val="14"/>
                <w:lang w:eastAsia="en-GB"/>
                <w14:ligatures w14:val="none"/>
              </w:rPr>
            </w:pPr>
            <w:r w:rsidRPr="007C47FA">
              <w:rPr>
                <w:rFonts w:ascii="Roboto" w:eastAsia="Times New Roman" w:hAnsi="Roboto" w:cs="Calibri"/>
                <w:i/>
                <w:iCs/>
                <w:color w:val="FFFFFF" w:themeColor="background1"/>
                <w:kern w:val="0"/>
                <w:sz w:val="14"/>
                <w:szCs w:val="14"/>
                <w:lang w:eastAsia="en-GB"/>
                <w14:ligatures w14:val="none"/>
              </w:rPr>
              <w:t>2022- Actual</w:t>
            </w:r>
          </w:p>
        </w:tc>
        <w:tc>
          <w:tcPr>
            <w:tcW w:w="4961" w:type="dxa"/>
            <w:tcBorders>
              <w:top w:val="single" w:sz="4" w:space="0" w:color="auto"/>
              <w:bottom w:val="single" w:sz="4" w:space="0" w:color="4472C4" w:themeColor="accent1"/>
            </w:tcBorders>
            <w:shd w:val="clear" w:color="auto" w:fill="2F5496" w:themeFill="accent1" w:themeFillShade="BF"/>
          </w:tcPr>
          <w:p w14:paraId="225E325D" w14:textId="0AC5848C" w:rsidR="007C47FA" w:rsidRPr="007C47FA" w:rsidRDefault="007C47FA" w:rsidP="007C47FA">
            <w:pPr>
              <w:spacing w:after="0" w:line="240" w:lineRule="auto"/>
              <w:jc w:val="both"/>
              <w:rPr>
                <w:rFonts w:ascii="Roboto" w:eastAsia="Times New Roman" w:hAnsi="Roboto" w:cs="Calibri"/>
                <w:color w:val="FFFFFF" w:themeColor="background1"/>
                <w:kern w:val="0"/>
                <w:sz w:val="14"/>
                <w:szCs w:val="14"/>
                <w:lang w:eastAsia="en-GB"/>
                <w14:ligatures w14:val="none"/>
              </w:rPr>
            </w:pPr>
            <w:r w:rsidRPr="007C47FA">
              <w:rPr>
                <w:rFonts w:ascii="Roboto" w:eastAsia="Times New Roman" w:hAnsi="Roboto" w:cs="Calibri"/>
                <w:color w:val="FFFFFF" w:themeColor="background1"/>
                <w:kern w:val="0"/>
                <w:sz w:val="14"/>
                <w:szCs w:val="14"/>
                <w:lang w:eastAsia="en-GB"/>
                <w14:ligatures w14:val="none"/>
              </w:rPr>
              <w:t>Description of results as reported by the Programme management   2022</w:t>
            </w:r>
          </w:p>
        </w:tc>
        <w:tc>
          <w:tcPr>
            <w:tcW w:w="709" w:type="dxa"/>
            <w:tcBorders>
              <w:top w:val="single" w:sz="4" w:space="0" w:color="auto"/>
              <w:left w:val="single" w:sz="4" w:space="0" w:color="auto"/>
              <w:bottom w:val="single" w:sz="4" w:space="0" w:color="4472C4" w:themeColor="accent1"/>
              <w:right w:val="single" w:sz="4" w:space="0" w:color="4472C4" w:themeColor="accent1"/>
            </w:tcBorders>
            <w:shd w:val="clear" w:color="auto" w:fill="2F5496" w:themeFill="accent1" w:themeFillShade="BF"/>
          </w:tcPr>
          <w:p w14:paraId="12BEDD99" w14:textId="2520F14C" w:rsidR="007C47FA" w:rsidRPr="007C47FA" w:rsidRDefault="007C47FA" w:rsidP="007C47FA">
            <w:pPr>
              <w:spacing w:after="0" w:line="240" w:lineRule="auto"/>
              <w:rPr>
                <w:rFonts w:ascii="Roboto" w:eastAsia="Times New Roman" w:hAnsi="Roboto" w:cs="Calibri"/>
                <w:i/>
                <w:iCs/>
                <w:color w:val="FFFFFF" w:themeColor="background1"/>
                <w:kern w:val="0"/>
                <w:sz w:val="14"/>
                <w:szCs w:val="14"/>
                <w:lang w:eastAsia="en-GB"/>
                <w14:ligatures w14:val="none"/>
              </w:rPr>
            </w:pPr>
            <w:r w:rsidRPr="00EC7A13">
              <w:rPr>
                <w:rFonts w:ascii="Roboto" w:eastAsia="Times New Roman" w:hAnsi="Roboto" w:cs="Arial"/>
                <w:b/>
                <w:bCs/>
                <w:color w:val="FFFFFF" w:themeColor="background1"/>
                <w:kern w:val="0"/>
                <w:sz w:val="14"/>
                <w:szCs w:val="14"/>
                <w:lang w:eastAsia="en-GB"/>
                <w14:ligatures w14:val="none"/>
              </w:rPr>
              <w:t xml:space="preserve"> 2023 Target</w:t>
            </w:r>
          </w:p>
        </w:tc>
        <w:tc>
          <w:tcPr>
            <w:tcW w:w="709" w:type="dxa"/>
            <w:tcBorders>
              <w:top w:val="single" w:sz="4" w:space="0" w:color="auto"/>
              <w:left w:val="single" w:sz="4" w:space="0" w:color="4472C4" w:themeColor="accent1"/>
              <w:bottom w:val="nil"/>
              <w:right w:val="single" w:sz="4" w:space="0" w:color="auto"/>
            </w:tcBorders>
            <w:shd w:val="clear" w:color="auto" w:fill="2F5496" w:themeFill="accent1" w:themeFillShade="BF"/>
          </w:tcPr>
          <w:p w14:paraId="3F47F8D2" w14:textId="7BD5B53E" w:rsidR="007C47FA" w:rsidRPr="007C47FA" w:rsidRDefault="007C47FA" w:rsidP="007C47FA">
            <w:pPr>
              <w:spacing w:after="0" w:line="240" w:lineRule="auto"/>
              <w:rPr>
                <w:rFonts w:ascii="Roboto" w:eastAsia="Times New Roman" w:hAnsi="Roboto" w:cs="Calibri"/>
                <w:i/>
                <w:iCs/>
                <w:color w:val="FFFFFF" w:themeColor="background1"/>
                <w:kern w:val="0"/>
                <w:sz w:val="14"/>
                <w:szCs w:val="14"/>
                <w:lang w:eastAsia="en-GB"/>
                <w14:ligatures w14:val="none"/>
              </w:rPr>
            </w:pPr>
            <w:r w:rsidRPr="00EC7A13">
              <w:rPr>
                <w:rFonts w:ascii="Roboto" w:eastAsia="Times New Roman" w:hAnsi="Roboto" w:cs="Calibri"/>
                <w:color w:val="FFFFFF" w:themeColor="background1"/>
                <w:kern w:val="0"/>
                <w:sz w:val="14"/>
                <w:szCs w:val="14"/>
                <w:lang w:eastAsia="en-GB"/>
                <w14:ligatures w14:val="none"/>
              </w:rPr>
              <w:t>F</w:t>
            </w:r>
            <w:r>
              <w:rPr>
                <w:rFonts w:ascii="Roboto" w:eastAsia="Times New Roman" w:hAnsi="Roboto" w:cs="Calibri"/>
                <w:color w:val="FFFFFF" w:themeColor="background1"/>
                <w:kern w:val="0"/>
                <w:sz w:val="14"/>
                <w:szCs w:val="14"/>
                <w:lang w:eastAsia="en-GB"/>
                <w14:ligatures w14:val="none"/>
              </w:rPr>
              <w:t xml:space="preserve">inal </w:t>
            </w:r>
          </w:p>
        </w:tc>
      </w:tr>
      <w:tr w:rsidR="007C47FA" w:rsidRPr="00EC7A13" w14:paraId="06DA0FB0" w14:textId="77777777" w:rsidTr="007269AB">
        <w:trPr>
          <w:trHeight w:val="788"/>
        </w:trPr>
        <w:tc>
          <w:tcPr>
            <w:tcW w:w="1555" w:type="dxa"/>
            <w:tcBorders>
              <w:top w:val="single" w:sz="4" w:space="0" w:color="4472C4" w:themeColor="accent1"/>
              <w:bottom w:val="single" w:sz="4" w:space="0" w:color="4472C4" w:themeColor="accent1"/>
            </w:tcBorders>
            <w:shd w:val="clear" w:color="auto" w:fill="auto"/>
          </w:tcPr>
          <w:p w14:paraId="47686CA4" w14:textId="637DD01A" w:rsidR="007C47FA" w:rsidRPr="00EC7A13" w:rsidRDefault="007C47FA" w:rsidP="007C47FA">
            <w:pPr>
              <w:spacing w:after="0" w:line="240" w:lineRule="auto"/>
              <w:jc w:val="both"/>
              <w:rPr>
                <w:rFonts w:ascii="Roboto" w:eastAsia="Times New Roman" w:hAnsi="Roboto" w:cs="Calibri"/>
                <w:b/>
                <w:bCs/>
                <w:i/>
                <w:iCs/>
                <w:color w:val="000000"/>
                <w:kern w:val="0"/>
                <w:sz w:val="14"/>
                <w:szCs w:val="14"/>
                <w:lang w:eastAsia="en-GB"/>
                <w14:ligatures w14:val="none"/>
              </w:rPr>
            </w:pPr>
            <w:r w:rsidRPr="00EC7A13">
              <w:rPr>
                <w:rFonts w:ascii="Roboto" w:eastAsia="Times New Roman" w:hAnsi="Roboto" w:cs="Calibri"/>
                <w:b/>
                <w:bCs/>
                <w:i/>
                <w:iCs/>
                <w:color w:val="000000"/>
                <w:kern w:val="0"/>
                <w:sz w:val="14"/>
                <w:szCs w:val="14"/>
                <w:lang w:eastAsia="en-GB"/>
                <w14:ligatures w14:val="none"/>
              </w:rPr>
              <w:t>7.1</w:t>
            </w:r>
            <w:r w:rsidRPr="00EC7A13">
              <w:rPr>
                <w:rFonts w:ascii="Roboto" w:eastAsia="Times New Roman" w:hAnsi="Roboto" w:cs="Calibri"/>
                <w:b/>
                <w:bCs/>
                <w:color w:val="000000"/>
                <w:kern w:val="0"/>
                <w:sz w:val="14"/>
                <w:szCs w:val="14"/>
                <w:lang w:eastAsia="en-GB"/>
                <w14:ligatures w14:val="none"/>
              </w:rPr>
              <w:t xml:space="preserve"> </w:t>
            </w:r>
            <w:r w:rsidRPr="00EC7A13">
              <w:rPr>
                <w:rFonts w:ascii="Roboto" w:eastAsia="Times New Roman" w:hAnsi="Roboto" w:cs="Calibri"/>
                <w:color w:val="000000"/>
                <w:kern w:val="0"/>
                <w:sz w:val="14"/>
                <w:szCs w:val="14"/>
                <w:lang w:eastAsia="en-GB"/>
                <w14:ligatures w14:val="none"/>
              </w:rPr>
              <w:t>Number of countries supported with</w:t>
            </w:r>
            <w:r w:rsidRPr="00EC7A13">
              <w:rPr>
                <w:rFonts w:ascii="Roboto" w:eastAsia="Times New Roman" w:hAnsi="Roboto" w:cs="Calibri"/>
                <w:b/>
                <w:bCs/>
                <w:color w:val="000000"/>
                <w:kern w:val="0"/>
                <w:sz w:val="14"/>
                <w:szCs w:val="14"/>
                <w:lang w:eastAsia="en-GB"/>
                <w14:ligatures w14:val="none"/>
              </w:rPr>
              <w:t xml:space="preserve"> </w:t>
            </w:r>
            <w:r w:rsidRPr="00EC7A13">
              <w:rPr>
                <w:rFonts w:ascii="Roboto" w:eastAsia="Times New Roman" w:hAnsi="Roboto" w:cs="Calibri"/>
                <w:color w:val="000000"/>
                <w:kern w:val="0"/>
                <w:sz w:val="14"/>
                <w:szCs w:val="14"/>
                <w:lang w:eastAsia="en-GB"/>
                <w14:ligatures w14:val="none"/>
              </w:rPr>
              <w:t>bottom-up, whole-of-society, whole-of-government Stockholm+50 national consultations</w:t>
            </w:r>
          </w:p>
        </w:tc>
        <w:tc>
          <w:tcPr>
            <w:tcW w:w="708" w:type="dxa"/>
            <w:tcBorders>
              <w:top w:val="single" w:sz="4" w:space="0" w:color="4472C4" w:themeColor="accent1"/>
              <w:bottom w:val="single" w:sz="4" w:space="0" w:color="4472C4" w:themeColor="accent1"/>
            </w:tcBorders>
            <w:shd w:val="clear" w:color="auto" w:fill="auto"/>
          </w:tcPr>
          <w:p w14:paraId="0C1CA753" w14:textId="6CA5514E" w:rsidR="007C47FA" w:rsidRPr="00EC7A13" w:rsidRDefault="007C47FA" w:rsidP="007C47FA">
            <w:pPr>
              <w:spacing w:after="0" w:line="240" w:lineRule="auto"/>
              <w:rPr>
                <w:rFonts w:ascii="Roboto" w:eastAsia="Times New Roman" w:hAnsi="Roboto" w:cs="Calibri"/>
                <w:i/>
                <w:iCs/>
                <w:color w:val="000000"/>
                <w:kern w:val="0"/>
                <w:sz w:val="14"/>
                <w:szCs w:val="14"/>
                <w:lang w:eastAsia="en-GB"/>
                <w14:ligatures w14:val="none"/>
              </w:rPr>
            </w:pPr>
            <w:r w:rsidRPr="00EC7A13">
              <w:rPr>
                <w:rFonts w:ascii="Roboto" w:eastAsia="Times New Roman" w:hAnsi="Roboto" w:cs="Calibri"/>
                <w:i/>
                <w:iCs/>
                <w:color w:val="000000"/>
                <w:kern w:val="0"/>
                <w:sz w:val="14"/>
                <w:szCs w:val="14"/>
                <w:lang w:eastAsia="en-GB"/>
                <w14:ligatures w14:val="none"/>
              </w:rPr>
              <w:t>58</w:t>
            </w:r>
          </w:p>
        </w:tc>
        <w:tc>
          <w:tcPr>
            <w:tcW w:w="709" w:type="dxa"/>
            <w:tcBorders>
              <w:top w:val="single" w:sz="4" w:space="0" w:color="4472C4" w:themeColor="accent1"/>
              <w:bottom w:val="single" w:sz="4" w:space="0" w:color="4472C4" w:themeColor="accent1"/>
            </w:tcBorders>
            <w:shd w:val="clear" w:color="auto" w:fill="FFC000" w:themeFill="accent4"/>
          </w:tcPr>
          <w:p w14:paraId="424BC32A" w14:textId="1D2D11B4" w:rsidR="007C47FA" w:rsidRPr="00EC7A13" w:rsidRDefault="007C47FA" w:rsidP="007C47FA">
            <w:pPr>
              <w:spacing w:after="0" w:line="240" w:lineRule="auto"/>
              <w:rPr>
                <w:rFonts w:ascii="Roboto" w:eastAsia="Times New Roman" w:hAnsi="Roboto" w:cs="Calibri"/>
                <w:i/>
                <w:iCs/>
                <w:color w:val="000000"/>
                <w:kern w:val="0"/>
                <w:sz w:val="14"/>
                <w:szCs w:val="14"/>
                <w:lang w:eastAsia="en-GB"/>
                <w14:ligatures w14:val="none"/>
              </w:rPr>
            </w:pPr>
            <w:r w:rsidRPr="00EC7A13">
              <w:rPr>
                <w:rFonts w:ascii="Roboto" w:eastAsia="Times New Roman" w:hAnsi="Roboto" w:cs="Calibri"/>
                <w:i/>
                <w:iCs/>
                <w:color w:val="000000"/>
                <w:kern w:val="0"/>
                <w:sz w:val="14"/>
                <w:szCs w:val="14"/>
                <w:lang w:eastAsia="en-GB"/>
                <w14:ligatures w14:val="none"/>
              </w:rPr>
              <w:t>56</w:t>
            </w:r>
            <w:r w:rsidRPr="00EC7A13">
              <w:rPr>
                <w:rFonts w:ascii="Roboto" w:eastAsia="Times New Roman" w:hAnsi="Roboto" w:cs="Calibri"/>
                <w:color w:val="000000"/>
                <w:kern w:val="0"/>
                <w:sz w:val="14"/>
                <w:szCs w:val="14"/>
                <w:lang w:eastAsia="en-GB"/>
                <w14:ligatures w14:val="none"/>
              </w:rPr>
              <w:t> </w:t>
            </w:r>
          </w:p>
        </w:tc>
        <w:tc>
          <w:tcPr>
            <w:tcW w:w="4961" w:type="dxa"/>
            <w:tcBorders>
              <w:top w:val="single" w:sz="4" w:space="0" w:color="4472C4" w:themeColor="accent1"/>
              <w:bottom w:val="single" w:sz="4" w:space="0" w:color="4472C4" w:themeColor="accent1"/>
            </w:tcBorders>
            <w:shd w:val="clear" w:color="auto" w:fill="auto"/>
          </w:tcPr>
          <w:p w14:paraId="6F8AFBF2" w14:textId="650CDD50" w:rsidR="007C47FA" w:rsidRPr="00EC7A13" w:rsidRDefault="007C47FA" w:rsidP="007C47FA">
            <w:pPr>
              <w:spacing w:after="0" w:line="240" w:lineRule="auto"/>
              <w:jc w:val="both"/>
              <w:rPr>
                <w:rFonts w:ascii="Roboto" w:eastAsia="Times New Roman" w:hAnsi="Roboto" w:cs="Calibri"/>
                <w:color w:val="000000"/>
                <w:kern w:val="0"/>
                <w:sz w:val="14"/>
                <w:szCs w:val="14"/>
                <w:lang w:eastAsia="en-GB"/>
                <w14:ligatures w14:val="none"/>
              </w:rPr>
            </w:pPr>
            <w:r w:rsidRPr="00EC7A13">
              <w:rPr>
                <w:rFonts w:ascii="Roboto" w:eastAsia="Times New Roman" w:hAnsi="Roboto" w:cs="Calibri"/>
                <w:color w:val="000000"/>
                <w:kern w:val="0"/>
                <w:sz w:val="14"/>
                <w:szCs w:val="14"/>
                <w:lang w:eastAsia="en-GB"/>
                <w14:ligatures w14:val="none"/>
              </w:rPr>
              <w:t>In 2022, following a series of consultations the Governments of India and Vanuatu opted out from the Stockholm +50 national consultation. As a result, national consultations were supported in 56 countries.</w:t>
            </w:r>
          </w:p>
        </w:tc>
        <w:tc>
          <w:tcPr>
            <w:tcW w:w="709" w:type="dxa"/>
            <w:tcBorders>
              <w:top w:val="single" w:sz="4" w:space="0" w:color="4472C4" w:themeColor="accent1"/>
              <w:left w:val="single" w:sz="4" w:space="0" w:color="auto"/>
              <w:bottom w:val="single" w:sz="4" w:space="0" w:color="4472C4" w:themeColor="accent1"/>
              <w:right w:val="single" w:sz="4" w:space="0" w:color="4472C4" w:themeColor="accent1"/>
            </w:tcBorders>
            <w:shd w:val="clear" w:color="auto" w:fill="FFFFFF" w:themeFill="background1"/>
            <w:vAlign w:val="center"/>
          </w:tcPr>
          <w:p w14:paraId="41F05D03" w14:textId="3993255F" w:rsidR="007C47FA" w:rsidRPr="00EC7A13" w:rsidRDefault="007C47FA" w:rsidP="007C47FA">
            <w:pPr>
              <w:spacing w:after="0" w:line="240" w:lineRule="auto"/>
              <w:rPr>
                <w:rFonts w:ascii="Roboto" w:eastAsia="Times New Roman" w:hAnsi="Roboto" w:cs="Calibri"/>
                <w:i/>
                <w:iCs/>
                <w:color w:val="000000"/>
                <w:kern w:val="0"/>
                <w:sz w:val="14"/>
                <w:szCs w:val="14"/>
                <w:lang w:eastAsia="en-GB"/>
                <w14:ligatures w14:val="none"/>
              </w:rPr>
            </w:pPr>
            <w:r w:rsidRPr="00EC7A13">
              <w:rPr>
                <w:rFonts w:ascii="Roboto" w:eastAsia="Times New Roman" w:hAnsi="Roboto" w:cs="Calibri"/>
                <w:i/>
                <w:iCs/>
                <w:color w:val="000000"/>
                <w:kern w:val="0"/>
                <w:sz w:val="14"/>
                <w:szCs w:val="14"/>
                <w:lang w:eastAsia="en-GB"/>
                <w14:ligatures w14:val="none"/>
              </w:rPr>
              <w:t>56</w:t>
            </w:r>
          </w:p>
        </w:tc>
        <w:tc>
          <w:tcPr>
            <w:tcW w:w="709" w:type="dxa"/>
            <w:tcBorders>
              <w:top w:val="nil"/>
              <w:left w:val="single" w:sz="4" w:space="0" w:color="4472C4" w:themeColor="accent1"/>
              <w:bottom w:val="single" w:sz="4" w:space="0" w:color="4472C4" w:themeColor="accent1"/>
              <w:right w:val="nil"/>
            </w:tcBorders>
            <w:shd w:val="clear" w:color="auto" w:fill="FFFFFF" w:themeFill="background1"/>
            <w:vAlign w:val="center"/>
          </w:tcPr>
          <w:p w14:paraId="3D2D1DB9" w14:textId="5D0D8926" w:rsidR="007C47FA" w:rsidRPr="00EC7A13" w:rsidRDefault="007C47FA" w:rsidP="007C47FA">
            <w:pPr>
              <w:spacing w:after="0" w:line="240" w:lineRule="auto"/>
              <w:rPr>
                <w:rFonts w:ascii="Roboto" w:eastAsia="Times New Roman" w:hAnsi="Roboto" w:cs="Calibri"/>
                <w:i/>
                <w:iCs/>
                <w:color w:val="000000"/>
                <w:kern w:val="0"/>
                <w:sz w:val="14"/>
                <w:szCs w:val="14"/>
                <w:lang w:eastAsia="en-GB"/>
                <w14:ligatures w14:val="none"/>
              </w:rPr>
            </w:pPr>
            <w:r w:rsidRPr="00EC7A13">
              <w:rPr>
                <w:rFonts w:ascii="Roboto" w:eastAsia="Times New Roman" w:hAnsi="Roboto" w:cs="Calibri"/>
                <w:i/>
                <w:iCs/>
                <w:color w:val="000000"/>
                <w:kern w:val="0"/>
                <w:sz w:val="14"/>
                <w:szCs w:val="14"/>
                <w:lang w:eastAsia="en-GB"/>
                <w14:ligatures w14:val="none"/>
              </w:rPr>
              <w:t>56</w:t>
            </w:r>
            <w:r w:rsidRPr="00EC7A13">
              <w:rPr>
                <w:rFonts w:ascii="Roboto" w:eastAsia="Times New Roman" w:hAnsi="Roboto" w:cs="Calibri"/>
                <w:color w:val="000000"/>
                <w:kern w:val="0"/>
                <w:sz w:val="14"/>
                <w:szCs w:val="14"/>
                <w:lang w:eastAsia="en-GB"/>
                <w14:ligatures w14:val="none"/>
              </w:rPr>
              <w:t> </w:t>
            </w:r>
          </w:p>
        </w:tc>
      </w:tr>
      <w:tr w:rsidR="007C47FA" w:rsidRPr="00EC7A13" w14:paraId="3E023235" w14:textId="77777777" w:rsidTr="007269AB">
        <w:trPr>
          <w:trHeight w:val="52"/>
        </w:trPr>
        <w:tc>
          <w:tcPr>
            <w:tcW w:w="1555" w:type="dxa"/>
            <w:tcBorders>
              <w:top w:val="single" w:sz="4" w:space="0" w:color="4472C4" w:themeColor="accent1"/>
              <w:bottom w:val="single" w:sz="4" w:space="0" w:color="auto"/>
            </w:tcBorders>
            <w:shd w:val="clear" w:color="auto" w:fill="F3FFFF"/>
          </w:tcPr>
          <w:p w14:paraId="37742EFA" w14:textId="2D43B2A0" w:rsidR="007C47FA" w:rsidRPr="00EC7A13" w:rsidRDefault="007C47FA" w:rsidP="007C47FA">
            <w:pPr>
              <w:spacing w:after="0" w:line="240" w:lineRule="auto"/>
              <w:jc w:val="both"/>
              <w:rPr>
                <w:rFonts w:ascii="Roboto" w:eastAsia="Times New Roman" w:hAnsi="Roboto" w:cs="Calibri"/>
                <w:b/>
                <w:bCs/>
                <w:i/>
                <w:iCs/>
                <w:color w:val="000000"/>
                <w:kern w:val="0"/>
                <w:sz w:val="14"/>
                <w:szCs w:val="14"/>
                <w:lang w:eastAsia="en-GB"/>
                <w14:ligatures w14:val="none"/>
              </w:rPr>
            </w:pPr>
            <w:r w:rsidRPr="00EC7A13">
              <w:rPr>
                <w:rFonts w:ascii="Roboto" w:eastAsia="Times New Roman" w:hAnsi="Roboto" w:cs="Calibri"/>
                <w:b/>
                <w:bCs/>
                <w:i/>
                <w:iCs/>
                <w:color w:val="000000"/>
                <w:kern w:val="0"/>
                <w:sz w:val="14"/>
                <w:szCs w:val="14"/>
                <w:lang w:eastAsia="en-GB"/>
                <w14:ligatures w14:val="none"/>
              </w:rPr>
              <w:t>7.2</w:t>
            </w:r>
            <w:r w:rsidRPr="00EC7A13">
              <w:rPr>
                <w:rFonts w:ascii="Roboto" w:eastAsia="Times New Roman" w:hAnsi="Roboto" w:cs="Calibri"/>
                <w:b/>
                <w:bCs/>
                <w:color w:val="000000"/>
                <w:kern w:val="0"/>
                <w:sz w:val="14"/>
                <w:szCs w:val="14"/>
                <w:lang w:eastAsia="en-GB"/>
                <w14:ligatures w14:val="none"/>
              </w:rPr>
              <w:t xml:space="preserve"> </w:t>
            </w:r>
            <w:r w:rsidRPr="00EC7A13">
              <w:rPr>
                <w:rFonts w:ascii="Roboto" w:eastAsia="Times New Roman" w:hAnsi="Roboto" w:cs="Calibri"/>
                <w:color w:val="000000"/>
                <w:kern w:val="0"/>
                <w:sz w:val="14"/>
                <w:szCs w:val="14"/>
                <w:lang w:eastAsia="en-GB"/>
                <w14:ligatures w14:val="none"/>
              </w:rPr>
              <w:t>Major stakeholder groups (youth, women, and indigenous groups), the private sector, UN system entities, the research community, and other non-state actors in the supported countries are engaged in the Stockholm+50 consultations and its follow-up. </w:t>
            </w:r>
          </w:p>
        </w:tc>
        <w:tc>
          <w:tcPr>
            <w:tcW w:w="708" w:type="dxa"/>
            <w:tcBorders>
              <w:top w:val="single" w:sz="4" w:space="0" w:color="4472C4" w:themeColor="accent1"/>
              <w:bottom w:val="single" w:sz="4" w:space="0" w:color="auto"/>
            </w:tcBorders>
            <w:shd w:val="clear" w:color="auto" w:fill="F3FFFF"/>
          </w:tcPr>
          <w:p w14:paraId="7F3AF233" w14:textId="19285CEC" w:rsidR="007C47FA" w:rsidRPr="00EC7A13" w:rsidRDefault="007C47FA" w:rsidP="007C47FA">
            <w:pPr>
              <w:spacing w:after="0" w:line="240" w:lineRule="auto"/>
              <w:rPr>
                <w:rFonts w:ascii="Roboto" w:eastAsia="Times New Roman" w:hAnsi="Roboto" w:cs="Calibri"/>
                <w:i/>
                <w:iCs/>
                <w:color w:val="000000"/>
                <w:kern w:val="0"/>
                <w:sz w:val="14"/>
                <w:szCs w:val="14"/>
                <w:lang w:eastAsia="en-GB"/>
                <w14:ligatures w14:val="none"/>
              </w:rPr>
            </w:pPr>
            <w:r w:rsidRPr="00EC7A13">
              <w:rPr>
                <w:rFonts w:ascii="Roboto" w:eastAsia="Times New Roman" w:hAnsi="Roboto" w:cs="Calibri"/>
                <w:i/>
                <w:iCs/>
                <w:color w:val="000000"/>
                <w:kern w:val="0"/>
                <w:sz w:val="14"/>
                <w:szCs w:val="14"/>
                <w:lang w:eastAsia="en-GB"/>
                <w14:ligatures w14:val="none"/>
              </w:rPr>
              <w:t>Yes</w:t>
            </w:r>
          </w:p>
        </w:tc>
        <w:tc>
          <w:tcPr>
            <w:tcW w:w="709" w:type="dxa"/>
            <w:tcBorders>
              <w:top w:val="single" w:sz="4" w:space="0" w:color="4472C4" w:themeColor="accent1"/>
              <w:bottom w:val="single" w:sz="4" w:space="0" w:color="auto"/>
            </w:tcBorders>
            <w:shd w:val="clear" w:color="auto" w:fill="92D050"/>
          </w:tcPr>
          <w:p w14:paraId="136A9660" w14:textId="3C819770" w:rsidR="007C47FA" w:rsidRPr="00EC7A13" w:rsidRDefault="007C47FA" w:rsidP="007C47FA">
            <w:pPr>
              <w:spacing w:after="0" w:line="240" w:lineRule="auto"/>
              <w:rPr>
                <w:rFonts w:ascii="Roboto" w:eastAsia="Times New Roman" w:hAnsi="Roboto" w:cs="Calibri"/>
                <w:i/>
                <w:iCs/>
                <w:color w:val="000000"/>
                <w:kern w:val="0"/>
                <w:sz w:val="14"/>
                <w:szCs w:val="14"/>
                <w:lang w:eastAsia="en-GB"/>
                <w14:ligatures w14:val="none"/>
              </w:rPr>
            </w:pPr>
            <w:r w:rsidRPr="00EC7A13">
              <w:rPr>
                <w:rFonts w:ascii="Roboto" w:eastAsia="Times New Roman" w:hAnsi="Roboto" w:cs="Calibri"/>
                <w:i/>
                <w:iCs/>
                <w:color w:val="000000"/>
                <w:kern w:val="0"/>
                <w:sz w:val="14"/>
                <w:szCs w:val="14"/>
                <w:lang w:eastAsia="en-GB"/>
                <w14:ligatures w14:val="none"/>
              </w:rPr>
              <w:t>Yes </w:t>
            </w:r>
          </w:p>
        </w:tc>
        <w:tc>
          <w:tcPr>
            <w:tcW w:w="4961" w:type="dxa"/>
            <w:tcBorders>
              <w:top w:val="single" w:sz="4" w:space="0" w:color="4472C4" w:themeColor="accent1"/>
              <w:bottom w:val="single" w:sz="4" w:space="0" w:color="auto"/>
            </w:tcBorders>
            <w:shd w:val="clear" w:color="auto" w:fill="F3FFFF"/>
          </w:tcPr>
          <w:p w14:paraId="7B17A07C" w14:textId="7614D986" w:rsidR="007C47FA" w:rsidRPr="00EC7A13" w:rsidRDefault="007C47FA" w:rsidP="007C47FA">
            <w:pPr>
              <w:spacing w:after="0" w:line="240" w:lineRule="auto"/>
              <w:jc w:val="both"/>
              <w:rPr>
                <w:rFonts w:ascii="Roboto" w:eastAsia="Times New Roman" w:hAnsi="Roboto" w:cs="Calibri"/>
                <w:color w:val="000000"/>
                <w:kern w:val="0"/>
                <w:sz w:val="14"/>
                <w:szCs w:val="14"/>
                <w:lang w:eastAsia="en-GB"/>
                <w14:ligatures w14:val="none"/>
              </w:rPr>
            </w:pPr>
            <w:r w:rsidRPr="00EC7A13">
              <w:rPr>
                <w:rFonts w:ascii="Roboto" w:eastAsia="Times New Roman" w:hAnsi="Roboto" w:cs="Calibri"/>
                <w:color w:val="000000"/>
                <w:kern w:val="0"/>
                <w:sz w:val="14"/>
                <w:szCs w:val="14"/>
                <w:lang w:eastAsia="en-GB"/>
                <w14:ligatures w14:val="none"/>
              </w:rPr>
              <w:t>Over 250 Stockholm+50 national events took place across 56 countries with over 50,000 people engaging in-person or virtually. Women and men were equally represented in the national consultations. Young people provided a significant contribution to the consultations across all countries with 43% of all consultation participants between 18 and 30 years of age. A wide range of stakeholders joined the consultations representing national and local government entities; youth and women groups; civil society; local and indigenous communities; people with disabilities; small and large businesses; financial sector and philanthropies; academia; faith-based groups; international organisations. Approximately 40% of participants represented disproportionally impacted groups, including youth and women groups, indigenous communities, people with disabilities. The national consultations engaged stakeholders from at least 20 sectors. Beyond stakeholders working on environment management, the well represented sectors included agriculture and food, forestry, energy, as well as investment and finance, and media.</w:t>
            </w:r>
          </w:p>
        </w:tc>
        <w:tc>
          <w:tcPr>
            <w:tcW w:w="709" w:type="dxa"/>
            <w:tcBorders>
              <w:top w:val="single" w:sz="4" w:space="0" w:color="4472C4" w:themeColor="accent1"/>
              <w:left w:val="single" w:sz="4" w:space="0" w:color="auto"/>
              <w:bottom w:val="single" w:sz="4" w:space="0" w:color="4472C4" w:themeColor="accent1"/>
              <w:right w:val="single" w:sz="4" w:space="0" w:color="4472C4" w:themeColor="accent1"/>
            </w:tcBorders>
            <w:shd w:val="clear" w:color="auto" w:fill="F3FFFF"/>
            <w:vAlign w:val="center"/>
          </w:tcPr>
          <w:p w14:paraId="5474BD6A" w14:textId="60BA3713" w:rsidR="007C47FA" w:rsidRPr="00EC7A13" w:rsidRDefault="007C47FA" w:rsidP="007C47FA">
            <w:pPr>
              <w:spacing w:after="0" w:line="240" w:lineRule="auto"/>
              <w:rPr>
                <w:rFonts w:ascii="Roboto" w:eastAsia="Times New Roman" w:hAnsi="Roboto" w:cs="Calibri"/>
                <w:i/>
                <w:iCs/>
                <w:color w:val="000000"/>
                <w:kern w:val="0"/>
                <w:sz w:val="14"/>
                <w:szCs w:val="14"/>
                <w:lang w:eastAsia="en-GB"/>
                <w14:ligatures w14:val="none"/>
              </w:rPr>
            </w:pPr>
            <w:r w:rsidRPr="00EC7A13">
              <w:rPr>
                <w:rFonts w:ascii="Roboto" w:eastAsia="Times New Roman" w:hAnsi="Roboto" w:cs="Calibri"/>
                <w:i/>
                <w:iCs/>
                <w:color w:val="000000"/>
                <w:kern w:val="0"/>
                <w:sz w:val="14"/>
                <w:szCs w:val="14"/>
                <w:lang w:eastAsia="en-GB"/>
                <w14:ligatures w14:val="none"/>
              </w:rPr>
              <w:t>Y</w:t>
            </w:r>
            <w:r w:rsidRPr="00EC7A13">
              <w:rPr>
                <w:rFonts w:ascii="Roboto" w:eastAsia="Times New Roman" w:hAnsi="Roboto" w:cs="Calibri"/>
                <w:color w:val="000000"/>
                <w:kern w:val="0"/>
                <w:sz w:val="14"/>
                <w:szCs w:val="14"/>
                <w:lang w:eastAsia="en-GB"/>
                <w14:ligatures w14:val="none"/>
              </w:rPr>
              <w:t> </w:t>
            </w:r>
          </w:p>
        </w:tc>
        <w:tc>
          <w:tcPr>
            <w:tcW w:w="709" w:type="dxa"/>
            <w:tcBorders>
              <w:top w:val="single" w:sz="4" w:space="0" w:color="4472C4" w:themeColor="accent1"/>
              <w:left w:val="single" w:sz="4" w:space="0" w:color="4472C4" w:themeColor="accent1"/>
              <w:bottom w:val="single" w:sz="4" w:space="0" w:color="4472C4" w:themeColor="accent1"/>
              <w:right w:val="nil"/>
            </w:tcBorders>
            <w:shd w:val="clear" w:color="auto" w:fill="F3FFFF"/>
            <w:vAlign w:val="center"/>
          </w:tcPr>
          <w:p w14:paraId="1D937BD4" w14:textId="62DFCA10" w:rsidR="007C47FA" w:rsidRPr="00EC7A13" w:rsidRDefault="007C47FA" w:rsidP="007C47FA">
            <w:pPr>
              <w:spacing w:after="0" w:line="240" w:lineRule="auto"/>
              <w:rPr>
                <w:rFonts w:ascii="Roboto" w:eastAsia="Times New Roman" w:hAnsi="Roboto" w:cs="Calibri"/>
                <w:i/>
                <w:iCs/>
                <w:color w:val="000000"/>
                <w:kern w:val="0"/>
                <w:sz w:val="14"/>
                <w:szCs w:val="14"/>
                <w:lang w:eastAsia="en-GB"/>
                <w14:ligatures w14:val="none"/>
              </w:rPr>
            </w:pPr>
            <w:r w:rsidRPr="00EC7A13">
              <w:rPr>
                <w:rFonts w:ascii="Roboto" w:eastAsia="Times New Roman" w:hAnsi="Roboto" w:cs="Calibri"/>
                <w:i/>
                <w:iCs/>
                <w:color w:val="000000"/>
                <w:kern w:val="0"/>
                <w:sz w:val="14"/>
                <w:szCs w:val="14"/>
                <w:lang w:eastAsia="en-GB"/>
                <w14:ligatures w14:val="none"/>
              </w:rPr>
              <w:t>Y</w:t>
            </w:r>
            <w:r w:rsidRPr="00EC7A13">
              <w:rPr>
                <w:rFonts w:ascii="Roboto" w:eastAsia="Times New Roman" w:hAnsi="Roboto" w:cs="Calibri"/>
                <w:color w:val="000000"/>
                <w:kern w:val="0"/>
                <w:sz w:val="14"/>
                <w:szCs w:val="14"/>
                <w:lang w:eastAsia="en-GB"/>
                <w14:ligatures w14:val="none"/>
              </w:rPr>
              <w:t> </w:t>
            </w:r>
          </w:p>
        </w:tc>
      </w:tr>
    </w:tbl>
    <w:p w14:paraId="32BC48AD" w14:textId="77777777" w:rsidR="00464AE8" w:rsidRDefault="00464AE8" w:rsidP="00680F13">
      <w:pPr>
        <w:jc w:val="both"/>
        <w:rPr>
          <w:rFonts w:ascii="Roboto" w:hAnsi="Roboto"/>
          <w:sz w:val="14"/>
          <w:szCs w:val="14"/>
        </w:rPr>
      </w:pPr>
    </w:p>
    <w:p w14:paraId="106AD597" w14:textId="77777777" w:rsidR="00867483" w:rsidRDefault="00867483" w:rsidP="00680F13">
      <w:pPr>
        <w:jc w:val="both"/>
        <w:rPr>
          <w:rFonts w:ascii="Roboto" w:hAnsi="Roboto"/>
          <w:sz w:val="14"/>
          <w:szCs w:val="14"/>
        </w:rPr>
      </w:pPr>
    </w:p>
    <w:p w14:paraId="5BBB2F36" w14:textId="3FA139F3" w:rsidR="00311622" w:rsidRDefault="00311622" w:rsidP="00867483">
      <w:pPr>
        <w:pStyle w:val="Heading4"/>
        <w:numPr>
          <w:ilvl w:val="0"/>
          <w:numId w:val="46"/>
        </w:numPr>
        <w:spacing w:after="0"/>
      </w:pPr>
      <w:r w:rsidRPr="009C5AA7">
        <w:t>Cross-Cutting Areas</w:t>
      </w:r>
    </w:p>
    <w:p w14:paraId="62790625" w14:textId="77777777" w:rsidR="00867483" w:rsidRPr="00867483" w:rsidRDefault="00867483" w:rsidP="00867483">
      <w:pPr>
        <w:rPr>
          <w:lang w:val="en-US"/>
        </w:rPr>
      </w:pPr>
    </w:p>
    <w:p w14:paraId="71548755" w14:textId="3373A459" w:rsidR="00311622" w:rsidRDefault="00655680" w:rsidP="00867483">
      <w:pPr>
        <w:pStyle w:val="ListParagraph"/>
        <w:numPr>
          <w:ilvl w:val="0"/>
          <w:numId w:val="47"/>
        </w:numPr>
        <w:tabs>
          <w:tab w:val="left" w:pos="993"/>
        </w:tabs>
        <w:ind w:left="0" w:firstLine="284"/>
        <w:rPr>
          <w:rFonts w:ascii="Roboto" w:hAnsi="Roboto"/>
          <w:iCs/>
        </w:rPr>
      </w:pPr>
      <w:r w:rsidRPr="007C47FA">
        <w:rPr>
          <w:rFonts w:ascii="Roboto" w:hAnsi="Roboto"/>
          <w:iCs/>
        </w:rPr>
        <w:t xml:space="preserve">This Section </w:t>
      </w:r>
      <w:r w:rsidR="00697AEC">
        <w:rPr>
          <w:rFonts w:ascii="Roboto" w:hAnsi="Roboto"/>
          <w:iCs/>
        </w:rPr>
        <w:t xml:space="preserve">doesn’t </w:t>
      </w:r>
      <w:r w:rsidRPr="007C47FA">
        <w:rPr>
          <w:rFonts w:ascii="Roboto" w:hAnsi="Roboto"/>
          <w:iCs/>
        </w:rPr>
        <w:t xml:space="preserve">discuss </w:t>
      </w:r>
      <w:r w:rsidR="004632F8" w:rsidRPr="007C47FA">
        <w:rPr>
          <w:rFonts w:ascii="Roboto" w:hAnsi="Roboto"/>
          <w:iCs/>
        </w:rPr>
        <w:t>two</w:t>
      </w:r>
      <w:r w:rsidRPr="007C47FA">
        <w:rPr>
          <w:rFonts w:ascii="Roboto" w:hAnsi="Roboto"/>
          <w:iCs/>
        </w:rPr>
        <w:t xml:space="preserve"> of the Cross-cutting areas</w:t>
      </w:r>
      <w:r w:rsidR="004632F8" w:rsidRPr="007C47FA">
        <w:rPr>
          <w:rFonts w:ascii="Roboto" w:hAnsi="Roboto"/>
          <w:iCs/>
        </w:rPr>
        <w:t xml:space="preserve">: (a) </w:t>
      </w:r>
      <w:r w:rsidR="00311622" w:rsidRPr="007C47FA">
        <w:rPr>
          <w:rFonts w:ascii="Roboto" w:hAnsi="Roboto"/>
          <w:b/>
          <w:bCs/>
          <w:i/>
          <w:color w:val="4472C4" w:themeColor="accent1"/>
        </w:rPr>
        <w:t>Gender</w:t>
      </w:r>
      <w:r w:rsidR="00311622" w:rsidRPr="007C47FA">
        <w:rPr>
          <w:rFonts w:ascii="Roboto" w:hAnsi="Roboto"/>
          <w:b/>
          <w:bCs/>
          <w:i/>
          <w:color w:val="4472C4" w:themeColor="accent1"/>
          <w:spacing w:val="-1"/>
        </w:rPr>
        <w:t xml:space="preserve"> </w:t>
      </w:r>
      <w:r w:rsidR="00311622" w:rsidRPr="007C47FA">
        <w:rPr>
          <w:rFonts w:ascii="Roboto" w:hAnsi="Roboto"/>
          <w:b/>
          <w:bCs/>
          <w:i/>
          <w:color w:val="4472C4" w:themeColor="accent1"/>
        </w:rPr>
        <w:t>Equality</w:t>
      </w:r>
      <w:r w:rsidR="00311622" w:rsidRPr="007C47FA">
        <w:rPr>
          <w:rFonts w:ascii="Roboto" w:hAnsi="Roboto"/>
          <w:b/>
          <w:bCs/>
          <w:i/>
          <w:color w:val="4472C4" w:themeColor="accent1"/>
          <w:spacing w:val="-4"/>
        </w:rPr>
        <w:t xml:space="preserve"> </w:t>
      </w:r>
      <w:r w:rsidR="00311622" w:rsidRPr="007C47FA">
        <w:rPr>
          <w:rFonts w:ascii="Roboto" w:hAnsi="Roboto"/>
          <w:b/>
          <w:bCs/>
          <w:i/>
          <w:color w:val="4472C4" w:themeColor="accent1"/>
        </w:rPr>
        <w:t>and</w:t>
      </w:r>
      <w:r w:rsidR="00311622" w:rsidRPr="007C47FA">
        <w:rPr>
          <w:rFonts w:ascii="Roboto" w:hAnsi="Roboto"/>
          <w:b/>
          <w:bCs/>
          <w:i/>
          <w:color w:val="4472C4" w:themeColor="accent1"/>
          <w:spacing w:val="-2"/>
        </w:rPr>
        <w:t xml:space="preserve"> </w:t>
      </w:r>
      <w:r w:rsidR="00311622" w:rsidRPr="007C47FA">
        <w:rPr>
          <w:rFonts w:ascii="Roboto" w:hAnsi="Roboto"/>
          <w:b/>
          <w:bCs/>
          <w:i/>
          <w:color w:val="4472C4" w:themeColor="accent1"/>
        </w:rPr>
        <w:t>Women’s Empowerment</w:t>
      </w:r>
      <w:r w:rsidR="004632F8" w:rsidRPr="007C47FA">
        <w:rPr>
          <w:rFonts w:ascii="Roboto" w:hAnsi="Roboto"/>
          <w:iCs/>
        </w:rPr>
        <w:t>; and (b)</w:t>
      </w:r>
      <w:r w:rsidR="007C47FA">
        <w:rPr>
          <w:rFonts w:ascii="Roboto" w:hAnsi="Roboto"/>
          <w:iCs/>
        </w:rPr>
        <w:t xml:space="preserve"> </w:t>
      </w:r>
      <w:r w:rsidR="004632F8" w:rsidRPr="007C47FA">
        <w:rPr>
          <w:rFonts w:ascii="Roboto" w:hAnsi="Roboto"/>
          <w:b/>
          <w:bCs/>
          <w:i/>
          <w:color w:val="4472C4" w:themeColor="accent1"/>
        </w:rPr>
        <w:t>KM</w:t>
      </w:r>
      <w:r w:rsidR="007C47FA">
        <w:rPr>
          <w:rFonts w:ascii="Roboto" w:hAnsi="Roboto"/>
          <w:b/>
          <w:bCs/>
          <w:i/>
          <w:color w:val="4472C4" w:themeColor="accent1"/>
        </w:rPr>
        <w:t xml:space="preserve"> </w:t>
      </w:r>
      <w:r w:rsidR="007C47FA" w:rsidRPr="007C47FA">
        <w:rPr>
          <w:rFonts w:ascii="Roboto" w:hAnsi="Roboto"/>
          <w:b/>
          <w:bCs/>
          <w:i/>
          <w:color w:val="4472C4" w:themeColor="accent1"/>
        </w:rPr>
        <w:t xml:space="preserve">&amp; </w:t>
      </w:r>
      <w:r w:rsidR="00E7406E" w:rsidRPr="007C47FA">
        <w:rPr>
          <w:rFonts w:ascii="Roboto" w:hAnsi="Roboto"/>
          <w:b/>
          <w:bCs/>
          <w:i/>
          <w:color w:val="4472C4" w:themeColor="accent1"/>
        </w:rPr>
        <w:t>Communica</w:t>
      </w:r>
      <w:r w:rsidR="00E7406E">
        <w:rPr>
          <w:rFonts w:ascii="Roboto" w:hAnsi="Roboto"/>
          <w:b/>
          <w:bCs/>
          <w:i/>
          <w:color w:val="4472C4" w:themeColor="accent1"/>
        </w:rPr>
        <w:t>t</w:t>
      </w:r>
      <w:r w:rsidR="00E7406E" w:rsidRPr="007C47FA">
        <w:rPr>
          <w:rFonts w:ascii="Roboto" w:hAnsi="Roboto"/>
          <w:b/>
          <w:bCs/>
          <w:i/>
          <w:color w:val="4472C4" w:themeColor="accent1"/>
        </w:rPr>
        <w:t>ions</w:t>
      </w:r>
      <w:r w:rsidR="00E7406E">
        <w:rPr>
          <w:rFonts w:ascii="Roboto" w:hAnsi="Roboto"/>
          <w:iCs/>
        </w:rPr>
        <w:t xml:space="preserve"> which</w:t>
      </w:r>
      <w:r w:rsidRPr="007C47FA">
        <w:rPr>
          <w:rFonts w:ascii="Roboto" w:hAnsi="Roboto"/>
          <w:iCs/>
        </w:rPr>
        <w:t xml:space="preserve"> w</w:t>
      </w:r>
      <w:r w:rsidR="004632F8" w:rsidRPr="007C47FA">
        <w:rPr>
          <w:rFonts w:ascii="Roboto" w:hAnsi="Roboto"/>
          <w:iCs/>
        </w:rPr>
        <w:t>ere</w:t>
      </w:r>
      <w:r w:rsidRPr="007C47FA">
        <w:rPr>
          <w:rFonts w:ascii="Roboto" w:hAnsi="Roboto"/>
          <w:iCs/>
        </w:rPr>
        <w:t xml:space="preserve"> already discussed</w:t>
      </w:r>
      <w:r w:rsidR="00743D7D">
        <w:rPr>
          <w:rFonts w:ascii="Roboto" w:hAnsi="Roboto"/>
          <w:iCs/>
        </w:rPr>
        <w:t xml:space="preserve"> among the Outputs</w:t>
      </w:r>
      <w:r w:rsidRPr="007C47FA">
        <w:rPr>
          <w:rFonts w:ascii="Roboto" w:hAnsi="Roboto"/>
          <w:iCs/>
        </w:rPr>
        <w:t xml:space="preserve">. </w:t>
      </w:r>
    </w:p>
    <w:p w14:paraId="5A0CE40B" w14:textId="77777777" w:rsidR="00F31C36" w:rsidRPr="007C47FA" w:rsidRDefault="00F31C36" w:rsidP="00F31C36">
      <w:pPr>
        <w:pStyle w:val="ListParagraph"/>
        <w:tabs>
          <w:tab w:val="left" w:pos="993"/>
        </w:tabs>
        <w:ind w:left="284" w:firstLine="0"/>
        <w:rPr>
          <w:rFonts w:ascii="Roboto" w:hAnsi="Roboto"/>
          <w:iCs/>
        </w:rPr>
      </w:pPr>
    </w:p>
    <w:p w14:paraId="3992629C" w14:textId="7D1F8359" w:rsidR="003F6E2D" w:rsidRPr="00C4325E" w:rsidRDefault="00311622">
      <w:pPr>
        <w:pStyle w:val="ListParagraph"/>
        <w:numPr>
          <w:ilvl w:val="0"/>
          <w:numId w:val="47"/>
        </w:numPr>
        <w:tabs>
          <w:tab w:val="left" w:pos="993"/>
        </w:tabs>
        <w:spacing w:after="120"/>
        <w:ind w:left="0" w:firstLine="284"/>
        <w:rPr>
          <w:rFonts w:ascii="Roboto" w:hAnsi="Roboto"/>
          <w:b/>
          <w:bCs/>
          <w:i/>
        </w:rPr>
      </w:pPr>
      <w:r w:rsidRPr="002A500D">
        <w:rPr>
          <w:rFonts w:ascii="Roboto" w:hAnsi="Roboto"/>
          <w:b/>
          <w:bCs/>
          <w:i/>
          <w:color w:val="4472C4" w:themeColor="accent1"/>
        </w:rPr>
        <w:t>Conflict</w:t>
      </w:r>
      <w:r w:rsidRPr="002A500D">
        <w:rPr>
          <w:rFonts w:ascii="Roboto" w:hAnsi="Roboto"/>
          <w:b/>
          <w:bCs/>
          <w:i/>
          <w:color w:val="4472C4" w:themeColor="accent1"/>
          <w:spacing w:val="-2"/>
        </w:rPr>
        <w:t xml:space="preserve"> </w:t>
      </w:r>
      <w:r w:rsidRPr="002A500D">
        <w:rPr>
          <w:rFonts w:ascii="Roboto" w:hAnsi="Roboto"/>
          <w:b/>
          <w:bCs/>
          <w:i/>
          <w:color w:val="4472C4" w:themeColor="accent1"/>
        </w:rPr>
        <w:t>Sensitivity</w:t>
      </w:r>
      <w:r w:rsidRPr="002A500D">
        <w:rPr>
          <w:rFonts w:ascii="Roboto" w:hAnsi="Roboto"/>
          <w:color w:val="4472C4" w:themeColor="accent1"/>
          <w:spacing w:val="-8"/>
        </w:rPr>
        <w:t>.</w:t>
      </w:r>
      <w:r w:rsidRPr="00C4325E">
        <w:rPr>
          <w:rFonts w:ascii="Roboto" w:hAnsi="Roboto"/>
          <w:spacing w:val="-8"/>
        </w:rPr>
        <w:t xml:space="preserve"> </w:t>
      </w:r>
      <w:r w:rsidR="00221201">
        <w:rPr>
          <w:rFonts w:ascii="Roboto" w:hAnsi="Roboto"/>
          <w:spacing w:val="-8"/>
        </w:rPr>
        <w:t>For various reasons t</w:t>
      </w:r>
      <w:r w:rsidR="00221201" w:rsidRPr="00C4325E">
        <w:rPr>
          <w:rFonts w:ascii="Roboto" w:hAnsi="Roboto"/>
          <w:spacing w:val="-8"/>
        </w:rPr>
        <w:t>his cross</w:t>
      </w:r>
      <w:r w:rsidR="00221201">
        <w:rPr>
          <w:rFonts w:ascii="Roboto" w:hAnsi="Roboto"/>
          <w:spacing w:val="-8"/>
        </w:rPr>
        <w:t xml:space="preserve">- </w:t>
      </w:r>
      <w:r w:rsidR="00221201" w:rsidRPr="00C4325E">
        <w:rPr>
          <w:rFonts w:ascii="Roboto" w:hAnsi="Roboto"/>
          <w:spacing w:val="-8"/>
        </w:rPr>
        <w:t xml:space="preserve">cutting area </w:t>
      </w:r>
      <w:r w:rsidR="00221201">
        <w:rPr>
          <w:rFonts w:ascii="Roboto" w:hAnsi="Roboto"/>
          <w:spacing w:val="-8"/>
        </w:rPr>
        <w:t xml:space="preserve">did not received as much technical and financial attention as did other cross-cutting themes. Although, conflict sensitivity is mainstreamed through all works supported through this and other </w:t>
      </w:r>
      <w:proofErr w:type="spellStart"/>
      <w:r w:rsidR="00221201">
        <w:rPr>
          <w:rFonts w:ascii="Roboto" w:hAnsi="Roboto"/>
          <w:spacing w:val="-8"/>
        </w:rPr>
        <w:t>programmes</w:t>
      </w:r>
      <w:proofErr w:type="spellEnd"/>
      <w:r w:rsidR="00221201">
        <w:rPr>
          <w:rFonts w:ascii="Roboto" w:hAnsi="Roboto"/>
          <w:spacing w:val="-8"/>
        </w:rPr>
        <w:t>, in terms of dedicated activities it was less prominent.</w:t>
      </w:r>
      <w:r w:rsidR="00221201" w:rsidRPr="00C4325E">
        <w:rPr>
          <w:rFonts w:ascii="Roboto" w:hAnsi="Roboto"/>
          <w:spacing w:val="-8"/>
        </w:rPr>
        <w:t xml:space="preserve"> </w:t>
      </w:r>
      <w:r w:rsidR="00221201">
        <w:rPr>
          <w:rFonts w:ascii="Roboto" w:hAnsi="Roboto"/>
          <w:spacing w:val="-8"/>
        </w:rPr>
        <w:t xml:space="preserve">One of the areas that was most visible involves climate security work funded directly from this </w:t>
      </w:r>
      <w:proofErr w:type="spellStart"/>
      <w:r w:rsidR="00221201">
        <w:rPr>
          <w:rFonts w:ascii="Roboto" w:hAnsi="Roboto"/>
          <w:spacing w:val="-8"/>
        </w:rPr>
        <w:t>Programme</w:t>
      </w:r>
      <w:proofErr w:type="spellEnd"/>
      <w:r w:rsidR="00221201">
        <w:rPr>
          <w:rFonts w:ascii="Roboto" w:hAnsi="Roboto"/>
          <w:spacing w:val="-8"/>
        </w:rPr>
        <w:t xml:space="preserve"> starting from 2023. In addition, throughout the </w:t>
      </w:r>
      <w:proofErr w:type="spellStart"/>
      <w:r w:rsidR="00221201">
        <w:rPr>
          <w:rFonts w:ascii="Roboto" w:hAnsi="Roboto"/>
          <w:spacing w:val="-8"/>
        </w:rPr>
        <w:t>Programme</w:t>
      </w:r>
      <w:proofErr w:type="spellEnd"/>
      <w:r w:rsidR="00221201">
        <w:rPr>
          <w:rFonts w:ascii="Roboto" w:hAnsi="Roboto"/>
          <w:spacing w:val="-8"/>
        </w:rPr>
        <w:t xml:space="preserve"> NCE Teams have been engaging with Crisis Bureau colleagues to explore low hanging fruit areas of collaboration that did not involve joint </w:t>
      </w:r>
      <w:proofErr w:type="spellStart"/>
      <w:r w:rsidR="00221201">
        <w:rPr>
          <w:rFonts w:ascii="Roboto" w:hAnsi="Roboto"/>
          <w:spacing w:val="-8"/>
        </w:rPr>
        <w:t>Sida</w:t>
      </w:r>
      <w:proofErr w:type="spellEnd"/>
      <w:r w:rsidR="00221201">
        <w:rPr>
          <w:rFonts w:ascii="Roboto" w:hAnsi="Roboto"/>
          <w:spacing w:val="-8"/>
        </w:rPr>
        <w:t xml:space="preserve"> funding.</w:t>
      </w:r>
    </w:p>
    <w:p w14:paraId="2B08ABB1" w14:textId="73E9FF23" w:rsidR="00CE1D96" w:rsidRDefault="00311622">
      <w:pPr>
        <w:pStyle w:val="ListParagraph"/>
        <w:numPr>
          <w:ilvl w:val="0"/>
          <w:numId w:val="47"/>
        </w:numPr>
        <w:tabs>
          <w:tab w:val="left" w:pos="993"/>
        </w:tabs>
        <w:ind w:left="0" w:firstLine="284"/>
        <w:rPr>
          <w:rFonts w:ascii="Roboto" w:hAnsi="Roboto"/>
        </w:rPr>
      </w:pPr>
      <w:r w:rsidRPr="002A500D">
        <w:rPr>
          <w:rFonts w:ascii="Roboto" w:hAnsi="Roboto"/>
          <w:b/>
          <w:bCs/>
          <w:i/>
          <w:color w:val="4472C4" w:themeColor="accent1"/>
        </w:rPr>
        <w:t>Finance.</w:t>
      </w:r>
      <w:r w:rsidR="00DA3EE7" w:rsidRPr="002A500D">
        <w:rPr>
          <w:rFonts w:ascii="Roboto" w:hAnsi="Roboto"/>
          <w:b/>
          <w:bCs/>
          <w:i/>
          <w:color w:val="4472C4" w:themeColor="accent1"/>
        </w:rPr>
        <w:t xml:space="preserve"> </w:t>
      </w:r>
      <w:r w:rsidR="00CE1D96" w:rsidRPr="002A500D">
        <w:rPr>
          <w:rFonts w:ascii="Roboto" w:hAnsi="Roboto"/>
          <w:iCs/>
        </w:rPr>
        <w:t>The description of the achievements under the external programming areas demonstrated that there are already strong cases of</w:t>
      </w:r>
      <w:r w:rsidR="00CE1D96" w:rsidRPr="00CE1D96">
        <w:rPr>
          <w:rFonts w:ascii="Roboto" w:hAnsi="Roboto"/>
          <w:b/>
          <w:bCs/>
          <w:i/>
        </w:rPr>
        <w:t xml:space="preserve"> </w:t>
      </w:r>
      <w:r w:rsidRPr="00CE1D96">
        <w:rPr>
          <w:rFonts w:ascii="Roboto" w:hAnsi="Roboto"/>
        </w:rPr>
        <w:t xml:space="preserve">Integrated approach to financing </w:t>
      </w:r>
      <w:r w:rsidR="00CE1D96" w:rsidRPr="00CE1D96">
        <w:rPr>
          <w:rFonts w:ascii="Roboto" w:hAnsi="Roboto"/>
        </w:rPr>
        <w:t>with innovative approaches adopted to mobilize private capital, especially under the biod</w:t>
      </w:r>
      <w:r w:rsidR="002A500D">
        <w:rPr>
          <w:rFonts w:ascii="Roboto" w:hAnsi="Roboto"/>
        </w:rPr>
        <w:t>i</w:t>
      </w:r>
      <w:r w:rsidR="00CE1D96" w:rsidRPr="00CE1D96">
        <w:rPr>
          <w:rFonts w:ascii="Roboto" w:hAnsi="Roboto"/>
        </w:rPr>
        <w:t>vers</w:t>
      </w:r>
      <w:r w:rsidR="002A500D">
        <w:rPr>
          <w:rFonts w:ascii="Roboto" w:hAnsi="Roboto"/>
        </w:rPr>
        <w:t>i</w:t>
      </w:r>
      <w:r w:rsidR="00CE1D96" w:rsidRPr="00CE1D96">
        <w:rPr>
          <w:rFonts w:ascii="Roboto" w:hAnsi="Roboto"/>
        </w:rPr>
        <w:t>ty area, but also energy</w:t>
      </w:r>
      <w:r w:rsidR="00CE1D96" w:rsidRPr="00927DB3">
        <w:rPr>
          <w:rFonts w:ascii="Roboto" w:hAnsi="Roboto"/>
        </w:rPr>
        <w:t xml:space="preserve">. There is room for improvement in </w:t>
      </w:r>
      <w:r w:rsidRPr="00927DB3">
        <w:rPr>
          <w:rFonts w:ascii="Roboto" w:hAnsi="Roboto"/>
        </w:rPr>
        <w:t>ensur</w:t>
      </w:r>
      <w:r w:rsidR="00CE1D96" w:rsidRPr="00927DB3">
        <w:rPr>
          <w:rFonts w:ascii="Roboto" w:hAnsi="Roboto"/>
        </w:rPr>
        <w:t>ing</w:t>
      </w:r>
      <w:r w:rsidRPr="00927DB3">
        <w:rPr>
          <w:rFonts w:ascii="Roboto" w:hAnsi="Roboto"/>
          <w:spacing w:val="-9"/>
        </w:rPr>
        <w:t xml:space="preserve"> </w:t>
      </w:r>
      <w:r w:rsidRPr="00927DB3">
        <w:rPr>
          <w:rFonts w:ascii="Roboto" w:hAnsi="Roboto"/>
        </w:rPr>
        <w:t>that</w:t>
      </w:r>
      <w:r w:rsidRPr="00927DB3">
        <w:rPr>
          <w:rFonts w:ascii="Roboto" w:hAnsi="Roboto"/>
          <w:spacing w:val="-10"/>
        </w:rPr>
        <w:t xml:space="preserve"> </w:t>
      </w:r>
      <w:r w:rsidRPr="00927DB3">
        <w:rPr>
          <w:rFonts w:ascii="Roboto" w:hAnsi="Roboto"/>
        </w:rPr>
        <w:t>government</w:t>
      </w:r>
      <w:r w:rsidRPr="00927DB3">
        <w:rPr>
          <w:rFonts w:ascii="Roboto" w:hAnsi="Roboto"/>
          <w:spacing w:val="-8"/>
        </w:rPr>
        <w:t xml:space="preserve"> </w:t>
      </w:r>
      <w:r w:rsidRPr="00927DB3">
        <w:rPr>
          <w:rFonts w:ascii="Roboto" w:hAnsi="Roboto"/>
        </w:rPr>
        <w:t>budget</w:t>
      </w:r>
      <w:r w:rsidR="00927DB3">
        <w:rPr>
          <w:rFonts w:ascii="Roboto" w:hAnsi="Roboto"/>
        </w:rPr>
        <w:t>s</w:t>
      </w:r>
      <w:r w:rsidRPr="00927DB3">
        <w:rPr>
          <w:rFonts w:ascii="Roboto" w:hAnsi="Roboto"/>
          <w:spacing w:val="-8"/>
        </w:rPr>
        <w:t xml:space="preserve"> </w:t>
      </w:r>
      <w:r w:rsidR="00DA5CDB" w:rsidRPr="00927DB3">
        <w:rPr>
          <w:rFonts w:ascii="Roboto" w:hAnsi="Roboto"/>
        </w:rPr>
        <w:t>reflect</w:t>
      </w:r>
      <w:r w:rsidRPr="00927DB3">
        <w:rPr>
          <w:rFonts w:ascii="Roboto" w:hAnsi="Roboto"/>
          <w:spacing w:val="-8"/>
        </w:rPr>
        <w:t xml:space="preserve"> </w:t>
      </w:r>
      <w:r w:rsidRPr="00927DB3">
        <w:rPr>
          <w:rFonts w:ascii="Roboto" w:hAnsi="Roboto"/>
        </w:rPr>
        <w:t>support</w:t>
      </w:r>
      <w:r w:rsidRPr="00927DB3">
        <w:rPr>
          <w:rFonts w:ascii="Roboto" w:hAnsi="Roboto"/>
          <w:spacing w:val="-8"/>
        </w:rPr>
        <w:t xml:space="preserve"> </w:t>
      </w:r>
      <w:r w:rsidRPr="00A409A3">
        <w:rPr>
          <w:rFonts w:ascii="Roboto" w:hAnsi="Roboto"/>
        </w:rPr>
        <w:t>for</w:t>
      </w:r>
      <w:r w:rsidRPr="00A409A3">
        <w:rPr>
          <w:rFonts w:ascii="Roboto" w:hAnsi="Roboto"/>
          <w:spacing w:val="-9"/>
        </w:rPr>
        <w:t xml:space="preserve"> </w:t>
      </w:r>
      <w:r w:rsidRPr="00A409A3">
        <w:rPr>
          <w:rFonts w:ascii="Roboto" w:hAnsi="Roboto"/>
        </w:rPr>
        <w:t>biodiversity,</w:t>
      </w:r>
      <w:r w:rsidRPr="00A409A3">
        <w:rPr>
          <w:rFonts w:ascii="Roboto" w:hAnsi="Roboto"/>
          <w:spacing w:val="-10"/>
        </w:rPr>
        <w:t xml:space="preserve"> </w:t>
      </w:r>
      <w:r w:rsidRPr="00A409A3">
        <w:rPr>
          <w:rFonts w:ascii="Roboto" w:hAnsi="Roboto"/>
        </w:rPr>
        <w:t>ecosystems,</w:t>
      </w:r>
      <w:r w:rsidRPr="00A409A3">
        <w:rPr>
          <w:rFonts w:ascii="Roboto" w:hAnsi="Roboto"/>
          <w:spacing w:val="-10"/>
        </w:rPr>
        <w:t xml:space="preserve"> </w:t>
      </w:r>
      <w:r w:rsidRPr="00A409A3">
        <w:rPr>
          <w:rFonts w:ascii="Roboto" w:hAnsi="Roboto"/>
        </w:rPr>
        <w:t>natural</w:t>
      </w:r>
      <w:r w:rsidRPr="00A409A3">
        <w:rPr>
          <w:rFonts w:ascii="Roboto" w:hAnsi="Roboto"/>
          <w:spacing w:val="-9"/>
        </w:rPr>
        <w:t xml:space="preserve"> </w:t>
      </w:r>
      <w:r w:rsidRPr="00A409A3">
        <w:rPr>
          <w:rFonts w:ascii="Roboto" w:hAnsi="Roboto"/>
        </w:rPr>
        <w:t>capital,</w:t>
      </w:r>
      <w:r w:rsidRPr="00A409A3">
        <w:rPr>
          <w:rFonts w:ascii="Roboto" w:hAnsi="Roboto"/>
          <w:spacing w:val="-48"/>
        </w:rPr>
        <w:t xml:space="preserve"> </w:t>
      </w:r>
      <w:r w:rsidRPr="00A409A3">
        <w:rPr>
          <w:rFonts w:ascii="Roboto" w:hAnsi="Roboto"/>
        </w:rPr>
        <w:t>sustainable ocean governance and climate action as priorities</w:t>
      </w:r>
      <w:r w:rsidR="00CE1D96" w:rsidRPr="00A409A3">
        <w:rPr>
          <w:rFonts w:ascii="Roboto" w:hAnsi="Roboto"/>
        </w:rPr>
        <w:t xml:space="preserve">, and especially with integrated approaches. </w:t>
      </w:r>
    </w:p>
    <w:p w14:paraId="687E684D" w14:textId="77777777" w:rsidR="00F31C36" w:rsidRDefault="00F31C36" w:rsidP="00F31C36">
      <w:pPr>
        <w:pStyle w:val="ListParagraph"/>
        <w:tabs>
          <w:tab w:val="left" w:pos="993"/>
        </w:tabs>
        <w:ind w:left="284" w:firstLine="0"/>
        <w:rPr>
          <w:rFonts w:ascii="Roboto" w:hAnsi="Roboto"/>
        </w:rPr>
      </w:pPr>
    </w:p>
    <w:p w14:paraId="5C440D51" w14:textId="31AC8531" w:rsidR="0079360E" w:rsidRPr="00E13E99" w:rsidRDefault="005E590E">
      <w:pPr>
        <w:pStyle w:val="ListParagraph"/>
        <w:numPr>
          <w:ilvl w:val="0"/>
          <w:numId w:val="47"/>
        </w:numPr>
        <w:tabs>
          <w:tab w:val="left" w:pos="851"/>
        </w:tabs>
        <w:spacing w:after="120"/>
        <w:ind w:left="0" w:firstLine="284"/>
        <w:contextualSpacing/>
        <w:rPr>
          <w:rFonts w:ascii="Corbel" w:eastAsiaTheme="minorHAnsi" w:hAnsi="Corbel" w:cstheme="minorBidi"/>
          <w:kern w:val="2"/>
          <w:lang w:val="en-GB"/>
          <w14:ligatures w14:val="standardContextual"/>
        </w:rPr>
      </w:pPr>
      <w:r w:rsidRPr="004632F8">
        <w:rPr>
          <w:rFonts w:ascii="Roboto" w:hAnsi="Roboto"/>
          <w:b/>
          <w:bCs/>
          <w:i/>
          <w:iCs/>
          <w:color w:val="4472C4" w:themeColor="accent1"/>
          <w:u w:val="single"/>
        </w:rPr>
        <w:t>South-South</w:t>
      </w:r>
      <w:r w:rsidR="002A500D" w:rsidRPr="004632F8">
        <w:rPr>
          <w:rFonts w:ascii="Roboto" w:hAnsi="Roboto"/>
          <w:b/>
          <w:bCs/>
          <w:i/>
          <w:iCs/>
          <w:color w:val="4472C4" w:themeColor="accent1"/>
          <w:u w:val="single"/>
        </w:rPr>
        <w:t xml:space="preserve"> Cooperation</w:t>
      </w:r>
      <w:r w:rsidR="002A500D" w:rsidRPr="004632F8">
        <w:rPr>
          <w:rFonts w:ascii="Roboto" w:hAnsi="Roboto"/>
          <w:b/>
          <w:bCs/>
          <w:i/>
          <w:iCs/>
          <w:color w:val="4472C4" w:themeColor="accent1"/>
        </w:rPr>
        <w:t>.</w:t>
      </w:r>
      <w:r w:rsidR="002A500D" w:rsidRPr="002A500D">
        <w:rPr>
          <w:rFonts w:ascii="Roboto" w:hAnsi="Roboto"/>
          <w:b/>
          <w:bCs/>
          <w:i/>
          <w:iCs/>
          <w:color w:val="4472C4" w:themeColor="accent1"/>
        </w:rPr>
        <w:t xml:space="preserve"> </w:t>
      </w:r>
      <w:r w:rsidR="002A500D" w:rsidRPr="002A500D">
        <w:rPr>
          <w:rFonts w:ascii="Roboto" w:hAnsi="Roboto"/>
        </w:rPr>
        <w:t xml:space="preserve">Learning was promoted via interregional webinars. </w:t>
      </w:r>
      <w:r w:rsidR="002A500D" w:rsidRPr="00E13E99">
        <w:rPr>
          <w:rFonts w:ascii="Roboto" w:hAnsi="Roboto"/>
        </w:rPr>
        <w:t>However</w:t>
      </w:r>
      <w:r w:rsidR="00927DB3" w:rsidRPr="00E13E99">
        <w:rPr>
          <w:rFonts w:ascii="Roboto" w:hAnsi="Roboto"/>
        </w:rPr>
        <w:t>,</w:t>
      </w:r>
      <w:r w:rsidR="002A500D" w:rsidRPr="00E13E99">
        <w:rPr>
          <w:rFonts w:ascii="Roboto" w:hAnsi="Roboto"/>
        </w:rPr>
        <w:t xml:space="preserve"> there were no visits envisioned</w:t>
      </w:r>
      <w:r w:rsidR="00F31C36">
        <w:rPr>
          <w:rFonts w:ascii="Roboto" w:hAnsi="Roboto"/>
        </w:rPr>
        <w:t>/conducted</w:t>
      </w:r>
      <w:r w:rsidR="002A500D" w:rsidRPr="00E13E99">
        <w:rPr>
          <w:rFonts w:ascii="Roboto" w:hAnsi="Roboto"/>
        </w:rPr>
        <w:t xml:space="preserve"> to learn in-person, something that interviewees commented that would have been good to have. </w:t>
      </w:r>
      <w:r w:rsidR="00F31C36" w:rsidRPr="00F31C36">
        <w:rPr>
          <w:rFonts w:ascii="Roboto" w:hAnsi="Roboto"/>
        </w:rPr>
        <w:t xml:space="preserve">The first such visit is planned for March </w:t>
      </w:r>
      <w:r w:rsidR="0038707C" w:rsidRPr="00F31C36">
        <w:rPr>
          <w:rFonts w:ascii="Roboto" w:hAnsi="Roboto"/>
        </w:rPr>
        <w:t>2024;</w:t>
      </w:r>
      <w:r w:rsidR="00F31C36" w:rsidRPr="00F31C36">
        <w:rPr>
          <w:rFonts w:ascii="Roboto" w:hAnsi="Roboto"/>
        </w:rPr>
        <w:t xml:space="preserve"> Ethiopia CO will be visiting Bangladesh to learn their experience on integrated programming/portfolio approach</w:t>
      </w:r>
    </w:p>
    <w:p w14:paraId="0BBBDD06" w14:textId="3E2A7CFA" w:rsidR="00A21C5A" w:rsidRPr="00A21C5A" w:rsidRDefault="00A21C5A" w:rsidP="005F614E">
      <w:pPr>
        <w:pStyle w:val="ListParagraph"/>
        <w:ind w:left="0" w:firstLine="284"/>
        <w:rPr>
          <w:rFonts w:ascii="Corbel" w:eastAsiaTheme="minorHAnsi" w:hAnsi="Corbel" w:cstheme="minorBidi"/>
          <w:kern w:val="2"/>
          <w:lang w:val="en-GB"/>
          <w14:ligatures w14:val="standardContextual"/>
        </w:rPr>
      </w:pPr>
    </w:p>
    <w:p w14:paraId="10EF6786" w14:textId="73796E2E" w:rsidR="00A47E6F" w:rsidRPr="00A47E6F" w:rsidRDefault="00A21C5A">
      <w:pPr>
        <w:pStyle w:val="ListParagraph"/>
        <w:numPr>
          <w:ilvl w:val="0"/>
          <w:numId w:val="47"/>
        </w:numPr>
        <w:tabs>
          <w:tab w:val="left" w:pos="851"/>
        </w:tabs>
        <w:spacing w:after="120"/>
        <w:ind w:left="0" w:firstLine="284"/>
        <w:contextualSpacing/>
        <w:rPr>
          <w:rFonts w:ascii="Corbel" w:hAnsi="Corbel"/>
        </w:rPr>
      </w:pPr>
      <w:r w:rsidRPr="004632F8">
        <w:rPr>
          <w:rStyle w:val="normaltextrun"/>
          <w:rFonts w:ascii="Roboto" w:eastAsia="Calibri" w:hAnsi="Roboto" w:cs="Calibri"/>
          <w:b/>
          <w:bCs/>
          <w:i/>
          <w:iCs/>
          <w:color w:val="4472C4" w:themeColor="accent1"/>
          <w:u w:val="single"/>
        </w:rPr>
        <w:lastRenderedPageBreak/>
        <w:t>Digitalization</w:t>
      </w:r>
      <w:r w:rsidR="0033343B" w:rsidRPr="004632F8">
        <w:rPr>
          <w:rStyle w:val="normaltextrun"/>
          <w:rFonts w:ascii="Roboto" w:eastAsia="Calibri" w:hAnsi="Roboto" w:cs="Calibri"/>
          <w:b/>
          <w:bCs/>
          <w:i/>
          <w:iCs/>
          <w:u w:val="single"/>
        </w:rPr>
        <w:t>,</w:t>
      </w:r>
      <w:r w:rsidR="0033343B">
        <w:rPr>
          <w:rStyle w:val="normaltextrun"/>
          <w:rFonts w:ascii="Roboto" w:eastAsia="Calibri" w:hAnsi="Roboto" w:cs="Calibri"/>
          <w:b/>
          <w:bCs/>
          <w:i/>
          <w:iCs/>
          <w:u w:val="single"/>
        </w:rPr>
        <w:t xml:space="preserve"> </w:t>
      </w:r>
      <w:r w:rsidR="00DA5CDB" w:rsidRPr="006F1342">
        <w:rPr>
          <w:rFonts w:ascii="Roboto" w:eastAsia="Calibri" w:hAnsi="Roboto" w:cs="Calibri"/>
        </w:rPr>
        <w:t>since</w:t>
      </w:r>
      <w:r w:rsidRPr="006F1342">
        <w:rPr>
          <w:rFonts w:ascii="Roboto" w:eastAsia="Calibri" w:hAnsi="Roboto" w:cs="Calibri"/>
        </w:rPr>
        <w:t xml:space="preserve"> 2020, the NCE</w:t>
      </w:r>
      <w:r w:rsidR="00C54D37">
        <w:rPr>
          <w:rFonts w:ascii="Roboto" w:eastAsia="Calibri" w:hAnsi="Roboto" w:cs="Calibri"/>
        </w:rPr>
        <w:t>W</w:t>
      </w:r>
      <w:r w:rsidRPr="006F1342">
        <w:rPr>
          <w:rFonts w:ascii="Roboto" w:eastAsia="Calibri" w:hAnsi="Roboto" w:cs="Calibri"/>
        </w:rPr>
        <w:t xml:space="preserve"> Team has advanced a digital transformation journey aligned with UNDP’s Digital Strategy. </w:t>
      </w:r>
      <w:bookmarkStart w:id="176" w:name="_Hlk156135479"/>
      <w:r w:rsidRPr="006F1342">
        <w:rPr>
          <w:rFonts w:ascii="Roboto" w:eastAsia="Calibri" w:hAnsi="Roboto" w:cs="Calibri"/>
        </w:rPr>
        <w:t>UNDP supported several NCE</w:t>
      </w:r>
      <w:r w:rsidR="007C6336">
        <w:rPr>
          <w:rFonts w:ascii="Roboto" w:eastAsia="Calibri" w:hAnsi="Roboto" w:cs="Calibri"/>
        </w:rPr>
        <w:t>W</w:t>
      </w:r>
      <w:r w:rsidRPr="006F1342">
        <w:rPr>
          <w:rFonts w:ascii="Roboto" w:eastAsia="Calibri" w:hAnsi="Roboto" w:cs="Calibri"/>
        </w:rPr>
        <w:t xml:space="preserve">-linked initiatives to implement </w:t>
      </w:r>
      <w:r w:rsidRPr="006F1342">
        <w:rPr>
          <w:rFonts w:ascii="Roboto" w:eastAsiaTheme="minorEastAsia" w:hAnsi="Roboto"/>
        </w:rPr>
        <w:t xml:space="preserve">UNDP’s Digital Strategy. UNDP helped integrate digitalization issues into Stockholm +50. </w:t>
      </w:r>
      <w:r w:rsidRPr="006F1342">
        <w:rPr>
          <w:rFonts w:ascii="Roboto" w:eastAsia="Calibri" w:hAnsi="Roboto" w:cs="Calibri"/>
        </w:rPr>
        <w:t xml:space="preserve"> A Digital for Planet Offer was developed to promote digitalization to accelerate impact across environment and climate change. </w:t>
      </w:r>
      <w:r w:rsidRPr="006F1342">
        <w:rPr>
          <w:rFonts w:ascii="Roboto" w:eastAsiaTheme="minorEastAsia" w:hAnsi="Roboto"/>
        </w:rPr>
        <w:t>P</w:t>
      </w:r>
      <w:r w:rsidRPr="006F1342">
        <w:rPr>
          <w:rFonts w:ascii="Roboto" w:eastAsia="Calibri" w:hAnsi="Roboto" w:cs="Calibri"/>
        </w:rPr>
        <w:t xml:space="preserve">riorities for scaling digital transformation were identified </w:t>
      </w:r>
      <w:bookmarkEnd w:id="176"/>
      <w:r w:rsidRPr="006F1342">
        <w:rPr>
          <w:rFonts w:ascii="Roboto" w:eastAsia="Calibri" w:hAnsi="Roboto" w:cs="Calibri"/>
        </w:rPr>
        <w:t xml:space="preserve">including Digital Readiness Assessments for Green Transition, Digital Public Good / Infrastructure for Transparency; etc. and channeled these insights into the Action Plan of the Coalition for Digital Environmental Sustainability (CODES), launched during Stockholm+50. Under Digital Public Good, by developing an open- source central code base, countries and locally hired vendors can more easily learn, replicate and adapt technology for national digital systems. UNDP piloted several building blocks which could be scaled up, for example, Monitoring, Reporting and Verification (MRV) systems for NDC reporting, cost-effective digital technologies to manage Payment for Ecosystem Services (PES). </w:t>
      </w:r>
      <w:r w:rsidR="000B1863">
        <w:rPr>
          <w:rFonts w:ascii="Roboto" w:eastAsia="Calibri" w:hAnsi="Roboto" w:cs="Calibri"/>
        </w:rPr>
        <w:t>In addition</w:t>
      </w:r>
      <w:r w:rsidRPr="006F1342">
        <w:rPr>
          <w:rFonts w:ascii="Roboto" w:eastAsia="Calibri" w:hAnsi="Roboto" w:cs="Calibri"/>
        </w:rPr>
        <w:t>, based on UNDP’s whole-of-society Digital Readiness Assessment methodology, a Green Transition Digital Readiness Assessment was piloted in Cote d’Ivoire as part of Stockholm +50 follow-up activities.  UNDP also p</w:t>
      </w:r>
      <w:r w:rsidRPr="006F1342">
        <w:rPr>
          <w:rFonts w:ascii="Roboto" w:eastAsiaTheme="minorEastAsia" w:hAnsi="Roboto"/>
        </w:rPr>
        <w:t>repared data-driven analytics of national consultation results</w:t>
      </w:r>
      <w:r w:rsidRPr="006F1342">
        <w:rPr>
          <w:rFonts w:ascii="Roboto" w:eastAsia="Calibri" w:hAnsi="Roboto" w:cs="Calibri"/>
        </w:rPr>
        <w:t>, now included in t</w:t>
      </w:r>
      <w:r w:rsidRPr="006F1342">
        <w:rPr>
          <w:rFonts w:ascii="Roboto" w:eastAsiaTheme="minorEastAsia" w:hAnsi="Roboto"/>
        </w:rPr>
        <w:t>he UNDP Data Futures Platform Green Recovery Hub</w:t>
      </w:r>
      <w:r w:rsidR="00D77BFD">
        <w:rPr>
          <w:rStyle w:val="FootnoteReference"/>
          <w:rFonts w:eastAsiaTheme="minorEastAsia"/>
        </w:rPr>
        <w:footnoteReference w:id="14"/>
      </w:r>
      <w:r w:rsidRPr="006F1342">
        <w:rPr>
          <w:rFonts w:ascii="Roboto" w:eastAsiaTheme="minorEastAsia" w:hAnsi="Roboto"/>
        </w:rPr>
        <w:t xml:space="preserve">. In addition, </w:t>
      </w:r>
      <w:r w:rsidRPr="006F1342">
        <w:rPr>
          <w:rFonts w:ascii="Roboto" w:hAnsi="Roboto"/>
        </w:rPr>
        <w:t xml:space="preserve">UNDP has strengthened cross-team efforts to integrate digital concerns into NCE policy and programming including.  </w:t>
      </w:r>
      <w:r w:rsidRPr="006F1342">
        <w:rPr>
          <w:rFonts w:ascii="Roboto" w:hAnsi="Roboto"/>
          <w:bCs/>
        </w:rPr>
        <w:t xml:space="preserve">There is upcoming report “Digital and Green Transition Playbook”. </w:t>
      </w:r>
    </w:p>
    <w:p w14:paraId="203508D4" w14:textId="5F8BCAC9" w:rsidR="00A21C5A" w:rsidRPr="006F1342" w:rsidRDefault="00A21C5A" w:rsidP="005F614E">
      <w:pPr>
        <w:pStyle w:val="ListParagraph"/>
        <w:tabs>
          <w:tab w:val="left" w:pos="851"/>
        </w:tabs>
        <w:spacing w:after="120"/>
        <w:ind w:left="0" w:firstLine="284"/>
        <w:contextualSpacing/>
        <w:rPr>
          <w:rFonts w:ascii="Corbel" w:hAnsi="Corbel"/>
        </w:rPr>
      </w:pPr>
      <w:r w:rsidRPr="006F1342">
        <w:rPr>
          <w:rFonts w:ascii="Roboto" w:hAnsi="Roboto"/>
          <w:bCs/>
        </w:rPr>
        <w:t xml:space="preserve"> </w:t>
      </w:r>
    </w:p>
    <w:p w14:paraId="7ED03A5A" w14:textId="40629887" w:rsidR="00A21C5A" w:rsidRDefault="00A21C5A">
      <w:pPr>
        <w:pStyle w:val="ListParagraph"/>
        <w:numPr>
          <w:ilvl w:val="0"/>
          <w:numId w:val="47"/>
        </w:numPr>
        <w:tabs>
          <w:tab w:val="left" w:pos="851"/>
        </w:tabs>
        <w:ind w:left="0" w:firstLine="284"/>
        <w:rPr>
          <w:rFonts w:ascii="Roboto" w:eastAsiaTheme="minorHAnsi" w:hAnsi="Roboto" w:cstheme="minorBidi"/>
          <w:bCs/>
          <w:kern w:val="2"/>
          <w:lang w:val="en-GB"/>
          <w14:ligatures w14:val="standardContextual"/>
        </w:rPr>
      </w:pPr>
      <w:r w:rsidRPr="007A0926">
        <w:rPr>
          <w:rFonts w:ascii="Roboto" w:eastAsiaTheme="minorHAnsi" w:hAnsi="Roboto" w:cstheme="minorBidi"/>
          <w:b/>
          <w:i/>
          <w:iCs/>
          <w:color w:val="4472C4" w:themeColor="accent1"/>
          <w:kern w:val="2"/>
          <w:u w:val="single"/>
          <w:lang w:val="en-GB"/>
          <w14:ligatures w14:val="standardContextual"/>
        </w:rPr>
        <w:t>Data work</w:t>
      </w:r>
      <w:r w:rsidRPr="007A0926">
        <w:rPr>
          <w:rFonts w:ascii="Roboto" w:eastAsiaTheme="minorHAnsi" w:hAnsi="Roboto" w:cstheme="minorBidi"/>
          <w:bCs/>
          <w:color w:val="4472C4" w:themeColor="accent1"/>
          <w:kern w:val="2"/>
          <w:lang w:val="en-GB"/>
          <w14:ligatures w14:val="standardContextual"/>
        </w:rPr>
        <w:t xml:space="preserve"> </w:t>
      </w:r>
      <w:r w:rsidRPr="007A0926">
        <w:rPr>
          <w:rFonts w:ascii="Roboto" w:eastAsiaTheme="minorHAnsi" w:hAnsi="Roboto" w:cstheme="minorBidi"/>
          <w:bCs/>
          <w:kern w:val="2"/>
          <w:lang w:val="en-GB"/>
          <w14:ligatures w14:val="standardContextual"/>
        </w:rPr>
        <w:t>An NCE</w:t>
      </w:r>
      <w:r w:rsidR="00C54D37">
        <w:rPr>
          <w:rFonts w:ascii="Roboto" w:eastAsiaTheme="minorHAnsi" w:hAnsi="Roboto" w:cstheme="minorBidi"/>
          <w:bCs/>
          <w:kern w:val="2"/>
          <w:lang w:val="en-GB"/>
          <w14:ligatures w14:val="standardContextual"/>
        </w:rPr>
        <w:t>W</w:t>
      </w:r>
      <w:r w:rsidRPr="007A0926">
        <w:rPr>
          <w:rFonts w:ascii="Roboto" w:eastAsiaTheme="minorHAnsi" w:hAnsi="Roboto" w:cstheme="minorBidi"/>
          <w:bCs/>
          <w:kern w:val="2"/>
          <w:lang w:val="en-GB"/>
          <w14:ligatures w14:val="standardContextual"/>
        </w:rPr>
        <w:t xml:space="preserve"> Data work plan has been prepared</w:t>
      </w:r>
      <w:r w:rsidR="00B63C7E">
        <w:rPr>
          <w:rFonts w:ascii="Roboto" w:eastAsiaTheme="minorHAnsi" w:hAnsi="Roboto" w:cstheme="minorBidi"/>
          <w:bCs/>
          <w:kern w:val="2"/>
          <w:lang w:val="en-GB"/>
          <w14:ligatures w14:val="standardContextual"/>
        </w:rPr>
        <w:t>. It</w:t>
      </w:r>
      <w:r w:rsidRPr="007A0926">
        <w:rPr>
          <w:rFonts w:ascii="Roboto" w:eastAsiaTheme="minorHAnsi" w:hAnsi="Roboto" w:cstheme="minorBidi"/>
          <w:bCs/>
          <w:kern w:val="2"/>
          <w:lang w:val="en-GB"/>
          <w14:ligatures w14:val="standardContextual"/>
        </w:rPr>
        <w:t xml:space="preserve"> leverages quantitative, qualitative, and geo-spatial data produced by UNDP and partners. A </w:t>
      </w:r>
      <w:r w:rsidR="00D77BFD" w:rsidRPr="00D77BFD">
        <w:rPr>
          <w:rFonts w:ascii="Roboto" w:eastAsiaTheme="minorHAnsi" w:hAnsi="Roboto" w:cstheme="minorBidi"/>
          <w:bCs/>
          <w:kern w:val="2"/>
          <w:lang w:val="en-GB"/>
          <w14:ligatures w14:val="standardContextual"/>
        </w:rPr>
        <w:t xml:space="preserve">taxonomy list has been </w:t>
      </w:r>
      <w:r w:rsidRPr="007A0926">
        <w:rPr>
          <w:rFonts w:ascii="Roboto" w:eastAsiaTheme="minorHAnsi" w:hAnsi="Roboto" w:cstheme="minorBidi"/>
          <w:bCs/>
          <w:kern w:val="2"/>
          <w:lang w:val="en-GB"/>
          <w14:ligatures w14:val="standardContextual"/>
        </w:rPr>
        <w:t>created to tag NCE</w:t>
      </w:r>
      <w:r w:rsidR="00C54D37">
        <w:rPr>
          <w:rFonts w:ascii="Roboto" w:eastAsiaTheme="minorHAnsi" w:hAnsi="Roboto" w:cstheme="minorBidi"/>
          <w:bCs/>
          <w:kern w:val="2"/>
          <w:lang w:val="en-GB"/>
          <w14:ligatures w14:val="standardContextual"/>
        </w:rPr>
        <w:t>W</w:t>
      </w:r>
      <w:r w:rsidRPr="007A0926">
        <w:rPr>
          <w:rFonts w:ascii="Roboto" w:eastAsiaTheme="minorHAnsi" w:hAnsi="Roboto" w:cstheme="minorBidi"/>
          <w:bCs/>
          <w:kern w:val="2"/>
          <w:lang w:val="en-GB"/>
          <w14:ligatures w14:val="standardContextual"/>
        </w:rPr>
        <w:t xml:space="preserve"> projects based on priority themes and cross-cutting issues. The second annual Interregional Exchange on Integrated Solutions on </w:t>
      </w:r>
      <w:r w:rsidR="00C54D37">
        <w:rPr>
          <w:rFonts w:ascii="Roboto" w:eastAsiaTheme="minorHAnsi" w:hAnsi="Roboto" w:cstheme="minorBidi"/>
          <w:bCs/>
          <w:kern w:val="2"/>
          <w:lang w:val="en-GB"/>
          <w14:ligatures w14:val="standardContextual"/>
        </w:rPr>
        <w:t xml:space="preserve">NCEW </w:t>
      </w:r>
      <w:r w:rsidRPr="007A0926">
        <w:rPr>
          <w:rFonts w:ascii="Roboto" w:eastAsiaTheme="minorHAnsi" w:hAnsi="Roboto" w:cstheme="minorBidi"/>
          <w:bCs/>
          <w:kern w:val="2"/>
          <w:lang w:val="en-GB"/>
          <w14:ligatures w14:val="standardContextual"/>
        </w:rPr>
        <w:t xml:space="preserve">was conducted in October </w:t>
      </w:r>
      <w:r w:rsidR="0038707C" w:rsidRPr="007A0926">
        <w:rPr>
          <w:rFonts w:ascii="Roboto" w:eastAsiaTheme="minorHAnsi" w:hAnsi="Roboto" w:cstheme="minorBidi"/>
          <w:bCs/>
          <w:kern w:val="2"/>
          <w:lang w:val="en-GB"/>
          <w14:ligatures w14:val="standardContextual"/>
        </w:rPr>
        <w:t>2022 to</w:t>
      </w:r>
      <w:r w:rsidR="00D77BFD" w:rsidRPr="00D77BFD">
        <w:rPr>
          <w:rFonts w:ascii="Roboto" w:eastAsiaTheme="minorHAnsi" w:hAnsi="Roboto" w:cstheme="minorBidi"/>
          <w:bCs/>
          <w:kern w:val="2"/>
          <w:lang w:val="en-GB"/>
          <w14:ligatures w14:val="standardContextual"/>
        </w:rPr>
        <w:t xml:space="preserve"> discuss country office experiences supporting countries on their digital transformation for NCEW.’</w:t>
      </w:r>
    </w:p>
    <w:p w14:paraId="3072992C" w14:textId="77777777" w:rsidR="00AB25B7" w:rsidRPr="00AB25B7" w:rsidRDefault="00AB25B7" w:rsidP="00BF2CA9">
      <w:pPr>
        <w:pStyle w:val="ListParagraph"/>
        <w:ind w:left="0" w:firstLine="284"/>
        <w:rPr>
          <w:rFonts w:ascii="Roboto" w:eastAsiaTheme="minorHAnsi" w:hAnsi="Roboto" w:cstheme="minorBidi"/>
          <w:bCs/>
          <w:kern w:val="2"/>
          <w:lang w:val="en-GB"/>
          <w14:ligatures w14:val="standardContextual"/>
        </w:rPr>
      </w:pPr>
    </w:p>
    <w:p w14:paraId="0843D71F" w14:textId="2DA069F6" w:rsidR="007A2B2C" w:rsidRDefault="00680F13">
      <w:pPr>
        <w:pStyle w:val="Heading4"/>
        <w:numPr>
          <w:ilvl w:val="0"/>
          <w:numId w:val="46"/>
        </w:numPr>
        <w:spacing w:after="0"/>
        <w:rPr>
          <w:rFonts w:ascii="Roboto" w:hAnsi="Roboto"/>
          <w:i/>
          <w:iCs/>
        </w:rPr>
      </w:pPr>
      <w:r w:rsidRPr="00457E74">
        <w:rPr>
          <w:rFonts w:ascii="Roboto" w:hAnsi="Roboto"/>
          <w:i/>
          <w:iCs/>
        </w:rPr>
        <w:t>Countr</w:t>
      </w:r>
      <w:r w:rsidR="007A0926" w:rsidRPr="00457E74">
        <w:rPr>
          <w:rFonts w:ascii="Roboto" w:hAnsi="Roboto"/>
          <w:i/>
          <w:iCs/>
        </w:rPr>
        <w:t>y</w:t>
      </w:r>
      <w:r w:rsidR="00BA21D2" w:rsidRPr="00457E74">
        <w:rPr>
          <w:rFonts w:ascii="Roboto" w:hAnsi="Roboto"/>
          <w:i/>
          <w:iCs/>
        </w:rPr>
        <w:t xml:space="preserve">-level </w:t>
      </w:r>
      <w:r w:rsidRPr="00457E74">
        <w:rPr>
          <w:rFonts w:ascii="Roboto" w:hAnsi="Roboto"/>
          <w:i/>
          <w:iCs/>
        </w:rPr>
        <w:t>work</w:t>
      </w:r>
      <w:r w:rsidR="0069155C" w:rsidRPr="00457E74">
        <w:rPr>
          <w:rFonts w:ascii="Roboto" w:hAnsi="Roboto"/>
          <w:i/>
          <w:iCs/>
        </w:rPr>
        <w:t xml:space="preserve"> and regional perspective</w:t>
      </w:r>
    </w:p>
    <w:p w14:paraId="5D2FC4B2" w14:textId="2AA7F3E1" w:rsidR="00680F13" w:rsidRPr="00457E74" w:rsidRDefault="0069155C" w:rsidP="007A2B2C">
      <w:pPr>
        <w:pStyle w:val="Heading4"/>
        <w:spacing w:after="0"/>
        <w:ind w:left="836"/>
        <w:rPr>
          <w:rFonts w:ascii="Roboto" w:hAnsi="Roboto"/>
          <w:i/>
          <w:iCs/>
        </w:rPr>
      </w:pPr>
      <w:r w:rsidRPr="00457E74">
        <w:rPr>
          <w:rFonts w:ascii="Roboto" w:hAnsi="Roboto"/>
          <w:i/>
          <w:iCs/>
        </w:rPr>
        <w:t xml:space="preserve"> </w:t>
      </w:r>
    </w:p>
    <w:p w14:paraId="74F2C8EB" w14:textId="0EA2954E" w:rsidR="004861EC" w:rsidRDefault="004861EC">
      <w:pPr>
        <w:pStyle w:val="ListParagraph"/>
        <w:numPr>
          <w:ilvl w:val="0"/>
          <w:numId w:val="47"/>
        </w:numPr>
        <w:ind w:left="0" w:firstLine="284"/>
        <w:rPr>
          <w:rStyle w:val="normaltextrun"/>
          <w:rFonts w:ascii="Roboto" w:eastAsia="Calibri" w:hAnsi="Roboto" w:cs="Calibri"/>
          <w:szCs w:val="24"/>
          <w:lang w:val="en-GB"/>
        </w:rPr>
      </w:pPr>
      <w:r>
        <w:rPr>
          <w:rStyle w:val="normaltextrun"/>
          <w:rFonts w:ascii="Roboto" w:eastAsia="Calibri" w:hAnsi="Roboto" w:cs="Calibri"/>
          <w:szCs w:val="24"/>
          <w:lang w:val="en-GB"/>
        </w:rPr>
        <w:t xml:space="preserve">  </w:t>
      </w:r>
      <w:r w:rsidRPr="004861EC">
        <w:rPr>
          <w:rStyle w:val="normaltextrun"/>
          <w:rFonts w:ascii="Roboto" w:eastAsia="Calibri" w:hAnsi="Roboto" w:cs="Calibri"/>
          <w:i/>
          <w:iCs/>
          <w:color w:val="4472C4" w:themeColor="accent1"/>
          <w:szCs w:val="24"/>
          <w:lang w:val="en-GB"/>
        </w:rPr>
        <w:t xml:space="preserve">In terms of the thematic work (external programming) the </w:t>
      </w:r>
      <w:proofErr w:type="spellStart"/>
      <w:r w:rsidRPr="004861EC">
        <w:rPr>
          <w:rStyle w:val="normaltextrun"/>
          <w:rFonts w:ascii="Roboto" w:eastAsia="Calibri" w:hAnsi="Roboto" w:cs="Calibri"/>
          <w:i/>
          <w:iCs/>
          <w:color w:val="4472C4" w:themeColor="accent1"/>
          <w:szCs w:val="24"/>
          <w:lang w:val="en-GB"/>
        </w:rPr>
        <w:t>Sida</w:t>
      </w:r>
      <w:proofErr w:type="spellEnd"/>
      <w:r w:rsidRPr="004861EC">
        <w:rPr>
          <w:rStyle w:val="normaltextrun"/>
          <w:rFonts w:ascii="Roboto" w:eastAsia="Calibri" w:hAnsi="Roboto" w:cs="Calibri"/>
          <w:i/>
          <w:iCs/>
          <w:color w:val="4472C4" w:themeColor="accent1"/>
          <w:szCs w:val="24"/>
          <w:lang w:val="en-GB"/>
        </w:rPr>
        <w:t xml:space="preserve"> Programme supported the CO level via 2 avenues (a) where the COs were part of the global/regional initiatives/offers, and (b) the pilot countries.</w:t>
      </w:r>
      <w:r w:rsidRPr="004861EC">
        <w:rPr>
          <w:rStyle w:val="normaltextrun"/>
          <w:rFonts w:ascii="Roboto" w:eastAsia="Calibri" w:hAnsi="Roboto" w:cs="Calibri"/>
          <w:color w:val="4472C4" w:themeColor="accent1"/>
          <w:szCs w:val="24"/>
          <w:lang w:val="en-GB"/>
        </w:rPr>
        <w:t xml:space="preserve">  </w:t>
      </w:r>
      <w:r w:rsidRPr="004861EC">
        <w:rPr>
          <w:rStyle w:val="normaltextrun"/>
          <w:rFonts w:ascii="Roboto" w:eastAsia="Calibri" w:hAnsi="Roboto" w:cs="Calibri"/>
          <w:szCs w:val="24"/>
          <w:lang w:val="en-GB"/>
        </w:rPr>
        <w:t>In the first case there was a systematized support to the COs along the logic and funding modalities of these offers/initiatives. In the case of the pilot country the approach taken by the countries would have benefited from more guidance from the HQ</w:t>
      </w:r>
      <w:r>
        <w:rPr>
          <w:rStyle w:val="normaltextrun"/>
          <w:rFonts w:ascii="Roboto" w:eastAsia="Calibri" w:hAnsi="Roboto" w:cs="Calibri"/>
          <w:szCs w:val="24"/>
          <w:lang w:val="en-GB"/>
        </w:rPr>
        <w:t xml:space="preserve">. The latter was not the case for internal capacity building for gender mainstreaming, SES and KM: there was a systematic approach (with modules developed) and consistent guidance from the HP </w:t>
      </w:r>
    </w:p>
    <w:p w14:paraId="58453633" w14:textId="77777777" w:rsidR="004861EC" w:rsidRPr="004861EC" w:rsidRDefault="004861EC" w:rsidP="004861EC">
      <w:pPr>
        <w:pStyle w:val="ListParagraph"/>
        <w:ind w:left="284" w:firstLine="0"/>
        <w:rPr>
          <w:rStyle w:val="normaltextrun"/>
          <w:rFonts w:ascii="Roboto" w:eastAsia="Calibri" w:hAnsi="Roboto" w:cs="Calibri"/>
          <w:szCs w:val="24"/>
          <w:lang w:val="en-GB"/>
        </w:rPr>
      </w:pPr>
    </w:p>
    <w:p w14:paraId="57DF2E97" w14:textId="6937FD41" w:rsidR="0024194E" w:rsidRDefault="004861EC">
      <w:pPr>
        <w:pStyle w:val="ListParagraph"/>
        <w:numPr>
          <w:ilvl w:val="0"/>
          <w:numId w:val="47"/>
        </w:numPr>
        <w:ind w:left="0" w:firstLine="284"/>
        <w:rPr>
          <w:rStyle w:val="normaltextrun"/>
          <w:rFonts w:ascii="Roboto" w:eastAsia="Calibri" w:hAnsi="Roboto" w:cs="Calibri"/>
          <w:szCs w:val="24"/>
          <w:lang w:val="en-GB"/>
        </w:rPr>
      </w:pPr>
      <w:r>
        <w:rPr>
          <w:rStyle w:val="normaltextrun"/>
          <w:rFonts w:ascii="Roboto" w:eastAsia="Calibri" w:hAnsi="Roboto" w:cs="Calibri"/>
          <w:i/>
          <w:iCs/>
          <w:color w:val="4472C4" w:themeColor="accent1"/>
          <w:lang w:val="en-GB"/>
        </w:rPr>
        <w:t xml:space="preserve">  </w:t>
      </w:r>
      <w:r w:rsidR="0024194E" w:rsidRPr="00FA5D6D">
        <w:rPr>
          <w:rStyle w:val="normaltextrun"/>
          <w:rFonts w:ascii="Roboto" w:eastAsia="Calibri" w:hAnsi="Roboto" w:cs="Calibri"/>
          <w:i/>
          <w:iCs/>
          <w:color w:val="4472C4" w:themeColor="accent1"/>
        </w:rPr>
        <w:t xml:space="preserve">The involvement </w:t>
      </w:r>
      <w:r w:rsidR="00F31C36">
        <w:rPr>
          <w:rStyle w:val="normaltextrun"/>
          <w:rFonts w:ascii="Roboto" w:eastAsia="Calibri" w:hAnsi="Roboto" w:cs="Calibri"/>
          <w:i/>
          <w:iCs/>
          <w:color w:val="4472C4" w:themeColor="accent1"/>
        </w:rPr>
        <w:t xml:space="preserve">of </w:t>
      </w:r>
      <w:r w:rsidR="0024194E" w:rsidRPr="00FA5D6D">
        <w:rPr>
          <w:rStyle w:val="normaltextrun"/>
          <w:rFonts w:ascii="Roboto" w:eastAsia="Calibri" w:hAnsi="Roboto" w:cs="Calibri"/>
          <w:i/>
          <w:iCs/>
          <w:color w:val="4472C4" w:themeColor="accent1"/>
        </w:rPr>
        <w:t xml:space="preserve">the </w:t>
      </w:r>
      <w:r w:rsidR="002522A9" w:rsidRPr="00FA5D6D">
        <w:rPr>
          <w:rStyle w:val="normaltextrun"/>
          <w:rFonts w:ascii="Roboto" w:eastAsia="Calibri" w:hAnsi="Roboto" w:cs="Calibri"/>
          <w:i/>
          <w:iCs/>
          <w:color w:val="4472C4" w:themeColor="accent1"/>
        </w:rPr>
        <w:t xml:space="preserve">regional offices with </w:t>
      </w:r>
      <w:proofErr w:type="spellStart"/>
      <w:r w:rsidR="0024194E" w:rsidRPr="00FA5D6D">
        <w:rPr>
          <w:rStyle w:val="normaltextrun"/>
          <w:rFonts w:ascii="Roboto" w:eastAsia="Calibri" w:hAnsi="Roboto" w:cs="Calibri"/>
          <w:i/>
          <w:iCs/>
          <w:color w:val="4472C4" w:themeColor="accent1"/>
        </w:rPr>
        <w:t>Sida</w:t>
      </w:r>
      <w:proofErr w:type="spellEnd"/>
      <w:r w:rsidR="0024194E" w:rsidRPr="00FA5D6D">
        <w:rPr>
          <w:rStyle w:val="normaltextrun"/>
          <w:rFonts w:ascii="Roboto" w:eastAsia="Calibri" w:hAnsi="Roboto" w:cs="Calibri"/>
          <w:i/>
          <w:iCs/>
          <w:color w:val="4472C4" w:themeColor="accent1"/>
        </w:rPr>
        <w:t xml:space="preserve"> pilot countries was predominantly related to gender mainstreaming and SES:</w:t>
      </w:r>
      <w:r w:rsidR="0024194E" w:rsidRPr="00FA5D6D">
        <w:rPr>
          <w:rStyle w:val="normaltextrun"/>
          <w:rFonts w:ascii="Roboto" w:eastAsia="Calibri" w:hAnsi="Roboto" w:cs="Calibri"/>
          <w:color w:val="4472C4" w:themeColor="accent1"/>
        </w:rPr>
        <w:t xml:space="preserve"> </w:t>
      </w:r>
      <w:r w:rsidR="0024194E" w:rsidRPr="0024194E">
        <w:rPr>
          <w:rStyle w:val="normaltextrun"/>
          <w:rFonts w:ascii="Roboto" w:eastAsia="Calibri" w:hAnsi="Roboto" w:cs="Calibri"/>
        </w:rPr>
        <w:t xml:space="preserve">this was described earlier. As for the thematic work (external programming) there was no/minimal engagement. </w:t>
      </w:r>
      <w:r w:rsidR="006073D9" w:rsidRPr="0024194E">
        <w:rPr>
          <w:rStyle w:val="normaltextrun"/>
          <w:rFonts w:ascii="Roboto" w:eastAsia="Calibri" w:hAnsi="Roboto" w:cs="Calibri"/>
        </w:rPr>
        <w:t xml:space="preserve"> </w:t>
      </w:r>
      <w:r w:rsidR="0024194E" w:rsidRPr="0024194E">
        <w:rPr>
          <w:rStyle w:val="normaltextrun"/>
          <w:rFonts w:ascii="Roboto" w:eastAsia="Calibri" w:hAnsi="Roboto" w:cs="Calibri"/>
          <w:szCs w:val="24"/>
          <w:lang w:val="en-GB"/>
        </w:rPr>
        <w:t>As was mentioned earlier the regional offices support integrated programming if they manage to pull together available resources. There were successful examples, e.g., RBAP has facilitated an integrated approach to urban resilience in Bhutan, based on UNDP Bhutan request, pulling together resources from other programs and CO-funding. There were also cases where the regional offices were proactive in engaging in HQ -</w:t>
      </w:r>
      <w:r w:rsidR="002522A9">
        <w:rPr>
          <w:rStyle w:val="normaltextrun"/>
          <w:rFonts w:ascii="Roboto" w:eastAsia="Calibri" w:hAnsi="Roboto" w:cs="Calibri"/>
          <w:szCs w:val="24"/>
          <w:lang w:val="en-GB"/>
        </w:rPr>
        <w:t>led innovative initiatives</w:t>
      </w:r>
      <w:r w:rsidR="0024194E" w:rsidRPr="0024194E">
        <w:rPr>
          <w:rStyle w:val="normaltextrun"/>
          <w:rFonts w:ascii="Roboto" w:eastAsia="Calibri" w:hAnsi="Roboto" w:cs="Calibri"/>
          <w:szCs w:val="24"/>
          <w:lang w:val="en-GB"/>
        </w:rPr>
        <w:t xml:space="preserve">, as was the case with RBAP in relation to </w:t>
      </w:r>
      <w:r w:rsidR="0024194E" w:rsidRPr="0024194E">
        <w:rPr>
          <w:rStyle w:val="normaltextrun"/>
          <w:rFonts w:ascii="Roboto" w:eastAsia="Calibri" w:hAnsi="Roboto" w:cs="Calibri"/>
          <w:szCs w:val="24"/>
          <w:lang w:val="en-GB"/>
        </w:rPr>
        <w:lastRenderedPageBreak/>
        <w:t xml:space="preserve">tiger bonds (under biodiversity), where the office contributed RBAP resources and engaged. But there were also cases of missed opportunities when there were challenges in mobilizing funding. Going forward the role of the regional offices in promoting portfolio/integrated approaches will grow, now that the corporate guidelines are adopted. </w:t>
      </w:r>
    </w:p>
    <w:p w14:paraId="725FFA89" w14:textId="77777777" w:rsidR="007A2B2C" w:rsidRPr="0024194E" w:rsidRDefault="007A2B2C" w:rsidP="005F614E">
      <w:pPr>
        <w:pStyle w:val="ListParagraph"/>
        <w:ind w:left="0" w:firstLine="284"/>
        <w:rPr>
          <w:rStyle w:val="normaltextrun"/>
          <w:rFonts w:ascii="Roboto" w:eastAsia="Calibri" w:hAnsi="Roboto" w:cs="Calibri"/>
          <w:szCs w:val="24"/>
          <w:lang w:val="en-GB"/>
        </w:rPr>
      </w:pPr>
    </w:p>
    <w:p w14:paraId="13BE0115" w14:textId="6296A205" w:rsidR="002D55B0" w:rsidRPr="00DA21D6" w:rsidRDefault="007C47FA">
      <w:pPr>
        <w:pStyle w:val="Header"/>
        <w:numPr>
          <w:ilvl w:val="0"/>
          <w:numId w:val="47"/>
        </w:numPr>
        <w:shd w:val="clear" w:color="auto" w:fill="FFFFFF" w:themeFill="background1"/>
        <w:tabs>
          <w:tab w:val="clear" w:pos="4153"/>
          <w:tab w:val="center" w:pos="851"/>
        </w:tabs>
        <w:ind w:left="0" w:firstLine="284"/>
        <w:rPr>
          <w:rStyle w:val="normaltextrun"/>
          <w:rFonts w:ascii="Roboto" w:eastAsia="Calibri" w:hAnsi="Roboto" w:cs="Calibri"/>
          <w:szCs w:val="22"/>
        </w:rPr>
      </w:pPr>
      <w:r>
        <w:rPr>
          <w:rStyle w:val="normaltextrun"/>
          <w:rFonts w:ascii="Roboto" w:eastAsia="Calibri" w:hAnsi="Roboto" w:cs="Calibri"/>
          <w:i/>
          <w:iCs/>
          <w:color w:val="4472C4" w:themeColor="accent1"/>
          <w:szCs w:val="22"/>
        </w:rPr>
        <w:t xml:space="preserve">In 2023 UNDP Innovation Facility developed Portfolio Approach Primer, which provides guidance on the approaches and steps to be taken: </w:t>
      </w:r>
      <w:r w:rsidR="00DA21D6" w:rsidRPr="00DA21D6">
        <w:rPr>
          <w:rStyle w:val="normaltextrun"/>
          <w:rFonts w:ascii="Roboto" w:eastAsia="Calibri" w:hAnsi="Roboto" w:cs="Calibri"/>
          <w:i/>
          <w:iCs/>
          <w:color w:val="4472C4" w:themeColor="accent1"/>
          <w:szCs w:val="22"/>
          <w:lang w:val="en-US"/>
        </w:rPr>
        <w:fldChar w:fldCharType="begin"/>
      </w:r>
      <w:r w:rsidR="00DA21D6" w:rsidRPr="00DA21D6">
        <w:rPr>
          <w:rStyle w:val="normaltextrun"/>
          <w:rFonts w:ascii="Roboto" w:eastAsia="Calibri" w:hAnsi="Roboto" w:cs="Calibri"/>
          <w:i/>
          <w:iCs/>
          <w:color w:val="4472C4" w:themeColor="accent1"/>
          <w:szCs w:val="22"/>
        </w:rPr>
        <w:instrText xml:space="preserve"> REF _Ref154077548 \h </w:instrText>
      </w:r>
      <w:r w:rsidR="00DA21D6" w:rsidRPr="00DA21D6">
        <w:rPr>
          <w:rStyle w:val="normaltextrun"/>
          <w:rFonts w:ascii="Roboto" w:eastAsia="Calibri" w:hAnsi="Roboto" w:cs="Calibri"/>
          <w:i/>
          <w:iCs/>
          <w:color w:val="4472C4" w:themeColor="accent1"/>
          <w:szCs w:val="22"/>
          <w:lang w:val="en-US"/>
        </w:rPr>
        <w:instrText xml:space="preserve"> \* MERGEFORMAT </w:instrText>
      </w:r>
      <w:r w:rsidR="00DA21D6" w:rsidRPr="00DA21D6">
        <w:rPr>
          <w:rStyle w:val="normaltextrun"/>
          <w:rFonts w:ascii="Roboto" w:eastAsia="Calibri" w:hAnsi="Roboto" w:cs="Calibri"/>
          <w:i/>
          <w:iCs/>
          <w:color w:val="4472C4" w:themeColor="accent1"/>
          <w:szCs w:val="22"/>
          <w:lang w:val="en-US"/>
        </w:rPr>
      </w:r>
      <w:r w:rsidR="00DA21D6" w:rsidRPr="00DA21D6">
        <w:rPr>
          <w:rStyle w:val="normaltextrun"/>
          <w:rFonts w:ascii="Roboto" w:eastAsia="Calibri" w:hAnsi="Roboto" w:cs="Calibri"/>
          <w:i/>
          <w:iCs/>
          <w:color w:val="4472C4" w:themeColor="accent1"/>
          <w:szCs w:val="22"/>
          <w:lang w:val="en-US"/>
        </w:rPr>
        <w:fldChar w:fldCharType="separate"/>
      </w:r>
      <w:r w:rsidR="00DA21D6" w:rsidRPr="00DA21D6">
        <w:rPr>
          <w:rFonts w:ascii="Roboto" w:hAnsi="Roboto"/>
          <w:b/>
          <w:bCs/>
          <w:color w:val="4472C4" w:themeColor="accent1"/>
          <w:szCs w:val="22"/>
        </w:rPr>
        <w:t xml:space="preserve">Figure </w:t>
      </w:r>
      <w:r w:rsidR="00DA21D6" w:rsidRPr="00DA21D6">
        <w:rPr>
          <w:rFonts w:ascii="Roboto" w:hAnsi="Roboto"/>
          <w:b/>
          <w:bCs/>
          <w:noProof/>
          <w:color w:val="4472C4" w:themeColor="accent1"/>
          <w:szCs w:val="22"/>
        </w:rPr>
        <w:t>10</w:t>
      </w:r>
      <w:r w:rsidR="00DA21D6" w:rsidRPr="00DA21D6">
        <w:rPr>
          <w:rStyle w:val="normaltextrun"/>
          <w:rFonts w:ascii="Roboto" w:eastAsia="Calibri" w:hAnsi="Roboto" w:cs="Calibri"/>
          <w:i/>
          <w:iCs/>
          <w:color w:val="4472C4" w:themeColor="accent1"/>
          <w:szCs w:val="22"/>
          <w:lang w:val="en-US"/>
        </w:rPr>
        <w:fldChar w:fldCharType="end"/>
      </w:r>
      <w:r w:rsidR="00DA21D6" w:rsidRPr="00DA21D6">
        <w:rPr>
          <w:rStyle w:val="normaltextrun"/>
          <w:rFonts w:ascii="Roboto" w:eastAsia="Calibri" w:hAnsi="Roboto" w:cs="Calibri"/>
          <w:i/>
          <w:iCs/>
          <w:color w:val="4472C4" w:themeColor="accent1"/>
          <w:szCs w:val="22"/>
          <w:lang w:val="en-US"/>
        </w:rPr>
        <w:t xml:space="preserve"> </w:t>
      </w:r>
      <w:r w:rsidR="00DA21D6" w:rsidRPr="00DA21D6">
        <w:rPr>
          <w:rStyle w:val="normaltextrun"/>
          <w:rFonts w:ascii="Roboto" w:eastAsia="Calibri" w:hAnsi="Roboto" w:cs="Calibri"/>
          <w:szCs w:val="22"/>
          <w:lang w:val="en-US"/>
        </w:rPr>
        <w:t>and</w:t>
      </w:r>
      <w:r w:rsidR="00DA21D6" w:rsidRPr="00DA21D6">
        <w:rPr>
          <w:rStyle w:val="normaltextrun"/>
          <w:rFonts w:ascii="Roboto" w:eastAsia="Calibri" w:hAnsi="Roboto" w:cs="Calibri"/>
          <w:i/>
          <w:iCs/>
          <w:color w:val="4472C4" w:themeColor="accent1"/>
          <w:szCs w:val="22"/>
          <w:lang w:val="en-US"/>
        </w:rPr>
        <w:t xml:space="preserve"> </w:t>
      </w:r>
      <w:r w:rsidR="00DA21D6" w:rsidRPr="00DA21D6">
        <w:rPr>
          <w:rStyle w:val="normaltextrun"/>
          <w:rFonts w:ascii="Roboto" w:eastAsia="Calibri" w:hAnsi="Roboto" w:cs="Calibri"/>
          <w:i/>
          <w:iCs/>
          <w:color w:val="4472C4" w:themeColor="accent1"/>
          <w:szCs w:val="22"/>
          <w:lang w:val="en-US"/>
        </w:rPr>
        <w:fldChar w:fldCharType="begin"/>
      </w:r>
      <w:r w:rsidR="00DA21D6" w:rsidRPr="00DA21D6">
        <w:rPr>
          <w:rStyle w:val="normaltextrun"/>
          <w:rFonts w:ascii="Roboto" w:eastAsia="Calibri" w:hAnsi="Roboto" w:cs="Calibri"/>
          <w:i/>
          <w:iCs/>
          <w:color w:val="4472C4" w:themeColor="accent1"/>
          <w:szCs w:val="22"/>
          <w:lang w:val="en-US"/>
        </w:rPr>
        <w:instrText xml:space="preserve"> REF _Ref154077556 \h  \* MERGEFORMAT </w:instrText>
      </w:r>
      <w:r w:rsidR="00DA21D6" w:rsidRPr="00DA21D6">
        <w:rPr>
          <w:rStyle w:val="normaltextrun"/>
          <w:rFonts w:ascii="Roboto" w:eastAsia="Calibri" w:hAnsi="Roboto" w:cs="Calibri"/>
          <w:i/>
          <w:iCs/>
          <w:color w:val="4472C4" w:themeColor="accent1"/>
          <w:szCs w:val="22"/>
          <w:lang w:val="en-US"/>
        </w:rPr>
      </w:r>
      <w:r w:rsidR="00DA21D6" w:rsidRPr="00DA21D6">
        <w:rPr>
          <w:rStyle w:val="normaltextrun"/>
          <w:rFonts w:ascii="Roboto" w:eastAsia="Calibri" w:hAnsi="Roboto" w:cs="Calibri"/>
          <w:i/>
          <w:iCs/>
          <w:color w:val="4472C4" w:themeColor="accent1"/>
          <w:szCs w:val="22"/>
          <w:lang w:val="en-US"/>
        </w:rPr>
        <w:fldChar w:fldCharType="separate"/>
      </w:r>
      <w:r w:rsidR="00DA21D6" w:rsidRPr="00DA21D6">
        <w:rPr>
          <w:rFonts w:ascii="Roboto" w:hAnsi="Roboto"/>
          <w:b/>
          <w:bCs/>
          <w:i/>
          <w:iCs/>
          <w:color w:val="4472C4" w:themeColor="accent1"/>
          <w:szCs w:val="22"/>
        </w:rPr>
        <w:t xml:space="preserve">Figure </w:t>
      </w:r>
      <w:r w:rsidR="00DA21D6" w:rsidRPr="00DA21D6">
        <w:rPr>
          <w:rFonts w:ascii="Roboto" w:hAnsi="Roboto"/>
          <w:b/>
          <w:bCs/>
          <w:i/>
          <w:iCs/>
          <w:noProof/>
          <w:color w:val="4472C4" w:themeColor="accent1"/>
          <w:szCs w:val="22"/>
        </w:rPr>
        <w:t>11</w:t>
      </w:r>
      <w:r w:rsidR="00DA21D6" w:rsidRPr="00DA21D6">
        <w:rPr>
          <w:rStyle w:val="normaltextrun"/>
          <w:rFonts w:ascii="Roboto" w:eastAsia="Calibri" w:hAnsi="Roboto" w:cs="Calibri"/>
          <w:i/>
          <w:iCs/>
          <w:color w:val="4472C4" w:themeColor="accent1"/>
          <w:szCs w:val="22"/>
          <w:lang w:val="en-US"/>
        </w:rPr>
        <w:fldChar w:fldCharType="end"/>
      </w:r>
      <w:r w:rsidRPr="00DA21D6">
        <w:rPr>
          <w:rStyle w:val="normaltextrun"/>
          <w:rFonts w:ascii="Roboto" w:eastAsia="Calibri" w:hAnsi="Roboto" w:cs="Calibri"/>
          <w:i/>
          <w:iCs/>
          <w:color w:val="4472C4" w:themeColor="accent1"/>
          <w:szCs w:val="22"/>
        </w:rPr>
        <w:t xml:space="preserve"> </w:t>
      </w:r>
      <w:r w:rsidR="00DA21D6" w:rsidRPr="00DA21D6">
        <w:rPr>
          <w:rStyle w:val="normaltextrun"/>
          <w:rFonts w:ascii="Roboto" w:eastAsia="Calibri" w:hAnsi="Roboto" w:cs="Calibri"/>
          <w:szCs w:val="22"/>
        </w:rPr>
        <w:t xml:space="preserve">capture the essence of the portfolio approach from the UNDP (2023) Portfolio Approach Primer. </w:t>
      </w:r>
    </w:p>
    <w:p w14:paraId="1EA2BE13" w14:textId="77777777" w:rsidR="002D55B0" w:rsidRDefault="002D55B0" w:rsidP="005F614E">
      <w:pPr>
        <w:pStyle w:val="ListParagraph"/>
        <w:ind w:left="0" w:firstLine="284"/>
        <w:rPr>
          <w:rStyle w:val="normaltextrun"/>
          <w:rFonts w:ascii="Roboto" w:eastAsia="Calibri" w:hAnsi="Roboto" w:cs="Calibri"/>
          <w:i/>
          <w:iCs/>
          <w:color w:val="4472C4" w:themeColor="accen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6"/>
        <w:gridCol w:w="4626"/>
      </w:tblGrid>
      <w:tr w:rsidR="002522A9" w14:paraId="15D1C70C" w14:textId="77777777" w:rsidTr="00FE7A69">
        <w:trPr>
          <w:trHeight w:val="323"/>
        </w:trPr>
        <w:tc>
          <w:tcPr>
            <w:tcW w:w="4820" w:type="dxa"/>
          </w:tcPr>
          <w:p w14:paraId="3A73BE07" w14:textId="38582272" w:rsidR="002522A9" w:rsidRPr="002522A9" w:rsidRDefault="002522A9" w:rsidP="002522A9">
            <w:pPr>
              <w:pStyle w:val="Caption"/>
              <w:rPr>
                <w:rStyle w:val="normaltextrun"/>
                <w:rFonts w:ascii="Roboto" w:eastAsia="Calibri" w:hAnsi="Roboto" w:cs="Calibri"/>
                <w:i w:val="0"/>
                <w:iCs w:val="0"/>
                <w:color w:val="4472C4" w:themeColor="accent1"/>
              </w:rPr>
            </w:pPr>
            <w:bookmarkStart w:id="177" w:name="_Ref154077548"/>
            <w:bookmarkStart w:id="178" w:name="_Toc163593411"/>
            <w:r w:rsidRPr="002522A9">
              <w:rPr>
                <w:rFonts w:ascii="Roboto" w:hAnsi="Roboto"/>
                <w:b/>
                <w:bCs/>
                <w:color w:val="4472C4" w:themeColor="accent1"/>
              </w:rPr>
              <w:t xml:space="preserve">Figure </w:t>
            </w:r>
            <w:r w:rsidRPr="002522A9">
              <w:rPr>
                <w:rFonts w:ascii="Roboto" w:hAnsi="Roboto"/>
                <w:b/>
                <w:bCs/>
                <w:color w:val="4472C4" w:themeColor="accent1"/>
              </w:rPr>
              <w:fldChar w:fldCharType="begin"/>
            </w:r>
            <w:r w:rsidRPr="002522A9">
              <w:rPr>
                <w:rFonts w:ascii="Roboto" w:hAnsi="Roboto"/>
                <w:b/>
                <w:bCs/>
                <w:color w:val="4472C4" w:themeColor="accent1"/>
              </w:rPr>
              <w:instrText xml:space="preserve"> SEQ Figure \* ARABIC </w:instrText>
            </w:r>
            <w:r w:rsidRPr="002522A9">
              <w:rPr>
                <w:rFonts w:ascii="Roboto" w:hAnsi="Roboto"/>
                <w:b/>
                <w:bCs/>
                <w:color w:val="4472C4" w:themeColor="accent1"/>
              </w:rPr>
              <w:fldChar w:fldCharType="separate"/>
            </w:r>
            <w:r w:rsidRPr="002522A9">
              <w:rPr>
                <w:rFonts w:ascii="Roboto" w:hAnsi="Roboto"/>
                <w:b/>
                <w:bCs/>
                <w:noProof/>
                <w:color w:val="4472C4" w:themeColor="accent1"/>
              </w:rPr>
              <w:t>10</w:t>
            </w:r>
            <w:r w:rsidRPr="002522A9">
              <w:rPr>
                <w:rFonts w:ascii="Roboto" w:hAnsi="Roboto"/>
                <w:b/>
                <w:bCs/>
                <w:color w:val="4472C4" w:themeColor="accent1"/>
              </w:rPr>
              <w:fldChar w:fldCharType="end"/>
            </w:r>
            <w:bookmarkEnd w:id="177"/>
            <w:r w:rsidRPr="002522A9">
              <w:rPr>
                <w:rFonts w:ascii="Roboto" w:hAnsi="Roboto"/>
                <w:b/>
                <w:bCs/>
                <w:color w:val="4472C4" w:themeColor="accent1"/>
              </w:rPr>
              <w:t>: System and Portfolio Design Special</w:t>
            </w:r>
            <w:bookmarkEnd w:id="178"/>
          </w:p>
        </w:tc>
        <w:tc>
          <w:tcPr>
            <w:tcW w:w="4372" w:type="dxa"/>
          </w:tcPr>
          <w:p w14:paraId="0F80E3D2" w14:textId="51A178BA" w:rsidR="002522A9" w:rsidRPr="002522A9" w:rsidRDefault="002522A9" w:rsidP="002522A9">
            <w:pPr>
              <w:pStyle w:val="ListParagraph"/>
              <w:ind w:left="0" w:firstLine="284"/>
              <w:rPr>
                <w:rStyle w:val="normaltextrun"/>
                <w:rFonts w:ascii="Roboto" w:eastAsia="Calibri" w:hAnsi="Roboto" w:cs="Calibri"/>
                <w:i/>
                <w:iCs/>
                <w:color w:val="4472C4" w:themeColor="accent1"/>
                <w:sz w:val="18"/>
                <w:szCs w:val="18"/>
              </w:rPr>
            </w:pPr>
            <w:bookmarkStart w:id="179" w:name="_Toc163593412"/>
            <w:r w:rsidRPr="002522A9">
              <w:rPr>
                <w:rFonts w:ascii="Roboto" w:hAnsi="Roboto"/>
                <w:b/>
                <w:bCs/>
                <w:i/>
                <w:iCs/>
                <w:color w:val="4472C4" w:themeColor="accent1"/>
                <w:sz w:val="18"/>
                <w:szCs w:val="18"/>
              </w:rPr>
              <w:t xml:space="preserve">Figure </w:t>
            </w:r>
            <w:r w:rsidRPr="002522A9">
              <w:rPr>
                <w:rFonts w:ascii="Roboto" w:hAnsi="Roboto"/>
                <w:b/>
                <w:bCs/>
                <w:i/>
                <w:iCs/>
                <w:color w:val="4472C4" w:themeColor="accent1"/>
                <w:sz w:val="18"/>
                <w:szCs w:val="18"/>
              </w:rPr>
              <w:fldChar w:fldCharType="begin"/>
            </w:r>
            <w:r w:rsidRPr="002522A9">
              <w:rPr>
                <w:rFonts w:ascii="Roboto" w:hAnsi="Roboto"/>
                <w:b/>
                <w:bCs/>
                <w:i/>
                <w:iCs/>
                <w:color w:val="4472C4" w:themeColor="accent1"/>
                <w:sz w:val="18"/>
                <w:szCs w:val="18"/>
              </w:rPr>
              <w:instrText xml:space="preserve"> SEQ Figure \* ARABIC </w:instrText>
            </w:r>
            <w:r w:rsidRPr="002522A9">
              <w:rPr>
                <w:rFonts w:ascii="Roboto" w:hAnsi="Roboto"/>
                <w:b/>
                <w:bCs/>
                <w:i/>
                <w:iCs/>
                <w:color w:val="4472C4" w:themeColor="accent1"/>
                <w:sz w:val="18"/>
                <w:szCs w:val="18"/>
              </w:rPr>
              <w:fldChar w:fldCharType="separate"/>
            </w:r>
            <w:r w:rsidRPr="002522A9">
              <w:rPr>
                <w:rFonts w:ascii="Roboto" w:hAnsi="Roboto"/>
                <w:b/>
                <w:bCs/>
                <w:i/>
                <w:iCs/>
                <w:noProof/>
                <w:color w:val="4472C4" w:themeColor="accent1"/>
                <w:sz w:val="18"/>
                <w:szCs w:val="18"/>
              </w:rPr>
              <w:t>11</w:t>
            </w:r>
            <w:r w:rsidRPr="002522A9">
              <w:rPr>
                <w:rFonts w:ascii="Roboto" w:hAnsi="Roboto"/>
                <w:b/>
                <w:bCs/>
                <w:i/>
                <w:iCs/>
                <w:color w:val="4472C4" w:themeColor="accent1"/>
                <w:sz w:val="18"/>
                <w:szCs w:val="18"/>
              </w:rPr>
              <w:fldChar w:fldCharType="end"/>
            </w:r>
            <w:r w:rsidRPr="002522A9">
              <w:rPr>
                <w:rFonts w:ascii="Roboto" w:hAnsi="Roboto"/>
                <w:b/>
                <w:bCs/>
                <w:i/>
                <w:iCs/>
                <w:color w:val="4472C4" w:themeColor="accent1"/>
                <w:sz w:val="18"/>
                <w:szCs w:val="18"/>
              </w:rPr>
              <w:t xml:space="preserve">: </w:t>
            </w:r>
            <w:r>
              <w:rPr>
                <w:rFonts w:ascii="Roboto" w:hAnsi="Roboto"/>
                <w:b/>
                <w:bCs/>
                <w:i/>
                <w:iCs/>
                <w:color w:val="4472C4" w:themeColor="accent1"/>
                <w:sz w:val="18"/>
                <w:szCs w:val="18"/>
              </w:rPr>
              <w:t>P</w:t>
            </w:r>
            <w:r w:rsidRPr="002522A9">
              <w:rPr>
                <w:rFonts w:ascii="Roboto" w:hAnsi="Roboto"/>
                <w:b/>
                <w:bCs/>
                <w:i/>
                <w:iCs/>
                <w:color w:val="4472C4" w:themeColor="accent1"/>
                <w:sz w:val="18"/>
                <w:szCs w:val="18"/>
              </w:rPr>
              <w:t xml:space="preserve">roject -based </w:t>
            </w:r>
            <w:r>
              <w:rPr>
                <w:rFonts w:ascii="Roboto" w:hAnsi="Roboto"/>
                <w:b/>
                <w:bCs/>
                <w:i/>
                <w:iCs/>
                <w:color w:val="4472C4" w:themeColor="accent1"/>
                <w:sz w:val="18"/>
                <w:szCs w:val="18"/>
              </w:rPr>
              <w:t xml:space="preserve">vs </w:t>
            </w:r>
            <w:r w:rsidRPr="002522A9">
              <w:rPr>
                <w:rFonts w:ascii="Roboto" w:hAnsi="Roboto"/>
                <w:b/>
                <w:bCs/>
                <w:i/>
                <w:iCs/>
                <w:color w:val="4472C4" w:themeColor="accent1"/>
                <w:sz w:val="18"/>
                <w:szCs w:val="18"/>
              </w:rPr>
              <w:t>portfolio approach</w:t>
            </w:r>
            <w:r>
              <w:rPr>
                <w:rFonts w:ascii="Roboto" w:hAnsi="Roboto"/>
                <w:b/>
                <w:bCs/>
                <w:i/>
                <w:iCs/>
                <w:color w:val="4472C4" w:themeColor="accent1"/>
                <w:sz w:val="18"/>
                <w:szCs w:val="18"/>
              </w:rPr>
              <w:t>es</w:t>
            </w:r>
            <w:bookmarkEnd w:id="179"/>
            <w:r w:rsidRPr="002522A9">
              <w:rPr>
                <w:rFonts w:ascii="Roboto" w:hAnsi="Roboto"/>
                <w:b/>
                <w:bCs/>
                <w:i/>
                <w:iCs/>
                <w:color w:val="4472C4" w:themeColor="accent1"/>
                <w:sz w:val="18"/>
                <w:szCs w:val="18"/>
              </w:rPr>
              <w:t xml:space="preserve"> </w:t>
            </w:r>
          </w:p>
          <w:p w14:paraId="054DD42F" w14:textId="77777777" w:rsidR="002522A9" w:rsidRPr="002522A9" w:rsidRDefault="002522A9" w:rsidP="005F614E">
            <w:pPr>
              <w:pStyle w:val="ListParagraph"/>
              <w:ind w:left="0" w:firstLine="0"/>
              <w:rPr>
                <w:rStyle w:val="normaltextrun"/>
                <w:rFonts w:ascii="Roboto" w:eastAsia="Calibri" w:hAnsi="Roboto" w:cs="Calibri"/>
                <w:i/>
                <w:iCs/>
                <w:color w:val="4472C4" w:themeColor="accent1"/>
              </w:rPr>
            </w:pPr>
          </w:p>
        </w:tc>
      </w:tr>
      <w:tr w:rsidR="002522A9" w14:paraId="5F5DFC85" w14:textId="77777777" w:rsidTr="00FE7A69">
        <w:tc>
          <w:tcPr>
            <w:tcW w:w="4820" w:type="dxa"/>
          </w:tcPr>
          <w:p w14:paraId="2BCDE523" w14:textId="4483A333" w:rsidR="002522A9" w:rsidRDefault="002522A9" w:rsidP="005F614E">
            <w:pPr>
              <w:pStyle w:val="ListParagraph"/>
              <w:ind w:left="0" w:firstLine="0"/>
              <w:rPr>
                <w:rStyle w:val="normaltextrun"/>
                <w:rFonts w:ascii="Roboto" w:eastAsia="Calibri" w:hAnsi="Roboto" w:cs="Calibri"/>
                <w:i/>
                <w:iCs/>
                <w:color w:val="4472C4" w:themeColor="accent1"/>
              </w:rPr>
            </w:pPr>
            <w:r>
              <w:rPr>
                <w:noProof/>
              </w:rPr>
              <w:drawing>
                <wp:inline distT="0" distB="0" distL="0" distR="0" wp14:anchorId="0918BA51" wp14:editId="4E42CF60">
                  <wp:extent cx="2796839" cy="2781946"/>
                  <wp:effectExtent l="0" t="0" r="3810" b="0"/>
                  <wp:docPr id="854186943" name="Picture 854186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186943" name=""/>
                          <pic:cNvPicPr/>
                        </pic:nvPicPr>
                        <pic:blipFill>
                          <a:blip r:embed="rId76"/>
                          <a:stretch>
                            <a:fillRect/>
                          </a:stretch>
                        </pic:blipFill>
                        <pic:spPr>
                          <a:xfrm>
                            <a:off x="0" y="0"/>
                            <a:ext cx="2833654" cy="2818565"/>
                          </a:xfrm>
                          <a:prstGeom prst="rect">
                            <a:avLst/>
                          </a:prstGeom>
                        </pic:spPr>
                      </pic:pic>
                    </a:graphicData>
                  </a:graphic>
                </wp:inline>
              </w:drawing>
            </w:r>
          </w:p>
        </w:tc>
        <w:tc>
          <w:tcPr>
            <w:tcW w:w="4372" w:type="dxa"/>
          </w:tcPr>
          <w:p w14:paraId="14DC3806" w14:textId="226DEAAB" w:rsidR="002522A9" w:rsidRDefault="002522A9" w:rsidP="005F614E">
            <w:pPr>
              <w:pStyle w:val="ListParagraph"/>
              <w:ind w:left="0" w:firstLine="0"/>
              <w:rPr>
                <w:rStyle w:val="normaltextrun"/>
                <w:rFonts w:ascii="Roboto" w:eastAsia="Calibri" w:hAnsi="Roboto" w:cs="Calibri"/>
                <w:i/>
                <w:iCs/>
                <w:color w:val="4472C4" w:themeColor="accent1"/>
              </w:rPr>
            </w:pPr>
            <w:r>
              <w:rPr>
                <w:noProof/>
              </w:rPr>
              <w:drawing>
                <wp:inline distT="0" distB="0" distL="0" distR="0" wp14:anchorId="6DD071D8" wp14:editId="27A18EC7">
                  <wp:extent cx="2838202" cy="2703195"/>
                  <wp:effectExtent l="0" t="0" r="635" b="1905"/>
                  <wp:docPr id="974451096" name="Picture 97445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451096" name=""/>
                          <pic:cNvPicPr/>
                        </pic:nvPicPr>
                        <pic:blipFill>
                          <a:blip r:embed="rId77"/>
                          <a:stretch>
                            <a:fillRect/>
                          </a:stretch>
                        </pic:blipFill>
                        <pic:spPr>
                          <a:xfrm>
                            <a:off x="0" y="0"/>
                            <a:ext cx="2846962" cy="2711538"/>
                          </a:xfrm>
                          <a:prstGeom prst="rect">
                            <a:avLst/>
                          </a:prstGeom>
                        </pic:spPr>
                      </pic:pic>
                    </a:graphicData>
                  </a:graphic>
                </wp:inline>
              </w:drawing>
            </w:r>
          </w:p>
        </w:tc>
      </w:tr>
    </w:tbl>
    <w:p w14:paraId="4F8F1612" w14:textId="77777777" w:rsidR="002522A9" w:rsidRDefault="002522A9" w:rsidP="005F614E">
      <w:pPr>
        <w:pStyle w:val="ListParagraph"/>
        <w:ind w:left="0" w:firstLine="284"/>
        <w:rPr>
          <w:rStyle w:val="normaltextrun"/>
          <w:rFonts w:ascii="Roboto" w:eastAsia="Calibri" w:hAnsi="Roboto" w:cs="Calibri"/>
          <w:i/>
          <w:iCs/>
          <w:color w:val="4472C4" w:themeColor="accent1"/>
        </w:rPr>
      </w:pPr>
    </w:p>
    <w:p w14:paraId="007F7CED" w14:textId="52DF49B3" w:rsidR="0024194E" w:rsidRPr="004F7297" w:rsidRDefault="004F7297" w:rsidP="005F614E">
      <w:pPr>
        <w:pStyle w:val="ListParagraph"/>
        <w:ind w:left="0" w:firstLine="284"/>
        <w:rPr>
          <w:rFonts w:ascii="Roboto" w:hAnsi="Roboto"/>
          <w:i/>
          <w:iCs/>
          <w:sz w:val="16"/>
          <w:szCs w:val="16"/>
        </w:rPr>
      </w:pPr>
      <w:bookmarkStart w:id="180" w:name="_Ref154077556"/>
      <w:r w:rsidRPr="004F7297">
        <w:rPr>
          <w:rFonts w:ascii="Roboto" w:hAnsi="Roboto"/>
          <w:i/>
          <w:iCs/>
          <w:sz w:val="16"/>
          <w:szCs w:val="16"/>
        </w:rPr>
        <w:t>Source: “Portfolio Approach Primer”, May 2023</w:t>
      </w:r>
    </w:p>
    <w:bookmarkEnd w:id="180"/>
    <w:p w14:paraId="7B3C3CD8" w14:textId="77777777" w:rsidR="002D55B0" w:rsidRDefault="002D55B0" w:rsidP="005F614E">
      <w:pPr>
        <w:pStyle w:val="ListParagraph"/>
        <w:ind w:left="0" w:firstLine="284"/>
        <w:rPr>
          <w:rStyle w:val="normaltextrun"/>
          <w:rFonts w:ascii="Roboto" w:hAnsi="Roboto" w:cs="Calibri"/>
        </w:rPr>
      </w:pPr>
    </w:p>
    <w:p w14:paraId="77DDAD60" w14:textId="13C0A4E6" w:rsidR="00514A14" w:rsidRDefault="00DA21D6">
      <w:pPr>
        <w:pStyle w:val="Header"/>
        <w:numPr>
          <w:ilvl w:val="0"/>
          <w:numId w:val="47"/>
        </w:numPr>
        <w:shd w:val="clear" w:color="auto" w:fill="FFFFFF" w:themeFill="background1"/>
        <w:tabs>
          <w:tab w:val="clear" w:pos="4153"/>
          <w:tab w:val="center" w:pos="851"/>
        </w:tabs>
        <w:ind w:left="0" w:firstLine="284"/>
        <w:rPr>
          <w:rStyle w:val="normaltextrun"/>
          <w:rFonts w:ascii="Roboto" w:eastAsia="Calibri" w:hAnsi="Roboto" w:cs="Calibri"/>
          <w:szCs w:val="22"/>
        </w:rPr>
      </w:pPr>
      <w:r w:rsidRPr="00BF6DC6">
        <w:rPr>
          <w:rStyle w:val="normaltextrun"/>
          <w:rFonts w:ascii="Roboto" w:eastAsia="Calibri" w:hAnsi="Roboto" w:cs="Calibri"/>
          <w:szCs w:val="22"/>
        </w:rPr>
        <w:t>The</w:t>
      </w:r>
      <w:r w:rsidR="00514A14">
        <w:rPr>
          <w:rStyle w:val="normaltextrun"/>
          <w:rFonts w:ascii="Roboto" w:eastAsia="Calibri" w:hAnsi="Roboto" w:cs="Calibri"/>
          <w:szCs w:val="22"/>
        </w:rPr>
        <w:t xml:space="preserve"> 9</w:t>
      </w:r>
      <w:r w:rsidRPr="00BF6DC6">
        <w:rPr>
          <w:rStyle w:val="normaltextrun"/>
          <w:rFonts w:ascii="Roboto" w:eastAsia="Calibri" w:hAnsi="Roboto" w:cs="Calibri"/>
          <w:szCs w:val="22"/>
        </w:rPr>
        <w:t xml:space="preserve"> pilot COs, not having </w:t>
      </w:r>
      <w:r w:rsidR="002522A9">
        <w:rPr>
          <w:rStyle w:val="normaltextrun"/>
          <w:rFonts w:ascii="Roboto" w:eastAsia="Calibri" w:hAnsi="Roboto" w:cs="Calibri"/>
          <w:szCs w:val="22"/>
        </w:rPr>
        <w:t xml:space="preserve">clear guidance on how they should choose their activities (as was described earlier) </w:t>
      </w:r>
      <w:r w:rsidR="0024194E" w:rsidRPr="00BF6DC6">
        <w:rPr>
          <w:rStyle w:val="normaltextrun"/>
          <w:rFonts w:ascii="Roboto" w:eastAsia="Calibri" w:hAnsi="Roboto" w:cs="Calibri"/>
          <w:szCs w:val="22"/>
        </w:rPr>
        <w:t>for external programming</w:t>
      </w:r>
      <w:r w:rsidRPr="00BF6DC6">
        <w:rPr>
          <w:rStyle w:val="normaltextrun"/>
          <w:rFonts w:ascii="Roboto" w:eastAsia="Calibri" w:hAnsi="Roboto" w:cs="Calibri"/>
          <w:szCs w:val="22"/>
        </w:rPr>
        <w:t xml:space="preserve">, pursued different approaches: </w:t>
      </w:r>
    </w:p>
    <w:p w14:paraId="37EE7A3A" w14:textId="724C5D91" w:rsidR="00514A14" w:rsidRDefault="00DA21D6">
      <w:pPr>
        <w:pStyle w:val="Header"/>
        <w:numPr>
          <w:ilvl w:val="0"/>
          <w:numId w:val="127"/>
        </w:numPr>
        <w:shd w:val="clear" w:color="auto" w:fill="FFFFFF" w:themeFill="background1"/>
        <w:tabs>
          <w:tab w:val="clear" w:pos="4153"/>
          <w:tab w:val="center" w:pos="851"/>
        </w:tabs>
        <w:ind w:left="851" w:hanging="207"/>
        <w:rPr>
          <w:rStyle w:val="normaltextrun"/>
          <w:rFonts w:ascii="Roboto" w:eastAsia="Calibri" w:hAnsi="Roboto" w:cs="Calibri"/>
          <w:szCs w:val="22"/>
        </w:rPr>
      </w:pPr>
      <w:r w:rsidRPr="00BF6DC6">
        <w:rPr>
          <w:rStyle w:val="normaltextrun"/>
          <w:rFonts w:ascii="Roboto" w:eastAsia="Calibri" w:hAnsi="Roboto" w:cs="Calibri"/>
          <w:szCs w:val="22"/>
        </w:rPr>
        <w:t xml:space="preserve">Bangladesh </w:t>
      </w:r>
      <w:r w:rsidRPr="00BF6DC6">
        <w:rPr>
          <w:rFonts w:ascii="Roboto" w:eastAsia="Calibri" w:hAnsi="Roboto" w:cs="Calibri"/>
        </w:rPr>
        <w:t xml:space="preserve">(see </w:t>
      </w:r>
      <w:r w:rsidRPr="00BF6DC6">
        <w:rPr>
          <w:rFonts w:ascii="Roboto" w:eastAsia="Calibri" w:hAnsi="Roboto" w:cs="Calibri"/>
        </w:rPr>
        <w:fldChar w:fldCharType="begin"/>
      </w:r>
      <w:r w:rsidRPr="00BF6DC6">
        <w:rPr>
          <w:rFonts w:ascii="Roboto" w:eastAsia="Calibri" w:hAnsi="Roboto" w:cs="Calibri"/>
        </w:rPr>
        <w:instrText xml:space="preserve"> REF _Ref152086332 \h </w:instrText>
      </w:r>
      <w:r w:rsidRPr="00BF6DC6">
        <w:rPr>
          <w:rFonts w:ascii="Roboto" w:eastAsia="Calibri" w:hAnsi="Roboto" w:cs="Calibri"/>
        </w:rPr>
      </w:r>
      <w:r w:rsidRPr="00BF6DC6">
        <w:rPr>
          <w:rFonts w:ascii="Roboto" w:eastAsia="Calibri" w:hAnsi="Roboto" w:cs="Calibri"/>
        </w:rPr>
        <w:fldChar w:fldCharType="separate"/>
      </w:r>
      <w:r w:rsidRPr="00BF6DC6">
        <w:rPr>
          <w:b/>
          <w:bCs/>
          <w:color w:val="4472C4" w:themeColor="accent1"/>
        </w:rPr>
        <w:t xml:space="preserve">Box </w:t>
      </w:r>
      <w:r w:rsidRPr="00BF6DC6">
        <w:rPr>
          <w:b/>
          <w:bCs/>
          <w:noProof/>
          <w:color w:val="4472C4" w:themeColor="accent1"/>
        </w:rPr>
        <w:t>8</w:t>
      </w:r>
      <w:r w:rsidRPr="00BF6DC6">
        <w:rPr>
          <w:rFonts w:ascii="Roboto" w:eastAsia="Calibri" w:hAnsi="Roboto" w:cs="Calibri"/>
        </w:rPr>
        <w:fldChar w:fldCharType="end"/>
      </w:r>
      <w:r w:rsidRPr="00BF6DC6">
        <w:rPr>
          <w:rFonts w:ascii="Roboto" w:eastAsia="Calibri" w:hAnsi="Roboto" w:cs="Calibri"/>
          <w:b/>
          <w:bCs/>
          <w:i/>
          <w:iCs/>
        </w:rPr>
        <w:t>)</w:t>
      </w:r>
      <w:r w:rsidRPr="00BF6DC6">
        <w:rPr>
          <w:rFonts w:ascii="Roboto" w:eastAsia="Calibri" w:hAnsi="Roboto" w:cs="Calibri"/>
        </w:rPr>
        <w:t xml:space="preserve"> </w:t>
      </w:r>
      <w:r w:rsidRPr="00BF6DC6">
        <w:rPr>
          <w:rStyle w:val="normaltextrun"/>
          <w:rFonts w:ascii="Roboto" w:eastAsia="Calibri" w:hAnsi="Roboto" w:cs="Calibri"/>
          <w:szCs w:val="22"/>
        </w:rPr>
        <w:t xml:space="preserve">and Cambodia (see </w:t>
      </w:r>
      <w:r w:rsidR="000B40C7" w:rsidRPr="00BF6DC6">
        <w:rPr>
          <w:rStyle w:val="normaltextrun"/>
          <w:rFonts w:ascii="Roboto" w:eastAsia="Calibri" w:hAnsi="Roboto" w:cs="Calibri"/>
          <w:szCs w:val="22"/>
        </w:rPr>
        <w:fldChar w:fldCharType="begin"/>
      </w:r>
      <w:r w:rsidR="000B40C7" w:rsidRPr="00BF6DC6">
        <w:rPr>
          <w:rStyle w:val="normaltextrun"/>
          <w:rFonts w:ascii="Roboto" w:eastAsia="Calibri" w:hAnsi="Roboto" w:cs="Calibri"/>
          <w:szCs w:val="22"/>
        </w:rPr>
        <w:instrText xml:space="preserve"> REF _Ref152086373 \h </w:instrText>
      </w:r>
      <w:r w:rsidR="000B40C7" w:rsidRPr="00BF6DC6">
        <w:rPr>
          <w:rStyle w:val="normaltextrun"/>
          <w:rFonts w:ascii="Roboto" w:eastAsia="Calibri" w:hAnsi="Roboto" w:cs="Calibri"/>
          <w:szCs w:val="22"/>
        </w:rPr>
      </w:r>
      <w:r w:rsidR="000B40C7" w:rsidRPr="00BF6DC6">
        <w:rPr>
          <w:rStyle w:val="normaltextrun"/>
          <w:rFonts w:ascii="Roboto" w:eastAsia="Calibri" w:hAnsi="Roboto" w:cs="Calibri"/>
          <w:szCs w:val="22"/>
        </w:rPr>
        <w:fldChar w:fldCharType="separate"/>
      </w:r>
      <w:r w:rsidR="000B40C7" w:rsidRPr="00BF6DC6">
        <w:rPr>
          <w:b/>
          <w:bCs/>
          <w:color w:val="4472C4" w:themeColor="accent1"/>
        </w:rPr>
        <w:t xml:space="preserve">Box </w:t>
      </w:r>
      <w:r w:rsidR="000B40C7" w:rsidRPr="00BF6DC6">
        <w:rPr>
          <w:b/>
          <w:bCs/>
          <w:noProof/>
          <w:color w:val="4472C4" w:themeColor="accent1"/>
        </w:rPr>
        <w:t>9</w:t>
      </w:r>
      <w:r w:rsidR="000B40C7" w:rsidRPr="00BF6DC6">
        <w:rPr>
          <w:rStyle w:val="normaltextrun"/>
          <w:rFonts w:ascii="Roboto" w:eastAsia="Calibri" w:hAnsi="Roboto" w:cs="Calibri"/>
          <w:szCs w:val="22"/>
        </w:rPr>
        <w:fldChar w:fldCharType="end"/>
      </w:r>
      <w:r w:rsidRPr="00BF6DC6">
        <w:rPr>
          <w:rStyle w:val="normaltextrun"/>
          <w:rFonts w:ascii="Roboto" w:eastAsia="Calibri" w:hAnsi="Roboto" w:cs="Calibri"/>
          <w:szCs w:val="22"/>
        </w:rPr>
        <w:t xml:space="preserve">), followed an issue- based integrated </w:t>
      </w:r>
      <w:r w:rsidR="00B82449" w:rsidRPr="00BF6DC6">
        <w:rPr>
          <w:rStyle w:val="normaltextrun"/>
          <w:rFonts w:ascii="Roboto" w:eastAsia="Calibri" w:hAnsi="Roboto" w:cs="Calibri"/>
          <w:szCs w:val="22"/>
        </w:rPr>
        <w:t xml:space="preserve">programming, </w:t>
      </w:r>
      <w:r w:rsidR="00FA5D6D">
        <w:rPr>
          <w:rStyle w:val="normaltextrun"/>
          <w:rFonts w:ascii="Roboto" w:eastAsia="Calibri" w:hAnsi="Roboto" w:cs="Calibri"/>
          <w:szCs w:val="22"/>
        </w:rPr>
        <w:t xml:space="preserve">very much in spirit of the </w:t>
      </w:r>
      <w:r w:rsidRPr="00BF6DC6">
        <w:rPr>
          <w:rStyle w:val="normaltextrun"/>
          <w:rFonts w:ascii="Roboto" w:eastAsia="Calibri" w:hAnsi="Roboto" w:cs="Calibri"/>
          <w:szCs w:val="22"/>
        </w:rPr>
        <w:t>guidelines</w:t>
      </w:r>
      <w:r w:rsidR="00BF6DC6" w:rsidRPr="00BF6DC6">
        <w:rPr>
          <w:rStyle w:val="normaltextrun"/>
          <w:rFonts w:ascii="Roboto" w:eastAsia="Calibri" w:hAnsi="Roboto" w:cs="Calibri"/>
          <w:szCs w:val="22"/>
        </w:rPr>
        <w:t>-</w:t>
      </w:r>
      <w:r w:rsidR="00514A14">
        <w:rPr>
          <w:rStyle w:val="normaltextrun"/>
          <w:rFonts w:ascii="Roboto" w:eastAsia="Calibri" w:hAnsi="Roboto" w:cs="Calibri"/>
          <w:szCs w:val="22"/>
        </w:rPr>
        <w:t>on portfolio approach</w:t>
      </w:r>
      <w:r w:rsidR="00BF6DC6" w:rsidRPr="00BF6DC6">
        <w:rPr>
          <w:rStyle w:val="normaltextrun"/>
          <w:rFonts w:ascii="Roboto" w:eastAsia="Calibri" w:hAnsi="Roboto" w:cs="Calibri"/>
          <w:szCs w:val="22"/>
        </w:rPr>
        <w:t xml:space="preserve"> and with the support from the Innovation Office</w:t>
      </w:r>
      <w:r w:rsidRPr="00BF6DC6">
        <w:rPr>
          <w:rStyle w:val="normaltextrun"/>
          <w:rFonts w:ascii="Roboto" w:eastAsia="Calibri" w:hAnsi="Roboto" w:cs="Calibri"/>
          <w:szCs w:val="22"/>
        </w:rPr>
        <w:t>,</w:t>
      </w:r>
      <w:r w:rsidR="00514A14">
        <w:rPr>
          <w:rStyle w:val="normaltextrun"/>
          <w:rFonts w:ascii="Roboto" w:eastAsia="Calibri" w:hAnsi="Roboto" w:cs="Calibri"/>
          <w:szCs w:val="22"/>
        </w:rPr>
        <w:t xml:space="preserve"> even though CO Bangladesh is not part of the 50 pilot countries for the latter</w:t>
      </w:r>
      <w:r w:rsidR="00BC11C0">
        <w:rPr>
          <w:rStyle w:val="normaltextrun"/>
          <w:rFonts w:ascii="Roboto" w:eastAsia="Calibri" w:hAnsi="Roboto" w:cs="Calibri"/>
          <w:szCs w:val="22"/>
        </w:rPr>
        <w:t>;</w:t>
      </w:r>
      <w:r w:rsidR="00514A14">
        <w:rPr>
          <w:rStyle w:val="normaltextrun"/>
          <w:rFonts w:ascii="Roboto" w:eastAsia="Calibri" w:hAnsi="Roboto" w:cs="Calibri"/>
          <w:szCs w:val="22"/>
        </w:rPr>
        <w:t xml:space="preserve"> </w:t>
      </w:r>
    </w:p>
    <w:p w14:paraId="3E875580" w14:textId="56067F6F" w:rsidR="00514A14" w:rsidRDefault="00BF6DC6">
      <w:pPr>
        <w:pStyle w:val="Header"/>
        <w:numPr>
          <w:ilvl w:val="0"/>
          <w:numId w:val="127"/>
        </w:numPr>
        <w:shd w:val="clear" w:color="auto" w:fill="FFFFFF" w:themeFill="background1"/>
        <w:tabs>
          <w:tab w:val="clear" w:pos="4153"/>
          <w:tab w:val="center" w:pos="851"/>
        </w:tabs>
        <w:ind w:left="851" w:hanging="207"/>
        <w:rPr>
          <w:rStyle w:val="normaltextrun"/>
          <w:rFonts w:ascii="Roboto" w:eastAsia="Calibri" w:hAnsi="Roboto" w:cs="Calibri"/>
          <w:szCs w:val="22"/>
        </w:rPr>
      </w:pPr>
      <w:r w:rsidRPr="00BF6DC6">
        <w:rPr>
          <w:rStyle w:val="normaltextrun"/>
          <w:rFonts w:ascii="Roboto" w:eastAsia="Calibri" w:hAnsi="Roboto" w:cs="Calibri"/>
          <w:szCs w:val="22"/>
        </w:rPr>
        <w:t xml:space="preserve">Ethiopia (see </w:t>
      </w:r>
      <w:r w:rsidRPr="00FF7D99">
        <w:rPr>
          <w:rStyle w:val="normaltextrun"/>
          <w:rFonts w:ascii="Roboto" w:eastAsia="Calibri" w:hAnsi="Roboto" w:cs="Calibri"/>
          <w:b/>
          <w:bCs/>
          <w:color w:val="4472C4" w:themeColor="accent1"/>
          <w:szCs w:val="22"/>
        </w:rPr>
        <w:t>Box 10</w:t>
      </w:r>
      <w:r w:rsidRPr="00BF6DC6">
        <w:rPr>
          <w:rStyle w:val="normaltextrun"/>
          <w:rFonts w:ascii="Roboto" w:eastAsia="Calibri" w:hAnsi="Roboto" w:cs="Calibri"/>
          <w:szCs w:val="22"/>
        </w:rPr>
        <w:t xml:space="preserve">) concentrated on </w:t>
      </w:r>
      <w:r w:rsidR="00A32CCC">
        <w:rPr>
          <w:rStyle w:val="normaltextrun"/>
          <w:rFonts w:ascii="Roboto" w:eastAsia="Calibri" w:hAnsi="Roboto" w:cs="Calibri"/>
          <w:szCs w:val="22"/>
        </w:rPr>
        <w:t xml:space="preserve">internal capacity building on </w:t>
      </w:r>
      <w:r w:rsidRPr="00BF6DC6">
        <w:rPr>
          <w:rStyle w:val="normaltextrun"/>
          <w:rFonts w:ascii="Roboto" w:eastAsia="Calibri" w:hAnsi="Roboto" w:cs="Calibri"/>
          <w:szCs w:val="22"/>
        </w:rPr>
        <w:t>gender mainstreaming</w:t>
      </w:r>
      <w:r w:rsidR="00A32CCC">
        <w:rPr>
          <w:rStyle w:val="normaltextrun"/>
          <w:rFonts w:ascii="Roboto" w:eastAsia="Calibri" w:hAnsi="Roboto" w:cs="Calibri"/>
          <w:szCs w:val="22"/>
        </w:rPr>
        <w:t>, KM</w:t>
      </w:r>
      <w:r w:rsidRPr="00BF6DC6">
        <w:rPr>
          <w:rStyle w:val="normaltextrun"/>
          <w:rFonts w:ascii="Roboto" w:eastAsia="Calibri" w:hAnsi="Roboto" w:cs="Calibri"/>
          <w:szCs w:val="22"/>
        </w:rPr>
        <w:t xml:space="preserve"> and SES, as well as developing a CO plan on Integrated programming (chosen to be a pilot country for the Innovation Facility focusing on gender mainstreaming). </w:t>
      </w:r>
      <w:r w:rsidR="00514A14">
        <w:rPr>
          <w:rStyle w:val="normaltextrun"/>
          <w:rFonts w:ascii="Roboto" w:eastAsia="Calibri" w:hAnsi="Roboto" w:cs="Calibri"/>
          <w:szCs w:val="22"/>
        </w:rPr>
        <w:t>Ethiopia is also a pilot country for the portfolio programming with the theme on gender mainstreaming</w:t>
      </w:r>
      <w:r w:rsidR="00BC11C0">
        <w:rPr>
          <w:rStyle w:val="normaltextrun"/>
          <w:rFonts w:ascii="Roboto" w:eastAsia="Calibri" w:hAnsi="Roboto" w:cs="Calibri"/>
          <w:szCs w:val="22"/>
        </w:rPr>
        <w:t>;</w:t>
      </w:r>
    </w:p>
    <w:p w14:paraId="7FE8FD0C" w14:textId="0F65AF94" w:rsidR="009222A8" w:rsidRDefault="00BF6DC6">
      <w:pPr>
        <w:pStyle w:val="Header"/>
        <w:numPr>
          <w:ilvl w:val="0"/>
          <w:numId w:val="127"/>
        </w:numPr>
        <w:shd w:val="clear" w:color="auto" w:fill="FFFFFF" w:themeFill="background1"/>
        <w:tabs>
          <w:tab w:val="clear" w:pos="4153"/>
          <w:tab w:val="center" w:pos="851"/>
        </w:tabs>
        <w:ind w:left="851" w:hanging="207"/>
        <w:rPr>
          <w:rStyle w:val="normaltextrun"/>
          <w:rFonts w:ascii="Roboto" w:eastAsia="Calibri" w:hAnsi="Roboto" w:cs="Calibri"/>
          <w:szCs w:val="22"/>
        </w:rPr>
      </w:pPr>
      <w:r w:rsidRPr="00BF6DC6">
        <w:rPr>
          <w:rStyle w:val="normaltextrun"/>
          <w:rFonts w:ascii="Roboto" w:eastAsia="Calibri" w:hAnsi="Roboto" w:cs="Calibri"/>
          <w:szCs w:val="22"/>
        </w:rPr>
        <w:t xml:space="preserve">The other </w:t>
      </w:r>
      <w:r>
        <w:rPr>
          <w:rStyle w:val="normaltextrun"/>
          <w:rFonts w:ascii="Roboto" w:eastAsia="Calibri" w:hAnsi="Roboto" w:cs="Calibri"/>
          <w:szCs w:val="22"/>
        </w:rPr>
        <w:t xml:space="preserve">countries spent </w:t>
      </w:r>
      <w:r w:rsidR="00DA21D6" w:rsidRPr="00BF6DC6">
        <w:rPr>
          <w:rStyle w:val="normaltextrun"/>
          <w:rFonts w:ascii="Roboto" w:eastAsia="Calibri" w:hAnsi="Roboto" w:cs="Calibri"/>
          <w:szCs w:val="22"/>
        </w:rPr>
        <w:t xml:space="preserve">country allocation </w:t>
      </w:r>
      <w:r>
        <w:rPr>
          <w:rStyle w:val="normaltextrun"/>
          <w:rFonts w:ascii="Roboto" w:eastAsia="Calibri" w:hAnsi="Roboto" w:cs="Calibri"/>
          <w:szCs w:val="22"/>
        </w:rPr>
        <w:t>for</w:t>
      </w:r>
      <w:r w:rsidR="00F65AE9">
        <w:rPr>
          <w:rStyle w:val="normaltextrun"/>
          <w:rFonts w:ascii="Roboto" w:eastAsia="Calibri" w:hAnsi="Roboto" w:cs="Calibri"/>
          <w:szCs w:val="22"/>
        </w:rPr>
        <w:t xml:space="preserve"> external programming on</w:t>
      </w:r>
      <w:r>
        <w:rPr>
          <w:rStyle w:val="normaltextrun"/>
          <w:rFonts w:ascii="Roboto" w:eastAsia="Calibri" w:hAnsi="Roboto" w:cs="Calibri"/>
          <w:szCs w:val="22"/>
        </w:rPr>
        <w:t xml:space="preserve"> (a)</w:t>
      </w:r>
      <w:r w:rsidR="00DA21D6" w:rsidRPr="00BF6DC6">
        <w:rPr>
          <w:rStyle w:val="normaltextrun"/>
          <w:rFonts w:ascii="Roboto" w:eastAsia="Calibri" w:hAnsi="Roboto" w:cs="Calibri"/>
          <w:szCs w:val="22"/>
        </w:rPr>
        <w:t xml:space="preserve"> add-on activities to ongoing/recently closed activities</w:t>
      </w:r>
      <w:r>
        <w:rPr>
          <w:rStyle w:val="normaltextrun"/>
          <w:rFonts w:ascii="Roboto" w:eastAsia="Calibri" w:hAnsi="Roboto" w:cs="Calibri"/>
          <w:szCs w:val="22"/>
        </w:rPr>
        <w:t xml:space="preserve"> and/or </w:t>
      </w:r>
      <w:r w:rsidR="00EE1E4B">
        <w:rPr>
          <w:rStyle w:val="normaltextrun"/>
          <w:rFonts w:ascii="Roboto" w:eastAsia="Calibri" w:hAnsi="Roboto" w:cs="Calibri"/>
          <w:szCs w:val="22"/>
        </w:rPr>
        <w:t xml:space="preserve">(b) </w:t>
      </w:r>
      <w:r w:rsidR="00514A14">
        <w:rPr>
          <w:rStyle w:val="normaltextrun"/>
          <w:rFonts w:ascii="Roboto" w:eastAsia="Calibri" w:hAnsi="Roboto" w:cs="Calibri"/>
          <w:szCs w:val="22"/>
        </w:rPr>
        <w:t>developing i</w:t>
      </w:r>
      <w:r>
        <w:rPr>
          <w:rStyle w:val="normaltextrun"/>
          <w:rFonts w:ascii="Roboto" w:eastAsia="Calibri" w:hAnsi="Roboto" w:cs="Calibri"/>
          <w:szCs w:val="22"/>
        </w:rPr>
        <w:t xml:space="preserve">deas </w:t>
      </w:r>
      <w:r w:rsidR="00514A14">
        <w:rPr>
          <w:rStyle w:val="normaltextrun"/>
          <w:rFonts w:ascii="Roboto" w:eastAsia="Calibri" w:hAnsi="Roboto" w:cs="Calibri"/>
          <w:szCs w:val="22"/>
        </w:rPr>
        <w:t xml:space="preserve">for </w:t>
      </w:r>
      <w:r>
        <w:rPr>
          <w:rStyle w:val="normaltextrun"/>
          <w:rFonts w:ascii="Roboto" w:eastAsia="Calibri" w:hAnsi="Roboto" w:cs="Calibri"/>
          <w:szCs w:val="22"/>
        </w:rPr>
        <w:t>proposals for vertical funds</w:t>
      </w:r>
      <w:r w:rsidR="00035162">
        <w:rPr>
          <w:rStyle w:val="normaltextrun"/>
          <w:rFonts w:ascii="Roboto" w:eastAsia="Calibri" w:hAnsi="Roboto" w:cs="Calibri"/>
          <w:szCs w:val="22"/>
        </w:rPr>
        <w:t xml:space="preserve">, using parts of the allocation as seed </w:t>
      </w:r>
      <w:r w:rsidR="00E7406E">
        <w:rPr>
          <w:rStyle w:val="normaltextrun"/>
          <w:rFonts w:ascii="Roboto" w:eastAsia="Calibri" w:hAnsi="Roboto" w:cs="Calibri"/>
          <w:szCs w:val="22"/>
        </w:rPr>
        <w:t>funding</w:t>
      </w:r>
      <w:r>
        <w:rPr>
          <w:rStyle w:val="normaltextrun"/>
          <w:rFonts w:ascii="Roboto" w:eastAsia="Calibri" w:hAnsi="Roboto" w:cs="Calibri"/>
          <w:szCs w:val="22"/>
        </w:rPr>
        <w:t>.</w:t>
      </w:r>
      <w:r w:rsidR="004146E2">
        <w:rPr>
          <w:rStyle w:val="normaltextrun"/>
          <w:rFonts w:ascii="Roboto" w:eastAsia="Calibri" w:hAnsi="Roboto" w:cs="Calibri"/>
          <w:szCs w:val="22"/>
        </w:rPr>
        <w:t xml:space="preserve"> </w:t>
      </w:r>
      <w:r w:rsidR="00F65AE9">
        <w:rPr>
          <w:rStyle w:val="normaltextrun"/>
          <w:rFonts w:ascii="Roboto" w:eastAsia="Calibri" w:hAnsi="Roboto" w:cs="Calibri"/>
          <w:szCs w:val="22"/>
        </w:rPr>
        <w:t xml:space="preserve"> </w:t>
      </w:r>
      <w:r w:rsidR="004146E2">
        <w:rPr>
          <w:rStyle w:val="normaltextrun"/>
          <w:rFonts w:ascii="Roboto" w:eastAsia="Calibri" w:hAnsi="Roboto" w:cs="Calibri"/>
          <w:szCs w:val="22"/>
        </w:rPr>
        <w:t>W</w:t>
      </w:r>
      <w:r w:rsidR="00F65AE9">
        <w:rPr>
          <w:rStyle w:val="normaltextrun"/>
          <w:rFonts w:ascii="Roboto" w:eastAsia="Calibri" w:hAnsi="Roboto" w:cs="Calibri"/>
          <w:szCs w:val="22"/>
        </w:rPr>
        <w:t>hile many of these were important initiatives on their own, the “integrated” nature</w:t>
      </w:r>
      <w:r w:rsidR="00035162">
        <w:rPr>
          <w:rStyle w:val="normaltextrun"/>
          <w:rFonts w:ascii="Roboto" w:eastAsia="Calibri" w:hAnsi="Roboto" w:cs="Calibri"/>
          <w:szCs w:val="22"/>
        </w:rPr>
        <w:t>/interconnectedness between these were lacking</w:t>
      </w:r>
      <w:r w:rsidR="004146E2">
        <w:rPr>
          <w:rStyle w:val="normaltextrun"/>
          <w:rFonts w:ascii="Roboto" w:eastAsia="Calibri" w:hAnsi="Roboto" w:cs="Calibri"/>
          <w:szCs w:val="22"/>
        </w:rPr>
        <w:t>.</w:t>
      </w:r>
      <w:r w:rsidR="00035162">
        <w:rPr>
          <w:rStyle w:val="normaltextrun"/>
          <w:rFonts w:ascii="Roboto" w:eastAsia="Calibri" w:hAnsi="Roboto" w:cs="Calibri"/>
          <w:szCs w:val="22"/>
        </w:rPr>
        <w:t xml:space="preserve"> </w:t>
      </w:r>
    </w:p>
    <w:p w14:paraId="691EC303" w14:textId="77777777" w:rsidR="00BF6DC6" w:rsidRPr="00BF6DC6" w:rsidRDefault="00BF6DC6" w:rsidP="005F614E">
      <w:pPr>
        <w:pStyle w:val="Header"/>
        <w:shd w:val="clear" w:color="auto" w:fill="FFFFFF" w:themeFill="background1"/>
        <w:tabs>
          <w:tab w:val="clear" w:pos="4153"/>
          <w:tab w:val="center" w:pos="851"/>
        </w:tabs>
        <w:ind w:firstLine="284"/>
        <w:rPr>
          <w:rStyle w:val="normaltextrun"/>
          <w:rFonts w:ascii="Roboto" w:eastAsia="Calibri" w:hAnsi="Roboto" w:cs="Calibri"/>
          <w:szCs w:val="22"/>
        </w:rPr>
      </w:pPr>
    </w:p>
    <w:p w14:paraId="01D6AA0E" w14:textId="28A67BE1" w:rsidR="00680F13" w:rsidRPr="00457E74" w:rsidRDefault="00927DB3">
      <w:pPr>
        <w:pStyle w:val="Header"/>
        <w:numPr>
          <w:ilvl w:val="0"/>
          <w:numId w:val="47"/>
        </w:numPr>
        <w:shd w:val="clear" w:color="auto" w:fill="FFFFFF" w:themeFill="background1"/>
        <w:tabs>
          <w:tab w:val="clear" w:pos="4153"/>
          <w:tab w:val="center" w:pos="1134"/>
        </w:tabs>
        <w:ind w:left="0" w:firstLine="284"/>
        <w:rPr>
          <w:rStyle w:val="normaltextrun"/>
          <w:rFonts w:ascii="Roboto" w:eastAsia="Calibri" w:hAnsi="Roboto" w:cs="Calibri"/>
          <w:i/>
          <w:iCs/>
          <w:color w:val="4472C4" w:themeColor="accent1"/>
          <w:szCs w:val="22"/>
        </w:rPr>
      </w:pPr>
      <w:r w:rsidRPr="00457E74">
        <w:rPr>
          <w:rStyle w:val="normaltextrun"/>
          <w:rFonts w:ascii="Roboto" w:hAnsi="Roboto" w:cs="Calibri"/>
        </w:rPr>
        <w:lastRenderedPageBreak/>
        <w:t>The o</w:t>
      </w:r>
      <w:r w:rsidR="00680F13" w:rsidRPr="00457E74">
        <w:rPr>
          <w:rStyle w:val="normaltextrun"/>
          <w:rFonts w:ascii="Roboto" w:hAnsi="Roboto" w:cs="Calibri"/>
        </w:rPr>
        <w:t>verall implementation of workplans in the nine pilot UNDP</w:t>
      </w:r>
      <w:r w:rsidR="00680F13" w:rsidRPr="0029695F">
        <w:rPr>
          <w:rStyle w:val="normaltextrun"/>
          <w:rFonts w:ascii="Roboto" w:hAnsi="Roboto" w:cs="Calibri"/>
        </w:rPr>
        <w:t xml:space="preserve"> </w:t>
      </w:r>
      <w:r w:rsidR="001C7515">
        <w:rPr>
          <w:rStyle w:val="normaltextrun"/>
          <w:rFonts w:ascii="Roboto" w:hAnsi="Roboto" w:cs="Calibri"/>
        </w:rPr>
        <w:t xml:space="preserve">COs </w:t>
      </w:r>
      <w:r w:rsidR="00680F13" w:rsidRPr="0029695F">
        <w:rPr>
          <w:rStyle w:val="normaltextrun"/>
          <w:rFonts w:ascii="Roboto" w:hAnsi="Roboto" w:cs="Calibri"/>
        </w:rPr>
        <w:t>is mostly on track</w:t>
      </w:r>
      <w:r w:rsidR="00DA21D6">
        <w:rPr>
          <w:rStyle w:val="normaltextrun"/>
          <w:rFonts w:ascii="Roboto" w:hAnsi="Roboto" w:cs="Calibri"/>
        </w:rPr>
        <w:t xml:space="preserve"> of their approved workplans</w:t>
      </w:r>
      <w:r w:rsidR="00680F13" w:rsidRPr="0029695F">
        <w:rPr>
          <w:rStyle w:val="normaltextrun"/>
          <w:rFonts w:ascii="Roboto" w:hAnsi="Roboto" w:cs="Calibri"/>
        </w:rPr>
        <w:t>. Pilot CO workplans are at various stages of implementation, and activities and results vary by country. Most of the countries have achieved considerable progress on gender and SES mainstreaming and implementation. All pilot COs are using the Programme as a platform for internal and external programmatic coordination and alignment of their portfolios</w:t>
      </w:r>
      <w:r w:rsidR="00457E74">
        <w:rPr>
          <w:rStyle w:val="normaltextrun"/>
          <w:rFonts w:ascii="Roboto" w:hAnsi="Roboto" w:cs="Calibri"/>
        </w:rPr>
        <w:t xml:space="preserve"> (see</w:t>
      </w:r>
      <w:r w:rsidR="00B97269">
        <w:rPr>
          <w:rStyle w:val="normaltextrun"/>
          <w:rFonts w:ascii="Roboto" w:hAnsi="Roboto" w:cs="Calibri"/>
        </w:rPr>
        <w:t xml:space="preserve"> </w:t>
      </w:r>
      <w:r w:rsidR="00B97269" w:rsidRPr="00B97269">
        <w:rPr>
          <w:rStyle w:val="normaltextrun"/>
          <w:rFonts w:ascii="Roboto" w:hAnsi="Roboto" w:cs="Calibri"/>
          <w:i/>
          <w:iCs/>
          <w:color w:val="4472C4" w:themeColor="accent1"/>
          <w:szCs w:val="22"/>
        </w:rPr>
        <w:fldChar w:fldCharType="begin"/>
      </w:r>
      <w:r w:rsidR="00B97269" w:rsidRPr="00B97269">
        <w:rPr>
          <w:rStyle w:val="normaltextrun"/>
          <w:rFonts w:ascii="Roboto" w:hAnsi="Roboto" w:cs="Calibri"/>
          <w:i/>
          <w:iCs/>
          <w:color w:val="4472C4" w:themeColor="accent1"/>
          <w:szCs w:val="22"/>
        </w:rPr>
        <w:instrText xml:space="preserve"> REF _Ref152668249 \h  \* MERGEFORMAT </w:instrText>
      </w:r>
      <w:r w:rsidR="00B97269" w:rsidRPr="00B97269">
        <w:rPr>
          <w:rStyle w:val="normaltextrun"/>
          <w:rFonts w:ascii="Roboto" w:hAnsi="Roboto" w:cs="Calibri"/>
          <w:i/>
          <w:iCs/>
          <w:color w:val="4472C4" w:themeColor="accent1"/>
          <w:szCs w:val="22"/>
        </w:rPr>
      </w:r>
      <w:r w:rsidR="00B97269" w:rsidRPr="00B97269">
        <w:rPr>
          <w:rStyle w:val="normaltextrun"/>
          <w:rFonts w:ascii="Roboto" w:hAnsi="Roboto" w:cs="Calibri"/>
          <w:i/>
          <w:iCs/>
          <w:color w:val="4472C4" w:themeColor="accent1"/>
          <w:szCs w:val="22"/>
        </w:rPr>
        <w:fldChar w:fldCharType="separate"/>
      </w:r>
      <w:r w:rsidR="00B97269" w:rsidRPr="00B97269">
        <w:rPr>
          <w:rFonts w:ascii="Roboto" w:hAnsi="Roboto"/>
          <w:i/>
          <w:iCs/>
          <w:color w:val="4472C4" w:themeColor="accent1"/>
          <w:szCs w:val="22"/>
        </w:rPr>
        <w:t>Annex 5: Information on pilot country programs from document review</w:t>
      </w:r>
      <w:r w:rsidR="00B97269" w:rsidRPr="00B97269">
        <w:rPr>
          <w:rStyle w:val="normaltextrun"/>
          <w:rFonts w:ascii="Roboto" w:hAnsi="Roboto" w:cs="Calibri"/>
          <w:i/>
          <w:iCs/>
          <w:color w:val="4472C4" w:themeColor="accent1"/>
          <w:szCs w:val="22"/>
        </w:rPr>
        <w:fldChar w:fldCharType="end"/>
      </w:r>
      <w:r w:rsidR="00457E74">
        <w:rPr>
          <w:rStyle w:val="normaltextrun"/>
          <w:rFonts w:ascii="Roboto" w:hAnsi="Roboto" w:cs="Calibri"/>
          <w:i/>
          <w:iCs/>
          <w:color w:val="4472C4" w:themeColor="accent1"/>
          <w:szCs w:val="22"/>
        </w:rPr>
        <w:t>)</w:t>
      </w:r>
      <w:r w:rsidR="00680F13" w:rsidRPr="00457E74">
        <w:rPr>
          <w:rStyle w:val="normaltextrun"/>
          <w:rFonts w:ascii="Roboto" w:hAnsi="Roboto" w:cs="Calibri"/>
          <w:i/>
          <w:iCs/>
          <w:color w:val="4472C4" w:themeColor="accent1"/>
          <w:szCs w:val="22"/>
        </w:rPr>
        <w:t xml:space="preserve">. </w:t>
      </w:r>
    </w:p>
    <w:p w14:paraId="5D44B1B6" w14:textId="48C7E422" w:rsidR="007F531E" w:rsidRDefault="007F531E" w:rsidP="004632F8">
      <w:pPr>
        <w:pStyle w:val="ListParagraph"/>
        <w:ind w:left="0" w:firstLine="360"/>
        <w:rPr>
          <w:rFonts w:ascii="Roboto" w:eastAsia="Calibri" w:hAnsi="Roboto" w:cs="Calibri"/>
        </w:rPr>
      </w:pPr>
    </w:p>
    <w:p w14:paraId="7D1F6881" w14:textId="4278EF55" w:rsidR="00AB7DD7" w:rsidRPr="003E189F" w:rsidRDefault="00AB7DD7" w:rsidP="00AB7DD7">
      <w:pPr>
        <w:pStyle w:val="Caption"/>
        <w:shd w:val="clear" w:color="auto" w:fill="FEFDE6"/>
        <w:jc w:val="center"/>
        <w:rPr>
          <w:rFonts w:ascii="Roboto" w:hAnsi="Roboto"/>
          <w:b/>
          <w:bCs/>
          <w:color w:val="4472C4" w:themeColor="accent1"/>
        </w:rPr>
      </w:pPr>
      <w:bookmarkStart w:id="181" w:name="_Ref152086332"/>
      <w:bookmarkStart w:id="182" w:name="_Toc163593361"/>
      <w:bookmarkStart w:id="183" w:name="_Hlk151995323"/>
      <w:r w:rsidRPr="003E189F">
        <w:rPr>
          <w:b/>
          <w:bCs/>
          <w:color w:val="4472C4" w:themeColor="accent1"/>
        </w:rPr>
        <w:t xml:space="preserve">Box </w:t>
      </w:r>
      <w:r w:rsidRPr="003E189F">
        <w:rPr>
          <w:b/>
          <w:bCs/>
          <w:color w:val="4472C4" w:themeColor="accent1"/>
        </w:rPr>
        <w:fldChar w:fldCharType="begin"/>
      </w:r>
      <w:r w:rsidRPr="003E189F">
        <w:rPr>
          <w:b/>
          <w:bCs/>
          <w:color w:val="4472C4" w:themeColor="accent1"/>
        </w:rPr>
        <w:instrText xml:space="preserve"> SEQ Box \* ARABIC </w:instrText>
      </w:r>
      <w:r w:rsidRPr="003E189F">
        <w:rPr>
          <w:b/>
          <w:bCs/>
          <w:color w:val="4472C4" w:themeColor="accent1"/>
        </w:rPr>
        <w:fldChar w:fldCharType="separate"/>
      </w:r>
      <w:r w:rsidR="00D04C0A">
        <w:rPr>
          <w:b/>
          <w:bCs/>
          <w:noProof/>
          <w:color w:val="4472C4" w:themeColor="accent1"/>
        </w:rPr>
        <w:t>10</w:t>
      </w:r>
      <w:r w:rsidRPr="003E189F">
        <w:rPr>
          <w:b/>
          <w:bCs/>
          <w:color w:val="4472C4" w:themeColor="accent1"/>
        </w:rPr>
        <w:fldChar w:fldCharType="end"/>
      </w:r>
      <w:bookmarkEnd w:id="181"/>
      <w:r w:rsidRPr="003E189F">
        <w:rPr>
          <w:b/>
          <w:bCs/>
          <w:color w:val="4472C4" w:themeColor="accent1"/>
        </w:rPr>
        <w:t xml:space="preserve">: </w:t>
      </w:r>
      <w:r w:rsidRPr="003E189F">
        <w:rPr>
          <w:rFonts w:ascii="Roboto" w:hAnsi="Roboto"/>
          <w:b/>
          <w:bCs/>
          <w:color w:val="4472C4" w:themeColor="accent1"/>
        </w:rPr>
        <w:t>Bangladesh Case Study</w:t>
      </w:r>
      <w:bookmarkEnd w:id="182"/>
    </w:p>
    <w:p w14:paraId="38F9295B" w14:textId="777777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UNDP Bangladesh adopted a systematic approach, including</w:t>
      </w:r>
      <w:r w:rsidRPr="001C7515">
        <w:rPr>
          <w:rFonts w:ascii="Roboto" w:hAnsi="Roboto"/>
          <w:sz w:val="16"/>
          <w:szCs w:val="16"/>
          <w:u w:val="single"/>
        </w:rPr>
        <w:t xml:space="preserve"> </w:t>
      </w:r>
      <w:r w:rsidRPr="001C7515">
        <w:rPr>
          <w:rFonts w:ascii="Roboto" w:hAnsi="Roboto"/>
          <w:sz w:val="16"/>
          <w:szCs w:val="16"/>
        </w:rPr>
        <w:t>developing a portfolio-level Theory of Change (</w:t>
      </w:r>
      <w:proofErr w:type="spellStart"/>
      <w:r w:rsidRPr="001C7515">
        <w:rPr>
          <w:rFonts w:ascii="Roboto" w:hAnsi="Roboto"/>
          <w:sz w:val="16"/>
          <w:szCs w:val="16"/>
        </w:rPr>
        <w:t>ToC</w:t>
      </w:r>
      <w:proofErr w:type="spellEnd"/>
      <w:r w:rsidRPr="001C7515">
        <w:rPr>
          <w:rFonts w:ascii="Roboto" w:hAnsi="Roboto"/>
          <w:sz w:val="16"/>
          <w:szCs w:val="16"/>
        </w:rPr>
        <w:t xml:space="preserve">). UNDP’s Strategic Innovation Unit (SIU) has been supporting the CO in </w:t>
      </w:r>
      <w:proofErr w:type="spellStart"/>
      <w:r w:rsidRPr="001C7515">
        <w:rPr>
          <w:rFonts w:ascii="Roboto" w:hAnsi="Roboto"/>
          <w:sz w:val="16"/>
          <w:szCs w:val="16"/>
        </w:rPr>
        <w:t>i</w:t>
      </w:r>
      <w:proofErr w:type="spellEnd"/>
      <w:r w:rsidRPr="001C7515">
        <w:rPr>
          <w:rFonts w:ascii="Roboto" w:hAnsi="Roboto"/>
          <w:sz w:val="16"/>
          <w:szCs w:val="16"/>
        </w:rPr>
        <w:t xml:space="preserve">) identifying portfolio level shifts and intents; ii) prioritizing focus of the portfolio, iii) unfolding the missing and overlapped links among the social, environmental, and climatic drivers and iv) their combined effects within the proposed portfolio. </w:t>
      </w:r>
    </w:p>
    <w:p w14:paraId="49B451B6" w14:textId="77777777" w:rsidR="00AB7DD7" w:rsidRPr="001C7515" w:rsidRDefault="00AB7DD7" w:rsidP="00AB7DD7">
      <w:pPr>
        <w:shd w:val="clear" w:color="auto" w:fill="FFFEE1"/>
        <w:jc w:val="both"/>
        <w:rPr>
          <w:rFonts w:ascii="Roboto" w:hAnsi="Roboto"/>
          <w:sz w:val="16"/>
          <w:szCs w:val="16"/>
          <w:u w:val="single"/>
        </w:rPr>
      </w:pPr>
      <w:r w:rsidRPr="001C7515">
        <w:rPr>
          <w:rFonts w:ascii="Roboto" w:hAnsi="Roboto"/>
          <w:b/>
          <w:bCs/>
          <w:sz w:val="16"/>
          <w:szCs w:val="16"/>
          <w:u w:val="single"/>
        </w:rPr>
        <w:t>External programming</w:t>
      </w:r>
      <w:r w:rsidRPr="001C7515">
        <w:rPr>
          <w:rFonts w:ascii="Roboto" w:hAnsi="Roboto"/>
          <w:sz w:val="16"/>
          <w:szCs w:val="16"/>
          <w:u w:val="single"/>
        </w:rPr>
        <w:t xml:space="preserve">; </w:t>
      </w:r>
    </w:p>
    <w:p w14:paraId="25AFA22A" w14:textId="777777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The key programme implementation results include the progress on exploring nature-based solutions on mud crab hatching. The CO team has leveraged the financial and technical support from SIDA-funded projects (Climate Finance Network, Local Government Initiative on Climate Change- </w:t>
      </w:r>
      <w:proofErr w:type="spellStart"/>
      <w:r w:rsidRPr="001C7515">
        <w:rPr>
          <w:rFonts w:ascii="Roboto" w:hAnsi="Roboto"/>
          <w:sz w:val="16"/>
          <w:szCs w:val="16"/>
        </w:rPr>
        <w:t>LoGIC</w:t>
      </w:r>
      <w:proofErr w:type="spellEnd"/>
      <w:r w:rsidRPr="001C7515">
        <w:rPr>
          <w:rFonts w:ascii="Roboto" w:hAnsi="Roboto"/>
          <w:sz w:val="16"/>
          <w:szCs w:val="16"/>
        </w:rPr>
        <w:t xml:space="preserve"> and Governance of Climate Change Finance and Gender -GCCF-G) and vertical-funded project (Gender-responsive Coastal Adaptation -GCA) with similar focus and regions through </w:t>
      </w:r>
      <w:proofErr w:type="spellStart"/>
      <w:r w:rsidRPr="001C7515">
        <w:rPr>
          <w:rFonts w:ascii="Roboto" w:hAnsi="Roboto"/>
          <w:sz w:val="16"/>
          <w:szCs w:val="16"/>
        </w:rPr>
        <w:t>Sida</w:t>
      </w:r>
      <w:proofErr w:type="spellEnd"/>
      <w:r w:rsidRPr="001C7515">
        <w:rPr>
          <w:rFonts w:ascii="Roboto" w:hAnsi="Roboto"/>
          <w:sz w:val="16"/>
          <w:szCs w:val="16"/>
        </w:rPr>
        <w:t xml:space="preserve"> Programme. Focusing on establishing climate-resilient, low carbon, nature-based and gender-responsive business cases that promote climate-resilient aquaculture and agriculture for the most climate-vulnerable communities. The </w:t>
      </w:r>
      <w:proofErr w:type="spellStart"/>
      <w:r w:rsidRPr="001C7515">
        <w:rPr>
          <w:rFonts w:ascii="Roboto" w:hAnsi="Roboto"/>
          <w:sz w:val="16"/>
          <w:szCs w:val="16"/>
        </w:rPr>
        <w:t>Sida</w:t>
      </w:r>
      <w:proofErr w:type="spellEnd"/>
      <w:r w:rsidRPr="001C7515">
        <w:rPr>
          <w:rFonts w:ascii="Roboto" w:hAnsi="Roboto"/>
          <w:sz w:val="16"/>
          <w:szCs w:val="16"/>
        </w:rPr>
        <w:t xml:space="preserve"> Programme team has been closely working with the </w:t>
      </w:r>
      <w:proofErr w:type="spellStart"/>
      <w:r w:rsidRPr="001C7515">
        <w:rPr>
          <w:rFonts w:ascii="Roboto" w:hAnsi="Roboto"/>
          <w:sz w:val="16"/>
          <w:szCs w:val="16"/>
        </w:rPr>
        <w:t>LoGIC</w:t>
      </w:r>
      <w:proofErr w:type="spellEnd"/>
      <w:r w:rsidRPr="001C7515">
        <w:rPr>
          <w:rFonts w:ascii="Roboto" w:hAnsi="Roboto"/>
          <w:sz w:val="16"/>
          <w:szCs w:val="16"/>
        </w:rPr>
        <w:t xml:space="preserve"> Project to establish a Climate Adaptation and Innovation Park.  The learning of the GCCF programme on local level climate finance initiative was captured by the </w:t>
      </w:r>
      <w:proofErr w:type="spellStart"/>
      <w:r w:rsidRPr="001C7515">
        <w:rPr>
          <w:rFonts w:ascii="Roboto" w:hAnsi="Roboto"/>
          <w:sz w:val="16"/>
          <w:szCs w:val="16"/>
        </w:rPr>
        <w:t>Sida</w:t>
      </w:r>
      <w:proofErr w:type="spellEnd"/>
      <w:r w:rsidRPr="001C7515">
        <w:rPr>
          <w:rFonts w:ascii="Roboto" w:hAnsi="Roboto"/>
          <w:sz w:val="16"/>
          <w:szCs w:val="16"/>
        </w:rPr>
        <w:t xml:space="preserve"> Programme team to establish pro-poor and solid business cases for climate finance through public-private partnership models. The partnership with the University Malaysia Sarawak aimed at the transfer technology for nature-based solutions (NBS). The partnership has ended in 30 June 2023 and the nature-based crab hatchery experiment project was being reviewed at the time of writing this report by an international aquaculture and crab expert to support capturing the success and lessons from this experimentation in relation to our objectives and vision.  There is a collaboration with a private company to share the knowledge to be able to implement the business at scale </w:t>
      </w:r>
    </w:p>
    <w:p w14:paraId="5DECE013" w14:textId="0F487A6A" w:rsidR="00AB7DD7" w:rsidRPr="001C7515" w:rsidRDefault="00AB7DD7" w:rsidP="00AB7DD7">
      <w:pPr>
        <w:shd w:val="clear" w:color="auto" w:fill="FFFEE1"/>
        <w:jc w:val="both"/>
        <w:rPr>
          <w:rFonts w:ascii="Roboto" w:hAnsi="Roboto"/>
          <w:sz w:val="16"/>
          <w:szCs w:val="16"/>
        </w:rPr>
      </w:pPr>
      <w:proofErr w:type="spellStart"/>
      <w:r w:rsidRPr="001C7515">
        <w:rPr>
          <w:rFonts w:ascii="Roboto" w:hAnsi="Roboto"/>
          <w:sz w:val="16"/>
          <w:szCs w:val="16"/>
        </w:rPr>
        <w:t>Sida</w:t>
      </w:r>
      <w:proofErr w:type="spellEnd"/>
      <w:r w:rsidRPr="001C7515">
        <w:rPr>
          <w:rFonts w:ascii="Roboto" w:hAnsi="Roboto"/>
          <w:sz w:val="16"/>
          <w:szCs w:val="16"/>
        </w:rPr>
        <w:t xml:space="preserve"> Global Programme in Bangladesh focuses on synergistic and integrated approach. While designing the output 1, it was identified by the CO technical team that both GCF funded “Enhancing Adaptive Capacities of Coastal Communities, especially Women, to Cope with Climate Change-induced Salinity in Bangladesh” and </w:t>
      </w:r>
      <w:proofErr w:type="spellStart"/>
      <w:r w:rsidRPr="001C7515">
        <w:rPr>
          <w:rFonts w:ascii="Roboto" w:hAnsi="Roboto"/>
          <w:sz w:val="16"/>
          <w:szCs w:val="16"/>
        </w:rPr>
        <w:t>Sida</w:t>
      </w:r>
      <w:proofErr w:type="spellEnd"/>
      <w:r w:rsidRPr="001C7515">
        <w:rPr>
          <w:rFonts w:ascii="Roboto" w:hAnsi="Roboto"/>
          <w:sz w:val="16"/>
          <w:szCs w:val="16"/>
        </w:rPr>
        <w:t>, EU and Government of Bangladesh funded Local Government Initiative on Climate Change (</w:t>
      </w:r>
      <w:proofErr w:type="spellStart"/>
      <w:r w:rsidRPr="001C7515">
        <w:rPr>
          <w:rFonts w:ascii="Roboto" w:hAnsi="Roboto"/>
          <w:sz w:val="16"/>
          <w:szCs w:val="16"/>
        </w:rPr>
        <w:t>LoGIC</w:t>
      </w:r>
      <w:proofErr w:type="spellEnd"/>
      <w:r w:rsidRPr="001C7515">
        <w:rPr>
          <w:rFonts w:ascii="Roboto" w:hAnsi="Roboto"/>
          <w:sz w:val="16"/>
          <w:szCs w:val="16"/>
        </w:rPr>
        <w:t xml:space="preserve">) planned to promote sustainable mud crab enterprises in the coastal districts- however the existing practice is to source mud-crab from the wild. As such, this global programme along with </w:t>
      </w:r>
      <w:proofErr w:type="spellStart"/>
      <w:r w:rsidRPr="001C7515">
        <w:rPr>
          <w:rFonts w:ascii="Roboto" w:hAnsi="Roboto"/>
          <w:sz w:val="16"/>
          <w:szCs w:val="16"/>
        </w:rPr>
        <w:t>LoGIC</w:t>
      </w:r>
      <w:proofErr w:type="spellEnd"/>
      <w:r w:rsidRPr="001C7515">
        <w:rPr>
          <w:rFonts w:ascii="Roboto" w:hAnsi="Roboto"/>
          <w:sz w:val="16"/>
          <w:szCs w:val="16"/>
        </w:rPr>
        <w:t xml:space="preserve"> took initiative to undertake the nature-based mud crab hatchery. While the idea of choosing the mud crab hatching as one of the issues to focus on for integrated programming was suggested by UNDP, it was done in consultation with the   Department of Fisheries. Department of Fisheries (Bagerhat, Khulna) interviewed for this case study considered it as a success, especially if they manage to spread the technology among large number of farmers. The Department is taking over the initiative with the intention to include into the Cluster Development of Programme in the pilot region. There are challenges too, for example, how to ensure the farmers taking on the knowledge and technology, but also financing. Regarding the latter</w:t>
      </w:r>
      <w:r w:rsidR="00B82449" w:rsidRPr="001C7515">
        <w:rPr>
          <w:rFonts w:ascii="Roboto" w:hAnsi="Roboto"/>
          <w:sz w:val="16"/>
          <w:szCs w:val="16"/>
        </w:rPr>
        <w:t>, t</w:t>
      </w:r>
      <w:r w:rsidRPr="001C7515">
        <w:rPr>
          <w:rFonts w:ascii="Roboto" w:hAnsi="Roboto"/>
          <w:sz w:val="16"/>
          <w:szCs w:val="16"/>
        </w:rPr>
        <w:t xml:space="preserve">he government has plans to link the farmers with the low interest rate lending programs. </w:t>
      </w:r>
    </w:p>
    <w:p w14:paraId="635D294B" w14:textId="777777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An evidence base is created for exploring pro-poor climate-resilient livelihood innovations for the climate-vulnerable communities. The piloting initiative – Sundarbans Area Based Programming (SABP) through multi-stakeholder engagement have established the need for area-based integrated programming for achieving social and environmental sustainability while generating income opportunities for the most climate-vulnerable communities in Bangladesh. Thus, the initiative has been critical in shifting from a silo-based approach to an integrated one. </w:t>
      </w:r>
    </w:p>
    <w:p w14:paraId="08060DC6" w14:textId="74DA12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There are other areas of external programming, namely a study into food systems in South-West Bangladesh; a post-covid recovery study (Mitigation Perspective) focused on six micro-small-medium enterprises (MSMEs) as well as and work around the “Climate Finance Network” (to upgrade sustainable finance taxonomy </w:t>
      </w:r>
      <w:r w:rsidR="00A944D6">
        <w:rPr>
          <w:rFonts w:ascii="Roboto" w:hAnsi="Roboto"/>
          <w:sz w:val="16"/>
          <w:szCs w:val="16"/>
        </w:rPr>
        <w:t>towards</w:t>
      </w:r>
      <w:r w:rsidRPr="001C7515">
        <w:rPr>
          <w:rFonts w:ascii="Roboto" w:hAnsi="Roboto"/>
          <w:sz w:val="16"/>
          <w:szCs w:val="16"/>
        </w:rPr>
        <w:t xml:space="preserve"> impact financing framework, with the idea to link it to </w:t>
      </w:r>
      <w:proofErr w:type="spellStart"/>
      <w:r w:rsidRPr="001C7515">
        <w:rPr>
          <w:rFonts w:ascii="Roboto" w:hAnsi="Roboto"/>
          <w:sz w:val="16"/>
          <w:szCs w:val="16"/>
        </w:rPr>
        <w:t>NbS</w:t>
      </w:r>
      <w:proofErr w:type="spellEnd"/>
      <w:r w:rsidRPr="001C7515">
        <w:rPr>
          <w:rFonts w:ascii="Roboto" w:hAnsi="Roboto"/>
          <w:sz w:val="16"/>
          <w:szCs w:val="16"/>
        </w:rPr>
        <w:t xml:space="preserve"> at the local level, e.g., through local level micro and nano bonds). Department of Agriculture Extension, Ministry of Agriculture interviewed for this case study considered the workshops, organized with </w:t>
      </w:r>
      <w:proofErr w:type="spellStart"/>
      <w:r w:rsidRPr="001C7515">
        <w:rPr>
          <w:rFonts w:ascii="Roboto" w:hAnsi="Roboto"/>
          <w:sz w:val="16"/>
          <w:szCs w:val="16"/>
        </w:rPr>
        <w:t>Sida</w:t>
      </w:r>
      <w:proofErr w:type="spellEnd"/>
      <w:r w:rsidRPr="001C7515">
        <w:rPr>
          <w:rFonts w:ascii="Roboto" w:hAnsi="Roboto"/>
          <w:sz w:val="16"/>
          <w:szCs w:val="16"/>
        </w:rPr>
        <w:t xml:space="preserve"> funding (and other UNDP projects) on Nature based Solutions, locally led adaptation, and climate resilient MSMEs very useful with plans to incorporate these in their extension programme</w:t>
      </w:r>
      <w:r w:rsidRPr="001C7515">
        <w:rPr>
          <w:rFonts w:ascii="Roboto" w:hAnsi="Roboto"/>
          <w:sz w:val="16"/>
          <w:szCs w:val="16"/>
          <w:highlight w:val="yellow"/>
        </w:rPr>
        <w:t>.</w:t>
      </w:r>
      <w:r w:rsidRPr="001C7515">
        <w:rPr>
          <w:rFonts w:ascii="Roboto" w:hAnsi="Roboto"/>
          <w:sz w:val="16"/>
          <w:szCs w:val="16"/>
        </w:rPr>
        <w:t xml:space="preserve"> </w:t>
      </w:r>
    </w:p>
    <w:p w14:paraId="6B4B0B24" w14:textId="77777777" w:rsidR="00AB7DD7" w:rsidRPr="001C7515" w:rsidRDefault="00AB7DD7" w:rsidP="00AB7DD7">
      <w:pPr>
        <w:shd w:val="clear" w:color="auto" w:fill="FFFEE1"/>
        <w:jc w:val="both"/>
        <w:rPr>
          <w:rFonts w:ascii="Roboto" w:hAnsi="Roboto"/>
          <w:b/>
          <w:bCs/>
          <w:sz w:val="16"/>
          <w:szCs w:val="16"/>
          <w:u w:val="single"/>
        </w:rPr>
      </w:pPr>
      <w:r w:rsidRPr="001C7515">
        <w:rPr>
          <w:rFonts w:ascii="Roboto" w:hAnsi="Roboto"/>
          <w:b/>
          <w:bCs/>
          <w:sz w:val="16"/>
          <w:szCs w:val="16"/>
          <w:u w:val="single"/>
        </w:rPr>
        <w:t xml:space="preserve"> SES</w:t>
      </w:r>
    </w:p>
    <w:p w14:paraId="38F75658" w14:textId="777777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UNDP Bangladesh CO has a SES action plan from 2021 and will be updating it soon. UNDP Bangladesh CO has organized Basic SES Training for both the operations, programme and project staff and for the NGOs, INGOs and UN Agencies under the Shelter and </w:t>
      </w:r>
      <w:r w:rsidRPr="001C7515">
        <w:rPr>
          <w:rFonts w:ascii="Roboto" w:hAnsi="Roboto"/>
          <w:sz w:val="16"/>
          <w:szCs w:val="16"/>
        </w:rPr>
        <w:lastRenderedPageBreak/>
        <w:t xml:space="preserve">Recovery Clusters of the Disaster Response and Recovery Facility. In 2023 the CO organized an Advanced Social and Environmental Safeguards (SES) Training. The training also provided a platform for the trainers and UNDP staff to come up with valuable insights on the subject matter and more emergent social (i.e., peace and conflict aspects, peaceful and tolerant society, climate migration, climate justice etc.) sustainability issues/risks/mitigation measures that are linked with the UNDP projects/programmes. CO also provided 5 day long advanced SES training involving relevant internal and external experts for the selected project managers, monitoring focal points and SES focal points to enhance their capacity to identify social and environmental risks, feasible mitigation measures and improved reporting.   </w:t>
      </w:r>
    </w:p>
    <w:p w14:paraId="03B847F6" w14:textId="77777777" w:rsidR="00AB7DD7" w:rsidRPr="001C7515" w:rsidRDefault="00AB7DD7" w:rsidP="00AB7DD7">
      <w:pPr>
        <w:shd w:val="clear" w:color="auto" w:fill="FFFEE1"/>
        <w:jc w:val="both"/>
        <w:rPr>
          <w:rFonts w:ascii="Roboto" w:hAnsi="Roboto"/>
          <w:sz w:val="16"/>
          <w:szCs w:val="16"/>
          <w:u w:val="single"/>
        </w:rPr>
      </w:pPr>
      <w:r w:rsidRPr="001C7515">
        <w:rPr>
          <w:rFonts w:ascii="Roboto" w:hAnsi="Roboto"/>
          <w:b/>
          <w:bCs/>
          <w:sz w:val="16"/>
          <w:szCs w:val="16"/>
          <w:u w:val="single"/>
        </w:rPr>
        <w:t>Gender Mainstreaming</w:t>
      </w:r>
      <w:r w:rsidRPr="001C7515">
        <w:rPr>
          <w:rFonts w:ascii="Roboto" w:hAnsi="Roboto"/>
          <w:sz w:val="16"/>
          <w:szCs w:val="16"/>
          <w:u w:val="single"/>
        </w:rPr>
        <w:t xml:space="preserve">; </w:t>
      </w:r>
    </w:p>
    <w:p w14:paraId="4FAD619D" w14:textId="7D744D32"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UNDP BGD CO crafted and launched the Gender Equality Strategy (GES) 2023-2026 for the first time in March 2023</w:t>
      </w:r>
      <w:r w:rsidR="007A2953">
        <w:rPr>
          <w:rFonts w:ascii="Roboto" w:hAnsi="Roboto"/>
          <w:sz w:val="16"/>
          <w:szCs w:val="16"/>
        </w:rPr>
        <w:t xml:space="preserve"> [</w:t>
      </w:r>
      <w:r w:rsidR="00CF0CC2">
        <w:rPr>
          <w:rFonts w:ascii="Roboto" w:hAnsi="Roboto"/>
          <w:sz w:val="16"/>
          <w:szCs w:val="16"/>
        </w:rPr>
        <w:t xml:space="preserve">comment: the UNDP Bangladesh Gender Equality Strategy </w:t>
      </w:r>
      <w:r w:rsidR="007764DF">
        <w:rPr>
          <w:rFonts w:ascii="Roboto" w:hAnsi="Roboto"/>
          <w:sz w:val="16"/>
          <w:szCs w:val="16"/>
        </w:rPr>
        <w:t xml:space="preserve">notably </w:t>
      </w:r>
      <w:r w:rsidR="00CF0CC2">
        <w:rPr>
          <w:rFonts w:ascii="Roboto" w:hAnsi="Roboto"/>
          <w:sz w:val="16"/>
          <w:szCs w:val="16"/>
        </w:rPr>
        <w:t>includes priority programming areas on gender equality, climate and environment</w:t>
      </w:r>
      <w:r w:rsidR="007764DF">
        <w:rPr>
          <w:rFonts w:ascii="Roboto" w:hAnsi="Roboto"/>
          <w:sz w:val="16"/>
          <w:szCs w:val="16"/>
        </w:rPr>
        <w:t>]</w:t>
      </w:r>
      <w:r w:rsidRPr="001C7515">
        <w:rPr>
          <w:rFonts w:ascii="Roboto" w:hAnsi="Roboto"/>
          <w:sz w:val="16"/>
          <w:szCs w:val="16"/>
        </w:rPr>
        <w:t xml:space="preserve">. The strategy was developed through a co-creation process that has given a sense of ownership of the GES to the UNDP CO staff. </w:t>
      </w:r>
      <w:proofErr w:type="spellStart"/>
      <w:r w:rsidRPr="001C7515">
        <w:rPr>
          <w:rFonts w:ascii="Roboto" w:hAnsi="Roboto"/>
          <w:sz w:val="16"/>
          <w:szCs w:val="16"/>
        </w:rPr>
        <w:t>Sida</w:t>
      </w:r>
      <w:proofErr w:type="spellEnd"/>
      <w:r w:rsidRPr="001C7515">
        <w:rPr>
          <w:rFonts w:ascii="Roboto" w:hAnsi="Roboto"/>
          <w:sz w:val="16"/>
          <w:szCs w:val="16"/>
        </w:rPr>
        <w:t xml:space="preserve"> Programme also supported several perspective building sessions on "Transformative Approaches towards Gender Equality", “Gender Responsive M&amp;E”, “Work life Balance”, “Gender Marker and Gender Mainstreaming” and “Gender Responsive Communications”. The staff are now more engaged in learning and adapting throughout the project/programme cycle, setting gender transformative indicators for the upcoming programmes and implementing such actions to reduce gender inequality at different spheres across the country. Institutional level capacity was enhanced on gender responsive and transformative actions by the HR, Procurement, Admin and Travel reduce gender inequality within and beyond the CO. The </w:t>
      </w:r>
      <w:proofErr w:type="spellStart"/>
      <w:r w:rsidRPr="001C7515">
        <w:rPr>
          <w:rFonts w:ascii="Roboto" w:hAnsi="Roboto"/>
          <w:sz w:val="16"/>
          <w:szCs w:val="16"/>
        </w:rPr>
        <w:t>Sida</w:t>
      </w:r>
      <w:proofErr w:type="spellEnd"/>
      <w:r w:rsidRPr="001C7515">
        <w:rPr>
          <w:rFonts w:ascii="Roboto" w:hAnsi="Roboto"/>
          <w:sz w:val="16"/>
          <w:szCs w:val="16"/>
        </w:rPr>
        <w:t xml:space="preserve"> programme’s support was crucial for the CO in obtaining a Golden Gender Seal in October 2023. </w:t>
      </w:r>
    </w:p>
    <w:p w14:paraId="4986952F" w14:textId="4E11EF20"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Department of Women Affairs, Ministry of Children and Women Affairs in the pilot region (interviewed for the case study) considers the consultations organized by UNDP in the region around gender issues very useful. The Department is implementing Gender Responsive Coastal Adaptation project and considers the consultations UNDP efforts having (or a potential to have) real impact both on vulnerable women in the area and on the environment. </w:t>
      </w:r>
    </w:p>
    <w:p w14:paraId="4B15FB0C" w14:textId="77777777" w:rsidR="00AB7DD7" w:rsidRPr="001C7515" w:rsidRDefault="00AB7DD7" w:rsidP="00AB7DD7">
      <w:pPr>
        <w:shd w:val="clear" w:color="auto" w:fill="FFFEE1"/>
        <w:jc w:val="both"/>
        <w:rPr>
          <w:rFonts w:ascii="Roboto" w:hAnsi="Roboto"/>
          <w:b/>
          <w:bCs/>
          <w:sz w:val="16"/>
          <w:szCs w:val="16"/>
          <w:u w:val="single"/>
        </w:rPr>
      </w:pPr>
      <w:r w:rsidRPr="001C7515">
        <w:rPr>
          <w:rFonts w:ascii="Roboto" w:hAnsi="Roboto"/>
          <w:b/>
          <w:bCs/>
          <w:sz w:val="16"/>
          <w:szCs w:val="16"/>
          <w:u w:val="single"/>
        </w:rPr>
        <w:t xml:space="preserve">Knowledge Management, Data, and Communications </w:t>
      </w:r>
    </w:p>
    <w:p w14:paraId="254CE66F" w14:textId="210F7AA4"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The </w:t>
      </w:r>
      <w:proofErr w:type="spellStart"/>
      <w:r w:rsidRPr="001C7515">
        <w:rPr>
          <w:rFonts w:ascii="Roboto" w:hAnsi="Roboto"/>
          <w:sz w:val="16"/>
          <w:szCs w:val="16"/>
        </w:rPr>
        <w:t>Sida</w:t>
      </w:r>
      <w:proofErr w:type="spellEnd"/>
      <w:r w:rsidRPr="001C7515">
        <w:rPr>
          <w:rFonts w:ascii="Roboto" w:hAnsi="Roboto"/>
          <w:sz w:val="16"/>
          <w:szCs w:val="16"/>
        </w:rPr>
        <w:t xml:space="preserve"> Programme team has conducted the KM needs assessment and capacity needs assessment with a particular focus on the required staff capacity and skills for managing knowledge in integrated programmes and portfolios. The consultations have been helping the CO staff to identify the soft skills that promote strengthened data/information and knowledge management across the CO with a focus on better integration of the systems for accessing data/info/knowledge</w:t>
      </w:r>
      <w:r w:rsidR="00653A54">
        <w:rPr>
          <w:rFonts w:ascii="Roboto" w:hAnsi="Roboto"/>
          <w:sz w:val="16"/>
          <w:szCs w:val="16"/>
        </w:rPr>
        <w:t>.</w:t>
      </w:r>
    </w:p>
    <w:p w14:paraId="1230F975" w14:textId="77777777" w:rsidR="00AB7DD7" w:rsidRPr="001C7515" w:rsidRDefault="00AB7DD7" w:rsidP="00AB7DD7">
      <w:pPr>
        <w:shd w:val="clear" w:color="auto" w:fill="FFFEE1"/>
        <w:jc w:val="both"/>
        <w:rPr>
          <w:rFonts w:ascii="Roboto" w:hAnsi="Roboto"/>
          <w:b/>
          <w:bCs/>
          <w:sz w:val="16"/>
          <w:szCs w:val="16"/>
          <w:u w:val="single"/>
        </w:rPr>
      </w:pPr>
      <w:r w:rsidRPr="001C7515">
        <w:rPr>
          <w:rFonts w:ascii="Roboto" w:hAnsi="Roboto"/>
          <w:b/>
          <w:bCs/>
          <w:sz w:val="16"/>
          <w:szCs w:val="16"/>
          <w:u w:val="single"/>
        </w:rPr>
        <w:t xml:space="preserve">Partnerships with the Government </w:t>
      </w:r>
    </w:p>
    <w:p w14:paraId="7BDEBBC4" w14:textId="69E09B26"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Since, the </w:t>
      </w:r>
      <w:proofErr w:type="spellStart"/>
      <w:r w:rsidRPr="001C7515">
        <w:rPr>
          <w:rFonts w:ascii="Roboto" w:hAnsi="Roboto"/>
          <w:sz w:val="16"/>
          <w:szCs w:val="16"/>
        </w:rPr>
        <w:t>Sida</w:t>
      </w:r>
      <w:proofErr w:type="spellEnd"/>
      <w:r w:rsidRPr="001C7515">
        <w:rPr>
          <w:rFonts w:ascii="Roboto" w:hAnsi="Roboto"/>
          <w:sz w:val="16"/>
          <w:szCs w:val="16"/>
        </w:rPr>
        <w:t xml:space="preserve"> Global Programmes implementation modality is Direct Implementation (DIM), </w:t>
      </w:r>
      <w:r w:rsidR="00B35227" w:rsidRPr="00B35227">
        <w:rPr>
          <w:rFonts w:ascii="Roboto" w:hAnsi="Roboto"/>
          <w:sz w:val="16"/>
          <w:szCs w:val="16"/>
        </w:rPr>
        <w:t>the programme doesn't enga</w:t>
      </w:r>
      <w:r w:rsidR="00B35227">
        <w:rPr>
          <w:rFonts w:ascii="Roboto" w:hAnsi="Roboto"/>
          <w:sz w:val="16"/>
          <w:szCs w:val="16"/>
        </w:rPr>
        <w:t>g</w:t>
      </w:r>
      <w:r w:rsidR="00B35227" w:rsidRPr="00B35227">
        <w:rPr>
          <w:rFonts w:ascii="Roboto" w:hAnsi="Roboto"/>
          <w:sz w:val="16"/>
          <w:szCs w:val="16"/>
        </w:rPr>
        <w:t>e national partners with implementation role</w:t>
      </w:r>
      <w:r w:rsidRPr="001C7515">
        <w:rPr>
          <w:rFonts w:ascii="Roboto" w:hAnsi="Roboto"/>
          <w:sz w:val="16"/>
          <w:szCs w:val="16"/>
        </w:rPr>
        <w:t xml:space="preserve">. However, the programme leverages the partnerships and long-standing working relationship of the UNDP with line ministries, departments and divisions while implementing the activities. The programme has strong engagement with the sub-national level government entities (based in Khulna division) and academic institutions including the Department of Forest, Department of Environment, Department of Fisheries, Department Social Welfare and Youth Development, Department of Agricultural Extension and Department of Women Affairs. For instance, the programme heavily engages with the Department of Fisheries and the Bangladesh Fisheries Research Institute (Khulna) for their mud crab hatchery Initiative. </w:t>
      </w:r>
    </w:p>
    <w:p w14:paraId="2AD64C3C" w14:textId="777777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Apart from the above-mentioned government agencies, the SIDA Programme also engages with other government agencies that are linked with their proposed activities.   The team has supported the CO to partner with the Finance Division and the National Board of Revenue of the Ministry of Finance for implementing the </w:t>
      </w:r>
      <w:proofErr w:type="spellStart"/>
      <w:r w:rsidRPr="001C7515">
        <w:rPr>
          <w:rFonts w:ascii="Roboto" w:hAnsi="Roboto"/>
          <w:sz w:val="16"/>
          <w:szCs w:val="16"/>
        </w:rPr>
        <w:t>Equanomics</w:t>
      </w:r>
      <w:proofErr w:type="spellEnd"/>
      <w:r w:rsidRPr="001C7515">
        <w:rPr>
          <w:rFonts w:ascii="Roboto" w:hAnsi="Roboto"/>
          <w:sz w:val="16"/>
          <w:szCs w:val="16"/>
        </w:rPr>
        <w:t xml:space="preserve"> Project</w:t>
      </w:r>
      <w:r w:rsidRPr="001C7515">
        <w:rPr>
          <w:rFonts w:ascii="Roboto" w:hAnsi="Roboto"/>
          <w:sz w:val="16"/>
          <w:szCs w:val="16"/>
          <w:vertAlign w:val="superscript"/>
        </w:rPr>
        <w:footnoteReference w:id="15"/>
      </w:r>
      <w:r w:rsidRPr="001C7515">
        <w:rPr>
          <w:rFonts w:ascii="Roboto" w:hAnsi="Roboto"/>
          <w:sz w:val="16"/>
          <w:szCs w:val="16"/>
        </w:rPr>
        <w:t xml:space="preserve"> of UNDP’s Sustainable Finance Hub. The </w:t>
      </w:r>
      <w:proofErr w:type="spellStart"/>
      <w:r w:rsidRPr="001C7515">
        <w:rPr>
          <w:rFonts w:ascii="Roboto" w:hAnsi="Roboto"/>
          <w:sz w:val="16"/>
          <w:szCs w:val="16"/>
        </w:rPr>
        <w:t>Sida</w:t>
      </w:r>
      <w:proofErr w:type="spellEnd"/>
      <w:r w:rsidRPr="001C7515">
        <w:rPr>
          <w:rFonts w:ascii="Roboto" w:hAnsi="Roboto"/>
          <w:sz w:val="16"/>
          <w:szCs w:val="16"/>
        </w:rPr>
        <w:t xml:space="preserve"> Programme along with regional Climate Finance Network has built partnership with the Bangladesh Securities and Exchange Commission (BSEC) for the already mentioned upgrading sustainable finance taxonomy in Bangladesh. </w:t>
      </w:r>
      <w:proofErr w:type="spellStart"/>
      <w:r w:rsidRPr="001C7515">
        <w:rPr>
          <w:rFonts w:ascii="Roboto" w:hAnsi="Roboto"/>
          <w:sz w:val="16"/>
          <w:szCs w:val="16"/>
        </w:rPr>
        <w:t>Sida</w:t>
      </w:r>
      <w:proofErr w:type="spellEnd"/>
      <w:r w:rsidRPr="001C7515">
        <w:rPr>
          <w:rFonts w:ascii="Roboto" w:hAnsi="Roboto"/>
          <w:sz w:val="16"/>
          <w:szCs w:val="16"/>
        </w:rPr>
        <w:t xml:space="preserve"> Programme has joined the SMEs4Climate group facilitated by the UN RCO in the country that provides an inter-agency and multi-stakeholders platform for working together for building resilience and driving sustainability of the small-scale enterprises in Bangladesh. FAO, ILO and UNIDO are also members of this platform. Collaboration has started with SME Foundation and National Association of Small and Cottage Industries of Bangladesh (NASCIB) at sub-national and national levels to explore avenues of engagement and programme development that promotes resilient livelihoods and sustainable CMSMEs in Bangladesh.  Apart from this, the </w:t>
      </w:r>
      <w:proofErr w:type="spellStart"/>
      <w:r w:rsidRPr="001C7515">
        <w:rPr>
          <w:rFonts w:ascii="Roboto" w:hAnsi="Roboto"/>
          <w:sz w:val="16"/>
          <w:szCs w:val="16"/>
        </w:rPr>
        <w:t>Sida</w:t>
      </w:r>
      <w:proofErr w:type="spellEnd"/>
      <w:r w:rsidRPr="001C7515">
        <w:rPr>
          <w:rFonts w:ascii="Roboto" w:hAnsi="Roboto"/>
          <w:sz w:val="16"/>
          <w:szCs w:val="16"/>
        </w:rPr>
        <w:t xml:space="preserve"> Programme has played a crucial role in building vertical integration of the CO with regional and global Insurance and Risk Financing Facility and horizontal integration with the Financial Institution Division and Insurance Development and Regulatory Authority. </w:t>
      </w:r>
    </w:p>
    <w:p w14:paraId="7A37615A" w14:textId="68ACFC22"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The programme team also supported the CO in having regular dialogues with the Insurance Coordination Working Group led by the Embassy of Switzerland. The </w:t>
      </w:r>
      <w:proofErr w:type="spellStart"/>
      <w:r w:rsidRPr="001C7515">
        <w:rPr>
          <w:rFonts w:ascii="Roboto" w:hAnsi="Roboto"/>
          <w:sz w:val="16"/>
          <w:szCs w:val="16"/>
        </w:rPr>
        <w:t>Sida</w:t>
      </w:r>
      <w:proofErr w:type="spellEnd"/>
      <w:r w:rsidRPr="001C7515">
        <w:rPr>
          <w:rFonts w:ascii="Roboto" w:hAnsi="Roboto"/>
          <w:sz w:val="16"/>
          <w:szCs w:val="16"/>
        </w:rPr>
        <w:t xml:space="preserve"> Programme played a pivotal role in enhancing understanding of the CO staff in building partnership with private sector for climate and environmental actions. As a part of this initiative, the CO has partnered with the </w:t>
      </w:r>
      <w:r w:rsidRPr="001C7515">
        <w:rPr>
          <w:rFonts w:ascii="Roboto" w:hAnsi="Roboto"/>
          <w:sz w:val="16"/>
          <w:szCs w:val="16"/>
        </w:rPr>
        <w:lastRenderedPageBreak/>
        <w:t xml:space="preserve">Swedish Brand H&amp;M to initiate policy dialogues focused on reducing CO2 emissions, developing climate-responsive power policies, establishing Power Purchase Agreements (PPA), and identifying climate-smart investment opportunities across the country.  </w:t>
      </w:r>
    </w:p>
    <w:p w14:paraId="399EA571" w14:textId="77777777" w:rsidR="00AB7DD7" w:rsidRPr="001C7515" w:rsidRDefault="00AB7DD7" w:rsidP="00AB7DD7">
      <w:pPr>
        <w:shd w:val="clear" w:color="auto" w:fill="FFFEE1"/>
        <w:jc w:val="both"/>
        <w:rPr>
          <w:rFonts w:ascii="Roboto" w:hAnsi="Roboto"/>
          <w:b/>
          <w:bCs/>
          <w:sz w:val="16"/>
          <w:szCs w:val="16"/>
          <w:u w:val="single"/>
        </w:rPr>
      </w:pPr>
      <w:r w:rsidRPr="001C7515">
        <w:rPr>
          <w:rFonts w:ascii="Roboto" w:hAnsi="Roboto"/>
          <w:b/>
          <w:bCs/>
          <w:sz w:val="16"/>
          <w:szCs w:val="16"/>
          <w:u w:val="single"/>
        </w:rPr>
        <w:t xml:space="preserve">Partnership with the UN Country Team </w:t>
      </w:r>
    </w:p>
    <w:p w14:paraId="163DC1AF" w14:textId="3DBE2D7F" w:rsidR="00AB7DD7" w:rsidRPr="001C7515" w:rsidRDefault="00AB7DD7" w:rsidP="00AB7DD7">
      <w:pPr>
        <w:shd w:val="clear" w:color="auto" w:fill="FFFEE1"/>
        <w:jc w:val="both"/>
        <w:rPr>
          <w:rFonts w:ascii="Roboto" w:hAnsi="Roboto"/>
          <w:sz w:val="16"/>
          <w:szCs w:val="16"/>
          <w:lang w:val="en-US"/>
        </w:rPr>
      </w:pPr>
      <w:r w:rsidRPr="001C7515">
        <w:rPr>
          <w:rFonts w:ascii="Roboto" w:hAnsi="Roboto"/>
          <w:sz w:val="16"/>
          <w:szCs w:val="16"/>
          <w:lang w:val="en-US"/>
        </w:rPr>
        <w:t xml:space="preserve">The </w:t>
      </w:r>
      <w:proofErr w:type="spellStart"/>
      <w:r w:rsidRPr="001C7515">
        <w:rPr>
          <w:rFonts w:ascii="Roboto" w:hAnsi="Roboto"/>
          <w:sz w:val="16"/>
          <w:szCs w:val="16"/>
          <w:lang w:val="en-US"/>
        </w:rPr>
        <w:t>Programme</w:t>
      </w:r>
      <w:proofErr w:type="spellEnd"/>
      <w:r w:rsidRPr="001C7515">
        <w:rPr>
          <w:rFonts w:ascii="Roboto" w:hAnsi="Roboto"/>
          <w:sz w:val="16"/>
          <w:szCs w:val="16"/>
          <w:lang w:val="en-US"/>
        </w:rPr>
        <w:t xml:space="preserve"> is working with FAO</w:t>
      </w:r>
      <w:r w:rsidR="00502A1C">
        <w:rPr>
          <w:rFonts w:ascii="Roboto" w:hAnsi="Roboto"/>
          <w:sz w:val="16"/>
          <w:szCs w:val="16"/>
          <w:lang w:val="en-US"/>
        </w:rPr>
        <w:t>.</w:t>
      </w:r>
      <w:r w:rsidRPr="001C7515">
        <w:rPr>
          <w:rFonts w:ascii="Roboto" w:hAnsi="Roboto"/>
          <w:sz w:val="16"/>
          <w:szCs w:val="16"/>
          <w:lang w:val="en-US"/>
        </w:rPr>
        <w:t xml:space="preserve"> </w:t>
      </w:r>
    </w:p>
    <w:p w14:paraId="5A3C240C" w14:textId="777777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Contributions of UNDP as a co-lead for designing Strategic Priority 3 (SP3) of the United Nations Sustainable Development Cooperation Framework (UNSDCF) align with the </w:t>
      </w:r>
      <w:proofErr w:type="spellStart"/>
      <w:r w:rsidRPr="001C7515">
        <w:rPr>
          <w:rFonts w:ascii="Roboto" w:hAnsi="Roboto"/>
          <w:sz w:val="16"/>
          <w:szCs w:val="16"/>
        </w:rPr>
        <w:t>Sida</w:t>
      </w:r>
      <w:proofErr w:type="spellEnd"/>
      <w:r w:rsidRPr="001C7515">
        <w:rPr>
          <w:rFonts w:ascii="Roboto" w:hAnsi="Roboto"/>
          <w:sz w:val="16"/>
          <w:szCs w:val="16"/>
        </w:rPr>
        <w:t xml:space="preserve"> Programme’s focus areas and establish a platform for 14 UN Agencies to work in collaboration have been important. This SP3 group has been working jointly to help Bangladesh to progress toward a Sustainable, Healthy, and Resilient Environment. This activity has been essential to map out areas for creating synergy and optimizing resource use while maximizing impacts. The lessons learned, best practices and examples from this project will be helpful in designing a pathway for a strategic shift towards an integrated programming approach in UNDP and UNCT. </w:t>
      </w:r>
    </w:p>
    <w:p w14:paraId="503FD985" w14:textId="77777777" w:rsidR="00AB7DD7" w:rsidRPr="001C7515" w:rsidRDefault="00AB7DD7" w:rsidP="00AB7DD7">
      <w:pPr>
        <w:shd w:val="clear" w:color="auto" w:fill="FFFEE1"/>
        <w:jc w:val="both"/>
        <w:rPr>
          <w:rFonts w:ascii="Roboto" w:hAnsi="Roboto"/>
          <w:b/>
          <w:bCs/>
          <w:sz w:val="16"/>
          <w:szCs w:val="16"/>
          <w:u w:val="single"/>
          <w:lang w:val="en-US"/>
        </w:rPr>
      </w:pPr>
      <w:r w:rsidRPr="001C7515">
        <w:rPr>
          <w:rFonts w:ascii="Roboto" w:hAnsi="Roboto"/>
          <w:b/>
          <w:bCs/>
          <w:sz w:val="16"/>
          <w:szCs w:val="16"/>
          <w:u w:val="single"/>
          <w:lang w:val="en-US"/>
        </w:rPr>
        <w:t xml:space="preserve">Influence at the CO level </w:t>
      </w:r>
    </w:p>
    <w:p w14:paraId="3C889224" w14:textId="777777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SIDA programme helped other projects (</w:t>
      </w:r>
      <w:proofErr w:type="spellStart"/>
      <w:r w:rsidRPr="001C7515">
        <w:rPr>
          <w:rFonts w:ascii="Roboto" w:hAnsi="Roboto"/>
          <w:sz w:val="16"/>
          <w:szCs w:val="16"/>
        </w:rPr>
        <w:t>LoGIC</w:t>
      </w:r>
      <w:proofErr w:type="spellEnd"/>
      <w:r w:rsidRPr="001C7515">
        <w:rPr>
          <w:rFonts w:ascii="Roboto" w:hAnsi="Roboto"/>
          <w:sz w:val="16"/>
          <w:szCs w:val="16"/>
        </w:rPr>
        <w:t xml:space="preserve"> and GCA) and programmes to incorporate joint programme related to Nature-based, Low Carbon and Climate Resilient Livelihood Solutions, SES, Gender, KM etc. Similarly, engagement with the Inclusive Budgeting and Financing for Climate Resilience (IBFCR) and Integrating Community-based Adaptation into Afforestation and Reforestation (ICBA-AR) projects helped to identify linkages between climate finance and community-based initiatives. This approach helped </w:t>
      </w:r>
      <w:proofErr w:type="spellStart"/>
      <w:r w:rsidRPr="001C7515">
        <w:rPr>
          <w:rFonts w:ascii="Roboto" w:hAnsi="Roboto"/>
          <w:sz w:val="16"/>
          <w:szCs w:val="16"/>
        </w:rPr>
        <w:t>Sida</w:t>
      </w:r>
      <w:proofErr w:type="spellEnd"/>
      <w:r w:rsidRPr="001C7515">
        <w:rPr>
          <w:rFonts w:ascii="Roboto" w:hAnsi="Roboto"/>
          <w:sz w:val="16"/>
          <w:szCs w:val="16"/>
        </w:rPr>
        <w:t xml:space="preserve"> Programme to identify opportunities to leverage innovations within the existing and upcoming activities of the UNDP Bangladesh Country Office</w:t>
      </w:r>
    </w:p>
    <w:p w14:paraId="5E5B4C36" w14:textId="77777777" w:rsidR="00AB7DD7" w:rsidRPr="001C7515" w:rsidRDefault="00AB7DD7" w:rsidP="00AB7DD7">
      <w:pPr>
        <w:shd w:val="clear" w:color="auto" w:fill="FFFEE1"/>
        <w:jc w:val="both"/>
        <w:rPr>
          <w:rFonts w:ascii="Roboto" w:hAnsi="Roboto"/>
          <w:sz w:val="16"/>
          <w:szCs w:val="16"/>
        </w:rPr>
      </w:pPr>
      <w:r w:rsidRPr="001C7515">
        <w:rPr>
          <w:rFonts w:ascii="Roboto" w:hAnsi="Roboto"/>
          <w:sz w:val="16"/>
          <w:szCs w:val="16"/>
        </w:rPr>
        <w:t xml:space="preserve">The </w:t>
      </w:r>
      <w:proofErr w:type="spellStart"/>
      <w:r w:rsidRPr="001C7515">
        <w:rPr>
          <w:rFonts w:ascii="Roboto" w:hAnsi="Roboto"/>
          <w:sz w:val="16"/>
          <w:szCs w:val="16"/>
        </w:rPr>
        <w:t>Sida</w:t>
      </w:r>
      <w:proofErr w:type="spellEnd"/>
      <w:r w:rsidRPr="001C7515">
        <w:rPr>
          <w:rFonts w:ascii="Roboto" w:hAnsi="Roboto"/>
          <w:sz w:val="16"/>
          <w:szCs w:val="16"/>
        </w:rPr>
        <w:t xml:space="preserve"> Programme's approach has contributed to work plans development for the UNDP Bangladesh CO other than the areas mentioned. There were a series of “Portfolio Sensemaking exercises” with the view to introduce systems- design based portfolio approach across the CO programme (very initial stages). The </w:t>
      </w:r>
      <w:proofErr w:type="spellStart"/>
      <w:r w:rsidRPr="001C7515">
        <w:rPr>
          <w:rFonts w:ascii="Roboto" w:hAnsi="Roboto"/>
          <w:sz w:val="16"/>
          <w:szCs w:val="16"/>
        </w:rPr>
        <w:t>Sida</w:t>
      </w:r>
      <w:proofErr w:type="spellEnd"/>
      <w:r w:rsidRPr="001C7515">
        <w:rPr>
          <w:rFonts w:ascii="Roboto" w:hAnsi="Roboto"/>
          <w:sz w:val="16"/>
          <w:szCs w:val="16"/>
        </w:rPr>
        <w:t xml:space="preserve"> Programme’s contribution at the UNDP Bangladesh CO in advancing the portfolio dialogues together with their longstanding development partner the Embassy of Sweden. Currently, different UNDP country offices of the UNDP have been working on accelerating their portfolio initiatives to make a significant shift from the projectized approach to a portfolio approach that allows the COs to ensure large scale design, financing from multiple sources including the government, private sectors, multi-lateral development banks and the development partners. However, UNDP Bangladesh is the only country across the world that began the portfolio journey together with a development partner.    </w:t>
      </w:r>
    </w:p>
    <w:p w14:paraId="6F87AB5A" w14:textId="77777777" w:rsidR="00AB7DD7" w:rsidRPr="001C7515" w:rsidRDefault="00AB7DD7" w:rsidP="00AB7DD7">
      <w:pPr>
        <w:shd w:val="clear" w:color="auto" w:fill="FFFEE1"/>
        <w:jc w:val="both"/>
        <w:rPr>
          <w:rFonts w:ascii="Roboto" w:hAnsi="Roboto"/>
          <w:b/>
          <w:bCs/>
          <w:sz w:val="16"/>
          <w:szCs w:val="16"/>
          <w:lang w:val="en-US"/>
        </w:rPr>
      </w:pPr>
      <w:r w:rsidRPr="001C7515">
        <w:rPr>
          <w:rFonts w:ascii="Roboto" w:hAnsi="Roboto"/>
          <w:b/>
          <w:bCs/>
          <w:sz w:val="16"/>
          <w:szCs w:val="16"/>
          <w:lang w:val="en-US"/>
        </w:rPr>
        <w:t xml:space="preserve">Engaging with UN regionally and globally </w:t>
      </w:r>
    </w:p>
    <w:p w14:paraId="42C57F93" w14:textId="4F51A3CE" w:rsidR="00AB7DD7" w:rsidRPr="001C7515" w:rsidRDefault="00AB7DD7" w:rsidP="00AB7DD7">
      <w:pPr>
        <w:shd w:val="clear" w:color="auto" w:fill="FFFEE1"/>
        <w:jc w:val="both"/>
        <w:rPr>
          <w:rFonts w:ascii="Roboto" w:hAnsi="Roboto"/>
          <w:sz w:val="16"/>
          <w:szCs w:val="16"/>
          <w:lang w:val="en-US"/>
        </w:rPr>
      </w:pPr>
      <w:r w:rsidRPr="001C7515">
        <w:rPr>
          <w:rFonts w:ascii="Roboto" w:hAnsi="Roboto"/>
          <w:sz w:val="16"/>
          <w:szCs w:val="16"/>
          <w:lang w:val="en-US"/>
        </w:rPr>
        <w:t xml:space="preserve">The </w:t>
      </w:r>
      <w:proofErr w:type="spellStart"/>
      <w:r w:rsidRPr="001C7515">
        <w:rPr>
          <w:rFonts w:ascii="Roboto" w:hAnsi="Roboto"/>
          <w:sz w:val="16"/>
          <w:szCs w:val="16"/>
          <w:lang w:val="en-US"/>
        </w:rPr>
        <w:t>programme</w:t>
      </w:r>
      <w:proofErr w:type="spellEnd"/>
      <w:r w:rsidRPr="001C7515">
        <w:rPr>
          <w:rFonts w:ascii="Roboto" w:hAnsi="Roboto"/>
          <w:sz w:val="16"/>
          <w:szCs w:val="16"/>
          <w:lang w:val="en-US"/>
        </w:rPr>
        <w:t xml:space="preserve"> has shared its lessons with colleagues from other COs through several knowledge exchange events. The CO team feels that the level of contacts with the global teams has been appropriate. The </w:t>
      </w:r>
      <w:proofErr w:type="spellStart"/>
      <w:r w:rsidRPr="001C7515">
        <w:rPr>
          <w:rFonts w:ascii="Roboto" w:hAnsi="Roboto"/>
          <w:sz w:val="16"/>
          <w:szCs w:val="16"/>
          <w:lang w:val="en-US"/>
        </w:rPr>
        <w:t>Sida</w:t>
      </w:r>
      <w:proofErr w:type="spellEnd"/>
      <w:r w:rsidRPr="001C7515">
        <w:rPr>
          <w:rFonts w:ascii="Roboto" w:hAnsi="Roboto"/>
          <w:sz w:val="16"/>
          <w:szCs w:val="16"/>
          <w:lang w:val="en-US"/>
        </w:rPr>
        <w:t xml:space="preserve"> </w:t>
      </w:r>
      <w:proofErr w:type="spellStart"/>
      <w:r w:rsidRPr="001C7515">
        <w:rPr>
          <w:rFonts w:ascii="Roboto" w:hAnsi="Roboto"/>
          <w:sz w:val="16"/>
          <w:szCs w:val="16"/>
          <w:lang w:val="en-US"/>
        </w:rPr>
        <w:t>programme</w:t>
      </w:r>
      <w:proofErr w:type="spellEnd"/>
      <w:r w:rsidRPr="001C7515">
        <w:rPr>
          <w:rFonts w:ascii="Roboto" w:hAnsi="Roboto"/>
          <w:sz w:val="16"/>
          <w:szCs w:val="16"/>
          <w:lang w:val="en-US"/>
        </w:rPr>
        <w:t xml:space="preserve"> in Bangladesh engages with relevant regional and global experts for implementing the gender, knowledge management, social and environmental safeguards, integrated programming and sustainable and resilient business models. For instance, the </w:t>
      </w:r>
      <w:proofErr w:type="spellStart"/>
      <w:r w:rsidRPr="001C7515">
        <w:rPr>
          <w:rFonts w:ascii="Roboto" w:hAnsi="Roboto"/>
          <w:sz w:val="16"/>
          <w:szCs w:val="16"/>
          <w:lang w:val="en-US"/>
        </w:rPr>
        <w:t>programme</w:t>
      </w:r>
      <w:proofErr w:type="spellEnd"/>
      <w:r w:rsidRPr="001C7515">
        <w:rPr>
          <w:rFonts w:ascii="Roboto" w:hAnsi="Roboto"/>
          <w:sz w:val="16"/>
          <w:szCs w:val="16"/>
          <w:lang w:val="en-US"/>
        </w:rPr>
        <w:t xml:space="preserve"> supported the CO in designing and conducting relevant capacity development </w:t>
      </w:r>
      <w:proofErr w:type="spellStart"/>
      <w:r w:rsidRPr="001C7515">
        <w:rPr>
          <w:rFonts w:ascii="Roboto" w:hAnsi="Roboto"/>
          <w:sz w:val="16"/>
          <w:szCs w:val="16"/>
          <w:lang w:val="en-US"/>
        </w:rPr>
        <w:t>programmes</w:t>
      </w:r>
      <w:proofErr w:type="spellEnd"/>
      <w:r w:rsidRPr="001C7515">
        <w:rPr>
          <w:rFonts w:ascii="Roboto" w:hAnsi="Roboto"/>
          <w:sz w:val="16"/>
          <w:szCs w:val="16"/>
          <w:lang w:val="en-US"/>
        </w:rPr>
        <w:t xml:space="preserve"> with the support of the regional and global experts. The C</w:t>
      </w:r>
      <w:r w:rsidR="00FB1E89">
        <w:rPr>
          <w:rFonts w:ascii="Roboto" w:hAnsi="Roboto"/>
          <w:sz w:val="16"/>
          <w:szCs w:val="16"/>
          <w:lang w:val="en-US"/>
        </w:rPr>
        <w:t>O’</w:t>
      </w:r>
      <w:r w:rsidRPr="001C7515">
        <w:rPr>
          <w:rFonts w:ascii="Roboto" w:hAnsi="Roboto"/>
          <w:sz w:val="16"/>
          <w:szCs w:val="16"/>
          <w:lang w:val="en-US"/>
        </w:rPr>
        <w:t xml:space="preserve">s portfolio initiatives are also supported by the global and regional Strategic Innovation Unit (SIU) of the UNDP.   </w:t>
      </w:r>
    </w:p>
    <w:p w14:paraId="2DBC0930" w14:textId="77777777" w:rsidR="00AB7DD7" w:rsidRPr="001C7515" w:rsidRDefault="00AB7DD7" w:rsidP="00AB7DD7">
      <w:pPr>
        <w:shd w:val="clear" w:color="auto" w:fill="FFFEE1"/>
        <w:jc w:val="both"/>
        <w:rPr>
          <w:rFonts w:ascii="Roboto" w:hAnsi="Roboto"/>
          <w:b/>
          <w:bCs/>
          <w:sz w:val="16"/>
          <w:szCs w:val="16"/>
          <w:lang w:val="en-US"/>
        </w:rPr>
      </w:pPr>
      <w:r w:rsidRPr="001C7515">
        <w:rPr>
          <w:rFonts w:ascii="Roboto" w:hAnsi="Roboto"/>
          <w:b/>
          <w:bCs/>
          <w:sz w:val="16"/>
          <w:szCs w:val="16"/>
          <w:lang w:val="en-US"/>
        </w:rPr>
        <w:t>What could have been done differently</w:t>
      </w:r>
    </w:p>
    <w:p w14:paraId="21B947A9" w14:textId="0A05EE8E" w:rsidR="00AB7DD7" w:rsidRPr="001C7515" w:rsidRDefault="00AB7DD7" w:rsidP="00AB7DD7">
      <w:pPr>
        <w:shd w:val="clear" w:color="auto" w:fill="FFFEE1"/>
        <w:jc w:val="both"/>
        <w:rPr>
          <w:rFonts w:ascii="Roboto" w:hAnsi="Roboto"/>
          <w:sz w:val="16"/>
          <w:szCs w:val="16"/>
          <w:lang w:val="en-US"/>
        </w:rPr>
      </w:pPr>
      <w:r w:rsidRPr="001C7515">
        <w:rPr>
          <w:rFonts w:ascii="Roboto" w:hAnsi="Roboto"/>
          <w:sz w:val="16"/>
          <w:szCs w:val="16"/>
          <w:lang w:val="en-US"/>
        </w:rPr>
        <w:t xml:space="preserve">There are questions around cost -effectiveness. For example, finding private sector partners to work with has proven to be difficult especially for the food systems related work. Also, the design of the </w:t>
      </w:r>
      <w:proofErr w:type="spellStart"/>
      <w:r w:rsidRPr="001C7515">
        <w:rPr>
          <w:rFonts w:ascii="Roboto" w:hAnsi="Roboto"/>
          <w:sz w:val="16"/>
          <w:szCs w:val="16"/>
          <w:lang w:val="en-US"/>
        </w:rPr>
        <w:t>programme</w:t>
      </w:r>
      <w:proofErr w:type="spellEnd"/>
      <w:r w:rsidRPr="001C7515">
        <w:rPr>
          <w:rFonts w:ascii="Roboto" w:hAnsi="Roboto"/>
          <w:sz w:val="16"/>
          <w:szCs w:val="16"/>
          <w:lang w:val="en-US"/>
        </w:rPr>
        <w:t xml:space="preserve"> was somewhat top-down. Potentially there could have been other ecosystems included in the project</w:t>
      </w:r>
      <w:r w:rsidR="00712782">
        <w:rPr>
          <w:rFonts w:ascii="Roboto" w:hAnsi="Roboto"/>
          <w:sz w:val="16"/>
          <w:szCs w:val="16"/>
          <w:lang w:val="en-US"/>
        </w:rPr>
        <w:t>.</w:t>
      </w:r>
    </w:p>
    <w:p w14:paraId="5BFEF456" w14:textId="77777777" w:rsidR="00AB7DD7" w:rsidRPr="001C7515" w:rsidRDefault="00AB7DD7" w:rsidP="00AB7DD7">
      <w:pPr>
        <w:shd w:val="clear" w:color="auto" w:fill="FFFEE1"/>
        <w:rPr>
          <w:rFonts w:ascii="Roboto" w:hAnsi="Roboto"/>
          <w:sz w:val="16"/>
          <w:szCs w:val="16"/>
          <w:lang w:val="en-US"/>
        </w:rPr>
      </w:pPr>
      <w:r w:rsidRPr="001C7515">
        <w:rPr>
          <w:rFonts w:ascii="Roboto" w:hAnsi="Roboto"/>
          <w:sz w:val="16"/>
          <w:szCs w:val="16"/>
          <w:lang w:val="en-US"/>
        </w:rPr>
        <w:t xml:space="preserve">Since, scaling up any innovation and new technology within the communities require sufficient time to engage with the communities, make them understand the technology and its profitability - the Government counterparts commented about short duration, e.g., to see sustainable results in the case of mud crab hatchery, one needs longer engagement (and also engagement with a wider circle of state institutions at all levels).    </w:t>
      </w:r>
    </w:p>
    <w:p w14:paraId="7A97D4D6" w14:textId="77777777" w:rsidR="000B40C7" w:rsidRDefault="000B40C7" w:rsidP="000B40C7">
      <w:pPr>
        <w:rPr>
          <w:rFonts w:ascii="Roboto" w:hAnsi="Roboto"/>
          <w:b/>
          <w:bCs/>
          <w:sz w:val="18"/>
          <w:szCs w:val="18"/>
        </w:rPr>
      </w:pPr>
    </w:p>
    <w:p w14:paraId="03504422" w14:textId="5D3C9AB8" w:rsidR="000B40C7" w:rsidRDefault="000B40C7" w:rsidP="00A01E9B">
      <w:pPr>
        <w:shd w:val="clear" w:color="auto" w:fill="F3FFFF"/>
        <w:tabs>
          <w:tab w:val="left" w:pos="993"/>
        </w:tabs>
        <w:jc w:val="center"/>
        <w:rPr>
          <w:rFonts w:ascii="Roboto" w:eastAsia="Times New Roman" w:hAnsi="Roboto" w:cs="Arial"/>
          <w:sz w:val="18"/>
          <w:szCs w:val="18"/>
        </w:rPr>
      </w:pPr>
      <w:bookmarkStart w:id="184" w:name="_Ref154078056"/>
      <w:bookmarkStart w:id="185" w:name="_Toc163593362"/>
      <w:r w:rsidRPr="003E189F">
        <w:rPr>
          <w:b/>
          <w:bCs/>
          <w:color w:val="4472C4" w:themeColor="accent1"/>
        </w:rPr>
        <w:t xml:space="preserve">Box </w:t>
      </w:r>
      <w:r w:rsidRPr="003E189F">
        <w:rPr>
          <w:b/>
          <w:bCs/>
          <w:color w:val="4472C4" w:themeColor="accent1"/>
        </w:rPr>
        <w:fldChar w:fldCharType="begin"/>
      </w:r>
      <w:r w:rsidRPr="003E189F">
        <w:rPr>
          <w:b/>
          <w:bCs/>
          <w:color w:val="4472C4" w:themeColor="accent1"/>
        </w:rPr>
        <w:instrText xml:space="preserve"> SEQ Box \* ARABIC </w:instrText>
      </w:r>
      <w:r w:rsidRPr="003E189F">
        <w:rPr>
          <w:b/>
          <w:bCs/>
          <w:color w:val="4472C4" w:themeColor="accent1"/>
        </w:rPr>
        <w:fldChar w:fldCharType="separate"/>
      </w:r>
      <w:r w:rsidR="00D04C0A">
        <w:rPr>
          <w:b/>
          <w:bCs/>
          <w:noProof/>
          <w:color w:val="4472C4" w:themeColor="accent1"/>
        </w:rPr>
        <w:t>11</w:t>
      </w:r>
      <w:r w:rsidRPr="003E189F">
        <w:rPr>
          <w:b/>
          <w:bCs/>
          <w:color w:val="4472C4" w:themeColor="accent1"/>
        </w:rPr>
        <w:fldChar w:fldCharType="end"/>
      </w:r>
      <w:bookmarkEnd w:id="184"/>
      <w:r>
        <w:rPr>
          <w:b/>
          <w:bCs/>
          <w:color w:val="4472C4" w:themeColor="accent1"/>
        </w:rPr>
        <w:t xml:space="preserve">. </w:t>
      </w:r>
      <w:r w:rsidRPr="003E189F">
        <w:rPr>
          <w:rFonts w:ascii="Roboto" w:eastAsia="Times New Roman" w:hAnsi="Roboto" w:cs="Arial"/>
          <w:b/>
          <w:bCs/>
          <w:color w:val="4472C4" w:themeColor="accent1"/>
          <w:sz w:val="18"/>
          <w:szCs w:val="18"/>
        </w:rPr>
        <w:t>Cambodia</w:t>
      </w:r>
      <w:r>
        <w:rPr>
          <w:rFonts w:ascii="Roboto" w:eastAsia="Times New Roman" w:hAnsi="Roboto" w:cs="Arial"/>
          <w:b/>
          <w:bCs/>
          <w:color w:val="4472C4" w:themeColor="accent1"/>
          <w:sz w:val="18"/>
          <w:szCs w:val="18"/>
        </w:rPr>
        <w:t xml:space="preserve"> case study</w:t>
      </w:r>
      <w:bookmarkEnd w:id="185"/>
    </w:p>
    <w:p w14:paraId="39528586" w14:textId="335A0DAE"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The CO team has leveraged </w:t>
      </w:r>
      <w:proofErr w:type="spellStart"/>
      <w:r w:rsidRPr="001C7515">
        <w:rPr>
          <w:rFonts w:ascii="Roboto" w:eastAsia="Times New Roman" w:hAnsi="Roboto" w:cs="Arial"/>
          <w:sz w:val="16"/>
          <w:szCs w:val="16"/>
        </w:rPr>
        <w:t>Sida</w:t>
      </w:r>
      <w:proofErr w:type="spellEnd"/>
      <w:r w:rsidRPr="001C7515">
        <w:rPr>
          <w:rFonts w:ascii="Roboto" w:eastAsia="Times New Roman" w:hAnsi="Roboto" w:cs="Arial"/>
          <w:sz w:val="16"/>
          <w:szCs w:val="16"/>
        </w:rPr>
        <w:t xml:space="preserve"> resources and technical support to position UNDP around specific pilot topics, namely, sustainable financing for protected areas and biodiversity conservation, renewable energy and energy efficiency, as well as management of waste and waste water. </w:t>
      </w:r>
      <w:proofErr w:type="spellStart"/>
      <w:r w:rsidRPr="001C7515">
        <w:rPr>
          <w:rFonts w:ascii="Roboto" w:eastAsia="Times New Roman" w:hAnsi="Roboto" w:cs="Arial"/>
          <w:sz w:val="16"/>
          <w:szCs w:val="16"/>
        </w:rPr>
        <w:t>Sida</w:t>
      </w:r>
      <w:proofErr w:type="spellEnd"/>
      <w:r w:rsidRPr="001C7515">
        <w:rPr>
          <w:rFonts w:ascii="Roboto" w:eastAsia="Times New Roman" w:hAnsi="Roboto" w:cs="Arial"/>
          <w:sz w:val="16"/>
          <w:szCs w:val="16"/>
        </w:rPr>
        <w:t xml:space="preserve"> funding was also key to accelerate the drive towards integrated programming and portfolio approach, which is now embedded in the new Country Programme (2024-2028). </w:t>
      </w:r>
      <w:r w:rsidR="00442BE0" w:rsidRPr="001C7515">
        <w:rPr>
          <w:rFonts w:ascii="Roboto" w:eastAsia="Times New Roman" w:hAnsi="Roboto" w:cs="Arial"/>
          <w:sz w:val="16"/>
          <w:szCs w:val="16"/>
        </w:rPr>
        <w:t xml:space="preserve">UNDP Cambodia is one of the 50 countries receiving support from the UNDP’s Strategic Innovation Unit (SIU)for the circular economy integrated thematic priority </w:t>
      </w:r>
    </w:p>
    <w:p w14:paraId="2DD92FDD" w14:textId="77777777" w:rsidR="000B40C7" w:rsidRPr="001C7515" w:rsidRDefault="000B40C7" w:rsidP="00A01E9B">
      <w:pPr>
        <w:shd w:val="clear" w:color="auto" w:fill="F3FFFF"/>
        <w:tabs>
          <w:tab w:val="left" w:pos="993"/>
        </w:tabs>
        <w:jc w:val="both"/>
        <w:rPr>
          <w:rFonts w:ascii="Roboto" w:eastAsia="Times New Roman" w:hAnsi="Roboto" w:cs="Arial"/>
          <w:b/>
          <w:bCs/>
          <w:sz w:val="16"/>
          <w:szCs w:val="16"/>
          <w:u w:val="single"/>
        </w:rPr>
      </w:pPr>
      <w:r w:rsidRPr="001C7515">
        <w:rPr>
          <w:rFonts w:ascii="Roboto" w:eastAsia="Times New Roman" w:hAnsi="Roboto" w:cs="Arial"/>
          <w:b/>
          <w:bCs/>
          <w:sz w:val="16"/>
          <w:szCs w:val="16"/>
          <w:u w:val="single"/>
        </w:rPr>
        <w:t>Output 1: Internal capacity enhanced to support the operationalisation of green financing</w:t>
      </w:r>
    </w:p>
    <w:p w14:paraId="000DF506" w14:textId="21A85EF1"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lastRenderedPageBreak/>
        <w:t xml:space="preserve">The CO has been providing technical assistance to the </w:t>
      </w:r>
      <w:proofErr w:type="spellStart"/>
      <w:r w:rsidRPr="001C7515">
        <w:rPr>
          <w:rFonts w:ascii="Roboto" w:eastAsia="Times New Roman" w:hAnsi="Roboto" w:cs="Arial"/>
          <w:sz w:val="16"/>
          <w:szCs w:val="16"/>
        </w:rPr>
        <w:t>MoE</w:t>
      </w:r>
      <w:proofErr w:type="spellEnd"/>
      <w:r w:rsidRPr="001C7515">
        <w:rPr>
          <w:rFonts w:ascii="Roboto" w:eastAsia="Times New Roman" w:hAnsi="Roboto" w:cs="Arial"/>
          <w:sz w:val="16"/>
          <w:szCs w:val="16"/>
        </w:rPr>
        <w:t xml:space="preserve"> to develop a sustainable financing portfolio to scale up financing for protected areas and biodiversity, including ecotourism, payment for ecosystem services (PES), REDD+ and blended finance. This is also linked to the Integrated National Financing Framework and support to government to diversify/expand its financing options to achieve LDC graduation and pursue its sustainable development agenda. Work on green finance (including for protected areas and biodiversity) is a key component on this portfolio. </w:t>
      </w:r>
      <w:r w:rsidR="00FF76A0">
        <w:rPr>
          <w:rFonts w:ascii="Roboto" w:eastAsia="Times New Roman" w:hAnsi="Roboto" w:cs="Arial"/>
          <w:sz w:val="16"/>
          <w:szCs w:val="16"/>
        </w:rPr>
        <w:t>T</w:t>
      </w:r>
      <w:r w:rsidRPr="001C7515">
        <w:rPr>
          <w:rFonts w:ascii="Roboto" w:eastAsia="Times New Roman" w:hAnsi="Roboto" w:cs="Arial"/>
          <w:sz w:val="16"/>
          <w:szCs w:val="16"/>
        </w:rPr>
        <w:t>he Country Office is adopting an integrated and area-based approach to new programming area.</w:t>
      </w:r>
    </w:p>
    <w:p w14:paraId="327DA273" w14:textId="77777777"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CO has leveraged resources and used </w:t>
      </w:r>
      <w:proofErr w:type="spellStart"/>
      <w:r w:rsidRPr="001C7515">
        <w:rPr>
          <w:rFonts w:ascii="Roboto" w:eastAsia="Times New Roman" w:hAnsi="Roboto" w:cs="Arial"/>
          <w:sz w:val="16"/>
          <w:szCs w:val="16"/>
        </w:rPr>
        <w:t>Sida</w:t>
      </w:r>
      <w:proofErr w:type="spellEnd"/>
      <w:r w:rsidRPr="001C7515">
        <w:rPr>
          <w:rFonts w:ascii="Roboto" w:eastAsia="Times New Roman" w:hAnsi="Roboto" w:cs="Arial"/>
          <w:sz w:val="16"/>
          <w:szCs w:val="16"/>
        </w:rPr>
        <w:t xml:space="preserve"> funding to concentrate on several specific issues.</w:t>
      </w:r>
    </w:p>
    <w:p w14:paraId="18CDE342" w14:textId="77777777" w:rsidR="000B40C7" w:rsidRPr="001C7515" w:rsidRDefault="000B40C7" w:rsidP="00A01E9B">
      <w:pPr>
        <w:widowControl w:val="0"/>
        <w:numPr>
          <w:ilvl w:val="0"/>
          <w:numId w:val="87"/>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 xml:space="preserve">Under REDD+ project, the social safeguard principle and equitable benefit sharing mechanism were promoted in relation to Non-Timber Forest Product (NTFP) collection or tourism activities, The </w:t>
      </w:r>
      <w:r w:rsidRPr="001C7515">
        <w:rPr>
          <w:rFonts w:ascii="Roboto" w:eastAsia="Times New Roman" w:hAnsi="Roboto" w:cs="Arial"/>
          <w:i/>
          <w:iCs/>
          <w:kern w:val="0"/>
          <w:sz w:val="16"/>
          <w:szCs w:val="16"/>
          <w:u w:val="single"/>
          <w:lang w:val="en-US"/>
          <w14:ligatures w14:val="none"/>
        </w:rPr>
        <w:t>regulatory framework on nested REDD+,</w:t>
      </w:r>
      <w:r w:rsidRPr="001C7515">
        <w:rPr>
          <w:rFonts w:ascii="Roboto" w:eastAsia="Times New Roman" w:hAnsi="Roboto" w:cs="Arial"/>
          <w:kern w:val="0"/>
          <w:sz w:val="16"/>
          <w:szCs w:val="16"/>
          <w:lang w:val="en-US"/>
          <w14:ligatures w14:val="none"/>
        </w:rPr>
        <w:t xml:space="preserve"> when operationalized, is expected to create the opportunities for private investment in the Forestry and Other Land Use (FOLU) sector, through enhanced transparency and environmental integrity. However, challenges remain. The nested system requires institutional capacity building as well as standardizing the benefit-sharing mechanisms among the national and sub-national key players.</w:t>
      </w:r>
      <w:r w:rsidRPr="001C7515">
        <w:rPr>
          <w:rFonts w:ascii="Arial MT" w:eastAsia="Arial MT" w:hAnsi="Arial MT" w:cs="Arial MT"/>
          <w:kern w:val="0"/>
          <w:sz w:val="16"/>
          <w:szCs w:val="16"/>
          <w:lang w:val="en-US"/>
          <w14:ligatures w14:val="none"/>
        </w:rPr>
        <w:t xml:space="preserve"> </w:t>
      </w:r>
      <w:r w:rsidRPr="001C7515">
        <w:rPr>
          <w:rFonts w:ascii="Roboto" w:eastAsia="Times New Roman" w:hAnsi="Roboto" w:cs="Arial"/>
          <w:kern w:val="0"/>
          <w:sz w:val="16"/>
          <w:szCs w:val="16"/>
          <w:lang w:val="en-US"/>
          <w14:ligatures w14:val="none"/>
        </w:rPr>
        <w:t>Through parallel financing, the institutionalization and restructuring of the new REDD+ Secretariat is currently undergoing: (a) the Guideline on nested system for REDD+ implementation was developed and has been communicated widely (also included in the UNDP/FAO proposal to  GCF on “Simplified Approval Process (GCF-SAP)) ; (b) a National REDD+ Project Management Database (registry) has been developed; (c) the nested approach has been proposed as a sustainable financing mechanism under the Cambodia Sustainable Landscape Project (CSLEP) with financing from the World Bank; and (c) the updated forest reference level (FRL) has been technically assessed by the UNFCCC and allocation tools were developed, which will be crucial for nested system implementation.</w:t>
      </w:r>
    </w:p>
    <w:p w14:paraId="2D94150C" w14:textId="77777777" w:rsidR="000B40C7" w:rsidRPr="001C7515" w:rsidRDefault="000B40C7" w:rsidP="00A01E9B">
      <w:pPr>
        <w:widowControl w:val="0"/>
        <w:numPr>
          <w:ilvl w:val="0"/>
          <w:numId w:val="87"/>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 xml:space="preserve">Other sustainable financing options were piloted but need upfront investment from public funding to capitalize private contributions or investment, such as through payment for ecosystem services (PES). In the pilot case, building an enabling environment to promote key existing champions who have been implementing corporate social responsibility or donating to community and ecosystem restoration is planned to be enhanced. </w:t>
      </w:r>
    </w:p>
    <w:p w14:paraId="24F83E6F" w14:textId="77777777" w:rsidR="000B40C7" w:rsidRPr="001C7515" w:rsidRDefault="000B40C7" w:rsidP="00A01E9B">
      <w:pPr>
        <w:shd w:val="clear" w:color="auto" w:fill="F3FFFF"/>
        <w:tabs>
          <w:tab w:val="left" w:pos="993"/>
        </w:tabs>
        <w:rPr>
          <w:rFonts w:ascii="Roboto" w:eastAsia="Times New Roman" w:hAnsi="Roboto" w:cs="Arial"/>
          <w:sz w:val="16"/>
          <w:szCs w:val="16"/>
        </w:rPr>
      </w:pPr>
      <w:r w:rsidRPr="001C7515">
        <w:rPr>
          <w:rFonts w:ascii="Roboto" w:eastAsia="Times New Roman" w:hAnsi="Roboto" w:cs="Arial"/>
          <w:sz w:val="16"/>
          <w:szCs w:val="16"/>
        </w:rPr>
        <w:t>The achievements are expected to unlock investments and funding, including from vertical funds.</w:t>
      </w:r>
    </w:p>
    <w:p w14:paraId="627FF054" w14:textId="77777777" w:rsidR="000B40C7" w:rsidRPr="001C7515" w:rsidRDefault="000B40C7" w:rsidP="00A01E9B">
      <w:pPr>
        <w:shd w:val="clear" w:color="auto" w:fill="F3FFFF"/>
        <w:tabs>
          <w:tab w:val="left" w:pos="993"/>
        </w:tabs>
        <w:jc w:val="both"/>
        <w:rPr>
          <w:rFonts w:ascii="Roboto" w:eastAsia="Times New Roman" w:hAnsi="Roboto" w:cs="Arial"/>
          <w:sz w:val="16"/>
          <w:szCs w:val="16"/>
          <w:u w:val="single"/>
        </w:rPr>
      </w:pPr>
      <w:r w:rsidRPr="001C7515">
        <w:rPr>
          <w:rFonts w:ascii="Roboto" w:eastAsia="Times New Roman" w:hAnsi="Roboto" w:cs="Arial"/>
          <w:b/>
          <w:bCs/>
          <w:sz w:val="16"/>
          <w:szCs w:val="16"/>
          <w:u w:val="single"/>
        </w:rPr>
        <w:t>Output 2: Internal Capacity enhanced to promoting clean, reliable, affordable energy (solar) and energy efficiency.</w:t>
      </w:r>
    </w:p>
    <w:p w14:paraId="6133B5B5" w14:textId="77777777"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CO has leveraged resources and used </w:t>
      </w:r>
      <w:proofErr w:type="spellStart"/>
      <w:r w:rsidRPr="001C7515">
        <w:rPr>
          <w:rFonts w:ascii="Roboto" w:eastAsia="Times New Roman" w:hAnsi="Roboto" w:cs="Arial"/>
          <w:sz w:val="16"/>
          <w:szCs w:val="16"/>
        </w:rPr>
        <w:t>Sida</w:t>
      </w:r>
      <w:proofErr w:type="spellEnd"/>
      <w:r w:rsidRPr="001C7515">
        <w:rPr>
          <w:rFonts w:ascii="Roboto" w:eastAsia="Times New Roman" w:hAnsi="Roboto" w:cs="Arial"/>
          <w:sz w:val="16"/>
          <w:szCs w:val="16"/>
        </w:rPr>
        <w:t xml:space="preserve"> funding to concentrate on several specific issues.</w:t>
      </w:r>
    </w:p>
    <w:p w14:paraId="17CECFE0" w14:textId="46BD3EAE" w:rsidR="000B40C7" w:rsidRPr="001C7515" w:rsidRDefault="000B40C7" w:rsidP="00A01E9B">
      <w:pPr>
        <w:widowControl w:val="0"/>
        <w:numPr>
          <w:ilvl w:val="0"/>
          <w:numId w:val="88"/>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 xml:space="preserve">A feasibility study on energy efficiency revolving fund and roadmap for electric vehicle infrastructure have been delivered, supporting the Ministry of Public Works and Transport (MPWT) in support of the </w:t>
      </w:r>
      <w:r w:rsidR="00B82449" w:rsidRPr="001C7515">
        <w:rPr>
          <w:rFonts w:ascii="Roboto" w:eastAsia="Times New Roman" w:hAnsi="Roboto" w:cs="Arial"/>
          <w:kern w:val="0"/>
          <w:sz w:val="16"/>
          <w:szCs w:val="16"/>
          <w:lang w:val="en-US"/>
          <w14:ligatures w14:val="none"/>
        </w:rPr>
        <w:t>Long-Term</w:t>
      </w:r>
      <w:r w:rsidRPr="001C7515">
        <w:rPr>
          <w:rFonts w:ascii="Roboto" w:eastAsia="Times New Roman" w:hAnsi="Roboto" w:cs="Arial"/>
          <w:kern w:val="0"/>
          <w:sz w:val="16"/>
          <w:szCs w:val="16"/>
          <w:lang w:val="en-US"/>
          <w14:ligatures w14:val="none"/>
        </w:rPr>
        <w:t xml:space="preserve"> Strategy for Carbon Neutrality (LTS4CN). It was assessed that the charging infrastructure will require a cumulative capital investment between $168 and $576 million by 2050, averaging $0.5 to $2 million per year in the 2022 to 2030 period</w:t>
      </w:r>
      <w:r w:rsidRPr="001C7515">
        <w:rPr>
          <w:rFonts w:ascii="Arial" w:eastAsia="Times New Roman" w:hAnsi="Arial" w:cs="Arial"/>
          <w:kern w:val="0"/>
          <w:sz w:val="16"/>
          <w:szCs w:val="16"/>
          <w:vertAlign w:val="superscript"/>
          <w:lang w:val="en-US"/>
          <w14:ligatures w14:val="none"/>
        </w:rPr>
        <w:footnoteReference w:id="16"/>
      </w:r>
      <w:r w:rsidR="00B90FE3">
        <w:rPr>
          <w:rFonts w:ascii="Roboto" w:eastAsia="Times New Roman" w:hAnsi="Roboto" w:cs="Arial"/>
          <w:kern w:val="0"/>
          <w:sz w:val="16"/>
          <w:szCs w:val="16"/>
          <w:lang w:val="en-US"/>
          <w14:ligatures w14:val="none"/>
        </w:rPr>
        <w:t xml:space="preserve">. </w:t>
      </w:r>
      <w:r w:rsidRPr="001C7515">
        <w:rPr>
          <w:rFonts w:ascii="Roboto" w:eastAsia="Times New Roman" w:hAnsi="Roboto" w:cs="Arial"/>
          <w:kern w:val="0"/>
          <w:sz w:val="16"/>
          <w:szCs w:val="16"/>
          <w:lang w:val="en-US"/>
          <w14:ligatures w14:val="none"/>
        </w:rPr>
        <w:t xml:space="preserve">UNDP’s readiness study of the energy efficiency revolving fund received ADB’s attention and planning to invest about US$20 million of loan to operationalize the fund. The </w:t>
      </w:r>
      <w:proofErr w:type="spellStart"/>
      <w:r w:rsidRPr="001C7515">
        <w:rPr>
          <w:rFonts w:ascii="Roboto" w:eastAsia="Times New Roman" w:hAnsi="Roboto" w:cs="Arial"/>
          <w:kern w:val="0"/>
          <w:sz w:val="16"/>
          <w:szCs w:val="16"/>
          <w:lang w:val="en-US"/>
          <w14:ligatures w14:val="none"/>
        </w:rPr>
        <w:t>programme</w:t>
      </w:r>
      <w:proofErr w:type="spellEnd"/>
      <w:r w:rsidRPr="001C7515">
        <w:rPr>
          <w:rFonts w:ascii="Roboto" w:eastAsia="Times New Roman" w:hAnsi="Roboto" w:cs="Arial"/>
          <w:kern w:val="0"/>
          <w:sz w:val="16"/>
          <w:szCs w:val="16"/>
          <w:lang w:val="en-US"/>
          <w14:ligatures w14:val="none"/>
        </w:rPr>
        <w:t xml:space="preserve"> supported ADB in </w:t>
      </w:r>
      <w:r w:rsidR="00B82449" w:rsidRPr="001C7515">
        <w:rPr>
          <w:rFonts w:ascii="Roboto" w:eastAsia="Times New Roman" w:hAnsi="Roboto" w:cs="Arial"/>
          <w:kern w:val="0"/>
          <w:sz w:val="16"/>
          <w:szCs w:val="16"/>
          <w:lang w:val="en-US"/>
          <w14:ligatures w14:val="none"/>
        </w:rPr>
        <w:t>emphasizing</w:t>
      </w:r>
      <w:r w:rsidRPr="001C7515">
        <w:rPr>
          <w:rFonts w:ascii="Roboto" w:eastAsia="Times New Roman" w:hAnsi="Roboto" w:cs="Arial"/>
          <w:kern w:val="0"/>
          <w:sz w:val="16"/>
          <w:szCs w:val="16"/>
          <w:lang w:val="en-US"/>
          <w14:ligatures w14:val="none"/>
        </w:rPr>
        <w:t xml:space="preserve"> the need of energy efficiency revolving fund. A whitepaper on Energy Saving Companies (ESCOs) was developed to identify different business models in the implementation of National Energy Efficiency Policy (NEEP). UNDP is using the findings to sensitize and engage government, private sector and development partners to form partnerships with ESCOs on energy efficiency.</w:t>
      </w:r>
    </w:p>
    <w:p w14:paraId="74098629" w14:textId="77777777" w:rsidR="000B40C7" w:rsidRPr="001C7515" w:rsidRDefault="000B40C7" w:rsidP="00A01E9B">
      <w:pPr>
        <w:widowControl w:val="0"/>
        <w:numPr>
          <w:ilvl w:val="0"/>
          <w:numId w:val="88"/>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 xml:space="preserve">Solar-powered mini-grids are showcasing a cost-effective way for the electrification of off-grid villages. UNDP is successful in obtaining grant finance from the Government of Japan to test the off-grid electrification business models in Cambodia. The two models being tested in the rollout of mini-grids are: (a) community owned and operated, and (b) community owned, but operated by the Rural Electricity Enterprise (REE). Business model for solar mini-grid has enabled scaling up of the mini-grid model in rural and remote area of Cambodia with the new funding from the Government of Japan. In addition, with support from the Ministry of Food and Rural Affair of Republic of Korea, UNDP has piloted 7 large-scale solar water pumping stations with irrigation potential of 1100 ha through joint investment from solar technology providers of more than 30% of capital investment and involvement on operations and maintenance. </w:t>
      </w:r>
    </w:p>
    <w:p w14:paraId="2C6CBF2B" w14:textId="77777777" w:rsidR="000B40C7" w:rsidRPr="001C7515" w:rsidRDefault="000B40C7" w:rsidP="00A01E9B">
      <w:pPr>
        <w:widowControl w:val="0"/>
        <w:numPr>
          <w:ilvl w:val="0"/>
          <w:numId w:val="88"/>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 xml:space="preserve">UNDP’s consistent advocacy for a change of the existing rooftop solar PV policy has yielded in the successful finalization of a study on Quotas system for Cambodia. This study was later translated to a ministerial regulation on permitting the use of rooftop solar power in Cambodia and approved in June 2023, which has, abolished the capacity charge and limitation on capacity of rooftop solar PV system to the 50% of contracted capacity- replaced with a single solar tariff i.e., conducive environment for all stakeholders including the private sector to increase their investments in rooftop solar PV. The new regulation is to promote the investments of private sector, more specifically from those companies based in Cambodia, that are signatories to RE 100, Race-To-Zero and SBTi when issued in 2023. </w:t>
      </w:r>
    </w:p>
    <w:p w14:paraId="62EE9A3A" w14:textId="77777777" w:rsidR="000B40C7" w:rsidRPr="001C7515" w:rsidRDefault="000B40C7" w:rsidP="00A01E9B">
      <w:pPr>
        <w:shd w:val="clear" w:color="auto" w:fill="F3FFFF"/>
        <w:tabs>
          <w:tab w:val="left" w:pos="993"/>
        </w:tabs>
        <w:jc w:val="both"/>
        <w:rPr>
          <w:rFonts w:ascii="Roboto" w:eastAsia="Times New Roman" w:hAnsi="Roboto" w:cs="Arial"/>
          <w:sz w:val="16"/>
          <w:szCs w:val="16"/>
        </w:rPr>
      </w:pPr>
    </w:p>
    <w:p w14:paraId="769F9974" w14:textId="53CB0F9A"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UNDP continued to provide technical support and training to the line ministries, both MME and MEF to operationalize renewable energy and energy efficiency policies where possible, in </w:t>
      </w:r>
      <w:r w:rsidR="004A7220">
        <w:rPr>
          <w:rFonts w:ascii="Roboto" w:eastAsia="Times New Roman" w:hAnsi="Roboto" w:cs="Arial"/>
          <w:sz w:val="16"/>
          <w:szCs w:val="16"/>
        </w:rPr>
        <w:t xml:space="preserve">order to facilitate </w:t>
      </w:r>
      <w:r w:rsidRPr="001C7515">
        <w:rPr>
          <w:rFonts w:ascii="Roboto" w:eastAsia="Times New Roman" w:hAnsi="Roboto" w:cs="Arial"/>
          <w:sz w:val="16"/>
          <w:szCs w:val="16"/>
        </w:rPr>
        <w:t xml:space="preserve">Cambodia’s just energy transition. For sustainable capacity development in the country, UNDP has partnered with the national Institute of Technology of Cambodia (ITC) to develop </w:t>
      </w:r>
      <w:r w:rsidRPr="001C7515">
        <w:rPr>
          <w:rFonts w:ascii="Roboto" w:eastAsia="Times New Roman" w:hAnsi="Roboto" w:cs="Arial"/>
          <w:sz w:val="16"/>
          <w:szCs w:val="16"/>
        </w:rPr>
        <w:lastRenderedPageBreak/>
        <w:t>the first Certified Energy Manager and Auditor Training Programme. UNDP continued to support the collection of energy statistics and development energy balance tables (Sankey diagrams) for 2020 and 2021.</w:t>
      </w:r>
    </w:p>
    <w:p w14:paraId="63CEF70B" w14:textId="19D03AE2"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Overall, UNDP’s technical assistance and advocacy are expected to unlock investments (mostly from the private sector) in sustainable energy. The achievements are also to unlock funding from vertical funds</w:t>
      </w:r>
      <w:r w:rsidR="00BF49F6">
        <w:rPr>
          <w:rFonts w:ascii="Roboto" w:eastAsia="Times New Roman" w:hAnsi="Roboto" w:cs="Arial"/>
          <w:sz w:val="16"/>
          <w:szCs w:val="16"/>
        </w:rPr>
        <w:t>.</w:t>
      </w:r>
    </w:p>
    <w:p w14:paraId="15E83D3C" w14:textId="77777777" w:rsidR="000B40C7" w:rsidRPr="001C7515" w:rsidRDefault="000B40C7" w:rsidP="00A01E9B">
      <w:pPr>
        <w:shd w:val="clear" w:color="auto" w:fill="F3FFFF"/>
        <w:tabs>
          <w:tab w:val="left" w:pos="993"/>
        </w:tabs>
        <w:jc w:val="both"/>
        <w:rPr>
          <w:rFonts w:ascii="Roboto" w:eastAsia="Times New Roman" w:hAnsi="Roboto" w:cs="Arial"/>
          <w:b/>
          <w:bCs/>
          <w:sz w:val="16"/>
          <w:szCs w:val="16"/>
          <w:u w:val="single"/>
        </w:rPr>
      </w:pPr>
      <w:r w:rsidRPr="001C7515">
        <w:rPr>
          <w:rFonts w:ascii="Roboto" w:eastAsia="Times New Roman" w:hAnsi="Roboto" w:cs="Arial"/>
          <w:b/>
          <w:bCs/>
          <w:sz w:val="16"/>
          <w:szCs w:val="16"/>
          <w:u w:val="single"/>
        </w:rPr>
        <w:t>Output 3: Support national and sub-national governments to plan and engage communities in water governance and wastewater management.</w:t>
      </w:r>
    </w:p>
    <w:p w14:paraId="0981F147" w14:textId="2BB315ED"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National and sub-national actors play an important role in water assessment to promote ownership and sustainability</w:t>
      </w:r>
      <w:r w:rsidR="00741094">
        <w:rPr>
          <w:rFonts w:ascii="Roboto" w:eastAsia="Times New Roman" w:hAnsi="Roboto" w:cs="Arial"/>
          <w:sz w:val="16"/>
          <w:szCs w:val="16"/>
        </w:rPr>
        <w:t>.</w:t>
      </w:r>
      <w:r w:rsidRPr="001C7515">
        <w:rPr>
          <w:rFonts w:ascii="Roboto" w:eastAsia="Times New Roman" w:hAnsi="Roboto" w:cs="Arial"/>
          <w:sz w:val="16"/>
          <w:szCs w:val="16"/>
        </w:rPr>
        <w:t xml:space="preserve"> Recently, the Government has decentralized functions on municipal solid waste, including wastewater to sub-national administration. However, the operationalization of wastewater remains to be further explored in any rapidly growing city, such as Kep and Sihanoukville because of the urbanization process. At the same time, the provision of fresh water in such a city also faces a challenge when the upstream watershed is under threat of deforestation and uncontrolled development activities that affect the water reservoir. </w:t>
      </w:r>
    </w:p>
    <w:p w14:paraId="5911F966" w14:textId="24CB45BA"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CO has leveraged </w:t>
      </w:r>
      <w:r w:rsidR="00B82449" w:rsidRPr="001C7515">
        <w:rPr>
          <w:rFonts w:ascii="Roboto" w:eastAsia="Times New Roman" w:hAnsi="Roboto" w:cs="Arial"/>
          <w:sz w:val="16"/>
          <w:szCs w:val="16"/>
        </w:rPr>
        <w:t>resources and</w:t>
      </w:r>
      <w:r w:rsidRPr="001C7515">
        <w:rPr>
          <w:rFonts w:ascii="Roboto" w:eastAsia="Times New Roman" w:hAnsi="Roboto" w:cs="Arial"/>
          <w:sz w:val="16"/>
          <w:szCs w:val="16"/>
        </w:rPr>
        <w:t xml:space="preserve"> used </w:t>
      </w:r>
      <w:proofErr w:type="spellStart"/>
      <w:r w:rsidRPr="001C7515">
        <w:rPr>
          <w:rFonts w:ascii="Roboto" w:eastAsia="Times New Roman" w:hAnsi="Roboto" w:cs="Arial"/>
          <w:sz w:val="16"/>
          <w:szCs w:val="16"/>
        </w:rPr>
        <w:t>Sida</w:t>
      </w:r>
      <w:proofErr w:type="spellEnd"/>
      <w:r w:rsidRPr="001C7515">
        <w:rPr>
          <w:rFonts w:ascii="Roboto" w:eastAsia="Times New Roman" w:hAnsi="Roboto" w:cs="Arial"/>
          <w:sz w:val="16"/>
          <w:szCs w:val="16"/>
        </w:rPr>
        <w:t xml:space="preserve"> funding to concentrate on several specific issues</w:t>
      </w:r>
      <w:r w:rsidR="001B63F6">
        <w:rPr>
          <w:rFonts w:ascii="Roboto" w:eastAsia="Times New Roman" w:hAnsi="Roboto" w:cs="Arial"/>
          <w:sz w:val="16"/>
          <w:szCs w:val="16"/>
        </w:rPr>
        <w:t>:</w:t>
      </w:r>
      <w:r w:rsidRPr="001C7515">
        <w:rPr>
          <w:rFonts w:ascii="Roboto" w:eastAsia="Times New Roman" w:hAnsi="Roboto" w:cs="Arial"/>
          <w:sz w:val="16"/>
          <w:szCs w:val="16"/>
        </w:rPr>
        <w:t xml:space="preserve"> </w:t>
      </w:r>
    </w:p>
    <w:p w14:paraId="21999845" w14:textId="77777777" w:rsidR="000B40C7" w:rsidRPr="001C7515" w:rsidRDefault="000B40C7" w:rsidP="00A01E9B">
      <w:pPr>
        <w:widowControl w:val="0"/>
        <w:numPr>
          <w:ilvl w:val="0"/>
          <w:numId w:val="89"/>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 xml:space="preserve">At the national level, the </w:t>
      </w:r>
      <w:proofErr w:type="spellStart"/>
      <w:r w:rsidRPr="001C7515">
        <w:rPr>
          <w:rFonts w:ascii="Roboto" w:eastAsia="Times New Roman" w:hAnsi="Roboto" w:cs="Arial"/>
          <w:kern w:val="0"/>
          <w:sz w:val="16"/>
          <w:szCs w:val="16"/>
          <w:lang w:val="en-US"/>
          <w14:ligatures w14:val="none"/>
        </w:rPr>
        <w:t>programme</w:t>
      </w:r>
      <w:proofErr w:type="spellEnd"/>
      <w:r w:rsidRPr="001C7515">
        <w:rPr>
          <w:rFonts w:ascii="Roboto" w:eastAsia="Times New Roman" w:hAnsi="Roboto" w:cs="Arial"/>
          <w:kern w:val="0"/>
          <w:sz w:val="16"/>
          <w:szCs w:val="16"/>
          <w:lang w:val="en-US"/>
          <w14:ligatures w14:val="none"/>
        </w:rPr>
        <w:t xml:space="preserve"> worked closely with the General Department of Wastewater Management to develop these IEC materials. A report on the assessment of the water quantity and quality in KCMUA was completed in 2021. Building on that, a training was provided to 31 rangers/officers (1 female) of the Provincial Department of Environment in </w:t>
      </w:r>
      <w:proofErr w:type="spellStart"/>
      <w:r w:rsidRPr="001C7515">
        <w:rPr>
          <w:rFonts w:ascii="Roboto" w:eastAsia="Times New Roman" w:hAnsi="Roboto" w:cs="Arial"/>
          <w:kern w:val="0"/>
          <w:sz w:val="16"/>
          <w:szCs w:val="16"/>
          <w:lang w:val="en-US"/>
          <w14:ligatures w14:val="none"/>
        </w:rPr>
        <w:t>Siem</w:t>
      </w:r>
      <w:proofErr w:type="spellEnd"/>
      <w:r w:rsidRPr="001C7515">
        <w:rPr>
          <w:rFonts w:ascii="Roboto" w:eastAsia="Times New Roman" w:hAnsi="Roboto" w:cs="Arial"/>
          <w:kern w:val="0"/>
          <w:sz w:val="16"/>
          <w:szCs w:val="16"/>
          <w:lang w:val="en-US"/>
          <w14:ligatures w14:val="none"/>
        </w:rPr>
        <w:t xml:space="preserve"> Reap and Sihanoukville. </w:t>
      </w:r>
    </w:p>
    <w:p w14:paraId="1C735D38" w14:textId="0927EA12" w:rsidR="000B40C7" w:rsidRPr="001C7515" w:rsidRDefault="000B40C7" w:rsidP="00A01E9B">
      <w:pPr>
        <w:widowControl w:val="0"/>
        <w:numPr>
          <w:ilvl w:val="0"/>
          <w:numId w:val="89"/>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Communication materials on wastewater have been developed, consulted with local authorities, and piloted in a campaign in Preah Sihanouk Municipality. In addition, a policy on wastewater was reviewed and guidelines delivered in response to the identified gaps, finalized and approved by the Ministry of Public Works and Transport (MPWT). The three training</w:t>
      </w:r>
      <w:r w:rsidR="00BB04D8">
        <w:rPr>
          <w:rFonts w:ascii="Roboto" w:eastAsia="Times New Roman" w:hAnsi="Roboto" w:cs="Arial"/>
          <w:kern w:val="0"/>
          <w:sz w:val="16"/>
          <w:szCs w:val="16"/>
          <w:lang w:val="en-US"/>
          <w14:ligatures w14:val="none"/>
        </w:rPr>
        <w:t>s</w:t>
      </w:r>
      <w:r w:rsidRPr="001C7515">
        <w:rPr>
          <w:rFonts w:ascii="Roboto" w:eastAsia="Times New Roman" w:hAnsi="Roboto" w:cs="Arial"/>
          <w:kern w:val="0"/>
          <w:sz w:val="16"/>
          <w:szCs w:val="16"/>
          <w:lang w:val="en-US"/>
          <w14:ligatures w14:val="none"/>
        </w:rPr>
        <w:t xml:space="preserve"> to understand the use and the key concepts of the Guideline on Public Participation Promotion on Wastewater Management Services with around 100 national and sub-national officials were provided in Sihanoukville in which 30% were women. Dissemination workshops of the guideline were organized in </w:t>
      </w:r>
      <w:proofErr w:type="spellStart"/>
      <w:r w:rsidRPr="001C7515">
        <w:rPr>
          <w:rFonts w:ascii="Roboto" w:eastAsia="Times New Roman" w:hAnsi="Roboto" w:cs="Arial"/>
          <w:kern w:val="0"/>
          <w:sz w:val="16"/>
          <w:szCs w:val="16"/>
          <w:lang w:val="en-US"/>
          <w14:ligatures w14:val="none"/>
        </w:rPr>
        <w:t>Siem</w:t>
      </w:r>
      <w:proofErr w:type="spellEnd"/>
      <w:r w:rsidRPr="001C7515">
        <w:rPr>
          <w:rFonts w:ascii="Roboto" w:eastAsia="Times New Roman" w:hAnsi="Roboto" w:cs="Arial"/>
          <w:kern w:val="0"/>
          <w:sz w:val="16"/>
          <w:szCs w:val="16"/>
          <w:lang w:val="en-US"/>
          <w14:ligatures w14:val="none"/>
        </w:rPr>
        <w:t xml:space="preserve"> Reap and Sihanoukville to distribute the guidelines to key stakeholders and to promote the use in the future not only in the two cities but also at the nationwide</w:t>
      </w:r>
    </w:p>
    <w:p w14:paraId="10CBF222" w14:textId="77777777" w:rsidR="000B40C7" w:rsidRPr="001C7515" w:rsidRDefault="000B40C7" w:rsidP="00A01E9B">
      <w:pPr>
        <w:shd w:val="clear" w:color="auto" w:fill="F3FFFF"/>
        <w:tabs>
          <w:tab w:val="left" w:pos="993"/>
        </w:tabs>
        <w:jc w:val="both"/>
        <w:rPr>
          <w:rFonts w:ascii="Roboto" w:eastAsia="Times New Roman" w:hAnsi="Roboto" w:cs="Arial"/>
          <w:b/>
          <w:bCs/>
          <w:sz w:val="16"/>
          <w:szCs w:val="16"/>
          <w:u w:val="single"/>
        </w:rPr>
      </w:pPr>
    </w:p>
    <w:p w14:paraId="7B14AC15" w14:textId="77777777" w:rsidR="000B40C7" w:rsidRPr="001C7515" w:rsidRDefault="000B40C7" w:rsidP="00A01E9B">
      <w:pPr>
        <w:shd w:val="clear" w:color="auto" w:fill="F3FFFF"/>
        <w:tabs>
          <w:tab w:val="left" w:pos="993"/>
        </w:tabs>
        <w:jc w:val="both"/>
        <w:rPr>
          <w:rFonts w:ascii="Roboto" w:eastAsia="Times New Roman" w:hAnsi="Roboto" w:cs="Arial"/>
          <w:b/>
          <w:bCs/>
          <w:sz w:val="16"/>
          <w:szCs w:val="16"/>
          <w:u w:val="single"/>
        </w:rPr>
      </w:pPr>
      <w:r w:rsidRPr="001C7515">
        <w:rPr>
          <w:rFonts w:ascii="Roboto" w:eastAsia="Times New Roman" w:hAnsi="Roboto" w:cs="Arial"/>
          <w:b/>
          <w:bCs/>
          <w:sz w:val="16"/>
          <w:szCs w:val="16"/>
          <w:u w:val="single"/>
        </w:rPr>
        <w:t>Output 4: Internal capacities strengthened for improved coordination across the Environment portfolio and CO programme for strengthened, integrated programming</w:t>
      </w:r>
    </w:p>
    <w:p w14:paraId="631AA87F" w14:textId="3B0CC038"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NCE share point has just been initiated. A regular NCE meetings has been institutionalized. Stronger cohesion is being built through NCE portfolio development process that is part of the design of the new Country Programme for Cambodia. At least 20 CO staff and project team members (12 women) received training related </w:t>
      </w:r>
      <w:r w:rsidR="00AF7599">
        <w:rPr>
          <w:rFonts w:ascii="Roboto" w:eastAsia="Times New Roman" w:hAnsi="Roboto" w:cs="Arial"/>
          <w:sz w:val="16"/>
          <w:szCs w:val="16"/>
        </w:rPr>
        <w:t xml:space="preserve">to </w:t>
      </w:r>
      <w:r w:rsidRPr="001C7515">
        <w:rPr>
          <w:rFonts w:ascii="Roboto" w:eastAsia="Times New Roman" w:hAnsi="Roboto" w:cs="Arial"/>
          <w:sz w:val="16"/>
          <w:szCs w:val="16"/>
        </w:rPr>
        <w:t>SES, SMP, and Gender mainstreaming. CO colleagues were engaged in many consultation meetings to develop SES and Gender Action Plan. Although the gender action plan has not been finalized, through assessing gender and stock tacking exercise, many colleagues familiarize themselves with gender maker rating criteria and NCE-related gender gap assessment.</w:t>
      </w:r>
    </w:p>
    <w:p w14:paraId="10BF0E8B" w14:textId="77777777" w:rsidR="000B40C7" w:rsidRPr="00B35227" w:rsidRDefault="000B40C7" w:rsidP="00A01E9B">
      <w:pPr>
        <w:shd w:val="clear" w:color="auto" w:fill="F3FFFF"/>
        <w:tabs>
          <w:tab w:val="left" w:pos="993"/>
        </w:tabs>
        <w:jc w:val="both"/>
        <w:rPr>
          <w:rFonts w:ascii="Roboto" w:eastAsia="Times New Roman" w:hAnsi="Roboto" w:cs="Arial"/>
          <w:b/>
          <w:bCs/>
          <w:sz w:val="16"/>
          <w:szCs w:val="16"/>
          <w:u w:val="single"/>
        </w:rPr>
      </w:pPr>
      <w:r w:rsidRPr="001C7515">
        <w:rPr>
          <w:rFonts w:ascii="Roboto" w:eastAsia="Times New Roman" w:hAnsi="Roboto" w:cs="Arial"/>
          <w:sz w:val="16"/>
          <w:szCs w:val="16"/>
        </w:rPr>
        <w:t xml:space="preserve"> </w:t>
      </w:r>
      <w:r w:rsidRPr="00B35227">
        <w:rPr>
          <w:rFonts w:ascii="Roboto" w:eastAsia="Times New Roman" w:hAnsi="Roboto" w:cs="Arial"/>
          <w:b/>
          <w:bCs/>
          <w:sz w:val="16"/>
          <w:szCs w:val="16"/>
          <w:u w:val="single"/>
        </w:rPr>
        <w:t>a) Social and Environmental Screening (SES)</w:t>
      </w:r>
    </w:p>
    <w:p w14:paraId="0C9DAE62" w14:textId="77777777"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CO Admin Circular was drafted to set up two committees, to address Social and Environmental Standards (SES), and submissions/grievances from the SRM (Stakeholder Response Mechanism) respectively. The committees’ roles are to respectively provide technical review and advice on SES assessments, and submissions received through the SRM. The committees draw from multi-disciplinary expertise available in-house and from other UN agencies.  </w:t>
      </w:r>
    </w:p>
    <w:p w14:paraId="1837AECF" w14:textId="77777777"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SESPs were conducted for all projects meeting the criterion in the corporate SES policy. 5 SESP exercises were conducted for 5 projects/initiatives. SESPs were used during the design and implementation stages. A review process was introduced by the office for upholding the quality of the assessments. Actions identified through SES exercises to address the risks are being implemented, and regularly monitored by the project and RBM teams.</w:t>
      </w:r>
    </w:p>
    <w:p w14:paraId="2B3A006F" w14:textId="0C82129F"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The CO took several actions to ensure </w:t>
      </w:r>
      <w:r w:rsidR="00C852D3">
        <w:rPr>
          <w:rFonts w:ascii="Roboto" w:eastAsia="Times New Roman" w:hAnsi="Roboto" w:cs="Arial"/>
          <w:sz w:val="16"/>
          <w:szCs w:val="16"/>
        </w:rPr>
        <w:t xml:space="preserve">that </w:t>
      </w:r>
      <w:r w:rsidRPr="001C7515">
        <w:rPr>
          <w:rFonts w:ascii="Roboto" w:eastAsia="Times New Roman" w:hAnsi="Roboto" w:cs="Arial"/>
          <w:sz w:val="16"/>
          <w:szCs w:val="16"/>
        </w:rPr>
        <w:t xml:space="preserve">environmental and social due diligence was mainstreamed in programs and projects.  The CO joined a series </w:t>
      </w:r>
      <w:r w:rsidR="004F51AD">
        <w:rPr>
          <w:rFonts w:ascii="Roboto" w:eastAsia="Times New Roman" w:hAnsi="Roboto" w:cs="Arial"/>
          <w:sz w:val="16"/>
          <w:szCs w:val="16"/>
        </w:rPr>
        <w:t xml:space="preserve">of </w:t>
      </w:r>
      <w:r w:rsidRPr="001C7515">
        <w:rPr>
          <w:rFonts w:ascii="Roboto" w:eastAsia="Times New Roman" w:hAnsi="Roboto" w:cs="Arial"/>
          <w:sz w:val="16"/>
          <w:szCs w:val="16"/>
        </w:rPr>
        <w:t xml:space="preserve">knowledge sharing sessions by the Bangkok Regional Hub (BRH) </w:t>
      </w:r>
    </w:p>
    <w:p w14:paraId="6B2F75DE" w14:textId="77777777" w:rsidR="000B40C7" w:rsidRPr="00B35227" w:rsidRDefault="000B40C7" w:rsidP="00A01E9B">
      <w:pPr>
        <w:shd w:val="clear" w:color="auto" w:fill="F3FFFF"/>
        <w:tabs>
          <w:tab w:val="left" w:pos="993"/>
        </w:tabs>
        <w:jc w:val="both"/>
        <w:rPr>
          <w:rFonts w:ascii="Roboto" w:eastAsia="Times New Roman" w:hAnsi="Roboto" w:cs="Arial"/>
          <w:b/>
          <w:bCs/>
          <w:sz w:val="16"/>
          <w:szCs w:val="16"/>
          <w:u w:val="single"/>
        </w:rPr>
      </w:pPr>
      <w:r w:rsidRPr="001C7515">
        <w:rPr>
          <w:rFonts w:ascii="Roboto" w:eastAsia="Times New Roman" w:hAnsi="Roboto" w:cs="Arial"/>
          <w:b/>
          <w:bCs/>
          <w:sz w:val="16"/>
          <w:szCs w:val="16"/>
          <w:u w:val="single"/>
        </w:rPr>
        <w:t xml:space="preserve">b) </w:t>
      </w:r>
      <w:r w:rsidRPr="00B35227">
        <w:rPr>
          <w:rFonts w:ascii="Roboto" w:eastAsia="Times New Roman" w:hAnsi="Roboto" w:cs="Arial"/>
          <w:b/>
          <w:bCs/>
          <w:sz w:val="16"/>
          <w:szCs w:val="16"/>
          <w:u w:val="single"/>
        </w:rPr>
        <w:t>Gender Mainstreaming</w:t>
      </w:r>
    </w:p>
    <w:p w14:paraId="16C9B3CC" w14:textId="4078006F"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The CO gender committee and senior management team acknowledge the need for recruiting </w:t>
      </w:r>
      <w:r w:rsidR="00A3732E">
        <w:rPr>
          <w:rFonts w:ascii="Roboto" w:eastAsia="Times New Roman" w:hAnsi="Roboto" w:cs="Arial"/>
          <w:sz w:val="16"/>
          <w:szCs w:val="16"/>
        </w:rPr>
        <w:t xml:space="preserve">a </w:t>
      </w:r>
      <w:r w:rsidRPr="001C7515">
        <w:rPr>
          <w:rFonts w:ascii="Roboto" w:eastAsia="Times New Roman" w:hAnsi="Roboto" w:cs="Arial"/>
          <w:sz w:val="16"/>
          <w:szCs w:val="16"/>
        </w:rPr>
        <w:t xml:space="preserve">gender </w:t>
      </w:r>
      <w:r w:rsidR="00A3732E">
        <w:rPr>
          <w:rFonts w:ascii="Roboto" w:eastAsia="Times New Roman" w:hAnsi="Roboto" w:cs="Arial"/>
          <w:sz w:val="16"/>
          <w:szCs w:val="16"/>
        </w:rPr>
        <w:t xml:space="preserve">officer, </w:t>
      </w:r>
      <w:r w:rsidRPr="001C7515">
        <w:rPr>
          <w:rFonts w:ascii="Roboto" w:eastAsia="Times New Roman" w:hAnsi="Roboto" w:cs="Arial"/>
          <w:sz w:val="16"/>
          <w:szCs w:val="16"/>
        </w:rPr>
        <w:t>and a Gender Analyst (JPO) was secured in February 2023. The NCE-related gender action plan is now integrated with the CO Gender Equality Action, playing an important role in the CO Gender Seal in 2023. More importantly, the joint indicators for gender budgeting for CO programme and NCE-related projects show the CO commitment to gender equality capacity development for key personnel. The CO/</w:t>
      </w:r>
      <w:proofErr w:type="spellStart"/>
      <w:r w:rsidRPr="001C7515">
        <w:rPr>
          <w:rFonts w:ascii="Roboto" w:eastAsia="Times New Roman" w:hAnsi="Roboto" w:cs="Arial"/>
          <w:sz w:val="16"/>
          <w:szCs w:val="16"/>
        </w:rPr>
        <w:t>Sida</w:t>
      </w:r>
      <w:proofErr w:type="spellEnd"/>
      <w:r w:rsidRPr="001C7515">
        <w:rPr>
          <w:rFonts w:ascii="Roboto" w:eastAsia="Times New Roman" w:hAnsi="Roboto" w:cs="Arial"/>
          <w:sz w:val="16"/>
          <w:szCs w:val="16"/>
        </w:rPr>
        <w:t xml:space="preserve"> gender focal points have increased their knowledge after participating in the regional training workshop on gender. A training on gender sensitive programming was organized with the support from Bangkok Regional Hub with participation of over 20 colleagues from the Country Office.</w:t>
      </w:r>
    </w:p>
    <w:p w14:paraId="53034D2F" w14:textId="77777777" w:rsidR="000B40C7" w:rsidRPr="001C7515" w:rsidRDefault="000B40C7" w:rsidP="00A01E9B">
      <w:pPr>
        <w:shd w:val="clear" w:color="auto" w:fill="F3FFFF"/>
        <w:tabs>
          <w:tab w:val="left" w:pos="993"/>
        </w:tabs>
        <w:jc w:val="both"/>
        <w:rPr>
          <w:rFonts w:ascii="Roboto" w:eastAsia="Times New Roman" w:hAnsi="Roboto" w:cs="Arial"/>
          <w:b/>
          <w:bCs/>
          <w:smallCaps/>
          <w:sz w:val="16"/>
          <w:szCs w:val="16"/>
          <w:u w:val="single"/>
        </w:rPr>
      </w:pPr>
      <w:r w:rsidRPr="001C7515">
        <w:rPr>
          <w:rFonts w:ascii="Roboto" w:eastAsia="Times New Roman" w:hAnsi="Roboto" w:cs="Arial"/>
          <w:b/>
          <w:bCs/>
          <w:sz w:val="16"/>
          <w:szCs w:val="16"/>
          <w:u w:val="single"/>
        </w:rPr>
        <w:t xml:space="preserve">d) </w:t>
      </w:r>
      <w:r w:rsidRPr="001C7515">
        <w:rPr>
          <w:rFonts w:ascii="Roboto" w:eastAsia="Times New Roman" w:hAnsi="Roboto" w:cs="Arial"/>
          <w:b/>
          <w:bCs/>
          <w:smallCaps/>
          <w:sz w:val="16"/>
          <w:szCs w:val="16"/>
          <w:u w:val="single"/>
        </w:rPr>
        <w:t xml:space="preserve">Knowledge Management (KM), Data, and Communications </w:t>
      </w:r>
    </w:p>
    <w:p w14:paraId="40B4E721" w14:textId="77777777"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lastRenderedPageBreak/>
        <w:t xml:space="preserve">The internal CO point for KM, data, and communications exchange for NCE has been initiated in the UNDP SharePoint. Key knowledge products, communication materials and relevant data have been identified and mapped out. NCE team has been requested to collect and upload the materials in the NCE SharePoint; however, it has not been fully operationalized. The challenges are how to ensure this platform is officially institutionalized with the CO and maintained beyond the </w:t>
      </w:r>
      <w:proofErr w:type="spellStart"/>
      <w:r w:rsidRPr="001C7515">
        <w:rPr>
          <w:rFonts w:ascii="Roboto" w:eastAsia="Times New Roman" w:hAnsi="Roboto" w:cs="Arial"/>
          <w:sz w:val="16"/>
          <w:szCs w:val="16"/>
        </w:rPr>
        <w:t>Sida</w:t>
      </w:r>
      <w:proofErr w:type="spellEnd"/>
      <w:r w:rsidRPr="001C7515">
        <w:rPr>
          <w:rFonts w:ascii="Roboto" w:eastAsia="Times New Roman" w:hAnsi="Roboto" w:cs="Arial"/>
          <w:sz w:val="16"/>
          <w:szCs w:val="16"/>
        </w:rPr>
        <w:t>-UNDP sub-programme in Cambodia.</w:t>
      </w:r>
    </w:p>
    <w:p w14:paraId="7713BBC5" w14:textId="77777777" w:rsidR="000B40C7" w:rsidRPr="001C7515" w:rsidRDefault="000B40C7" w:rsidP="00A01E9B">
      <w:pPr>
        <w:shd w:val="clear" w:color="auto" w:fill="F3FFFF"/>
        <w:tabs>
          <w:tab w:val="left" w:pos="993"/>
        </w:tabs>
        <w:jc w:val="both"/>
        <w:rPr>
          <w:rFonts w:ascii="Roboto" w:eastAsia="Times New Roman" w:hAnsi="Roboto" w:cs="Arial"/>
          <w:b/>
          <w:bCs/>
          <w:sz w:val="16"/>
          <w:szCs w:val="16"/>
        </w:rPr>
      </w:pPr>
      <w:r w:rsidRPr="001C7515">
        <w:rPr>
          <w:rFonts w:ascii="Roboto" w:eastAsia="Times New Roman" w:hAnsi="Roboto" w:cs="Arial"/>
          <w:b/>
          <w:bCs/>
          <w:sz w:val="16"/>
          <w:szCs w:val="16"/>
        </w:rPr>
        <w:t>e) Partnerships, including with UN Country Teams</w:t>
      </w:r>
    </w:p>
    <w:p w14:paraId="4B176C27" w14:textId="77777777"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Goal Waters is jointly implemented by UNDP and UN-Habitat, where gender-responsive policy is targeted in wastewater management and monitoring. The work is designed to connect environment protection, and watershed management where fresh water is managed to support Sihanoukville city, which is the downstream urban area. </w:t>
      </w:r>
    </w:p>
    <w:p w14:paraId="5C9CEA1C" w14:textId="3FEC8E19"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Gender marker sessions jointly held by the UNCT colleagues were provided to over 30 colleagues. Gender mainstreaming and budget reallocation for gender require collective effort among the UNCT at the higher UN Development Assistance Framework (UNDAF). UNDP and FAO have developed t</w:t>
      </w:r>
      <w:r w:rsidR="00963830">
        <w:rPr>
          <w:rFonts w:ascii="Roboto" w:eastAsia="Times New Roman" w:hAnsi="Roboto" w:cs="Arial"/>
          <w:sz w:val="16"/>
          <w:szCs w:val="16"/>
        </w:rPr>
        <w:t>w</w:t>
      </w:r>
      <w:r w:rsidRPr="001C7515">
        <w:rPr>
          <w:rFonts w:ascii="Roboto" w:eastAsia="Times New Roman" w:hAnsi="Roboto" w:cs="Arial"/>
          <w:sz w:val="16"/>
          <w:szCs w:val="16"/>
        </w:rPr>
        <w:t>o project proposals to support Cambodia's transition from REDD+ readiness to implementation: one targeting the Green Climate Fund (focusing on enabling conditions) and one targeting the Swiss Development Cooperation (focusing on community empowerment).</w:t>
      </w:r>
    </w:p>
    <w:p w14:paraId="0ACE1B20" w14:textId="77777777" w:rsidR="000B40C7" w:rsidRPr="001C7515" w:rsidRDefault="000B40C7" w:rsidP="00A01E9B">
      <w:pPr>
        <w:shd w:val="clear" w:color="auto" w:fill="F3FFFF"/>
        <w:tabs>
          <w:tab w:val="left" w:pos="993"/>
        </w:tabs>
        <w:rPr>
          <w:rFonts w:ascii="Roboto" w:eastAsia="Times New Roman" w:hAnsi="Roboto" w:cs="Arial"/>
          <w:b/>
          <w:bCs/>
          <w:sz w:val="16"/>
          <w:szCs w:val="16"/>
        </w:rPr>
      </w:pPr>
      <w:r w:rsidRPr="001C7515">
        <w:rPr>
          <w:rFonts w:ascii="Roboto" w:eastAsia="Times New Roman" w:hAnsi="Roboto" w:cs="Arial"/>
          <w:b/>
          <w:bCs/>
          <w:sz w:val="16"/>
          <w:szCs w:val="16"/>
        </w:rPr>
        <w:t xml:space="preserve">Leveraged resources </w:t>
      </w:r>
    </w:p>
    <w:tbl>
      <w:tblPr>
        <w:tblW w:w="9062" w:type="dxa"/>
        <w:shd w:val="clear" w:color="auto" w:fill="FFFFFF"/>
        <w:tblCellMar>
          <w:left w:w="0" w:type="dxa"/>
          <w:right w:w="0" w:type="dxa"/>
        </w:tblCellMar>
        <w:tblLook w:val="04A0" w:firstRow="1" w:lastRow="0" w:firstColumn="1" w:lastColumn="0" w:noHBand="0" w:noVBand="1"/>
      </w:tblPr>
      <w:tblGrid>
        <w:gridCol w:w="1691"/>
        <w:gridCol w:w="4720"/>
        <w:gridCol w:w="2651"/>
      </w:tblGrid>
      <w:tr w:rsidR="000B40C7" w:rsidRPr="00035162" w14:paraId="78C9AD24" w14:textId="77777777" w:rsidTr="001C7515">
        <w:tc>
          <w:tcPr>
            <w:tcW w:w="1691" w:type="dxa"/>
            <w:vMerge w:val="restart"/>
            <w:tcBorders>
              <w:top w:val="single" w:sz="8" w:space="0" w:color="auto"/>
              <w:left w:val="single" w:sz="8" w:space="0" w:color="auto"/>
              <w:bottom w:val="single" w:sz="8" w:space="0" w:color="auto"/>
              <w:right w:val="single" w:sz="8" w:space="0" w:color="auto"/>
            </w:tcBorders>
            <w:shd w:val="clear" w:color="auto" w:fill="EBF2F9"/>
            <w:tcMar>
              <w:top w:w="0" w:type="dxa"/>
              <w:left w:w="108" w:type="dxa"/>
              <w:bottom w:w="0" w:type="dxa"/>
              <w:right w:w="108" w:type="dxa"/>
            </w:tcMar>
            <w:vAlign w:val="center"/>
            <w:hideMark/>
          </w:tcPr>
          <w:p w14:paraId="1FF36422" w14:textId="77777777" w:rsidR="000B40C7" w:rsidRPr="00035162" w:rsidRDefault="000B40C7" w:rsidP="00A01E9B">
            <w:pPr>
              <w:shd w:val="clear" w:color="auto" w:fill="F3FFFF"/>
              <w:spacing w:after="0" w:line="240" w:lineRule="auto"/>
              <w:jc w:val="center"/>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b/>
                <w:bCs/>
                <w:color w:val="1D2228"/>
                <w:kern w:val="0"/>
                <w:sz w:val="14"/>
                <w:szCs w:val="14"/>
                <w:lang w:eastAsia="en-GB"/>
                <w14:ligatures w14:val="none"/>
              </w:rPr>
              <w:t>Output</w:t>
            </w:r>
          </w:p>
        </w:tc>
        <w:tc>
          <w:tcPr>
            <w:tcW w:w="7371" w:type="dxa"/>
            <w:gridSpan w:val="2"/>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7552718" w14:textId="77777777" w:rsidR="000B40C7" w:rsidRPr="00035162" w:rsidRDefault="000B40C7" w:rsidP="00A01E9B">
            <w:pPr>
              <w:shd w:val="clear" w:color="auto" w:fill="F3FFFF"/>
              <w:spacing w:after="0" w:line="240" w:lineRule="auto"/>
              <w:jc w:val="center"/>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b/>
                <w:bCs/>
                <w:color w:val="1D2228"/>
                <w:kern w:val="0"/>
                <w:sz w:val="14"/>
                <w:szCs w:val="14"/>
                <w:lang w:eastAsia="en-GB"/>
                <w14:ligatures w14:val="none"/>
              </w:rPr>
              <w:t>Project leveraged</w:t>
            </w:r>
          </w:p>
        </w:tc>
      </w:tr>
      <w:tr w:rsidR="000B40C7" w:rsidRPr="00035162" w14:paraId="7BF129EB" w14:textId="77777777" w:rsidTr="001C7515">
        <w:tc>
          <w:tcPr>
            <w:tcW w:w="1691" w:type="dxa"/>
            <w:vMerge/>
            <w:tcBorders>
              <w:top w:val="single" w:sz="8" w:space="0" w:color="auto"/>
              <w:left w:val="single" w:sz="8" w:space="0" w:color="auto"/>
              <w:bottom w:val="single" w:sz="8" w:space="0" w:color="auto"/>
              <w:right w:val="single" w:sz="8" w:space="0" w:color="auto"/>
            </w:tcBorders>
            <w:shd w:val="clear" w:color="auto" w:fill="FFFFFF"/>
            <w:vAlign w:val="center"/>
            <w:hideMark/>
          </w:tcPr>
          <w:p w14:paraId="6C042DB8" w14:textId="77777777" w:rsidR="000B40C7" w:rsidRPr="00035162" w:rsidRDefault="000B40C7" w:rsidP="00A01E9B">
            <w:pPr>
              <w:shd w:val="clear" w:color="auto" w:fill="F3FFFF"/>
              <w:spacing w:after="0"/>
              <w:rPr>
                <w:rFonts w:ascii="Roboto" w:eastAsia="Times New Roman" w:hAnsi="Roboto" w:cs="Calibri"/>
                <w:color w:val="1D2228"/>
                <w:kern w:val="0"/>
                <w:sz w:val="14"/>
                <w:szCs w:val="14"/>
                <w:lang w:eastAsia="en-GB"/>
                <w14:ligatures w14:val="none"/>
              </w:rPr>
            </w:pPr>
          </w:p>
        </w:tc>
        <w:tc>
          <w:tcPr>
            <w:tcW w:w="472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75ADE8E" w14:textId="77777777" w:rsidR="000B40C7" w:rsidRPr="00035162" w:rsidRDefault="000B40C7" w:rsidP="00A01E9B">
            <w:pPr>
              <w:shd w:val="clear" w:color="auto" w:fill="F3FFFF"/>
              <w:spacing w:after="0" w:line="240" w:lineRule="auto"/>
              <w:jc w:val="center"/>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b/>
                <w:bCs/>
                <w:color w:val="1D2228"/>
                <w:kern w:val="0"/>
                <w:sz w:val="14"/>
                <w:szCs w:val="14"/>
                <w:lang w:eastAsia="en-GB"/>
                <w14:ligatures w14:val="none"/>
              </w:rPr>
              <w:t>Project name</w:t>
            </w:r>
          </w:p>
        </w:tc>
        <w:tc>
          <w:tcPr>
            <w:tcW w:w="265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418F162" w14:textId="77777777" w:rsidR="000B40C7" w:rsidRPr="00035162" w:rsidRDefault="000B40C7" w:rsidP="00A01E9B">
            <w:pPr>
              <w:shd w:val="clear" w:color="auto" w:fill="F3FFFF"/>
              <w:spacing w:after="0" w:line="240" w:lineRule="auto"/>
              <w:jc w:val="center"/>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b/>
                <w:bCs/>
                <w:color w:val="1D2228"/>
                <w:kern w:val="0"/>
                <w:sz w:val="14"/>
                <w:szCs w:val="14"/>
                <w:lang w:eastAsia="en-GB"/>
                <w14:ligatures w14:val="none"/>
              </w:rPr>
              <w:t>Amount of finance leveraged</w:t>
            </w:r>
          </w:p>
        </w:tc>
      </w:tr>
      <w:tr w:rsidR="000B40C7" w:rsidRPr="00035162" w14:paraId="377DDE6C" w14:textId="77777777" w:rsidTr="00A01E9B">
        <w:tc>
          <w:tcPr>
            <w:tcW w:w="1691" w:type="dxa"/>
            <w:tcBorders>
              <w:top w:val="nil"/>
              <w:left w:val="single" w:sz="8" w:space="0" w:color="auto"/>
              <w:bottom w:val="single" w:sz="8" w:space="0" w:color="auto"/>
              <w:right w:val="single" w:sz="8" w:space="0" w:color="auto"/>
            </w:tcBorders>
            <w:shd w:val="clear" w:color="auto" w:fill="F3FFFF"/>
            <w:tcMar>
              <w:top w:w="0" w:type="dxa"/>
              <w:left w:w="108" w:type="dxa"/>
              <w:bottom w:w="0" w:type="dxa"/>
              <w:right w:w="108" w:type="dxa"/>
            </w:tcMar>
            <w:hideMark/>
          </w:tcPr>
          <w:p w14:paraId="6DE21D2C"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1-</w:t>
            </w:r>
            <w:r w:rsidRPr="00035162">
              <w:rPr>
                <w:rFonts w:ascii="Roboto" w:eastAsia="Times New Roman" w:hAnsi="Roboto" w:cs="Calibri"/>
                <w:color w:val="000000"/>
                <w:kern w:val="0"/>
                <w:sz w:val="14"/>
                <w:szCs w:val="14"/>
                <w:lang w:eastAsia="en-GB"/>
                <w14:ligatures w14:val="none"/>
              </w:rPr>
              <w:t> Internal capacity enhanced to support the operationalisation of green financing for conservation of biodiversity and ecosystem. (REDD+, FCPF II, PES, INRM, and Sustainable Financing Options)</w:t>
            </w:r>
          </w:p>
        </w:tc>
        <w:tc>
          <w:tcPr>
            <w:tcW w:w="4720" w:type="dxa"/>
            <w:tcBorders>
              <w:top w:val="nil"/>
              <w:left w:val="nil"/>
              <w:bottom w:val="single" w:sz="8" w:space="0" w:color="auto"/>
              <w:right w:val="single" w:sz="8" w:space="0" w:color="auto"/>
            </w:tcBorders>
            <w:shd w:val="clear" w:color="auto" w:fill="F3FFFF"/>
            <w:tcMar>
              <w:top w:w="0" w:type="dxa"/>
              <w:left w:w="108" w:type="dxa"/>
              <w:bottom w:w="0" w:type="dxa"/>
              <w:right w:w="108" w:type="dxa"/>
            </w:tcMar>
            <w:hideMark/>
          </w:tcPr>
          <w:p w14:paraId="1686041E"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u w:val="single"/>
                <w:lang w:eastAsia="en-GB"/>
                <w14:ligatures w14:val="none"/>
              </w:rPr>
              <w:t>Already mobilized</w:t>
            </w:r>
            <w:r w:rsidRPr="00035162">
              <w:rPr>
                <w:rFonts w:ascii="Roboto" w:eastAsia="Times New Roman" w:hAnsi="Roboto" w:cs="Calibri"/>
                <w:color w:val="1D2228"/>
                <w:kern w:val="0"/>
                <w:sz w:val="14"/>
                <w:szCs w:val="14"/>
                <w:lang w:eastAsia="en-GB"/>
                <w14:ligatures w14:val="none"/>
              </w:rPr>
              <w:t>:</w:t>
            </w:r>
          </w:p>
          <w:p w14:paraId="2E58B25D"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1. Cambodia Sustainable Landscape and Ecotourism Project</w:t>
            </w:r>
          </w:p>
          <w:p w14:paraId="1BBF6DDB"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2. Climate Promise</w:t>
            </w:r>
          </w:p>
          <w:p w14:paraId="19E63CC2"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3. UN REDD TA</w:t>
            </w:r>
          </w:p>
          <w:p w14:paraId="30B59BEB"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4. Community Action for Sustainable Forests</w:t>
            </w:r>
          </w:p>
          <w:p w14:paraId="422B5E1D"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 </w:t>
            </w:r>
          </w:p>
          <w:p w14:paraId="14C64CEA"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u w:val="single"/>
                <w:lang w:eastAsia="en-GB"/>
                <w14:ligatures w14:val="none"/>
              </w:rPr>
              <w:t>In pipeline</w:t>
            </w:r>
            <w:r w:rsidRPr="00035162">
              <w:rPr>
                <w:rFonts w:ascii="Roboto" w:eastAsia="Times New Roman" w:hAnsi="Roboto" w:cs="Calibri"/>
                <w:color w:val="1D2228"/>
                <w:kern w:val="0"/>
                <w:sz w:val="14"/>
                <w:szCs w:val="14"/>
                <w:lang w:eastAsia="en-GB"/>
                <w14:ligatures w14:val="none"/>
              </w:rPr>
              <w:t>:</w:t>
            </w:r>
          </w:p>
          <w:p w14:paraId="16816056"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 xml:space="preserve">5. Restoring ecosystems for sustainable development in the Tonle Sap Basin and </w:t>
            </w:r>
            <w:proofErr w:type="spellStart"/>
            <w:r w:rsidRPr="00035162">
              <w:rPr>
                <w:rFonts w:ascii="Roboto" w:eastAsia="Times New Roman" w:hAnsi="Roboto" w:cs="Calibri"/>
                <w:color w:val="1D2228"/>
                <w:kern w:val="0"/>
                <w:sz w:val="14"/>
                <w:szCs w:val="14"/>
                <w:lang w:eastAsia="en-GB"/>
                <w14:ligatures w14:val="none"/>
              </w:rPr>
              <w:t>Siem</w:t>
            </w:r>
            <w:proofErr w:type="spellEnd"/>
            <w:r w:rsidRPr="00035162">
              <w:rPr>
                <w:rFonts w:ascii="Roboto" w:eastAsia="Times New Roman" w:hAnsi="Roboto" w:cs="Calibri"/>
                <w:color w:val="1D2228"/>
                <w:kern w:val="0"/>
                <w:sz w:val="14"/>
                <w:szCs w:val="14"/>
                <w:lang w:eastAsia="en-GB"/>
                <w14:ligatures w14:val="none"/>
              </w:rPr>
              <w:t xml:space="preserve"> Reap/Phnom Kulen landscape</w:t>
            </w:r>
          </w:p>
          <w:p w14:paraId="7C5986F9"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 xml:space="preserve">6. Building resilient livelihoods through nature-based solutions in the Tonle Sap Basin and </w:t>
            </w:r>
            <w:proofErr w:type="spellStart"/>
            <w:r w:rsidRPr="00035162">
              <w:rPr>
                <w:rFonts w:ascii="Roboto" w:eastAsia="Times New Roman" w:hAnsi="Roboto" w:cs="Calibri"/>
                <w:color w:val="1D2228"/>
                <w:kern w:val="0"/>
                <w:sz w:val="14"/>
                <w:szCs w:val="14"/>
                <w:lang w:eastAsia="en-GB"/>
                <w14:ligatures w14:val="none"/>
              </w:rPr>
              <w:t>Siem</w:t>
            </w:r>
            <w:proofErr w:type="spellEnd"/>
            <w:r w:rsidRPr="00035162">
              <w:rPr>
                <w:rFonts w:ascii="Roboto" w:eastAsia="Times New Roman" w:hAnsi="Roboto" w:cs="Calibri"/>
                <w:color w:val="1D2228"/>
                <w:kern w:val="0"/>
                <w:sz w:val="14"/>
                <w:szCs w:val="14"/>
                <w:lang w:eastAsia="en-GB"/>
                <w14:ligatures w14:val="none"/>
              </w:rPr>
              <w:t xml:space="preserve"> Reap/Phnom Kulen landscape</w:t>
            </w:r>
          </w:p>
          <w:p w14:paraId="119C0674"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7. GCF SAP (REDD+)</w:t>
            </w:r>
          </w:p>
        </w:tc>
        <w:tc>
          <w:tcPr>
            <w:tcW w:w="2651" w:type="dxa"/>
            <w:tcBorders>
              <w:top w:val="nil"/>
              <w:left w:val="nil"/>
              <w:bottom w:val="single" w:sz="8" w:space="0" w:color="auto"/>
              <w:right w:val="single" w:sz="8" w:space="0" w:color="auto"/>
            </w:tcBorders>
            <w:shd w:val="clear" w:color="auto" w:fill="F3FFFF"/>
            <w:tcMar>
              <w:top w:w="0" w:type="dxa"/>
              <w:left w:w="108" w:type="dxa"/>
              <w:bottom w:w="0" w:type="dxa"/>
              <w:right w:w="108" w:type="dxa"/>
            </w:tcMar>
            <w:hideMark/>
          </w:tcPr>
          <w:p w14:paraId="29B05DB1"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 </w:t>
            </w:r>
          </w:p>
          <w:p w14:paraId="6E072910"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1. US$ 1,154,896 (Ministry of Environment with funding from World Bank’s IDA credit)</w:t>
            </w:r>
          </w:p>
          <w:p w14:paraId="23BF3BE2"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2. US$ 1,391,000 (Germany and UK)</w:t>
            </w:r>
          </w:p>
          <w:p w14:paraId="7A690452"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3. US$ 328,544 (UK)</w:t>
            </w:r>
          </w:p>
          <w:p w14:paraId="29D7B8F9"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4. USD$ 759,842 (Switzerland)</w:t>
            </w:r>
          </w:p>
          <w:p w14:paraId="53DFF39C"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 5. US$ 8,800,000 (GEF-8)</w:t>
            </w:r>
          </w:p>
          <w:p w14:paraId="519188A1"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6. US$ 8,000,000 (GEF-LDCF)</w:t>
            </w:r>
          </w:p>
          <w:p w14:paraId="573363FA"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7. US$ 10,000,000 (GCF)</w:t>
            </w:r>
          </w:p>
          <w:p w14:paraId="698F3F57"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 </w:t>
            </w:r>
          </w:p>
        </w:tc>
      </w:tr>
      <w:tr w:rsidR="000B40C7" w:rsidRPr="00035162" w14:paraId="3F42076B" w14:textId="77777777" w:rsidTr="00A01E9B">
        <w:tc>
          <w:tcPr>
            <w:tcW w:w="1691" w:type="dxa"/>
            <w:tcBorders>
              <w:top w:val="nil"/>
              <w:left w:val="single" w:sz="8" w:space="0" w:color="auto"/>
              <w:bottom w:val="single" w:sz="8" w:space="0" w:color="auto"/>
              <w:right w:val="single" w:sz="8" w:space="0" w:color="auto"/>
            </w:tcBorders>
            <w:shd w:val="clear" w:color="auto" w:fill="F3FFFF"/>
            <w:tcMar>
              <w:top w:w="0" w:type="dxa"/>
              <w:left w:w="108" w:type="dxa"/>
              <w:bottom w:w="0" w:type="dxa"/>
              <w:right w:w="108" w:type="dxa"/>
            </w:tcMar>
            <w:hideMark/>
          </w:tcPr>
          <w:p w14:paraId="72CAABB3"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2-</w:t>
            </w:r>
            <w:r w:rsidRPr="00035162">
              <w:rPr>
                <w:rFonts w:ascii="Roboto" w:eastAsia="Times New Roman" w:hAnsi="Roboto" w:cs="Calibri"/>
                <w:color w:val="000000"/>
                <w:kern w:val="0"/>
                <w:sz w:val="14"/>
                <w:szCs w:val="14"/>
                <w:lang w:eastAsia="en-GB"/>
                <w14:ligatures w14:val="none"/>
              </w:rPr>
              <w:t> Internal Capacity enhanced to promoting clean, reliable, affordable energy (solar) and energy efficiency. (Business model for DC micro grid, policy for RE and EE</w:t>
            </w:r>
          </w:p>
        </w:tc>
        <w:tc>
          <w:tcPr>
            <w:tcW w:w="4720" w:type="dxa"/>
            <w:tcBorders>
              <w:top w:val="nil"/>
              <w:left w:val="nil"/>
              <w:bottom w:val="single" w:sz="8" w:space="0" w:color="auto"/>
              <w:right w:val="single" w:sz="8" w:space="0" w:color="auto"/>
            </w:tcBorders>
            <w:shd w:val="clear" w:color="auto" w:fill="F3FFFF"/>
            <w:tcMar>
              <w:top w:w="0" w:type="dxa"/>
              <w:left w:w="108" w:type="dxa"/>
              <w:bottom w:w="0" w:type="dxa"/>
              <w:right w:w="108" w:type="dxa"/>
            </w:tcMar>
          </w:tcPr>
          <w:p w14:paraId="6429E364"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1-Inclusive Renewable Energy Access in Rural Area</w:t>
            </w:r>
          </w:p>
          <w:p w14:paraId="36056CCA"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p>
          <w:p w14:paraId="092B45B9"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2-promotng use of solar technologies for agricultural and rural development in Cambodia</w:t>
            </w:r>
          </w:p>
          <w:p w14:paraId="5C1E707E"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3- Rapid Financing Facility</w:t>
            </w:r>
          </w:p>
          <w:p w14:paraId="16CE8B03"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4-UNDP Greening Moonshot</w:t>
            </w:r>
          </w:p>
        </w:tc>
        <w:tc>
          <w:tcPr>
            <w:tcW w:w="2651" w:type="dxa"/>
            <w:tcBorders>
              <w:top w:val="nil"/>
              <w:left w:val="nil"/>
              <w:bottom w:val="single" w:sz="8" w:space="0" w:color="auto"/>
              <w:right w:val="single" w:sz="8" w:space="0" w:color="auto"/>
            </w:tcBorders>
            <w:shd w:val="clear" w:color="auto" w:fill="F3FFFF"/>
            <w:tcMar>
              <w:top w:w="0" w:type="dxa"/>
              <w:left w:w="108" w:type="dxa"/>
              <w:bottom w:w="0" w:type="dxa"/>
              <w:right w:w="108" w:type="dxa"/>
            </w:tcMar>
            <w:hideMark/>
          </w:tcPr>
          <w:p w14:paraId="0CB7A186"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 xml:space="preserve">1-US$ 1.68 </w:t>
            </w:r>
            <w:proofErr w:type="gramStart"/>
            <w:r w:rsidRPr="00035162">
              <w:rPr>
                <w:rFonts w:ascii="Roboto" w:eastAsia="Times New Roman" w:hAnsi="Roboto" w:cs="Calibri"/>
                <w:color w:val="1D2228"/>
                <w:kern w:val="0"/>
                <w:sz w:val="14"/>
                <w:szCs w:val="14"/>
                <w:lang w:eastAsia="en-GB"/>
                <w14:ligatures w14:val="none"/>
              </w:rPr>
              <w:t>Million</w:t>
            </w:r>
            <w:proofErr w:type="gramEnd"/>
          </w:p>
          <w:p w14:paraId="7BBC4454"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2- US$ 1.35 Million</w:t>
            </w:r>
          </w:p>
          <w:p w14:paraId="009642A1"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3- US$ 300,000</w:t>
            </w:r>
          </w:p>
          <w:p w14:paraId="1F86D48F"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4- 2021: US$ 70,800</w:t>
            </w:r>
          </w:p>
          <w:p w14:paraId="12954307"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2022: US$ 42,572</w:t>
            </w:r>
          </w:p>
          <w:p w14:paraId="033910B1" w14:textId="77777777" w:rsidR="000B40C7" w:rsidRPr="00035162" w:rsidRDefault="000B40C7" w:rsidP="00A01E9B">
            <w:pPr>
              <w:shd w:val="clear" w:color="auto" w:fill="F3FFFF"/>
              <w:spacing w:after="0" w:line="240" w:lineRule="auto"/>
              <w:rPr>
                <w:rFonts w:ascii="Roboto" w:eastAsia="Times New Roman" w:hAnsi="Roboto" w:cs="Calibri"/>
                <w:color w:val="1D2228"/>
                <w:kern w:val="0"/>
                <w:sz w:val="14"/>
                <w:szCs w:val="14"/>
                <w:lang w:eastAsia="en-GB"/>
                <w14:ligatures w14:val="none"/>
              </w:rPr>
            </w:pPr>
            <w:r w:rsidRPr="00035162">
              <w:rPr>
                <w:rFonts w:ascii="Roboto" w:eastAsia="Times New Roman" w:hAnsi="Roboto" w:cs="Calibri"/>
                <w:color w:val="1D2228"/>
                <w:kern w:val="0"/>
                <w:sz w:val="14"/>
                <w:szCs w:val="14"/>
                <w:lang w:eastAsia="en-GB"/>
                <w14:ligatures w14:val="none"/>
              </w:rPr>
              <w:t>2023: US$ 60,165</w:t>
            </w:r>
          </w:p>
        </w:tc>
      </w:tr>
    </w:tbl>
    <w:p w14:paraId="514EBB24" w14:textId="77777777" w:rsidR="008677BF" w:rsidRDefault="008677BF" w:rsidP="00A01E9B">
      <w:pPr>
        <w:shd w:val="clear" w:color="auto" w:fill="F3FFFF"/>
        <w:tabs>
          <w:tab w:val="left" w:pos="993"/>
        </w:tabs>
        <w:rPr>
          <w:rFonts w:ascii="Roboto" w:eastAsia="Times New Roman" w:hAnsi="Roboto" w:cs="Arial"/>
          <w:b/>
          <w:bCs/>
          <w:sz w:val="16"/>
          <w:szCs w:val="16"/>
        </w:rPr>
      </w:pPr>
    </w:p>
    <w:p w14:paraId="5EB53487" w14:textId="2D487F77" w:rsidR="000B40C7" w:rsidRPr="001C7515" w:rsidRDefault="000B40C7" w:rsidP="00A01E9B">
      <w:pPr>
        <w:shd w:val="clear" w:color="auto" w:fill="F3FFFF"/>
        <w:tabs>
          <w:tab w:val="left" w:pos="993"/>
        </w:tabs>
        <w:rPr>
          <w:rFonts w:ascii="Roboto" w:eastAsia="Times New Roman" w:hAnsi="Roboto" w:cs="Arial"/>
          <w:b/>
          <w:bCs/>
          <w:sz w:val="16"/>
          <w:szCs w:val="16"/>
        </w:rPr>
      </w:pPr>
      <w:r w:rsidRPr="001C7515">
        <w:rPr>
          <w:rFonts w:ascii="Roboto" w:eastAsia="Times New Roman" w:hAnsi="Roboto" w:cs="Arial"/>
          <w:b/>
          <w:bCs/>
          <w:sz w:val="16"/>
          <w:szCs w:val="16"/>
        </w:rPr>
        <w:t xml:space="preserve">Sustainability </w:t>
      </w:r>
    </w:p>
    <w:p w14:paraId="68AD0E76" w14:textId="77777777"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CO agreed to adopt a portfolio approach for its new Country Programme (2024-2028), and NCE is expected to be one of the portfolios to be developed. These projects will be leveraged for this purpose.</w:t>
      </w:r>
      <w:r w:rsidRPr="001C7515">
        <w:rPr>
          <w:sz w:val="16"/>
          <w:szCs w:val="16"/>
        </w:rPr>
        <w:t xml:space="preserve"> </w:t>
      </w:r>
      <w:r w:rsidRPr="001C7515">
        <w:rPr>
          <w:rFonts w:ascii="Roboto" w:eastAsia="Times New Roman" w:hAnsi="Roboto" w:cs="Arial"/>
          <w:sz w:val="16"/>
          <w:szCs w:val="16"/>
        </w:rPr>
        <w:t>Under the strategic review, the new portfolio approach was proposed to pay more focus on the thematic areas where financing has been identified as cross-cutting component across themes and portfolios. Nature, Climate and Energy (NCE) will play an important role in driving for sustainability for country office as well as for Cambodia as a whole.</w:t>
      </w:r>
    </w:p>
    <w:p w14:paraId="5210A287" w14:textId="43DD0E02" w:rsidR="000B40C7" w:rsidRPr="001C7515" w:rsidRDefault="000B40C7" w:rsidP="00A01E9B">
      <w:pPr>
        <w:shd w:val="clear" w:color="auto" w:fill="F3FFFF"/>
        <w:tabs>
          <w:tab w:val="left" w:pos="993"/>
        </w:tabs>
        <w:jc w:val="both"/>
        <w:rPr>
          <w:rFonts w:ascii="Roboto" w:eastAsia="Times New Roman" w:hAnsi="Roboto" w:cs="Arial"/>
          <w:sz w:val="16"/>
          <w:szCs w:val="16"/>
        </w:rPr>
      </w:pPr>
      <w:r w:rsidRPr="001C7515">
        <w:rPr>
          <w:rFonts w:ascii="Roboto" w:eastAsia="Times New Roman" w:hAnsi="Roboto" w:cs="Arial"/>
          <w:sz w:val="16"/>
          <w:szCs w:val="16"/>
        </w:rPr>
        <w:t xml:space="preserve">The UNDP Country Office is developing a comprehensive sustainable financing portfolio to expand support to government to implement the Integrated National Financing Framework and hence diversify/expand its financing options to achieve LDC graduation and pursue its sustainable development agenda. Work on green finance (including for protected areas and biodiversity) is a key component on this portfolio, which will be implemented in the new Country Programme cycle (2024-2028). More broadly, the Country Office is adopting an integrated and </w:t>
      </w:r>
      <w:r w:rsidR="00B82449" w:rsidRPr="001C7515">
        <w:rPr>
          <w:rFonts w:ascii="Roboto" w:eastAsia="Times New Roman" w:hAnsi="Roboto" w:cs="Arial"/>
          <w:sz w:val="16"/>
          <w:szCs w:val="16"/>
        </w:rPr>
        <w:t>area-based</w:t>
      </w:r>
      <w:r w:rsidRPr="001C7515">
        <w:rPr>
          <w:rFonts w:ascii="Roboto" w:eastAsia="Times New Roman" w:hAnsi="Roboto" w:cs="Arial"/>
          <w:sz w:val="16"/>
          <w:szCs w:val="16"/>
        </w:rPr>
        <w:t xml:space="preserve"> approach to new programming.</w:t>
      </w:r>
    </w:p>
    <w:p w14:paraId="6337F0D4" w14:textId="77777777" w:rsidR="000B40C7" w:rsidRPr="001C7515" w:rsidRDefault="000B40C7" w:rsidP="00A01E9B">
      <w:pPr>
        <w:shd w:val="clear" w:color="auto" w:fill="F3FFFF"/>
        <w:tabs>
          <w:tab w:val="left" w:pos="993"/>
        </w:tabs>
        <w:spacing w:after="0"/>
        <w:rPr>
          <w:rFonts w:ascii="Roboto" w:eastAsia="Times New Roman" w:hAnsi="Roboto" w:cs="Arial"/>
          <w:sz w:val="16"/>
          <w:szCs w:val="16"/>
        </w:rPr>
      </w:pPr>
      <w:r w:rsidRPr="001C7515">
        <w:rPr>
          <w:rFonts w:ascii="Roboto" w:eastAsia="Times New Roman" w:hAnsi="Roboto" w:cs="Arial"/>
          <w:b/>
          <w:bCs/>
          <w:sz w:val="16"/>
          <w:szCs w:val="16"/>
        </w:rPr>
        <w:t>What could have been done differently</w:t>
      </w:r>
      <w:r w:rsidRPr="001C7515">
        <w:rPr>
          <w:rFonts w:ascii="Roboto" w:eastAsia="Times New Roman" w:hAnsi="Roboto" w:cs="Arial"/>
          <w:sz w:val="16"/>
          <w:szCs w:val="16"/>
        </w:rPr>
        <w:br/>
      </w:r>
    </w:p>
    <w:p w14:paraId="741EE268" w14:textId="77777777" w:rsidR="000B40C7" w:rsidRPr="001C7515" w:rsidRDefault="000B40C7" w:rsidP="00A01E9B">
      <w:pPr>
        <w:widowControl w:val="0"/>
        <w:numPr>
          <w:ilvl w:val="0"/>
          <w:numId w:val="90"/>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The amount of funding per country was very small.</w:t>
      </w:r>
    </w:p>
    <w:p w14:paraId="5FE0B77A" w14:textId="77777777" w:rsidR="000B40C7" w:rsidRPr="001C7515" w:rsidRDefault="000B40C7" w:rsidP="00A01E9B">
      <w:pPr>
        <w:widowControl w:val="0"/>
        <w:numPr>
          <w:ilvl w:val="0"/>
          <w:numId w:val="90"/>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 xml:space="preserve">There should have been some budget envisioned for SES and gender mainstreaming. </w:t>
      </w:r>
    </w:p>
    <w:p w14:paraId="4AEB9B5C" w14:textId="2737E8E1" w:rsidR="000B40C7" w:rsidRPr="001C7515" w:rsidRDefault="000B40C7" w:rsidP="00A01E9B">
      <w:pPr>
        <w:widowControl w:val="0"/>
        <w:numPr>
          <w:ilvl w:val="0"/>
          <w:numId w:val="90"/>
        </w:numPr>
        <w:shd w:val="clear" w:color="auto" w:fill="F3FFFF"/>
        <w:tabs>
          <w:tab w:val="left" w:pos="993"/>
        </w:tabs>
        <w:autoSpaceDE w:val="0"/>
        <w:autoSpaceDN w:val="0"/>
        <w:spacing w:after="0" w:line="240" w:lineRule="auto"/>
        <w:jc w:val="both"/>
        <w:rPr>
          <w:rFonts w:ascii="Roboto" w:eastAsia="Times New Roman" w:hAnsi="Roboto" w:cs="Arial"/>
          <w:kern w:val="0"/>
          <w:sz w:val="16"/>
          <w:szCs w:val="16"/>
          <w:lang w:val="en-US"/>
          <w14:ligatures w14:val="none"/>
        </w:rPr>
      </w:pPr>
      <w:r w:rsidRPr="001C7515">
        <w:rPr>
          <w:rFonts w:ascii="Roboto" w:eastAsia="Times New Roman" w:hAnsi="Roboto" w:cs="Arial"/>
          <w:kern w:val="0"/>
          <w:sz w:val="16"/>
          <w:szCs w:val="16"/>
          <w:lang w:val="en-US"/>
          <w14:ligatures w14:val="none"/>
        </w:rPr>
        <w:t>More clarity as to which activities are managed/under oversight of global vs regional teams (</w:t>
      </w:r>
      <w:r w:rsidR="00B82449" w:rsidRPr="001C7515">
        <w:rPr>
          <w:rFonts w:ascii="Roboto" w:eastAsia="Times New Roman" w:hAnsi="Roboto" w:cs="Arial"/>
          <w:kern w:val="0"/>
          <w:sz w:val="16"/>
          <w:szCs w:val="16"/>
          <w:lang w:val="en-US"/>
          <w14:ligatures w14:val="none"/>
        </w:rPr>
        <w:t>e.g.</w:t>
      </w:r>
      <w:r w:rsidRPr="001C7515">
        <w:rPr>
          <w:rFonts w:ascii="Roboto" w:eastAsia="Times New Roman" w:hAnsi="Roboto" w:cs="Arial"/>
          <w:kern w:val="0"/>
          <w:sz w:val="16"/>
          <w:szCs w:val="16"/>
          <w:lang w:val="en-US"/>
          <w14:ligatures w14:val="none"/>
        </w:rPr>
        <w:t xml:space="preserve"> on SES) </w:t>
      </w:r>
    </w:p>
    <w:p w14:paraId="4BB402AB" w14:textId="77777777" w:rsidR="000B40C7" w:rsidRPr="001C7515" w:rsidRDefault="000B40C7" w:rsidP="000B40C7">
      <w:pPr>
        <w:shd w:val="clear" w:color="auto" w:fill="EBF2F9"/>
        <w:tabs>
          <w:tab w:val="left" w:pos="993"/>
        </w:tabs>
        <w:rPr>
          <w:rFonts w:ascii="Roboto" w:eastAsia="Times New Roman" w:hAnsi="Roboto" w:cs="Arial"/>
          <w:sz w:val="16"/>
          <w:szCs w:val="16"/>
        </w:rPr>
      </w:pPr>
    </w:p>
    <w:p w14:paraId="194CB63B" w14:textId="77777777" w:rsidR="000B40C7" w:rsidRDefault="000B40C7" w:rsidP="000B40C7">
      <w:pPr>
        <w:rPr>
          <w:rFonts w:ascii="Roboto" w:hAnsi="Roboto"/>
          <w:b/>
          <w:bCs/>
          <w:sz w:val="18"/>
          <w:szCs w:val="18"/>
        </w:rPr>
      </w:pPr>
    </w:p>
    <w:p w14:paraId="33A8D31C" w14:textId="30579001" w:rsidR="000B40C7" w:rsidRPr="003F6E2D" w:rsidRDefault="000B40C7" w:rsidP="00FE7A69">
      <w:pPr>
        <w:shd w:val="clear" w:color="auto" w:fill="F1F7ED"/>
        <w:jc w:val="center"/>
        <w:rPr>
          <w:rFonts w:ascii="Roboto" w:eastAsia="Calibri" w:hAnsi="Roboto" w:cs="Calibri"/>
          <w:b/>
          <w:bCs/>
          <w:kern w:val="0"/>
          <w:sz w:val="18"/>
          <w:szCs w:val="18"/>
          <w:lang w:val="en-PH"/>
          <w14:ligatures w14:val="none"/>
        </w:rPr>
      </w:pPr>
      <w:bookmarkStart w:id="186" w:name="_Ref152086373"/>
      <w:bookmarkStart w:id="187" w:name="_Toc163593363"/>
      <w:bookmarkEnd w:id="183"/>
      <w:r w:rsidRPr="003E189F">
        <w:rPr>
          <w:b/>
          <w:bCs/>
          <w:color w:val="4472C4" w:themeColor="accent1"/>
        </w:rPr>
        <w:lastRenderedPageBreak/>
        <w:t xml:space="preserve">Box </w:t>
      </w:r>
      <w:r w:rsidRPr="003E189F">
        <w:rPr>
          <w:b/>
          <w:bCs/>
          <w:color w:val="4472C4" w:themeColor="accent1"/>
        </w:rPr>
        <w:fldChar w:fldCharType="begin"/>
      </w:r>
      <w:r w:rsidRPr="003E189F">
        <w:rPr>
          <w:b/>
          <w:bCs/>
          <w:color w:val="4472C4" w:themeColor="accent1"/>
        </w:rPr>
        <w:instrText xml:space="preserve"> SEQ Box \* ARABIC </w:instrText>
      </w:r>
      <w:r w:rsidRPr="003E189F">
        <w:rPr>
          <w:b/>
          <w:bCs/>
          <w:color w:val="4472C4" w:themeColor="accent1"/>
        </w:rPr>
        <w:fldChar w:fldCharType="separate"/>
      </w:r>
      <w:r w:rsidR="00D04C0A">
        <w:rPr>
          <w:b/>
          <w:bCs/>
          <w:noProof/>
          <w:color w:val="4472C4" w:themeColor="accent1"/>
        </w:rPr>
        <w:t>12</w:t>
      </w:r>
      <w:r w:rsidRPr="003E189F">
        <w:rPr>
          <w:b/>
          <w:bCs/>
          <w:color w:val="4472C4" w:themeColor="accent1"/>
        </w:rPr>
        <w:fldChar w:fldCharType="end"/>
      </w:r>
      <w:bookmarkEnd w:id="186"/>
      <w:r w:rsidRPr="003E189F">
        <w:rPr>
          <w:b/>
          <w:bCs/>
          <w:color w:val="4472C4" w:themeColor="accent1"/>
        </w:rPr>
        <w:t xml:space="preserve">: </w:t>
      </w:r>
      <w:r w:rsidRPr="003E189F">
        <w:rPr>
          <w:rFonts w:ascii="Roboto" w:eastAsia="Calibri" w:hAnsi="Roboto" w:cs="Calibri"/>
          <w:b/>
          <w:bCs/>
          <w:color w:val="4472C4" w:themeColor="accent1"/>
          <w:kern w:val="0"/>
          <w:sz w:val="18"/>
          <w:szCs w:val="18"/>
          <w:lang w:val="en-PH"/>
          <w14:ligatures w14:val="none"/>
        </w:rPr>
        <w:t>Ethiopia</w:t>
      </w:r>
      <w:r>
        <w:rPr>
          <w:rFonts w:ascii="Roboto" w:eastAsia="Calibri" w:hAnsi="Roboto" w:cs="Calibri"/>
          <w:b/>
          <w:bCs/>
          <w:color w:val="4472C4" w:themeColor="accent1"/>
          <w:kern w:val="0"/>
          <w:sz w:val="18"/>
          <w:szCs w:val="18"/>
          <w:lang w:val="en-PH"/>
          <w14:ligatures w14:val="none"/>
        </w:rPr>
        <w:t xml:space="preserve"> case study</w:t>
      </w:r>
      <w:bookmarkEnd w:id="187"/>
    </w:p>
    <w:p w14:paraId="6EB7B6AE" w14:textId="7D32F80F" w:rsidR="000B40C7" w:rsidRPr="001C7515" w:rsidRDefault="000B40C7" w:rsidP="00FE7A69">
      <w:pPr>
        <w:shd w:val="clear" w:color="auto" w:fill="F1F7ED"/>
        <w:jc w:val="both"/>
        <w:rPr>
          <w:rFonts w:ascii="Roboto" w:eastAsia="Calibri" w:hAnsi="Roboto" w:cs="Calibri"/>
          <w:kern w:val="0"/>
          <w:sz w:val="16"/>
          <w:szCs w:val="16"/>
          <w:lang w:val="en-PH"/>
          <w14:ligatures w14:val="none"/>
        </w:rPr>
      </w:pPr>
      <w:r w:rsidRPr="001C7515">
        <w:rPr>
          <w:rFonts w:ascii="Roboto" w:eastAsia="Calibri" w:hAnsi="Roboto" w:cs="Calibri"/>
          <w:kern w:val="0"/>
          <w:sz w:val="16"/>
          <w:szCs w:val="16"/>
          <w:lang w:val="en-PH"/>
          <w14:ligatures w14:val="none"/>
        </w:rPr>
        <w:t xml:space="preserve">To foster strengthened capacity on integrated programming in the CO, the </w:t>
      </w:r>
      <w:r w:rsidRPr="001C7515">
        <w:rPr>
          <w:rFonts w:ascii="Roboto" w:eastAsia="Calibri" w:hAnsi="Roboto" w:cs="Calibri"/>
          <w:kern w:val="0"/>
          <w:sz w:val="16"/>
          <w:szCs w:val="16"/>
          <w:u w:val="single"/>
          <w:lang w:val="en-PH"/>
          <w14:ligatures w14:val="none"/>
        </w:rPr>
        <w:t>Action Plan for Integrated Programing</w:t>
      </w:r>
      <w:r w:rsidRPr="001C7515">
        <w:rPr>
          <w:rFonts w:ascii="Roboto" w:eastAsia="Calibri" w:hAnsi="Roboto" w:cs="Calibri"/>
          <w:kern w:val="0"/>
          <w:sz w:val="16"/>
          <w:szCs w:val="16"/>
          <w:lang w:val="en-PH"/>
          <w14:ligatures w14:val="none"/>
        </w:rPr>
        <w:t xml:space="preserve"> has been developed to inform the potential needs in terms of systems and guidelines development, capacity building, technologies deployment (tools and platform), learning and </w:t>
      </w:r>
      <w:r w:rsidR="00C045DA">
        <w:rPr>
          <w:rFonts w:ascii="Roboto" w:eastAsia="Calibri" w:hAnsi="Roboto" w:cs="Calibri"/>
          <w:kern w:val="0"/>
          <w:sz w:val="16"/>
          <w:szCs w:val="16"/>
          <w:lang w:val="en-PH"/>
          <w14:ligatures w14:val="none"/>
        </w:rPr>
        <w:t xml:space="preserve">promoting </w:t>
      </w:r>
      <w:r w:rsidRPr="001C7515">
        <w:rPr>
          <w:rFonts w:ascii="Roboto" w:eastAsia="Calibri" w:hAnsi="Roboto" w:cs="Calibri"/>
          <w:kern w:val="0"/>
          <w:sz w:val="16"/>
          <w:szCs w:val="16"/>
          <w:lang w:val="en-PH"/>
          <w14:ligatures w14:val="none"/>
        </w:rPr>
        <w:t>experimental approach for integrating programming (469</w:t>
      </w:r>
      <w:r w:rsidR="00E35811">
        <w:rPr>
          <w:rFonts w:ascii="Roboto" w:eastAsia="Calibri" w:hAnsi="Roboto" w:cs="Calibri"/>
          <w:kern w:val="0"/>
          <w:sz w:val="16"/>
          <w:szCs w:val="16"/>
          <w:lang w:val="en-PH"/>
          <w14:ligatures w14:val="none"/>
        </w:rPr>
        <w:t>,</w:t>
      </w:r>
      <w:r w:rsidRPr="001C7515">
        <w:rPr>
          <w:rFonts w:ascii="Roboto" w:eastAsia="Calibri" w:hAnsi="Roboto" w:cs="Calibri"/>
          <w:kern w:val="0"/>
          <w:sz w:val="16"/>
          <w:szCs w:val="16"/>
          <w:lang w:val="en-PH"/>
          <w14:ligatures w14:val="none"/>
        </w:rPr>
        <w:t>600 USD worth)</w:t>
      </w:r>
    </w:p>
    <w:p w14:paraId="18E8256D" w14:textId="0CD29848" w:rsidR="000B40C7" w:rsidRPr="001C7515" w:rsidRDefault="000B40C7" w:rsidP="00FE7A69">
      <w:pPr>
        <w:shd w:val="clear" w:color="auto" w:fill="F1F7ED"/>
        <w:jc w:val="both"/>
        <w:rPr>
          <w:rFonts w:ascii="Roboto" w:eastAsia="Calibri" w:hAnsi="Roboto" w:cs="Calibri"/>
          <w:kern w:val="0"/>
          <w:sz w:val="16"/>
          <w:szCs w:val="16"/>
          <w:lang w:val="en-PH"/>
          <w14:ligatures w14:val="none"/>
        </w:rPr>
      </w:pPr>
      <w:r w:rsidRPr="001C7515">
        <w:rPr>
          <w:rFonts w:ascii="Roboto" w:eastAsia="Calibri" w:hAnsi="Roboto" w:cs="Calibri"/>
          <w:kern w:val="0"/>
          <w:sz w:val="16"/>
          <w:szCs w:val="16"/>
          <w:lang w:val="en-PH"/>
          <w14:ligatures w14:val="none"/>
        </w:rPr>
        <w:t xml:space="preserve">The CO is enrolled in the Portfolio Initiation Framework (PIF), a corporate investment framework for COs to design and operationalize portfolio </w:t>
      </w:r>
      <w:r w:rsidRPr="00035162">
        <w:rPr>
          <w:rFonts w:ascii="Roboto" w:eastAsia="Calibri" w:hAnsi="Roboto" w:cs="Calibri"/>
          <w:kern w:val="0"/>
          <w:sz w:val="16"/>
          <w:szCs w:val="16"/>
          <w:lang w:val="en-PH"/>
          <w14:ligatures w14:val="none"/>
        </w:rPr>
        <w:t>approach</w:t>
      </w:r>
      <w:r w:rsidR="00EE772A" w:rsidRPr="00035162">
        <w:rPr>
          <w:rFonts w:ascii="Roboto" w:eastAsia="Calibri" w:hAnsi="Roboto" w:cs="Calibri"/>
          <w:kern w:val="0"/>
          <w:sz w:val="16"/>
          <w:szCs w:val="16"/>
          <w:lang w:val="en-PH"/>
          <w14:ligatures w14:val="none"/>
        </w:rPr>
        <w:t xml:space="preserve"> focusing</w:t>
      </w:r>
      <w:r w:rsidR="00035162" w:rsidRPr="00035162">
        <w:rPr>
          <w:rFonts w:ascii="Roboto" w:eastAsia="Calibri" w:hAnsi="Roboto" w:cs="Calibri"/>
          <w:kern w:val="0"/>
          <w:sz w:val="16"/>
          <w:szCs w:val="16"/>
          <w:lang w:val="en-PH"/>
          <w14:ligatures w14:val="none"/>
        </w:rPr>
        <w:t xml:space="preserve"> in CO Ethiopia </w:t>
      </w:r>
      <w:r w:rsidR="00EE772A" w:rsidRPr="00035162">
        <w:rPr>
          <w:rFonts w:ascii="Roboto" w:eastAsia="Calibri" w:hAnsi="Roboto" w:cs="Calibri"/>
          <w:kern w:val="0"/>
          <w:sz w:val="16"/>
          <w:szCs w:val="16"/>
          <w:lang w:val="en-PH"/>
          <w14:ligatures w14:val="none"/>
        </w:rPr>
        <w:t>on</w:t>
      </w:r>
      <w:r w:rsidR="00442BE0" w:rsidRPr="00035162">
        <w:rPr>
          <w:rFonts w:ascii="Roboto" w:eastAsia="Calibri" w:hAnsi="Roboto" w:cs="Calibri"/>
          <w:kern w:val="0"/>
          <w:sz w:val="16"/>
          <w:szCs w:val="16"/>
          <w:lang w:val="en-PH"/>
          <w14:ligatures w14:val="none"/>
        </w:rPr>
        <w:t xml:space="preserve"> gender </w:t>
      </w:r>
      <w:r w:rsidR="00035162" w:rsidRPr="00035162">
        <w:rPr>
          <w:rFonts w:ascii="Roboto" w:eastAsia="Calibri" w:hAnsi="Roboto" w:cs="Calibri"/>
          <w:kern w:val="0"/>
          <w:sz w:val="16"/>
          <w:szCs w:val="16"/>
          <w:lang w:val="en-PH"/>
          <w14:ligatures w14:val="none"/>
        </w:rPr>
        <w:t>equality</w:t>
      </w:r>
      <w:r w:rsidR="00072F72">
        <w:rPr>
          <w:rFonts w:ascii="Roboto" w:eastAsia="Calibri" w:hAnsi="Roboto" w:cs="Calibri"/>
          <w:kern w:val="0"/>
          <w:sz w:val="16"/>
          <w:szCs w:val="16"/>
          <w:lang w:val="en-PH"/>
          <w14:ligatures w14:val="none"/>
        </w:rPr>
        <w:t>.</w:t>
      </w:r>
      <w:r w:rsidR="00EE772A" w:rsidRPr="00035162">
        <w:rPr>
          <w:rFonts w:ascii="Roboto" w:eastAsia="Calibri" w:hAnsi="Roboto" w:cs="Calibri"/>
          <w:kern w:val="0"/>
          <w:sz w:val="16"/>
          <w:szCs w:val="16"/>
          <w:lang w:val="en-PH"/>
          <w14:ligatures w14:val="none"/>
        </w:rPr>
        <w:t xml:space="preserve"> </w:t>
      </w:r>
      <w:r w:rsidR="00035162" w:rsidRPr="00035162">
        <w:rPr>
          <w:rFonts w:ascii="Roboto" w:eastAsia="Calibri" w:hAnsi="Roboto" w:cs="Calibri"/>
          <w:kern w:val="0"/>
          <w:sz w:val="16"/>
          <w:szCs w:val="16"/>
          <w:lang w:val="en-PH"/>
          <w14:ligatures w14:val="none"/>
        </w:rPr>
        <w:t xml:space="preserve">Ethiopia </w:t>
      </w:r>
      <w:r w:rsidR="00442BE0" w:rsidRPr="00035162">
        <w:rPr>
          <w:rFonts w:ascii="Roboto" w:eastAsia="Calibri" w:hAnsi="Roboto" w:cs="Calibri"/>
          <w:kern w:val="0"/>
          <w:sz w:val="16"/>
          <w:szCs w:val="16"/>
          <w:lang w:val="en-PH"/>
          <w14:ligatures w14:val="none"/>
        </w:rPr>
        <w:t>is one of the 50 countries receiving support from the UNDP’s Strategic Innovation Unit (SIU)</w:t>
      </w:r>
      <w:r w:rsidRPr="00035162">
        <w:rPr>
          <w:rFonts w:ascii="Roboto" w:eastAsia="Calibri" w:hAnsi="Roboto" w:cs="Calibri"/>
          <w:kern w:val="0"/>
          <w:sz w:val="16"/>
          <w:szCs w:val="16"/>
          <w:lang w:val="en-PH"/>
          <w14:ligatures w14:val="none"/>
        </w:rPr>
        <w:t>. The PIF</w:t>
      </w:r>
      <w:r w:rsidR="00EE772A" w:rsidRPr="00035162">
        <w:rPr>
          <w:rFonts w:ascii="Roboto" w:eastAsia="Calibri" w:hAnsi="Roboto" w:cs="Calibri"/>
          <w:kern w:val="0"/>
          <w:sz w:val="16"/>
          <w:szCs w:val="16"/>
          <w:lang w:val="en-PH"/>
          <w14:ligatures w14:val="none"/>
        </w:rPr>
        <w:t xml:space="preserve"> was</w:t>
      </w:r>
      <w:r w:rsidRPr="00035162">
        <w:rPr>
          <w:rFonts w:ascii="Roboto" w:eastAsia="Calibri" w:hAnsi="Roboto" w:cs="Calibri"/>
          <w:kern w:val="0"/>
          <w:sz w:val="16"/>
          <w:szCs w:val="16"/>
          <w:lang w:val="en-PH"/>
          <w14:ligatures w14:val="none"/>
        </w:rPr>
        <w:t xml:space="preserve"> expected to generate </w:t>
      </w:r>
      <w:r w:rsidRPr="001C7515">
        <w:rPr>
          <w:rFonts w:ascii="Roboto" w:eastAsia="Calibri" w:hAnsi="Roboto" w:cs="Calibri"/>
          <w:kern w:val="0"/>
          <w:sz w:val="16"/>
          <w:szCs w:val="16"/>
          <w:lang w:val="en-PH"/>
          <w14:ligatures w14:val="none"/>
        </w:rPr>
        <w:t xml:space="preserve">learning and recommendations to operationalize portfolios as a standard way of working in UNDP at corporate level. This exercise has benefited from the </w:t>
      </w:r>
      <w:proofErr w:type="spellStart"/>
      <w:r w:rsidRPr="001C7515">
        <w:rPr>
          <w:rFonts w:ascii="Roboto" w:eastAsia="Calibri" w:hAnsi="Roboto" w:cs="Calibri"/>
          <w:kern w:val="0"/>
          <w:sz w:val="16"/>
          <w:szCs w:val="16"/>
          <w:lang w:val="en-PH"/>
          <w14:ligatures w14:val="none"/>
        </w:rPr>
        <w:t>Sida</w:t>
      </w:r>
      <w:proofErr w:type="spellEnd"/>
      <w:r w:rsidRPr="001C7515">
        <w:rPr>
          <w:rFonts w:ascii="Roboto" w:eastAsia="Calibri" w:hAnsi="Roboto" w:cs="Calibri"/>
          <w:kern w:val="0"/>
          <w:sz w:val="16"/>
          <w:szCs w:val="16"/>
          <w:lang w:val="en-PH"/>
          <w14:ligatures w14:val="none"/>
        </w:rPr>
        <w:t xml:space="preserve">-UNDP </w:t>
      </w:r>
      <w:proofErr w:type="spellStart"/>
      <w:r w:rsidRPr="001C7515">
        <w:rPr>
          <w:rFonts w:ascii="Roboto" w:eastAsia="Calibri" w:hAnsi="Roboto" w:cs="Calibri"/>
          <w:kern w:val="0"/>
          <w:sz w:val="16"/>
          <w:szCs w:val="16"/>
          <w:lang w:val="en-PH"/>
          <w14:ligatures w14:val="none"/>
        </w:rPr>
        <w:t>Programme</w:t>
      </w:r>
      <w:proofErr w:type="spellEnd"/>
      <w:r w:rsidR="00EE772A">
        <w:rPr>
          <w:rFonts w:ascii="Roboto" w:eastAsia="Calibri" w:hAnsi="Roboto" w:cs="Calibri"/>
          <w:kern w:val="0"/>
          <w:sz w:val="16"/>
          <w:szCs w:val="16"/>
          <w:lang w:val="en-PH"/>
          <w14:ligatures w14:val="none"/>
        </w:rPr>
        <w:t>’ gender mainstreaming work</w:t>
      </w:r>
      <w:r w:rsidRPr="001C7515">
        <w:rPr>
          <w:rFonts w:ascii="Roboto" w:eastAsia="Calibri" w:hAnsi="Roboto" w:cs="Calibri"/>
          <w:kern w:val="0"/>
          <w:sz w:val="16"/>
          <w:szCs w:val="16"/>
          <w:lang w:val="en-PH"/>
          <w14:ligatures w14:val="none"/>
        </w:rPr>
        <w:t xml:space="preserve">. </w:t>
      </w:r>
    </w:p>
    <w:p w14:paraId="1CF095F3" w14:textId="77777777" w:rsidR="000B40C7" w:rsidRPr="001C7515" w:rsidRDefault="000B40C7" w:rsidP="00FE7A69">
      <w:pPr>
        <w:shd w:val="clear" w:color="auto" w:fill="F1F7ED"/>
        <w:jc w:val="both"/>
        <w:rPr>
          <w:rFonts w:ascii="Roboto" w:eastAsia="Calibri" w:hAnsi="Roboto" w:cs="Calibri"/>
          <w:b/>
          <w:bCs/>
          <w:kern w:val="0"/>
          <w:sz w:val="16"/>
          <w:szCs w:val="16"/>
          <w:lang w:val="en-PH"/>
          <w14:ligatures w14:val="none"/>
        </w:rPr>
      </w:pPr>
      <w:r w:rsidRPr="001C7515">
        <w:rPr>
          <w:rFonts w:ascii="Roboto" w:eastAsia="Calibri" w:hAnsi="Roboto" w:cs="Calibri"/>
          <w:b/>
          <w:bCs/>
          <w:kern w:val="0"/>
          <w:sz w:val="16"/>
          <w:szCs w:val="16"/>
          <w:lang w:val="en-PH"/>
          <w14:ligatures w14:val="none"/>
        </w:rPr>
        <w:t>Gender Mainstreaming</w:t>
      </w:r>
    </w:p>
    <w:p w14:paraId="54B54C77" w14:textId="77777777" w:rsidR="000B40C7" w:rsidRPr="001C7515" w:rsidRDefault="000B40C7" w:rsidP="00FE7A69">
      <w:pPr>
        <w:shd w:val="clear" w:color="auto" w:fill="F1F7ED"/>
        <w:jc w:val="both"/>
        <w:rPr>
          <w:rFonts w:ascii="Roboto" w:eastAsia="Calibri" w:hAnsi="Roboto" w:cs="Calibri"/>
          <w:kern w:val="0"/>
          <w:sz w:val="16"/>
          <w:szCs w:val="16"/>
          <w:lang w:val="en-PH"/>
          <w14:ligatures w14:val="none"/>
        </w:rPr>
      </w:pPr>
      <w:r w:rsidRPr="001C7515">
        <w:rPr>
          <w:rFonts w:ascii="Roboto" w:eastAsia="Calibri" w:hAnsi="Roboto" w:cs="Calibri"/>
          <w:kern w:val="0"/>
          <w:sz w:val="16"/>
          <w:szCs w:val="16"/>
          <w:lang w:val="en-PH"/>
          <w14:ligatures w14:val="none"/>
        </w:rPr>
        <w:t xml:space="preserve">The CO embarked to pilot the portfolio approach with one of the thematic areas that the CO prioritizes – gender equality and women empowerment. </w:t>
      </w:r>
    </w:p>
    <w:p w14:paraId="4A434C1E" w14:textId="3FC08079" w:rsidR="000B40C7" w:rsidRPr="001C7515" w:rsidRDefault="000B40C7" w:rsidP="00FE7A69">
      <w:pPr>
        <w:shd w:val="clear" w:color="auto" w:fill="F1F7ED"/>
        <w:jc w:val="both"/>
        <w:rPr>
          <w:rFonts w:ascii="Roboto" w:eastAsia="Calibri" w:hAnsi="Roboto" w:cs="Calibri"/>
          <w:kern w:val="0"/>
          <w:sz w:val="16"/>
          <w:szCs w:val="16"/>
          <w:lang w:val="en-PH"/>
          <w14:ligatures w14:val="none"/>
        </w:rPr>
      </w:pPr>
      <w:r w:rsidRPr="001C7515">
        <w:rPr>
          <w:rFonts w:ascii="Roboto" w:eastAsia="Calibri" w:hAnsi="Roboto" w:cs="Calibri"/>
          <w:kern w:val="0"/>
          <w:sz w:val="16"/>
          <w:szCs w:val="16"/>
          <w:lang w:val="en-PH"/>
          <w14:ligatures w14:val="none"/>
        </w:rPr>
        <w:t xml:space="preserve">in partnership with the HQ, the Portfolio Sensemaking Workshop was organized from December 14-15, 2022, in Addis Ababa to map projects and </w:t>
      </w:r>
      <w:proofErr w:type="spellStart"/>
      <w:r w:rsidRPr="001C7515">
        <w:rPr>
          <w:rFonts w:ascii="Roboto" w:eastAsia="Calibri" w:hAnsi="Roboto" w:cs="Calibri"/>
          <w:kern w:val="0"/>
          <w:sz w:val="16"/>
          <w:szCs w:val="16"/>
          <w:lang w:val="en-PH"/>
          <w14:ligatures w14:val="none"/>
        </w:rPr>
        <w:t>programme</w:t>
      </w:r>
      <w:proofErr w:type="spellEnd"/>
      <w:r w:rsidRPr="001C7515">
        <w:rPr>
          <w:rFonts w:ascii="Roboto" w:eastAsia="Calibri" w:hAnsi="Roboto" w:cs="Calibri"/>
          <w:kern w:val="0"/>
          <w:sz w:val="16"/>
          <w:szCs w:val="16"/>
          <w:lang w:val="en-PH"/>
          <w14:ligatures w14:val="none"/>
        </w:rPr>
        <w:t xml:space="preserve"> outcomes/outputs contributing to the gender equality and women empowerment area and draw connections to design a portfolio for the country office</w:t>
      </w:r>
      <w:r w:rsidR="008F48DF">
        <w:rPr>
          <w:rFonts w:ascii="Roboto" w:eastAsia="Calibri" w:hAnsi="Roboto" w:cs="Calibri"/>
          <w:kern w:val="0"/>
          <w:sz w:val="16"/>
          <w:szCs w:val="16"/>
          <w:lang w:val="en-PH"/>
          <w14:ligatures w14:val="none"/>
        </w:rPr>
        <w:t>.</w:t>
      </w:r>
      <w:r w:rsidRPr="001C7515">
        <w:rPr>
          <w:rFonts w:ascii="Roboto" w:eastAsia="Calibri" w:hAnsi="Roboto" w:cs="Calibri"/>
          <w:kern w:val="0"/>
          <w:sz w:val="16"/>
          <w:szCs w:val="16"/>
          <w:lang w:val="en-PH"/>
          <w14:ligatures w14:val="none"/>
        </w:rPr>
        <w:t xml:space="preserve">35 CO and HQ staff (10 F/ 25 M) participated in the workshop and </w:t>
      </w:r>
      <w:r w:rsidR="00247442">
        <w:rPr>
          <w:rFonts w:ascii="Roboto" w:eastAsia="Calibri" w:hAnsi="Roboto" w:cs="Calibri"/>
          <w:kern w:val="0"/>
          <w:sz w:val="16"/>
          <w:szCs w:val="16"/>
          <w:lang w:val="en-PH"/>
          <w14:ligatures w14:val="none"/>
        </w:rPr>
        <w:t xml:space="preserve">were </w:t>
      </w:r>
      <w:r w:rsidRPr="001C7515">
        <w:rPr>
          <w:rFonts w:ascii="Roboto" w:eastAsia="Calibri" w:hAnsi="Roboto" w:cs="Calibri"/>
          <w:kern w:val="0"/>
          <w:sz w:val="16"/>
          <w:szCs w:val="16"/>
          <w:lang w:val="en-PH"/>
          <w14:ligatures w14:val="none"/>
        </w:rPr>
        <w:t xml:space="preserve">trained with enhanced awareness of portfolio management disaggregated by </w:t>
      </w:r>
      <w:r w:rsidR="00B82449" w:rsidRPr="001C7515">
        <w:rPr>
          <w:rFonts w:ascii="Roboto" w:eastAsia="Calibri" w:hAnsi="Roboto" w:cs="Calibri"/>
          <w:kern w:val="0"/>
          <w:sz w:val="16"/>
          <w:szCs w:val="16"/>
          <w:lang w:val="en-PH"/>
          <w14:ligatures w14:val="none"/>
        </w:rPr>
        <w:t>sex.</w:t>
      </w:r>
      <w:r w:rsidRPr="001C7515">
        <w:rPr>
          <w:rFonts w:ascii="Roboto" w:eastAsia="Calibri" w:hAnsi="Roboto" w:cs="Calibri"/>
          <w:kern w:val="0"/>
          <w:sz w:val="16"/>
          <w:szCs w:val="16"/>
          <w:lang w:val="en-PH"/>
          <w14:ligatures w14:val="none"/>
        </w:rPr>
        <w:t xml:space="preserve"> With the project support, the CO conducted a gender portfolio review of the CO programs based on tools and guidance provided by the project team. The review helped the CO to identify critical gender mainstreaming gaps across the CO programs. Some of the major results achieved include</w:t>
      </w:r>
      <w:r w:rsidR="0075251B">
        <w:rPr>
          <w:rFonts w:ascii="Roboto" w:eastAsia="Calibri" w:hAnsi="Roboto" w:cs="Calibri"/>
          <w:kern w:val="0"/>
          <w:sz w:val="16"/>
          <w:szCs w:val="16"/>
          <w:lang w:val="en-PH"/>
          <w14:ligatures w14:val="none"/>
        </w:rPr>
        <w:t>:</w:t>
      </w:r>
    </w:p>
    <w:p w14:paraId="12CC0167" w14:textId="37FD5931" w:rsidR="000B40C7" w:rsidRPr="001C7515" w:rsidRDefault="000B40C7" w:rsidP="00FE7A69">
      <w:pPr>
        <w:pStyle w:val="ListParagraph"/>
        <w:numPr>
          <w:ilvl w:val="0"/>
          <w:numId w:val="80"/>
        </w:numPr>
        <w:shd w:val="clear" w:color="auto" w:fill="F1F7ED"/>
        <w:rPr>
          <w:rFonts w:ascii="Roboto" w:eastAsia="Calibri" w:hAnsi="Roboto" w:cs="Calibri"/>
          <w:sz w:val="16"/>
          <w:szCs w:val="16"/>
        </w:rPr>
      </w:pPr>
      <w:r w:rsidRPr="001C7515">
        <w:rPr>
          <w:rFonts w:ascii="Roboto" w:eastAsia="Calibri" w:hAnsi="Roboto" w:cs="Calibri"/>
          <w:sz w:val="16"/>
          <w:szCs w:val="16"/>
        </w:rPr>
        <w:t xml:space="preserve">development of a Gender Equality Strategy and Action Plan (2022-2025) aligned with the Country </w:t>
      </w:r>
      <w:proofErr w:type="spellStart"/>
      <w:r w:rsidR="0075251B">
        <w:rPr>
          <w:rFonts w:ascii="Roboto" w:eastAsia="Calibri" w:hAnsi="Roboto" w:cs="Calibri"/>
          <w:sz w:val="16"/>
          <w:szCs w:val="16"/>
        </w:rPr>
        <w:t>P</w:t>
      </w:r>
      <w:r w:rsidRPr="001C7515">
        <w:rPr>
          <w:rFonts w:ascii="Roboto" w:eastAsia="Calibri" w:hAnsi="Roboto" w:cs="Calibri"/>
          <w:sz w:val="16"/>
          <w:szCs w:val="16"/>
        </w:rPr>
        <w:t>rogramme</w:t>
      </w:r>
      <w:proofErr w:type="spellEnd"/>
      <w:r w:rsidRPr="001C7515">
        <w:rPr>
          <w:rFonts w:ascii="Roboto" w:eastAsia="Calibri" w:hAnsi="Roboto" w:cs="Calibri"/>
          <w:sz w:val="16"/>
          <w:szCs w:val="16"/>
        </w:rPr>
        <w:t xml:space="preserve"> Document (CPD), Global Gender Equality Strategy (2022-2025) and the national gender equality and women empowerment policies and legal frameworks. </w:t>
      </w:r>
    </w:p>
    <w:p w14:paraId="375E927A" w14:textId="0D538286" w:rsidR="000B40C7" w:rsidRPr="001C7515" w:rsidRDefault="005021EE" w:rsidP="00FE7A69">
      <w:pPr>
        <w:pStyle w:val="ListParagraph"/>
        <w:numPr>
          <w:ilvl w:val="0"/>
          <w:numId w:val="80"/>
        </w:numPr>
        <w:shd w:val="clear" w:color="auto" w:fill="F1F7ED"/>
        <w:rPr>
          <w:rFonts w:ascii="Roboto" w:eastAsia="Calibri" w:hAnsi="Roboto" w:cs="Calibri"/>
          <w:sz w:val="16"/>
          <w:szCs w:val="16"/>
        </w:rPr>
      </w:pPr>
      <w:r>
        <w:rPr>
          <w:rFonts w:ascii="Roboto" w:eastAsia="Calibri" w:hAnsi="Roboto" w:cs="Calibri"/>
          <w:sz w:val="16"/>
          <w:szCs w:val="16"/>
        </w:rPr>
        <w:t>u</w:t>
      </w:r>
      <w:r w:rsidR="000B40C7" w:rsidRPr="001C7515">
        <w:rPr>
          <w:rFonts w:ascii="Roboto" w:eastAsia="Calibri" w:hAnsi="Roboto" w:cs="Calibri"/>
          <w:sz w:val="16"/>
          <w:szCs w:val="16"/>
        </w:rPr>
        <w:t>pdate of the gender mainstreaming checklist and the existing guideline on gender responsive communication</w:t>
      </w:r>
    </w:p>
    <w:p w14:paraId="422625CA" w14:textId="77777777" w:rsidR="000B40C7" w:rsidRPr="001C7515" w:rsidRDefault="000B40C7" w:rsidP="00FE7A69">
      <w:pPr>
        <w:pStyle w:val="ListParagraph"/>
        <w:numPr>
          <w:ilvl w:val="0"/>
          <w:numId w:val="80"/>
        </w:numPr>
        <w:shd w:val="clear" w:color="auto" w:fill="F1F7ED"/>
        <w:rPr>
          <w:rFonts w:ascii="Roboto" w:eastAsia="Calibri" w:hAnsi="Roboto" w:cs="Calibri"/>
          <w:sz w:val="16"/>
          <w:szCs w:val="16"/>
        </w:rPr>
      </w:pPr>
      <w:r w:rsidRPr="001C7515">
        <w:rPr>
          <w:rFonts w:ascii="Roboto" w:eastAsia="Calibri" w:hAnsi="Roboto" w:cs="Calibri"/>
          <w:sz w:val="16"/>
          <w:szCs w:val="16"/>
        </w:rPr>
        <w:t xml:space="preserve">enhanced staff capacity on gender mainstreaming particularly on designing gender transformative programs which was identified as a gap with the gender capacity self-assessment exercise. </w:t>
      </w:r>
    </w:p>
    <w:p w14:paraId="7B8B5ED5" w14:textId="77777777" w:rsidR="005021EE" w:rsidRDefault="005021EE" w:rsidP="00FE7A69">
      <w:pPr>
        <w:shd w:val="clear" w:color="auto" w:fill="F1F7ED"/>
        <w:jc w:val="both"/>
        <w:rPr>
          <w:rFonts w:ascii="Roboto" w:eastAsia="Calibri" w:hAnsi="Roboto" w:cs="Calibri"/>
          <w:kern w:val="0"/>
          <w:sz w:val="16"/>
          <w:szCs w:val="16"/>
          <w:lang w:val="en-US"/>
          <w14:ligatures w14:val="none"/>
        </w:rPr>
      </w:pPr>
    </w:p>
    <w:p w14:paraId="4C849D8F" w14:textId="0AF88823" w:rsidR="000B40C7" w:rsidRPr="001C7515" w:rsidRDefault="000B40C7" w:rsidP="00FE7A69">
      <w:pPr>
        <w:shd w:val="clear" w:color="auto" w:fill="F1F7ED"/>
        <w:spacing w:after="0"/>
        <w:jc w:val="both"/>
        <w:rPr>
          <w:rFonts w:ascii="Roboto" w:eastAsia="Calibri" w:hAnsi="Roboto" w:cs="Calibri"/>
          <w:kern w:val="0"/>
          <w:sz w:val="16"/>
          <w:szCs w:val="16"/>
          <w:lang w:val="en-US"/>
          <w14:ligatures w14:val="none"/>
        </w:rPr>
      </w:pPr>
      <w:r w:rsidRPr="001C7515">
        <w:rPr>
          <w:rFonts w:ascii="Roboto" w:eastAsia="Calibri" w:hAnsi="Roboto" w:cs="Calibri"/>
          <w:kern w:val="0"/>
          <w:sz w:val="16"/>
          <w:szCs w:val="16"/>
          <w:lang w:val="en-US"/>
          <w14:ligatures w14:val="none"/>
        </w:rPr>
        <w:t>The portfolio on GEWE focuses on the following transformations:</w:t>
      </w:r>
    </w:p>
    <w:p w14:paraId="169D555D" w14:textId="6E0B97A7" w:rsidR="000B40C7" w:rsidRPr="001C7515" w:rsidRDefault="000B40C7" w:rsidP="00FE7A69">
      <w:pPr>
        <w:pStyle w:val="ListParagraph"/>
        <w:numPr>
          <w:ilvl w:val="0"/>
          <w:numId w:val="27"/>
        </w:numPr>
        <w:shd w:val="clear" w:color="auto" w:fill="F1F7ED"/>
        <w:rPr>
          <w:rFonts w:ascii="Roboto" w:eastAsia="Calibri" w:hAnsi="Roboto" w:cs="Calibri"/>
          <w:sz w:val="16"/>
          <w:szCs w:val="16"/>
        </w:rPr>
      </w:pPr>
      <w:r w:rsidRPr="001C7515">
        <w:rPr>
          <w:rFonts w:ascii="Roboto" w:eastAsia="Calibri" w:hAnsi="Roboto" w:cs="Calibri"/>
          <w:sz w:val="16"/>
          <w:szCs w:val="16"/>
        </w:rPr>
        <w:t xml:space="preserve">Transformation 1: Women have decision making </w:t>
      </w:r>
      <w:r w:rsidR="005021EE">
        <w:rPr>
          <w:rFonts w:ascii="Roboto" w:eastAsia="Calibri" w:hAnsi="Roboto" w:cs="Calibri"/>
          <w:sz w:val="16"/>
          <w:szCs w:val="16"/>
        </w:rPr>
        <w:t>and</w:t>
      </w:r>
      <w:r w:rsidR="005021EE" w:rsidRPr="001C7515">
        <w:rPr>
          <w:rFonts w:ascii="Roboto" w:eastAsia="Calibri" w:hAnsi="Roboto" w:cs="Calibri"/>
          <w:sz w:val="16"/>
          <w:szCs w:val="16"/>
        </w:rPr>
        <w:t xml:space="preserve"> </w:t>
      </w:r>
      <w:r w:rsidRPr="001C7515">
        <w:rPr>
          <w:rFonts w:ascii="Roboto" w:eastAsia="Calibri" w:hAnsi="Roboto" w:cs="Calibri"/>
          <w:sz w:val="16"/>
          <w:szCs w:val="16"/>
        </w:rPr>
        <w:t xml:space="preserve">influence both in their households </w:t>
      </w:r>
      <w:r w:rsidR="005021EE">
        <w:rPr>
          <w:rFonts w:ascii="Roboto" w:eastAsia="Calibri" w:hAnsi="Roboto" w:cs="Calibri"/>
          <w:sz w:val="16"/>
          <w:szCs w:val="16"/>
        </w:rPr>
        <w:t>and</w:t>
      </w:r>
      <w:r w:rsidR="005021EE" w:rsidRPr="001C7515">
        <w:rPr>
          <w:rFonts w:ascii="Roboto" w:eastAsia="Calibri" w:hAnsi="Roboto" w:cs="Calibri"/>
          <w:sz w:val="16"/>
          <w:szCs w:val="16"/>
        </w:rPr>
        <w:t xml:space="preserve"> </w:t>
      </w:r>
      <w:r w:rsidRPr="001C7515">
        <w:rPr>
          <w:rFonts w:ascii="Roboto" w:eastAsia="Calibri" w:hAnsi="Roboto" w:cs="Calibri"/>
          <w:sz w:val="16"/>
          <w:szCs w:val="16"/>
        </w:rPr>
        <w:t>local governance structures and are part of supportive networks that give them access to important information.</w:t>
      </w:r>
    </w:p>
    <w:p w14:paraId="2CE07F2B" w14:textId="77777777" w:rsidR="000B40C7" w:rsidRPr="001C7515" w:rsidRDefault="000B40C7" w:rsidP="00FE7A69">
      <w:pPr>
        <w:pStyle w:val="ListParagraph"/>
        <w:numPr>
          <w:ilvl w:val="0"/>
          <w:numId w:val="27"/>
        </w:numPr>
        <w:shd w:val="clear" w:color="auto" w:fill="F1F7ED"/>
        <w:rPr>
          <w:rFonts w:ascii="Roboto" w:eastAsia="Calibri" w:hAnsi="Roboto" w:cs="Calibri"/>
          <w:sz w:val="16"/>
          <w:szCs w:val="16"/>
        </w:rPr>
      </w:pPr>
      <w:r w:rsidRPr="001C7515">
        <w:rPr>
          <w:rFonts w:ascii="Roboto" w:eastAsia="Calibri" w:hAnsi="Roboto" w:cs="Calibri"/>
          <w:sz w:val="16"/>
          <w:szCs w:val="16"/>
        </w:rPr>
        <w:t>Transformation 2: The economy offers inclusive opportunities for women to take on jobs or generate income that can be sustained through shocks.</w:t>
      </w:r>
    </w:p>
    <w:p w14:paraId="3B7B58CE" w14:textId="4DC5C1A7" w:rsidR="000B40C7" w:rsidRPr="001C7515" w:rsidRDefault="000B40C7" w:rsidP="00FE7A69">
      <w:pPr>
        <w:pStyle w:val="ListParagraph"/>
        <w:numPr>
          <w:ilvl w:val="0"/>
          <w:numId w:val="27"/>
        </w:numPr>
        <w:shd w:val="clear" w:color="auto" w:fill="F1F7ED"/>
        <w:rPr>
          <w:rFonts w:ascii="Roboto" w:eastAsia="Calibri" w:hAnsi="Roboto" w:cs="Calibri"/>
          <w:sz w:val="16"/>
          <w:szCs w:val="16"/>
        </w:rPr>
      </w:pPr>
      <w:r w:rsidRPr="001C7515">
        <w:rPr>
          <w:rFonts w:ascii="Roboto" w:eastAsia="Calibri" w:hAnsi="Roboto" w:cs="Calibri"/>
          <w:sz w:val="16"/>
          <w:szCs w:val="16"/>
        </w:rPr>
        <w:t xml:space="preserve">Transformation 3: Social norms are transformed </w:t>
      </w:r>
      <w:r w:rsidR="008F1FDE">
        <w:rPr>
          <w:rFonts w:ascii="Roboto" w:eastAsia="Calibri" w:hAnsi="Roboto" w:cs="Calibri"/>
          <w:sz w:val="16"/>
          <w:szCs w:val="16"/>
        </w:rPr>
        <w:t>in a way</w:t>
      </w:r>
      <w:r w:rsidR="008F1FDE" w:rsidRPr="001C7515">
        <w:rPr>
          <w:rFonts w:ascii="Roboto" w:eastAsia="Calibri" w:hAnsi="Roboto" w:cs="Calibri"/>
          <w:sz w:val="16"/>
          <w:szCs w:val="16"/>
        </w:rPr>
        <w:t xml:space="preserve"> </w:t>
      </w:r>
      <w:r w:rsidRPr="001C7515">
        <w:rPr>
          <w:rFonts w:ascii="Roboto" w:eastAsia="Calibri" w:hAnsi="Roboto" w:cs="Calibri"/>
          <w:sz w:val="16"/>
          <w:szCs w:val="16"/>
        </w:rPr>
        <w:t>that it is expected that women included in decision-making and ownership of assets.</w:t>
      </w:r>
    </w:p>
    <w:p w14:paraId="060ABBEB" w14:textId="77777777" w:rsidR="000B40C7" w:rsidRPr="001C7515" w:rsidRDefault="000B40C7" w:rsidP="00FE7A69">
      <w:pPr>
        <w:pStyle w:val="ListParagraph"/>
        <w:numPr>
          <w:ilvl w:val="0"/>
          <w:numId w:val="27"/>
        </w:numPr>
        <w:shd w:val="clear" w:color="auto" w:fill="F1F7ED"/>
        <w:rPr>
          <w:rFonts w:ascii="Roboto" w:eastAsia="Calibri" w:hAnsi="Roboto" w:cs="Calibri"/>
          <w:sz w:val="16"/>
          <w:szCs w:val="16"/>
        </w:rPr>
      </w:pPr>
      <w:r w:rsidRPr="001C7515">
        <w:rPr>
          <w:rFonts w:ascii="Roboto" w:eastAsia="Calibri" w:hAnsi="Roboto" w:cs="Calibri"/>
          <w:sz w:val="16"/>
          <w:szCs w:val="16"/>
        </w:rPr>
        <w:t>Transformation 4: Women have physical and emotional safety and security in their homes, in their participation in the economy, and in governance.</w:t>
      </w:r>
    </w:p>
    <w:p w14:paraId="1FDF5622" w14:textId="77777777" w:rsidR="008677BF" w:rsidRDefault="008677BF" w:rsidP="00FE7A69">
      <w:pPr>
        <w:shd w:val="clear" w:color="auto" w:fill="F1F7ED"/>
        <w:jc w:val="both"/>
        <w:rPr>
          <w:rFonts w:ascii="Roboto" w:eastAsia="Calibri" w:hAnsi="Roboto" w:cs="Calibri"/>
          <w:kern w:val="0"/>
          <w:sz w:val="16"/>
          <w:szCs w:val="16"/>
          <w:lang w:val="en-US"/>
          <w14:ligatures w14:val="none"/>
        </w:rPr>
      </w:pPr>
    </w:p>
    <w:p w14:paraId="47FE094E" w14:textId="33A6C4F9" w:rsidR="000B40C7" w:rsidRPr="001C7515" w:rsidRDefault="000B40C7" w:rsidP="00FE7A69">
      <w:pPr>
        <w:shd w:val="clear" w:color="auto" w:fill="F1F7ED"/>
        <w:jc w:val="both"/>
        <w:rPr>
          <w:rFonts w:ascii="Roboto" w:eastAsia="Calibri" w:hAnsi="Roboto" w:cs="Calibri"/>
          <w:kern w:val="0"/>
          <w:sz w:val="16"/>
          <w:szCs w:val="16"/>
          <w:lang w:val="en-US"/>
          <w14:ligatures w14:val="none"/>
        </w:rPr>
      </w:pPr>
      <w:r w:rsidRPr="001C7515">
        <w:rPr>
          <w:rFonts w:ascii="Roboto" w:eastAsia="Calibri" w:hAnsi="Roboto" w:cs="Calibri"/>
          <w:kern w:val="0"/>
          <w:sz w:val="16"/>
          <w:szCs w:val="16"/>
          <w:lang w:val="en-US"/>
          <w14:ligatures w14:val="none"/>
        </w:rPr>
        <w:t>The portfolio pathways are also completed and currently the team is finalizing the portfolio interventions.</w:t>
      </w:r>
    </w:p>
    <w:p w14:paraId="77B7D564" w14:textId="70C94698" w:rsidR="000B40C7" w:rsidRPr="001C7515" w:rsidRDefault="000B40C7" w:rsidP="00FE7A69">
      <w:pPr>
        <w:shd w:val="clear" w:color="auto" w:fill="F1F7ED"/>
        <w:jc w:val="both"/>
        <w:rPr>
          <w:rFonts w:ascii="Roboto" w:eastAsia="Calibri" w:hAnsi="Roboto" w:cs="Calibri"/>
          <w:kern w:val="0"/>
          <w:sz w:val="16"/>
          <w:szCs w:val="16"/>
          <w:lang w:val="en-US"/>
          <w14:ligatures w14:val="none"/>
        </w:rPr>
      </w:pPr>
      <w:r w:rsidRPr="001C7515">
        <w:rPr>
          <w:rFonts w:ascii="Roboto" w:eastAsia="Calibri" w:hAnsi="Roboto" w:cs="Calibri"/>
          <w:kern w:val="0"/>
          <w:sz w:val="16"/>
          <w:szCs w:val="16"/>
          <w:lang w:val="en-US"/>
          <w14:ligatures w14:val="none"/>
        </w:rPr>
        <w:t>Recommendations from the Action Plan are being followed through by the way of including in the country plans and finding resources for that. For example, for the Peace project (Stabilization), there were recommendations to include a component on SGBV</w:t>
      </w:r>
      <w:r w:rsidR="003A7FED">
        <w:rPr>
          <w:rFonts w:ascii="Roboto" w:eastAsia="Calibri" w:hAnsi="Roboto" w:cs="Calibri"/>
          <w:kern w:val="0"/>
          <w:sz w:val="16"/>
          <w:szCs w:val="16"/>
          <w:lang w:val="en-US"/>
          <w14:ligatures w14:val="none"/>
        </w:rPr>
        <w:t xml:space="preserve"> (</w:t>
      </w:r>
      <w:r w:rsidRPr="001C7515">
        <w:rPr>
          <w:rFonts w:ascii="Roboto" w:eastAsia="Calibri" w:hAnsi="Roboto" w:cs="Calibri"/>
          <w:kern w:val="0"/>
          <w:sz w:val="16"/>
          <w:szCs w:val="16"/>
          <w:lang w:val="en-US"/>
          <w14:ligatures w14:val="none"/>
        </w:rPr>
        <w:t xml:space="preserve">support </w:t>
      </w:r>
      <w:r w:rsidR="003A7FED">
        <w:rPr>
          <w:rFonts w:ascii="Roboto" w:eastAsia="Calibri" w:hAnsi="Roboto" w:cs="Calibri"/>
          <w:kern w:val="0"/>
          <w:sz w:val="16"/>
          <w:szCs w:val="16"/>
          <w:lang w:val="en-US"/>
          <w14:ligatures w14:val="none"/>
        </w:rPr>
        <w:t xml:space="preserve">to </w:t>
      </w:r>
      <w:r w:rsidRPr="001C7515">
        <w:rPr>
          <w:rFonts w:ascii="Roboto" w:eastAsia="Calibri" w:hAnsi="Roboto" w:cs="Calibri"/>
          <w:kern w:val="0"/>
          <w:sz w:val="16"/>
          <w:szCs w:val="16"/>
          <w:lang w:val="en-US"/>
          <w14:ligatures w14:val="none"/>
        </w:rPr>
        <w:t xml:space="preserve">the organizations helping the victims </w:t>
      </w:r>
      <w:r w:rsidR="003A7FED">
        <w:rPr>
          <w:rFonts w:ascii="Roboto" w:eastAsia="Calibri" w:hAnsi="Roboto" w:cs="Calibri"/>
          <w:kern w:val="0"/>
          <w:sz w:val="16"/>
          <w:szCs w:val="16"/>
          <w:lang w:val="en-US"/>
          <w14:ligatures w14:val="none"/>
        </w:rPr>
        <w:t>of gender-based</w:t>
      </w:r>
      <w:r w:rsidR="00345BCA">
        <w:rPr>
          <w:rFonts w:ascii="Roboto" w:eastAsia="Calibri" w:hAnsi="Roboto" w:cs="Calibri"/>
          <w:kern w:val="0"/>
          <w:sz w:val="16"/>
          <w:szCs w:val="16"/>
          <w:lang w:val="en-US"/>
          <w14:ligatures w14:val="none"/>
        </w:rPr>
        <w:t xml:space="preserve"> </w:t>
      </w:r>
      <w:r w:rsidR="00714A85">
        <w:rPr>
          <w:rFonts w:ascii="Roboto" w:eastAsia="Calibri" w:hAnsi="Roboto" w:cs="Calibri"/>
          <w:kern w:val="0"/>
          <w:sz w:val="16"/>
          <w:szCs w:val="16"/>
          <w:lang w:val="en-US"/>
          <w14:ligatures w14:val="none"/>
        </w:rPr>
        <w:t>violence</w:t>
      </w:r>
      <w:r w:rsidR="003A7FED">
        <w:rPr>
          <w:rFonts w:ascii="Roboto" w:eastAsia="Calibri" w:hAnsi="Roboto" w:cs="Calibri"/>
          <w:kern w:val="0"/>
          <w:sz w:val="16"/>
          <w:szCs w:val="16"/>
          <w:lang w:val="en-US"/>
          <w14:ligatures w14:val="none"/>
        </w:rPr>
        <w:t xml:space="preserve">) </w:t>
      </w:r>
      <w:r w:rsidRPr="001C7515">
        <w:rPr>
          <w:rFonts w:ascii="Roboto" w:eastAsia="Calibri" w:hAnsi="Roboto" w:cs="Calibri"/>
          <w:kern w:val="0"/>
          <w:sz w:val="16"/>
          <w:szCs w:val="16"/>
          <w:lang w:val="en-US"/>
          <w14:ligatures w14:val="none"/>
        </w:rPr>
        <w:t>and TRAC resources were allocated for that</w:t>
      </w:r>
      <w:r w:rsidR="00222373">
        <w:rPr>
          <w:rFonts w:ascii="Roboto" w:eastAsia="Calibri" w:hAnsi="Roboto" w:cs="Calibri"/>
          <w:kern w:val="0"/>
          <w:sz w:val="16"/>
          <w:szCs w:val="16"/>
          <w:lang w:val="en-US"/>
          <w14:ligatures w14:val="none"/>
        </w:rPr>
        <w:t>.</w:t>
      </w:r>
    </w:p>
    <w:p w14:paraId="62825849" w14:textId="77777777" w:rsidR="000B40C7" w:rsidRPr="001C7515" w:rsidRDefault="000B40C7" w:rsidP="00FE7A69">
      <w:pPr>
        <w:shd w:val="clear" w:color="auto" w:fill="F1F7ED"/>
        <w:jc w:val="both"/>
        <w:rPr>
          <w:rFonts w:ascii="Roboto" w:hAnsi="Roboto"/>
          <w:sz w:val="16"/>
          <w:szCs w:val="16"/>
        </w:rPr>
      </w:pPr>
      <w:bookmarkStart w:id="188" w:name="_Hlk149815203"/>
      <w:r w:rsidRPr="001C7515">
        <w:rPr>
          <w:rFonts w:ascii="Roboto" w:hAnsi="Roboto"/>
          <w:sz w:val="16"/>
          <w:szCs w:val="16"/>
        </w:rPr>
        <w:t xml:space="preserve">In </w:t>
      </w:r>
      <w:r w:rsidRPr="001C7515">
        <w:rPr>
          <w:rFonts w:ascii="Roboto" w:hAnsi="Roboto"/>
          <w:b/>
          <w:bCs/>
          <w:sz w:val="16"/>
          <w:szCs w:val="16"/>
        </w:rPr>
        <w:t>Ethiopia</w:t>
      </w:r>
      <w:r w:rsidRPr="001C7515">
        <w:rPr>
          <w:rFonts w:ascii="Roboto" w:hAnsi="Roboto"/>
          <w:sz w:val="16"/>
          <w:szCs w:val="16"/>
        </w:rPr>
        <w:t xml:space="preserve">, UNDP, with the Government of Ethiopia and financing from the Global Environment Facility, is working to </w:t>
      </w:r>
      <w:r w:rsidRPr="001C7515">
        <w:rPr>
          <w:rFonts w:ascii="Roboto" w:hAnsi="Roboto"/>
          <w:b/>
          <w:bCs/>
          <w:sz w:val="16"/>
          <w:szCs w:val="16"/>
        </w:rPr>
        <w:t>enhance food security and ecosystem</w:t>
      </w:r>
      <w:r w:rsidRPr="001C7515">
        <w:rPr>
          <w:rFonts w:ascii="Roboto" w:hAnsi="Roboto"/>
          <w:sz w:val="16"/>
          <w:szCs w:val="16"/>
        </w:rPr>
        <w:t xml:space="preserve"> resilience in areas where women play a central economic and environmental role as smallholder farmers yet lack control of resources and opportunities to engage in decision-making.  176 self-help groups – 76% of which are made up of women – have been supported to form cooperatives and enter profitable off-farm businesses. 90% of the groups have been linked with local financial institutions for business management and financial support. </w:t>
      </w:r>
      <w:r w:rsidRPr="001C7515">
        <w:rPr>
          <w:rFonts w:ascii="Roboto" w:hAnsi="Roboto"/>
          <w:b/>
          <w:bCs/>
          <w:sz w:val="16"/>
          <w:szCs w:val="16"/>
        </w:rPr>
        <w:t>Gender analyses were conducted across the 12 districts where initiatives are underway to identify and close gender gaps in natural resource management</w:t>
      </w:r>
      <w:r w:rsidRPr="001C7515">
        <w:rPr>
          <w:rFonts w:ascii="Roboto" w:hAnsi="Roboto"/>
          <w:sz w:val="16"/>
          <w:szCs w:val="16"/>
        </w:rPr>
        <w:t xml:space="preserve"> and track progress against gender-responsive socio-economic indicators to better mainstream gender equality and equity concerns into sector planning. </w:t>
      </w:r>
      <w:r w:rsidRPr="001C7515">
        <w:rPr>
          <w:rFonts w:ascii="Roboto" w:hAnsi="Roboto"/>
          <w:b/>
          <w:bCs/>
          <w:sz w:val="16"/>
          <w:szCs w:val="16"/>
        </w:rPr>
        <w:t xml:space="preserve">58 community level gender teams were established in the 12 districts. </w:t>
      </w:r>
      <w:r w:rsidRPr="001C7515">
        <w:rPr>
          <w:rFonts w:ascii="Roboto" w:hAnsi="Roboto"/>
          <w:sz w:val="16"/>
          <w:szCs w:val="16"/>
        </w:rPr>
        <w:t>The teams hold regular community level conversations to boost awareness on gender and environmental issues and gather input for district-level sector planning process.</w:t>
      </w:r>
    </w:p>
    <w:bookmarkEnd w:id="188"/>
    <w:p w14:paraId="3D81C535" w14:textId="77777777" w:rsidR="000B40C7" w:rsidRPr="001C7515" w:rsidRDefault="000B40C7" w:rsidP="00FE7A69">
      <w:pPr>
        <w:shd w:val="clear" w:color="auto" w:fill="F1F7ED"/>
        <w:jc w:val="both"/>
        <w:rPr>
          <w:rFonts w:ascii="Roboto" w:eastAsia="Calibri" w:hAnsi="Roboto" w:cs="Calibri"/>
          <w:b/>
          <w:bCs/>
          <w:kern w:val="0"/>
          <w:sz w:val="16"/>
          <w:szCs w:val="16"/>
          <w:lang w:val="en-PH"/>
          <w14:ligatures w14:val="none"/>
        </w:rPr>
      </w:pPr>
      <w:r w:rsidRPr="001C7515">
        <w:rPr>
          <w:rFonts w:ascii="Roboto" w:eastAsia="Calibri" w:hAnsi="Roboto" w:cs="Calibri"/>
          <w:b/>
          <w:bCs/>
          <w:kern w:val="0"/>
          <w:sz w:val="16"/>
          <w:szCs w:val="16"/>
          <w:lang w:val="en-PH"/>
          <w14:ligatures w14:val="none"/>
        </w:rPr>
        <w:t>SES</w:t>
      </w:r>
    </w:p>
    <w:p w14:paraId="3677502E" w14:textId="1EAC3BF8" w:rsidR="000B40C7" w:rsidRPr="001C7515" w:rsidRDefault="000B40C7" w:rsidP="00FE7A69">
      <w:pPr>
        <w:shd w:val="clear" w:color="auto" w:fill="F1F7ED"/>
        <w:jc w:val="both"/>
        <w:rPr>
          <w:rFonts w:ascii="Roboto" w:eastAsia="Calibri" w:hAnsi="Roboto" w:cs="Calibri"/>
          <w:color w:val="000000" w:themeColor="text1"/>
          <w:kern w:val="0"/>
          <w:sz w:val="16"/>
          <w:szCs w:val="16"/>
          <w14:ligatures w14:val="none"/>
        </w:rPr>
      </w:pPr>
      <w:r w:rsidRPr="001C7515">
        <w:rPr>
          <w:rFonts w:ascii="Roboto" w:eastAsia="Calibri" w:hAnsi="Roboto" w:cs="Calibri"/>
          <w:color w:val="000000" w:themeColor="text1"/>
          <w:kern w:val="0"/>
          <w:sz w:val="16"/>
          <w:szCs w:val="16"/>
          <w14:ligatures w14:val="none"/>
        </w:rPr>
        <w:t>The project fully supports CO’ transition to the new 2021 SES guidance and procedures. Since 2022</w:t>
      </w:r>
      <w:r w:rsidR="00793531">
        <w:rPr>
          <w:rFonts w:ascii="Roboto" w:eastAsia="Calibri" w:hAnsi="Roboto" w:cs="Calibri"/>
          <w:color w:val="000000" w:themeColor="text1"/>
          <w:kern w:val="0"/>
          <w:sz w:val="16"/>
          <w:szCs w:val="16"/>
          <w14:ligatures w14:val="none"/>
        </w:rPr>
        <w:t>,</w:t>
      </w:r>
      <w:r w:rsidRPr="001C7515">
        <w:rPr>
          <w:rFonts w:ascii="Roboto" w:eastAsia="Calibri" w:hAnsi="Roboto" w:cs="Calibri"/>
          <w:color w:val="000000" w:themeColor="text1"/>
          <w:kern w:val="0"/>
          <w:sz w:val="16"/>
          <w:szCs w:val="16"/>
          <w14:ligatures w14:val="none"/>
        </w:rPr>
        <w:t xml:space="preserve"> BPPS has been providing guidance on Social and Environmental Safeguards, the start of 2022 marked the end of the transition</w:t>
      </w:r>
      <w:r w:rsidR="00306DFF">
        <w:rPr>
          <w:rFonts w:ascii="Roboto" w:eastAsia="Calibri" w:hAnsi="Roboto" w:cs="Calibri"/>
          <w:color w:val="000000" w:themeColor="text1"/>
          <w:kern w:val="0"/>
          <w:sz w:val="16"/>
          <w:szCs w:val="16"/>
          <w14:ligatures w14:val="none"/>
        </w:rPr>
        <w:t>.</w:t>
      </w:r>
      <w:r w:rsidRPr="001C7515">
        <w:rPr>
          <w:rFonts w:ascii="Roboto" w:eastAsia="Calibri" w:hAnsi="Roboto" w:cs="Calibri"/>
          <w:color w:val="000000" w:themeColor="text1"/>
          <w:kern w:val="0"/>
          <w:sz w:val="16"/>
          <w:szCs w:val="16"/>
          <w14:ligatures w14:val="none"/>
        </w:rPr>
        <w:t xml:space="preserve"> </w:t>
      </w:r>
    </w:p>
    <w:p w14:paraId="1A4BCAF5" w14:textId="74A619D8" w:rsidR="000B40C7" w:rsidRPr="001C7515" w:rsidRDefault="000B40C7" w:rsidP="00FE7A69">
      <w:pPr>
        <w:shd w:val="clear" w:color="auto" w:fill="F1F7ED"/>
        <w:jc w:val="both"/>
        <w:rPr>
          <w:rFonts w:ascii="Roboto" w:eastAsia="Calibri" w:hAnsi="Roboto" w:cs="Calibri"/>
          <w:kern w:val="0"/>
          <w:sz w:val="16"/>
          <w:szCs w:val="16"/>
          <w:lang w:val="en-PH"/>
          <w14:ligatures w14:val="none"/>
        </w:rPr>
      </w:pPr>
      <w:r w:rsidRPr="001C7515">
        <w:rPr>
          <w:rFonts w:ascii="Roboto" w:eastAsia="Calibri" w:hAnsi="Roboto" w:cs="Calibri"/>
          <w:color w:val="000000" w:themeColor="text1"/>
          <w:kern w:val="0"/>
          <w:sz w:val="16"/>
          <w:szCs w:val="16"/>
          <w14:ligatures w14:val="none"/>
        </w:rPr>
        <w:lastRenderedPageBreak/>
        <w:t xml:space="preserve">The CO has been </w:t>
      </w:r>
      <w:r w:rsidR="00F70A14" w:rsidRPr="001C7515">
        <w:rPr>
          <w:rFonts w:ascii="Roboto" w:eastAsia="Calibri" w:hAnsi="Roboto" w:cs="Calibri"/>
          <w:color w:val="000000" w:themeColor="text1"/>
          <w:kern w:val="0"/>
          <w:sz w:val="16"/>
          <w:szCs w:val="16"/>
          <w14:ligatures w14:val="none"/>
        </w:rPr>
        <w:t>work</w:t>
      </w:r>
      <w:r w:rsidR="00F70A14">
        <w:rPr>
          <w:rFonts w:ascii="Roboto" w:eastAsia="Calibri" w:hAnsi="Roboto" w:cs="Calibri"/>
          <w:color w:val="000000" w:themeColor="text1"/>
          <w:kern w:val="0"/>
          <w:sz w:val="16"/>
          <w:szCs w:val="16"/>
          <w14:ligatures w14:val="none"/>
        </w:rPr>
        <w:t>ing</w:t>
      </w:r>
      <w:r w:rsidR="00F70A14" w:rsidRPr="001C7515">
        <w:rPr>
          <w:rFonts w:ascii="Roboto" w:eastAsia="Calibri" w:hAnsi="Roboto" w:cs="Calibri"/>
          <w:color w:val="000000" w:themeColor="text1"/>
          <w:kern w:val="0"/>
          <w:sz w:val="16"/>
          <w:szCs w:val="16"/>
          <w14:ligatures w14:val="none"/>
        </w:rPr>
        <w:t xml:space="preserve"> </w:t>
      </w:r>
      <w:r w:rsidRPr="001C7515">
        <w:rPr>
          <w:rFonts w:ascii="Roboto" w:eastAsia="Calibri" w:hAnsi="Roboto" w:cs="Calibri"/>
          <w:color w:val="000000" w:themeColor="text1"/>
          <w:kern w:val="0"/>
          <w:sz w:val="16"/>
          <w:szCs w:val="16"/>
          <w14:ligatures w14:val="none"/>
        </w:rPr>
        <w:t>to mainstream social and environmental sustainability in its programme and projects to</w:t>
      </w:r>
      <w:r w:rsidRPr="001C7515">
        <w:rPr>
          <w:rFonts w:ascii="Roboto" w:eastAsia="Calibri" w:hAnsi="Roboto" w:cs="Calibri"/>
          <w:kern w:val="0"/>
          <w:sz w:val="16"/>
          <w:szCs w:val="16"/>
          <w:lang w:val="en-PH"/>
          <w14:ligatures w14:val="none"/>
        </w:rPr>
        <w:t xml:space="preserve"> maximize social and environmental opportunities and benefits of </w:t>
      </w:r>
      <w:proofErr w:type="spellStart"/>
      <w:r w:rsidRPr="001C7515">
        <w:rPr>
          <w:rFonts w:ascii="Roboto" w:eastAsia="Calibri" w:hAnsi="Roboto" w:cs="Calibri"/>
          <w:kern w:val="0"/>
          <w:sz w:val="16"/>
          <w:szCs w:val="16"/>
          <w:lang w:val="en-PH"/>
          <w14:ligatures w14:val="none"/>
        </w:rPr>
        <w:t>programmes</w:t>
      </w:r>
      <w:proofErr w:type="spellEnd"/>
      <w:r w:rsidRPr="001C7515">
        <w:rPr>
          <w:rFonts w:ascii="Roboto" w:eastAsia="Calibri" w:hAnsi="Roboto" w:cs="Calibri"/>
          <w:kern w:val="0"/>
          <w:sz w:val="16"/>
          <w:szCs w:val="16"/>
          <w:lang w:val="en-PH"/>
          <w14:ligatures w14:val="none"/>
        </w:rPr>
        <w:t xml:space="preserve"> and projects and to avoid or minimize and mitigate possible adverse environmental and social impacts and risks. </w:t>
      </w:r>
      <w:r w:rsidRPr="001C7515">
        <w:rPr>
          <w:rFonts w:ascii="Roboto" w:eastAsia="Calibri" w:hAnsi="Roboto" w:cs="Calibri"/>
          <w:color w:val="000000" w:themeColor="text1"/>
          <w:kern w:val="0"/>
          <w:sz w:val="16"/>
          <w:szCs w:val="16"/>
          <w14:ligatures w14:val="none"/>
        </w:rPr>
        <w:t>The CO</w:t>
      </w:r>
      <w:r w:rsidRPr="001C7515">
        <w:rPr>
          <w:rFonts w:ascii="Roboto" w:eastAsia="Calibri" w:hAnsi="Roboto" w:cs="Calibri"/>
          <w:kern w:val="0"/>
          <w:sz w:val="16"/>
          <w:szCs w:val="16"/>
          <w:lang w:val="en-PH" w:eastAsia="ja-JP"/>
          <w14:ligatures w14:val="none"/>
        </w:rPr>
        <w:t xml:space="preserve"> SES capacity assessment and risk mapping was conducted following the process of mapping and analysis of existing data, and qualitative and quantitative assessment of CO’s SES capacity through informative interviews, and SES output quality review and analysis in order to identify capacity needs and priorities to inform action plan. The SES action plan was prepared </w:t>
      </w:r>
      <w:r w:rsidRPr="001C7515">
        <w:rPr>
          <w:rFonts w:ascii="Roboto" w:eastAsia="Calibri" w:hAnsi="Roboto" w:cs="Calibri"/>
          <w:kern w:val="0"/>
          <w:sz w:val="16"/>
          <w:szCs w:val="16"/>
          <w:lang w:val="en-PH"/>
          <w14:ligatures w14:val="none"/>
        </w:rPr>
        <w:t>to strengthen the SES implementation. The SES Action Plan was further revised as to ensure the alignment with the RBA-COST’s requirement of the Country Office’s SES Implementation Plan.</w:t>
      </w:r>
    </w:p>
    <w:p w14:paraId="21D6F7D5" w14:textId="0C04B417" w:rsidR="000B40C7" w:rsidRPr="001C7515" w:rsidRDefault="000B40C7" w:rsidP="00FE7A69">
      <w:pPr>
        <w:shd w:val="clear" w:color="auto" w:fill="F1F7ED"/>
        <w:jc w:val="both"/>
        <w:rPr>
          <w:rFonts w:ascii="Roboto" w:eastAsia="Calibri" w:hAnsi="Roboto" w:cstheme="minorHAnsi"/>
          <w:spacing w:val="52"/>
          <w:kern w:val="0"/>
          <w:sz w:val="16"/>
          <w:szCs w:val="16"/>
          <w:lang w:val="en-PH"/>
          <w14:ligatures w14:val="none"/>
        </w:rPr>
      </w:pPr>
      <w:r w:rsidRPr="001C7515">
        <w:rPr>
          <w:rFonts w:ascii="Roboto" w:eastAsia="Calibri" w:hAnsi="Roboto" w:cs="Calibri"/>
          <w:kern w:val="0"/>
          <w:sz w:val="16"/>
          <w:szCs w:val="16"/>
          <w:lang w:val="en-PH"/>
          <w14:ligatures w14:val="none"/>
        </w:rPr>
        <w:t xml:space="preserve">CO Staff benefited from the SES webinars, and capacity building workshops which have been given by the </w:t>
      </w:r>
      <w:proofErr w:type="spellStart"/>
      <w:r w:rsidRPr="001C7515">
        <w:rPr>
          <w:rFonts w:ascii="Roboto" w:eastAsia="Calibri" w:hAnsi="Roboto" w:cs="Calibri"/>
          <w:kern w:val="0"/>
          <w:sz w:val="16"/>
          <w:szCs w:val="16"/>
          <w:lang w:val="en-PH"/>
          <w14:ligatures w14:val="none"/>
        </w:rPr>
        <w:t>Sida</w:t>
      </w:r>
      <w:proofErr w:type="spellEnd"/>
      <w:r w:rsidRPr="001C7515">
        <w:rPr>
          <w:rFonts w:ascii="Roboto" w:eastAsia="Calibri" w:hAnsi="Roboto" w:cs="Calibri"/>
          <w:kern w:val="0"/>
          <w:sz w:val="16"/>
          <w:szCs w:val="16"/>
          <w:lang w:val="en-PH"/>
          <w14:ligatures w14:val="none"/>
        </w:rPr>
        <w:t xml:space="preserve"> </w:t>
      </w:r>
      <w:proofErr w:type="spellStart"/>
      <w:r w:rsidR="00E1453C">
        <w:rPr>
          <w:rFonts w:ascii="Roboto" w:eastAsia="Calibri" w:hAnsi="Roboto" w:cs="Calibri"/>
          <w:kern w:val="0"/>
          <w:sz w:val="16"/>
          <w:szCs w:val="16"/>
          <w:lang w:val="en-PH"/>
          <w14:ligatures w14:val="none"/>
        </w:rPr>
        <w:t>P</w:t>
      </w:r>
      <w:r w:rsidR="00E1453C" w:rsidRPr="001C7515">
        <w:rPr>
          <w:rFonts w:ascii="Roboto" w:eastAsia="Calibri" w:hAnsi="Roboto" w:cs="Calibri"/>
          <w:kern w:val="0"/>
          <w:sz w:val="16"/>
          <w:szCs w:val="16"/>
          <w:lang w:val="en-PH"/>
          <w14:ligatures w14:val="none"/>
        </w:rPr>
        <w:t>rogramme</w:t>
      </w:r>
      <w:proofErr w:type="spellEnd"/>
      <w:r w:rsidR="00E1453C" w:rsidRPr="001C7515">
        <w:rPr>
          <w:rFonts w:ascii="Roboto" w:eastAsia="Calibri" w:hAnsi="Roboto" w:cs="Calibri"/>
          <w:kern w:val="0"/>
          <w:sz w:val="16"/>
          <w:szCs w:val="16"/>
          <w:lang w:val="en-PH"/>
          <w14:ligatures w14:val="none"/>
        </w:rPr>
        <w:t xml:space="preserve"> </w:t>
      </w:r>
      <w:r w:rsidRPr="001C7515">
        <w:rPr>
          <w:rFonts w:ascii="Roboto" w:eastAsia="Calibri" w:hAnsi="Roboto" w:cs="Calibri"/>
          <w:kern w:val="0"/>
          <w:sz w:val="16"/>
          <w:szCs w:val="16"/>
          <w:lang w:val="en-PH"/>
          <w14:ligatures w14:val="none"/>
        </w:rPr>
        <w:t>and RBA with the focus on: 1) Social and Environmental Standards (SES); 2) Social and Environmental Assessments and Management Plans; 3) Quality Assurance /Review of SESPs. M</w:t>
      </w:r>
      <w:proofErr w:type="spellStart"/>
      <w:r w:rsidR="00B82449" w:rsidRPr="001C7515">
        <w:rPr>
          <w:rFonts w:ascii="Roboto" w:eastAsia="Calibri" w:hAnsi="Roboto" w:cs="Calibri"/>
          <w:color w:val="000000" w:themeColor="text1"/>
          <w:kern w:val="0"/>
          <w:sz w:val="16"/>
          <w:szCs w:val="16"/>
          <w14:ligatures w14:val="none"/>
        </w:rPr>
        <w:t>eanwhile</w:t>
      </w:r>
      <w:proofErr w:type="spellEnd"/>
      <w:r w:rsidRPr="001C7515">
        <w:rPr>
          <w:rFonts w:ascii="Roboto" w:eastAsia="Calibri" w:hAnsi="Roboto" w:cs="Calibri"/>
          <w:color w:val="000000" w:themeColor="text1"/>
          <w:kern w:val="0"/>
          <w:sz w:val="16"/>
          <w:szCs w:val="16"/>
          <w14:ligatures w14:val="none"/>
        </w:rPr>
        <w:t xml:space="preserve">, the Ethiopia CO presented the SES lessons learned and best practices at the SES session of the NCE Community of Practice (COP) meeting, and 25 (M18/F 7) CO staff participated in and benefited from the meeting (in-person and virtual). SES program specialist has been hired to </w:t>
      </w:r>
      <w:r w:rsidRPr="001C7515">
        <w:rPr>
          <w:rFonts w:ascii="Roboto" w:eastAsia="Calibri" w:hAnsi="Roboto" w:cs="Calibri"/>
          <w:kern w:val="0"/>
          <w:sz w:val="16"/>
          <w:szCs w:val="16"/>
          <w:lang w:val="en-US"/>
          <w14:ligatures w14:val="none"/>
        </w:rPr>
        <w:t xml:space="preserve">provide social and environment expertise in the fields of SES and for providing quality assurance for all SESP, SRM and Safeguards frameworks. In </w:t>
      </w:r>
      <w:r w:rsidRPr="001C7515">
        <w:rPr>
          <w:rFonts w:ascii="Roboto" w:eastAsia="Calibri" w:hAnsi="Roboto" w:cstheme="minorHAnsi"/>
          <w:kern w:val="0"/>
          <w:sz w:val="16"/>
          <w:szCs w:val="16"/>
          <w:lang w:val="en-US"/>
          <w14:ligatures w14:val="none"/>
        </w:rPr>
        <w:t xml:space="preserve">2023 </w:t>
      </w:r>
      <w:r w:rsidRPr="001C7515">
        <w:rPr>
          <w:rFonts w:ascii="Roboto" w:eastAsia="Calibri" w:hAnsi="Roboto" w:cstheme="minorHAnsi"/>
          <w:kern w:val="0"/>
          <w:sz w:val="16"/>
          <w:szCs w:val="16"/>
          <w:lang w:val="en-PH" w:eastAsia="ja-JP"/>
          <w14:ligatures w14:val="none"/>
        </w:rPr>
        <w:t xml:space="preserve">SES focused on providing awareness and technical training, enhancing quality of SESPs, and implementation of the SES action plan </w:t>
      </w:r>
      <w:r w:rsidRPr="001C7515">
        <w:rPr>
          <w:rFonts w:ascii="Roboto" w:eastAsia="Calibri" w:hAnsi="Roboto" w:cstheme="minorHAnsi"/>
          <w:kern w:val="0"/>
          <w:sz w:val="16"/>
          <w:szCs w:val="16"/>
          <w:lang w:val="en-PH"/>
          <w14:ligatures w14:val="none"/>
        </w:rPr>
        <w:t xml:space="preserve">including establishment of CO stakeholders’ response mechanism (SRM) and project level-grievance redress mechanism (GRM) for substantial and high-risk projects to strengthen the SES implementation capacity as per the policy requirements. </w:t>
      </w:r>
      <w:r w:rsidR="00CF624D" w:rsidRPr="001C7515">
        <w:rPr>
          <w:rFonts w:ascii="Roboto" w:eastAsia="Calibri" w:hAnsi="Roboto" w:cs="Calibri"/>
          <w:kern w:val="0"/>
          <w:sz w:val="16"/>
          <w:szCs w:val="16"/>
          <w:lang w:val="en-PH"/>
          <w14:ligatures w14:val="none"/>
        </w:rPr>
        <w:t>Project level GRMs established for 4 substantial and high-risk projects</w:t>
      </w:r>
      <w:r w:rsidR="00CF624D">
        <w:rPr>
          <w:rFonts w:ascii="Roboto" w:eastAsia="Calibri" w:hAnsi="Roboto" w:cs="Calibri"/>
          <w:kern w:val="0"/>
          <w:sz w:val="16"/>
          <w:szCs w:val="16"/>
          <w:lang w:val="en-PH"/>
          <w14:ligatures w14:val="none"/>
        </w:rPr>
        <w:t>. M</w:t>
      </w:r>
      <w:r w:rsidR="00CF624D" w:rsidRPr="001C7515">
        <w:rPr>
          <w:rFonts w:ascii="Roboto" w:eastAsia="Calibri" w:hAnsi="Roboto" w:cs="Calibri"/>
          <w:kern w:val="0"/>
          <w:sz w:val="16"/>
          <w:szCs w:val="16"/>
          <w:lang w:val="en-PH"/>
          <w14:ligatures w14:val="none"/>
        </w:rPr>
        <w:t xml:space="preserve">oreover, the CO </w:t>
      </w:r>
      <w:r w:rsidR="00CF624D">
        <w:rPr>
          <w:rFonts w:ascii="Roboto" w:eastAsia="Calibri" w:hAnsi="Roboto" w:cs="Calibri"/>
          <w:kern w:val="0"/>
          <w:sz w:val="16"/>
          <w:szCs w:val="16"/>
          <w:lang w:val="en-PH"/>
          <w14:ligatures w14:val="none"/>
        </w:rPr>
        <w:t xml:space="preserve">has developed its </w:t>
      </w:r>
      <w:r w:rsidR="00CF624D" w:rsidRPr="001C7515">
        <w:rPr>
          <w:rFonts w:ascii="Roboto" w:eastAsia="Calibri" w:hAnsi="Roboto" w:cs="Calibri"/>
          <w:kern w:val="0"/>
          <w:sz w:val="16"/>
          <w:szCs w:val="16"/>
          <w:lang w:val="en-PH"/>
          <w14:ligatures w14:val="none"/>
        </w:rPr>
        <w:t xml:space="preserve">SRM guideline to have clear guidance on the CO SRM committee functions. </w:t>
      </w:r>
      <w:r w:rsidRPr="001C7515">
        <w:rPr>
          <w:rFonts w:ascii="Roboto" w:eastAsia="Calibri" w:hAnsi="Roboto" w:cstheme="minorHAnsi"/>
          <w:kern w:val="0"/>
          <w:sz w:val="16"/>
          <w:szCs w:val="16"/>
          <w:lang w:val="en-PH"/>
          <w14:ligatures w14:val="none"/>
        </w:rPr>
        <w:t xml:space="preserve">The progress along the indicators of the Action plan is being monitored. So, for example, they reviewed all 43 country projects (one of the indicators), with improvements in the ones with quality issues undertaken.  </w:t>
      </w:r>
    </w:p>
    <w:p w14:paraId="4EEE629F" w14:textId="47443607" w:rsidR="000B40C7" w:rsidRPr="001C7515" w:rsidRDefault="000B40C7" w:rsidP="00FE7A69">
      <w:pPr>
        <w:shd w:val="clear" w:color="auto" w:fill="F1F7ED"/>
        <w:jc w:val="both"/>
        <w:rPr>
          <w:rFonts w:ascii="Roboto" w:eastAsia="Calibri" w:hAnsi="Roboto" w:cs="Calibri"/>
          <w:b/>
          <w:bCs/>
          <w:kern w:val="0"/>
          <w:sz w:val="16"/>
          <w:szCs w:val="16"/>
          <w:lang w:val="en-PH"/>
          <w14:ligatures w14:val="none"/>
        </w:rPr>
      </w:pPr>
      <w:r w:rsidRPr="001C7515">
        <w:rPr>
          <w:rFonts w:ascii="Roboto" w:eastAsia="Calibri" w:hAnsi="Roboto" w:cs="Calibri"/>
          <w:b/>
          <w:bCs/>
          <w:kern w:val="0"/>
          <w:sz w:val="16"/>
          <w:szCs w:val="16"/>
          <w:lang w:val="en-PH"/>
          <w14:ligatures w14:val="none"/>
        </w:rPr>
        <w:t>Knowledge Management</w:t>
      </w:r>
    </w:p>
    <w:p w14:paraId="3B7FD1B0" w14:textId="3484B082" w:rsidR="008376F0" w:rsidRPr="008677BF" w:rsidRDefault="000B40C7" w:rsidP="00FE7A69">
      <w:pPr>
        <w:shd w:val="clear" w:color="auto" w:fill="F1F7ED"/>
        <w:jc w:val="both"/>
        <w:rPr>
          <w:rFonts w:ascii="Roboto" w:eastAsia="Calibri" w:hAnsi="Roboto" w:cs="Calibri"/>
          <w:kern w:val="0"/>
          <w:sz w:val="16"/>
          <w:szCs w:val="16"/>
          <w:lang w:val="en-PH"/>
          <w14:ligatures w14:val="none"/>
        </w:rPr>
      </w:pPr>
      <w:r w:rsidRPr="001C7515">
        <w:rPr>
          <w:rFonts w:ascii="Roboto" w:eastAsia="Calibri" w:hAnsi="Roboto" w:cs="Calibri"/>
          <w:kern w:val="0"/>
          <w:sz w:val="16"/>
          <w:szCs w:val="16"/>
          <w:lang w:val="en-PH"/>
          <w14:ligatures w14:val="none"/>
        </w:rPr>
        <w:t xml:space="preserve">The CO has conducted gap assessment, developed an Action Plan and a Roadmap and developed guidelines to guide the quality control and standardization of knowledge products. The CO is also piloting standard procedures in new knowledge products such as working paper series. Also, how-to audiovisual products were created to help staff better understand SES and other processes in their project planning and implementation.  </w:t>
      </w:r>
      <w:r w:rsidRPr="008376F0">
        <w:rPr>
          <w:rFonts w:ascii="Roboto" w:eastAsia="Calibri" w:hAnsi="Roboto" w:cs="Calibri"/>
          <w:kern w:val="0"/>
          <w:sz w:val="16"/>
          <w:szCs w:val="16"/>
          <w:lang w:val="en-PH"/>
          <w14:ligatures w14:val="none"/>
        </w:rPr>
        <w:t xml:space="preserve"> </w:t>
      </w:r>
      <w:r w:rsidR="008376F0" w:rsidRPr="008376F0">
        <w:rPr>
          <w:rFonts w:ascii="Roboto" w:eastAsia="Calibri" w:hAnsi="Roboto" w:cs="Calibri"/>
          <w:sz w:val="16"/>
          <w:szCs w:val="16"/>
          <w:lang w:val="en-PH"/>
        </w:rPr>
        <w:t>T</w:t>
      </w:r>
      <w:r w:rsidR="008376F0" w:rsidRPr="008376F0">
        <w:rPr>
          <w:rFonts w:ascii="Roboto" w:hAnsi="Roboto"/>
          <w:sz w:val="16"/>
          <w:szCs w:val="16"/>
          <w:lang w:val="tr-TR"/>
        </w:rPr>
        <w:t xml:space="preserve">he CO featured in the global KM workshop and shared experience on KM strategy (see </w:t>
      </w:r>
      <w:r w:rsidR="008376F0" w:rsidRPr="008376F0">
        <w:rPr>
          <w:rFonts w:ascii="Roboto" w:hAnsi="Roboto"/>
          <w:color w:val="0000FF"/>
          <w:sz w:val="16"/>
          <w:szCs w:val="16"/>
          <w:u w:val="single"/>
          <w:lang w:val="tr-TR"/>
        </w:rPr>
        <w:t>-</w:t>
      </w:r>
      <w:r w:rsidR="008376F0" w:rsidRPr="008376F0">
        <w:rPr>
          <w:rFonts w:ascii="Roboto" w:hAnsi="Roboto"/>
          <w:sz w:val="16"/>
          <w:szCs w:val="16"/>
          <w:lang w:val="tr-TR"/>
        </w:rPr>
        <w:t xml:space="preserve"> </w:t>
      </w:r>
      <w:hyperlink r:id="rId78" w:history="1">
        <w:r w:rsidR="008376F0" w:rsidRPr="008376F0">
          <w:rPr>
            <w:rStyle w:val="Hyperlink"/>
            <w:rFonts w:ascii="Roboto" w:hAnsi="Roboto"/>
            <w:sz w:val="16"/>
            <w:szCs w:val="16"/>
            <w:lang w:val="tr-TR"/>
          </w:rPr>
          <w:t>UNDP-Ethiopia Reintroduces Knowledge Management to Improve Integrated Programming | United Nations Development Programme</w:t>
        </w:r>
      </w:hyperlink>
      <w:r w:rsidR="008376F0" w:rsidRPr="008376F0">
        <w:rPr>
          <w:rFonts w:ascii="Roboto" w:hAnsi="Roboto"/>
          <w:sz w:val="16"/>
          <w:szCs w:val="16"/>
          <w:lang w:val="tr-TR"/>
        </w:rPr>
        <w:t xml:space="preserve">)  </w:t>
      </w:r>
      <w:r w:rsidR="008376F0" w:rsidRPr="008376F0">
        <w:rPr>
          <w:rFonts w:ascii="Roboto" w:hAnsi="Roboto"/>
          <w:color w:val="000000"/>
          <w:sz w:val="16"/>
          <w:szCs w:val="16"/>
          <w:lang w:val="tr-TR"/>
        </w:rPr>
        <w:t xml:space="preserve">In May 2022, an inter-regional exchange on KM included a focus on the KM strategy </w:t>
      </w:r>
      <w:hyperlink r:id="rId79" w:history="1">
        <w:r w:rsidR="008376F0" w:rsidRPr="008376F0">
          <w:rPr>
            <w:rStyle w:val="Hyperlink"/>
            <w:rFonts w:ascii="Roboto" w:hAnsi="Roboto"/>
            <w:sz w:val="16"/>
            <w:szCs w:val="16"/>
            <w:lang w:val="tr-TR"/>
          </w:rPr>
          <w:t>developed by the Ethiopia CO</w:t>
        </w:r>
      </w:hyperlink>
      <w:r w:rsidR="008376F0" w:rsidRPr="008376F0">
        <w:rPr>
          <w:rFonts w:ascii="Roboto" w:hAnsi="Roboto"/>
          <w:color w:val="000000"/>
          <w:sz w:val="16"/>
          <w:szCs w:val="16"/>
          <w:lang w:val="tr-TR"/>
        </w:rPr>
        <w:t xml:space="preserve"> with Sida support, which built on and helped inform the NCE and UNDP corporate KM Strategies. The exchanges highlighted lessons from Ethiopia and other COs and explored options for replication within and across regions. </w:t>
      </w:r>
      <w:r w:rsidR="008376F0" w:rsidRPr="008376F0">
        <w:rPr>
          <w:rFonts w:ascii="Roboto" w:hAnsi="Roboto"/>
          <w:sz w:val="16"/>
          <w:szCs w:val="16"/>
          <w:lang w:val="tr-TR"/>
        </w:rPr>
        <w:t xml:space="preserve"> </w:t>
      </w:r>
    </w:p>
    <w:p w14:paraId="7EE32E07" w14:textId="77777777" w:rsidR="000B40C7" w:rsidRPr="001C7515" w:rsidRDefault="000B40C7" w:rsidP="00FE7A69">
      <w:pPr>
        <w:shd w:val="clear" w:color="auto" w:fill="F1F7ED"/>
        <w:jc w:val="both"/>
        <w:rPr>
          <w:rFonts w:ascii="Roboto" w:eastAsia="Calibri" w:hAnsi="Roboto" w:cs="Calibri"/>
          <w:b/>
          <w:bCs/>
          <w:kern w:val="0"/>
          <w:sz w:val="16"/>
          <w:szCs w:val="16"/>
          <w:lang w:val="en-PH"/>
          <w14:ligatures w14:val="none"/>
        </w:rPr>
      </w:pPr>
      <w:r w:rsidRPr="001C7515">
        <w:rPr>
          <w:rFonts w:ascii="Roboto" w:eastAsia="Calibri" w:hAnsi="Roboto" w:cs="Calibri"/>
          <w:b/>
          <w:bCs/>
          <w:kern w:val="0"/>
          <w:sz w:val="16"/>
          <w:szCs w:val="16"/>
          <w:lang w:val="en-PH"/>
          <w14:ligatures w14:val="none"/>
        </w:rPr>
        <w:t>Working with the HQ level and regional Office</w:t>
      </w:r>
    </w:p>
    <w:p w14:paraId="6C69BC99" w14:textId="14437BBD" w:rsidR="000B40C7" w:rsidRPr="001C7515" w:rsidRDefault="008376F0" w:rsidP="00FE7A69">
      <w:pPr>
        <w:shd w:val="clear" w:color="auto" w:fill="F1F7ED"/>
        <w:jc w:val="both"/>
        <w:rPr>
          <w:rFonts w:ascii="Roboto" w:eastAsia="Calibri" w:hAnsi="Roboto" w:cs="Calibri"/>
          <w:kern w:val="0"/>
          <w:sz w:val="16"/>
          <w:szCs w:val="16"/>
          <w:lang w:val="en-PH"/>
          <w14:ligatures w14:val="none"/>
        </w:rPr>
      </w:pPr>
      <w:r>
        <w:rPr>
          <w:rFonts w:ascii="Roboto" w:eastAsia="Calibri" w:hAnsi="Roboto" w:cs="Calibri"/>
          <w:kern w:val="0"/>
          <w:sz w:val="16"/>
          <w:szCs w:val="16"/>
          <w:lang w:val="en-PH"/>
          <w14:ligatures w14:val="none"/>
        </w:rPr>
        <w:t xml:space="preserve">The CO worked with the global and regional teams receiving </w:t>
      </w:r>
      <w:r w:rsidR="000B40C7" w:rsidRPr="001C7515">
        <w:rPr>
          <w:rFonts w:ascii="Roboto" w:eastAsia="Calibri" w:hAnsi="Roboto" w:cs="Calibri"/>
          <w:kern w:val="0"/>
          <w:sz w:val="16"/>
          <w:szCs w:val="16"/>
          <w:lang w:val="en-PH"/>
          <w14:ligatures w14:val="none"/>
        </w:rPr>
        <w:t>guidance</w:t>
      </w:r>
      <w:r>
        <w:rPr>
          <w:rFonts w:ascii="Roboto" w:eastAsia="Calibri" w:hAnsi="Roboto" w:cs="Calibri"/>
          <w:kern w:val="0"/>
          <w:sz w:val="16"/>
          <w:szCs w:val="16"/>
          <w:lang w:val="en-PH"/>
          <w14:ligatures w14:val="none"/>
        </w:rPr>
        <w:t>, also making sure t</w:t>
      </w:r>
      <w:r w:rsidR="000B40C7" w:rsidRPr="001C7515">
        <w:rPr>
          <w:rFonts w:ascii="Roboto" w:eastAsia="Calibri" w:hAnsi="Roboto" w:cs="Calibri"/>
          <w:kern w:val="0"/>
          <w:sz w:val="16"/>
          <w:szCs w:val="16"/>
          <w:lang w:val="en-PH"/>
          <w14:ligatures w14:val="none"/>
        </w:rPr>
        <w:t>hey compl</w:t>
      </w:r>
      <w:r>
        <w:rPr>
          <w:rFonts w:ascii="Roboto" w:eastAsia="Calibri" w:hAnsi="Roboto" w:cs="Calibri"/>
          <w:kern w:val="0"/>
          <w:sz w:val="16"/>
          <w:szCs w:val="16"/>
          <w:lang w:val="en-PH"/>
          <w14:ligatures w14:val="none"/>
        </w:rPr>
        <w:t>ied</w:t>
      </w:r>
      <w:r w:rsidR="000B40C7" w:rsidRPr="001C7515">
        <w:rPr>
          <w:rFonts w:ascii="Roboto" w:eastAsia="Calibri" w:hAnsi="Roboto" w:cs="Calibri"/>
          <w:kern w:val="0"/>
          <w:sz w:val="16"/>
          <w:szCs w:val="16"/>
          <w:lang w:val="en-PH"/>
          <w14:ligatures w14:val="none"/>
        </w:rPr>
        <w:t xml:space="preserve"> with regional plans (like the regional SES plan) and share experience</w:t>
      </w:r>
    </w:p>
    <w:p w14:paraId="2F7535BD" w14:textId="77777777" w:rsidR="000B40C7" w:rsidRPr="001C7515" w:rsidRDefault="000B40C7" w:rsidP="00FE7A69">
      <w:pPr>
        <w:shd w:val="clear" w:color="auto" w:fill="F1F7ED"/>
        <w:jc w:val="both"/>
        <w:rPr>
          <w:rFonts w:ascii="Roboto" w:eastAsia="Calibri" w:hAnsi="Roboto" w:cs="Calibri"/>
          <w:b/>
          <w:bCs/>
          <w:kern w:val="0"/>
          <w:sz w:val="16"/>
          <w:szCs w:val="16"/>
          <w:lang w:val="en-PH"/>
          <w14:ligatures w14:val="none"/>
        </w:rPr>
      </w:pPr>
      <w:r w:rsidRPr="001C7515">
        <w:rPr>
          <w:rFonts w:ascii="Roboto" w:eastAsia="Calibri" w:hAnsi="Roboto" w:cs="Calibri"/>
          <w:b/>
          <w:bCs/>
          <w:kern w:val="0"/>
          <w:sz w:val="16"/>
          <w:szCs w:val="16"/>
          <w:lang w:val="en-PH"/>
          <w14:ligatures w14:val="none"/>
        </w:rPr>
        <w:t>What could have been done differently</w:t>
      </w:r>
    </w:p>
    <w:p w14:paraId="3E9B6CC0" w14:textId="0E3CA80A" w:rsidR="000B40C7" w:rsidRPr="001C7515" w:rsidRDefault="00D817AF" w:rsidP="00FE7A69">
      <w:pPr>
        <w:shd w:val="clear" w:color="auto" w:fill="F1F7ED"/>
        <w:jc w:val="both"/>
        <w:rPr>
          <w:rFonts w:ascii="Roboto" w:eastAsia="Calibri" w:hAnsi="Roboto" w:cs="Calibri"/>
          <w:sz w:val="16"/>
          <w:szCs w:val="16"/>
          <w:lang w:val="en-PH"/>
        </w:rPr>
      </w:pPr>
      <w:r w:rsidRPr="001C7515">
        <w:rPr>
          <w:rFonts w:ascii="Roboto" w:eastAsia="Calibri" w:hAnsi="Roboto" w:cs="Calibri"/>
          <w:kern w:val="0"/>
          <w:sz w:val="16"/>
          <w:szCs w:val="16"/>
          <w:lang w:val="en-PH"/>
          <w14:ligatures w14:val="none"/>
        </w:rPr>
        <w:t>The</w:t>
      </w:r>
      <w:r>
        <w:rPr>
          <w:rFonts w:ascii="Roboto" w:eastAsia="Calibri" w:hAnsi="Roboto" w:cs="Calibri"/>
          <w:kern w:val="0"/>
          <w:sz w:val="16"/>
          <w:szCs w:val="16"/>
          <w:lang w:val="en-PH"/>
          <w14:ligatures w14:val="none"/>
        </w:rPr>
        <w:t xml:space="preserve"> CO</w:t>
      </w:r>
      <w:r w:rsidRPr="001C7515">
        <w:rPr>
          <w:rFonts w:ascii="Roboto" w:eastAsia="Calibri" w:hAnsi="Roboto" w:cs="Calibri"/>
          <w:kern w:val="0"/>
          <w:sz w:val="16"/>
          <w:szCs w:val="16"/>
          <w:lang w:val="en-PH"/>
          <w14:ligatures w14:val="none"/>
        </w:rPr>
        <w:t xml:space="preserve"> </w:t>
      </w:r>
      <w:r>
        <w:rPr>
          <w:rFonts w:ascii="Roboto" w:eastAsia="Calibri" w:hAnsi="Roboto" w:cs="Calibri"/>
          <w:kern w:val="0"/>
          <w:sz w:val="16"/>
          <w:szCs w:val="16"/>
          <w:lang w:val="en-PH"/>
          <w14:ligatures w14:val="none"/>
        </w:rPr>
        <w:t xml:space="preserve">has </w:t>
      </w:r>
      <w:r w:rsidR="000B40C7" w:rsidRPr="001C7515">
        <w:rPr>
          <w:rFonts w:ascii="Roboto" w:eastAsia="Calibri" w:hAnsi="Roboto" w:cs="Calibri"/>
          <w:kern w:val="0"/>
          <w:sz w:val="16"/>
          <w:szCs w:val="16"/>
          <w:lang w:val="en-PH"/>
          <w14:ligatures w14:val="none"/>
        </w:rPr>
        <w:t>chose</w:t>
      </w:r>
      <w:r>
        <w:rPr>
          <w:rFonts w:ascii="Roboto" w:eastAsia="Calibri" w:hAnsi="Roboto" w:cs="Calibri"/>
          <w:kern w:val="0"/>
          <w:sz w:val="16"/>
          <w:szCs w:val="16"/>
          <w:lang w:val="en-PH"/>
          <w14:ligatures w14:val="none"/>
        </w:rPr>
        <w:t>n</w:t>
      </w:r>
      <w:r w:rsidR="000B40C7" w:rsidRPr="001C7515">
        <w:rPr>
          <w:rFonts w:ascii="Roboto" w:eastAsia="Calibri" w:hAnsi="Roboto" w:cs="Calibri"/>
          <w:kern w:val="0"/>
          <w:sz w:val="16"/>
          <w:szCs w:val="16"/>
          <w:lang w:val="en-PH"/>
          <w14:ligatures w14:val="none"/>
        </w:rPr>
        <w:t xml:space="preserve"> the focus </w:t>
      </w:r>
      <w:r>
        <w:rPr>
          <w:rFonts w:ascii="Roboto" w:eastAsia="Calibri" w:hAnsi="Roboto" w:cs="Calibri"/>
          <w:kern w:val="0"/>
          <w:sz w:val="16"/>
          <w:szCs w:val="16"/>
          <w:lang w:val="en-PH"/>
          <w14:ligatures w14:val="none"/>
        </w:rPr>
        <w:t>of thei</w:t>
      </w:r>
      <w:r w:rsidR="008376F0">
        <w:rPr>
          <w:rFonts w:ascii="Roboto" w:eastAsia="Calibri" w:hAnsi="Roboto" w:cs="Calibri"/>
          <w:kern w:val="0"/>
          <w:sz w:val="16"/>
          <w:szCs w:val="16"/>
          <w:lang w:val="en-PH"/>
          <w14:ligatures w14:val="none"/>
        </w:rPr>
        <w:t>r</w:t>
      </w:r>
      <w:r>
        <w:rPr>
          <w:rFonts w:ascii="Roboto" w:eastAsia="Calibri" w:hAnsi="Roboto" w:cs="Calibri"/>
          <w:kern w:val="0"/>
          <w:sz w:val="16"/>
          <w:szCs w:val="16"/>
          <w:lang w:val="en-PH"/>
          <w14:ligatures w14:val="none"/>
        </w:rPr>
        <w:t xml:space="preserve"> pilot project </w:t>
      </w:r>
      <w:r w:rsidR="000B40C7" w:rsidRPr="001C7515">
        <w:rPr>
          <w:rFonts w:ascii="Roboto" w:eastAsia="Calibri" w:hAnsi="Roboto" w:cs="Calibri"/>
          <w:kern w:val="0"/>
          <w:sz w:val="16"/>
          <w:szCs w:val="16"/>
          <w:lang w:val="en-PH"/>
          <w14:ligatures w14:val="none"/>
        </w:rPr>
        <w:t>in consultation with the HQ. But perhaps they could have chosen an issue based integrated programming if there was a requirement/guidance to do so. They have asked to visit Bangladesh so that they have a first-hand experience of the approach there.</w:t>
      </w:r>
      <w:r w:rsidR="000B40C7" w:rsidRPr="001C7515">
        <w:rPr>
          <w:rFonts w:ascii="Roboto" w:eastAsia="Calibri" w:hAnsi="Roboto" w:cs="Calibri"/>
          <w:sz w:val="16"/>
          <w:szCs w:val="16"/>
          <w:lang w:val="en-PH"/>
        </w:rPr>
        <w:t xml:space="preserve"> </w:t>
      </w:r>
      <w:r w:rsidR="008376F0">
        <w:rPr>
          <w:rFonts w:ascii="Roboto" w:eastAsia="Calibri" w:hAnsi="Roboto" w:cs="Calibri"/>
          <w:sz w:val="16"/>
          <w:szCs w:val="16"/>
          <w:lang w:val="en-PH"/>
        </w:rPr>
        <w:t>Such visit is planned for March 2024</w:t>
      </w:r>
    </w:p>
    <w:p w14:paraId="79E495E6" w14:textId="1753066E" w:rsidR="002508D2" w:rsidRDefault="000972C4" w:rsidP="00EE772A">
      <w:pPr>
        <w:pStyle w:val="ListParagraph"/>
        <w:numPr>
          <w:ilvl w:val="0"/>
          <w:numId w:val="47"/>
        </w:numPr>
        <w:ind w:left="993" w:hanging="851"/>
        <w:rPr>
          <w:rFonts w:ascii="Roboto" w:eastAsia="Times New Roman" w:hAnsi="Roboto" w:cs="Arial"/>
        </w:rPr>
      </w:pPr>
      <w:r>
        <w:rPr>
          <w:rFonts w:ascii="Roboto" w:eastAsia="Times New Roman" w:hAnsi="Roboto" w:cs="Arial"/>
        </w:rPr>
        <w:t xml:space="preserve"> </w:t>
      </w:r>
      <w:r w:rsidR="000523C9" w:rsidRPr="00442BE0">
        <w:rPr>
          <w:rFonts w:ascii="Roboto" w:eastAsia="Times New Roman" w:hAnsi="Roboto" w:cs="Arial"/>
        </w:rPr>
        <w:t xml:space="preserve">In </w:t>
      </w:r>
      <w:r w:rsidR="007F531E" w:rsidRPr="00442BE0">
        <w:rPr>
          <w:rFonts w:ascii="Roboto" w:eastAsia="Times New Roman" w:hAnsi="Roboto" w:cs="Arial"/>
          <w:b/>
          <w:bCs/>
        </w:rPr>
        <w:t>Uganda</w:t>
      </w:r>
      <w:r w:rsidR="00755328">
        <w:rPr>
          <w:rFonts w:ascii="Roboto" w:eastAsia="Times New Roman" w:hAnsi="Roboto" w:cs="Arial"/>
        </w:rPr>
        <w:t>:</w:t>
      </w:r>
    </w:p>
    <w:p w14:paraId="60EBAB4B" w14:textId="77777777" w:rsidR="00755328" w:rsidRPr="00442BE0" w:rsidRDefault="00755328" w:rsidP="00755328">
      <w:pPr>
        <w:pStyle w:val="ListParagraph"/>
        <w:ind w:left="360" w:firstLine="0"/>
        <w:rPr>
          <w:rFonts w:ascii="Roboto" w:eastAsia="Times New Roman" w:hAnsi="Roboto" w:cs="Arial"/>
        </w:rPr>
      </w:pPr>
    </w:p>
    <w:p w14:paraId="13BF92DD" w14:textId="1B2294C0" w:rsidR="002508D2" w:rsidRPr="002508D2" w:rsidRDefault="007E1559">
      <w:pPr>
        <w:pStyle w:val="ListParagraph"/>
        <w:numPr>
          <w:ilvl w:val="0"/>
          <w:numId w:val="54"/>
        </w:numPr>
        <w:tabs>
          <w:tab w:val="left" w:pos="993"/>
        </w:tabs>
        <w:ind w:left="709" w:hanging="425"/>
        <w:rPr>
          <w:rFonts w:ascii="Roboto" w:eastAsia="Times New Roman" w:hAnsi="Roboto" w:cs="Arial"/>
        </w:rPr>
      </w:pPr>
      <w:r>
        <w:rPr>
          <w:rFonts w:ascii="Roboto" w:eastAsia="Times New Roman" w:hAnsi="Roboto" w:cs="Arial"/>
        </w:rPr>
        <w:t>With the goal</w:t>
      </w:r>
      <w:r w:rsidR="00442BE0">
        <w:rPr>
          <w:rFonts w:ascii="Roboto" w:eastAsia="Times New Roman" w:hAnsi="Roboto" w:cs="Arial"/>
        </w:rPr>
        <w:t xml:space="preserve"> of e</w:t>
      </w:r>
      <w:r w:rsidR="007F531E" w:rsidRPr="002508D2">
        <w:rPr>
          <w:rFonts w:ascii="Roboto" w:eastAsia="Times New Roman" w:hAnsi="Roboto" w:cs="Arial"/>
        </w:rPr>
        <w:t>nhancing energy access, the project supported the government to refine the scope for the development of a long-term integrated energy and resource masterplan for the country as well as organization of the energy and mineral</w:t>
      </w:r>
      <w:r w:rsidR="00442BE0">
        <w:rPr>
          <w:rFonts w:ascii="Roboto" w:eastAsia="Times New Roman" w:hAnsi="Roboto" w:cs="Arial"/>
        </w:rPr>
        <w:t>s’</w:t>
      </w:r>
      <w:r w:rsidR="007F531E" w:rsidRPr="002508D2">
        <w:rPr>
          <w:rFonts w:ascii="Roboto" w:eastAsia="Times New Roman" w:hAnsi="Roboto" w:cs="Arial"/>
        </w:rPr>
        <w:t xml:space="preserve"> week where UNDP supported an energy efficiency and electric mobility conference w</w:t>
      </w:r>
      <w:r w:rsidR="00442BE0">
        <w:rPr>
          <w:rFonts w:ascii="Roboto" w:eastAsia="Times New Roman" w:hAnsi="Roboto" w:cs="Arial"/>
        </w:rPr>
        <w:t xml:space="preserve">ith </w:t>
      </w:r>
      <w:r w:rsidR="007F531E" w:rsidRPr="002508D2">
        <w:rPr>
          <w:rFonts w:ascii="Roboto" w:eastAsia="Times New Roman" w:hAnsi="Roboto" w:cs="Arial"/>
        </w:rPr>
        <w:t>140 (98 male, 42 female) p</w:t>
      </w:r>
      <w:r w:rsidR="00442BE0">
        <w:rPr>
          <w:rFonts w:ascii="Roboto" w:eastAsia="Times New Roman" w:hAnsi="Roboto" w:cs="Arial"/>
        </w:rPr>
        <w:t>articipants</w:t>
      </w:r>
      <w:r w:rsidR="007F531E" w:rsidRPr="002508D2">
        <w:rPr>
          <w:rFonts w:ascii="Roboto" w:eastAsia="Times New Roman" w:hAnsi="Roboto" w:cs="Arial"/>
        </w:rPr>
        <w:t>.</w:t>
      </w:r>
      <w:r w:rsidR="002508D2" w:rsidRPr="002508D2">
        <w:t xml:space="preserve"> </w:t>
      </w:r>
      <w:r w:rsidR="002508D2" w:rsidRPr="002508D2">
        <w:rPr>
          <w:rFonts w:ascii="Roboto" w:eastAsia="Times New Roman" w:hAnsi="Roboto" w:cs="Arial"/>
        </w:rPr>
        <w:t>The project also supported two you</w:t>
      </w:r>
      <w:r w:rsidR="00442BE0">
        <w:rPr>
          <w:rFonts w:ascii="Roboto" w:eastAsia="Times New Roman" w:hAnsi="Roboto" w:cs="Arial"/>
        </w:rPr>
        <w:t xml:space="preserve">ng people </w:t>
      </w:r>
      <w:r w:rsidR="002508D2" w:rsidRPr="002508D2">
        <w:rPr>
          <w:rFonts w:ascii="Roboto" w:eastAsia="Times New Roman" w:hAnsi="Roboto" w:cs="Arial"/>
        </w:rPr>
        <w:t xml:space="preserve">to participate in </w:t>
      </w:r>
      <w:r w:rsidR="00BB048E">
        <w:rPr>
          <w:rFonts w:ascii="Roboto" w:eastAsia="Times New Roman" w:hAnsi="Roboto" w:cs="Arial"/>
        </w:rPr>
        <w:t>S</w:t>
      </w:r>
      <w:r w:rsidR="00BB048E" w:rsidRPr="002508D2">
        <w:rPr>
          <w:rFonts w:ascii="Roboto" w:eastAsia="Times New Roman" w:hAnsi="Roboto" w:cs="Arial"/>
        </w:rPr>
        <w:t xml:space="preserve">ustainable </w:t>
      </w:r>
      <w:r w:rsidR="00BB048E">
        <w:rPr>
          <w:rFonts w:ascii="Roboto" w:eastAsia="Times New Roman" w:hAnsi="Roboto" w:cs="Arial"/>
        </w:rPr>
        <w:t>E</w:t>
      </w:r>
      <w:r w:rsidR="00BB048E" w:rsidRPr="002508D2">
        <w:rPr>
          <w:rFonts w:ascii="Roboto" w:eastAsia="Times New Roman" w:hAnsi="Roboto" w:cs="Arial"/>
        </w:rPr>
        <w:t xml:space="preserve">nergy </w:t>
      </w:r>
      <w:r w:rsidR="002508D2" w:rsidRPr="002508D2">
        <w:rPr>
          <w:rFonts w:ascii="Roboto" w:eastAsia="Times New Roman" w:hAnsi="Roboto" w:cs="Arial"/>
        </w:rPr>
        <w:t xml:space="preserve">for </w:t>
      </w:r>
      <w:r w:rsidR="00BB048E">
        <w:rPr>
          <w:rFonts w:ascii="Roboto" w:eastAsia="Times New Roman" w:hAnsi="Roboto" w:cs="Arial"/>
        </w:rPr>
        <w:t>A</w:t>
      </w:r>
      <w:r w:rsidR="00BB048E" w:rsidRPr="002508D2">
        <w:rPr>
          <w:rFonts w:ascii="Roboto" w:eastAsia="Times New Roman" w:hAnsi="Roboto" w:cs="Arial"/>
        </w:rPr>
        <w:t xml:space="preserve">ll </w:t>
      </w:r>
      <w:r w:rsidR="002508D2" w:rsidRPr="002508D2">
        <w:rPr>
          <w:rFonts w:ascii="Roboto" w:eastAsia="Times New Roman" w:hAnsi="Roboto" w:cs="Arial"/>
        </w:rPr>
        <w:t>(</w:t>
      </w:r>
      <w:r w:rsidR="00BB048E" w:rsidRPr="002508D2">
        <w:rPr>
          <w:rFonts w:ascii="Roboto" w:eastAsia="Times New Roman" w:hAnsi="Roboto" w:cs="Arial"/>
        </w:rPr>
        <w:t>SE4</w:t>
      </w:r>
      <w:r w:rsidR="00BB048E">
        <w:rPr>
          <w:rFonts w:ascii="Roboto" w:eastAsia="Times New Roman" w:hAnsi="Roboto" w:cs="Arial"/>
        </w:rPr>
        <w:t>A</w:t>
      </w:r>
      <w:r w:rsidR="00BB048E" w:rsidRPr="002508D2">
        <w:rPr>
          <w:rFonts w:ascii="Roboto" w:eastAsia="Times New Roman" w:hAnsi="Roboto" w:cs="Arial"/>
        </w:rPr>
        <w:t>ll</w:t>
      </w:r>
      <w:r w:rsidR="002508D2" w:rsidRPr="002508D2">
        <w:rPr>
          <w:rFonts w:ascii="Roboto" w:eastAsia="Times New Roman" w:hAnsi="Roboto" w:cs="Arial"/>
        </w:rPr>
        <w:t xml:space="preserve">) conference in Rwanda </w:t>
      </w:r>
      <w:r w:rsidR="00442BE0">
        <w:rPr>
          <w:rFonts w:ascii="Roboto" w:eastAsia="Times New Roman" w:hAnsi="Roboto" w:cs="Arial"/>
        </w:rPr>
        <w:t>(</w:t>
      </w:r>
      <w:r w:rsidR="002508D2" w:rsidRPr="002508D2">
        <w:rPr>
          <w:rFonts w:ascii="Roboto" w:eastAsia="Times New Roman" w:hAnsi="Roboto" w:cs="Arial"/>
        </w:rPr>
        <w:t>youth dialogue and business clinics on promoting renewable energy access</w:t>
      </w:r>
      <w:r w:rsidR="00442BE0">
        <w:rPr>
          <w:rFonts w:ascii="Roboto" w:eastAsia="Times New Roman" w:hAnsi="Roboto" w:cs="Arial"/>
        </w:rPr>
        <w:t>);</w:t>
      </w:r>
    </w:p>
    <w:p w14:paraId="1EAAC8B6" w14:textId="77777777" w:rsidR="002508D2" w:rsidRPr="002508D2" w:rsidRDefault="002508D2" w:rsidP="002508D2">
      <w:pPr>
        <w:pStyle w:val="ListParagraph"/>
        <w:tabs>
          <w:tab w:val="left" w:pos="993"/>
        </w:tabs>
        <w:rPr>
          <w:rFonts w:ascii="Roboto" w:eastAsia="Times New Roman" w:hAnsi="Roboto" w:cs="Arial"/>
        </w:rPr>
      </w:pPr>
    </w:p>
    <w:p w14:paraId="5E1F0D7E" w14:textId="183A7EE0" w:rsidR="00CF3439" w:rsidRDefault="007F531E">
      <w:pPr>
        <w:pStyle w:val="ListParagraph"/>
        <w:numPr>
          <w:ilvl w:val="0"/>
          <w:numId w:val="54"/>
        </w:numPr>
        <w:tabs>
          <w:tab w:val="left" w:pos="993"/>
        </w:tabs>
        <w:rPr>
          <w:rFonts w:ascii="Roboto" w:eastAsia="Times New Roman" w:hAnsi="Roboto" w:cs="Arial"/>
        </w:rPr>
      </w:pPr>
      <w:r w:rsidRPr="007F531E">
        <w:rPr>
          <w:rFonts w:ascii="Roboto" w:eastAsia="Times New Roman" w:hAnsi="Roboto" w:cs="Arial"/>
        </w:rPr>
        <w:t>The project support</w:t>
      </w:r>
      <w:r w:rsidR="00442BE0">
        <w:rPr>
          <w:rFonts w:ascii="Roboto" w:eastAsia="Times New Roman" w:hAnsi="Roboto" w:cs="Arial"/>
        </w:rPr>
        <w:t>ed</w:t>
      </w:r>
      <w:r w:rsidRPr="007F531E">
        <w:rPr>
          <w:rFonts w:ascii="Roboto" w:eastAsia="Times New Roman" w:hAnsi="Roboto" w:cs="Arial"/>
        </w:rPr>
        <w:t xml:space="preserve"> national food systems retreat where post food systems summit actions were followed up and </w:t>
      </w:r>
      <w:r w:rsidR="00442BE0">
        <w:rPr>
          <w:rFonts w:ascii="Roboto" w:eastAsia="Times New Roman" w:hAnsi="Roboto" w:cs="Arial"/>
        </w:rPr>
        <w:t xml:space="preserve">an </w:t>
      </w:r>
      <w:r w:rsidRPr="007F531E">
        <w:rPr>
          <w:rFonts w:ascii="Roboto" w:eastAsia="Times New Roman" w:hAnsi="Roboto" w:cs="Arial"/>
        </w:rPr>
        <w:t xml:space="preserve">action plan developed to enhance development of the food systems transformation road map. </w:t>
      </w:r>
      <w:r w:rsidR="00442BE0">
        <w:rPr>
          <w:rFonts w:ascii="Roboto" w:eastAsia="Times New Roman" w:hAnsi="Roboto" w:cs="Arial"/>
        </w:rPr>
        <w:t xml:space="preserve"> The </w:t>
      </w:r>
      <w:r w:rsidRPr="007F531E">
        <w:rPr>
          <w:rFonts w:ascii="Roboto" w:eastAsia="Times New Roman" w:hAnsi="Roboto" w:cs="Arial"/>
        </w:rPr>
        <w:t>support</w:t>
      </w:r>
      <w:r w:rsidR="00442BE0">
        <w:rPr>
          <w:rFonts w:ascii="Roboto" w:eastAsia="Times New Roman" w:hAnsi="Roboto" w:cs="Arial"/>
        </w:rPr>
        <w:t xml:space="preserve"> </w:t>
      </w:r>
      <w:r w:rsidR="00755328">
        <w:rPr>
          <w:rFonts w:ascii="Roboto" w:eastAsia="Times New Roman" w:hAnsi="Roboto" w:cs="Arial"/>
        </w:rPr>
        <w:t xml:space="preserve">included </w:t>
      </w:r>
      <w:r w:rsidRPr="007F531E">
        <w:rPr>
          <w:rFonts w:ascii="Roboto" w:eastAsia="Times New Roman" w:hAnsi="Roboto" w:cs="Arial"/>
        </w:rPr>
        <w:t xml:space="preserve">a food systems strategic analysis to enhance the development of the food systems transformation roadmap and implementation plan. </w:t>
      </w:r>
    </w:p>
    <w:p w14:paraId="082213A5" w14:textId="6A937900" w:rsidR="00CF3439" w:rsidRDefault="00CF3439" w:rsidP="00CF3439">
      <w:pPr>
        <w:pStyle w:val="ListParagraph"/>
        <w:ind w:left="360" w:firstLine="0"/>
        <w:rPr>
          <w:rFonts w:ascii="Roboto" w:eastAsia="Times New Roman" w:hAnsi="Roboto" w:cs="Arial"/>
        </w:rPr>
      </w:pPr>
    </w:p>
    <w:p w14:paraId="14CB5E50" w14:textId="18B15A27" w:rsidR="00903FAE" w:rsidRPr="00CF3439" w:rsidRDefault="00903FAE">
      <w:pPr>
        <w:pStyle w:val="ListParagraph"/>
        <w:numPr>
          <w:ilvl w:val="0"/>
          <w:numId w:val="54"/>
        </w:numPr>
        <w:tabs>
          <w:tab w:val="left" w:pos="993"/>
        </w:tabs>
        <w:rPr>
          <w:rFonts w:ascii="Roboto" w:eastAsia="Times New Roman" w:hAnsi="Roboto" w:cs="Arial"/>
        </w:rPr>
      </w:pPr>
      <w:r w:rsidRPr="00CF3439">
        <w:rPr>
          <w:rFonts w:ascii="Roboto" w:eastAsia="Times New Roman" w:hAnsi="Roboto" w:cs="Arial"/>
        </w:rPr>
        <w:lastRenderedPageBreak/>
        <w:t>A post COP 26 workshop was supported by the project where national stakeholders were de-briefed on COP 26. In this workshop, the lead negotiator presented key outcomes of negotiations and COP 26 decisions</w:t>
      </w:r>
      <w:r w:rsidR="00815E6A">
        <w:rPr>
          <w:rFonts w:ascii="Roboto" w:eastAsia="Times New Roman" w:hAnsi="Roboto" w:cs="Arial"/>
        </w:rPr>
        <w:t xml:space="preserve"> and</w:t>
      </w:r>
      <w:r w:rsidRPr="00CF3439">
        <w:rPr>
          <w:rFonts w:ascii="Roboto" w:eastAsia="Times New Roman" w:hAnsi="Roboto" w:cs="Arial"/>
        </w:rPr>
        <w:t xml:space="preserve"> their implications for Uganda</w:t>
      </w:r>
      <w:r w:rsidR="00815E6A">
        <w:rPr>
          <w:rFonts w:ascii="Roboto" w:eastAsia="Times New Roman" w:hAnsi="Roboto" w:cs="Arial"/>
        </w:rPr>
        <w:t>.</w:t>
      </w:r>
      <w:r w:rsidRPr="00CF3439">
        <w:rPr>
          <w:rFonts w:ascii="Roboto" w:eastAsia="Times New Roman" w:hAnsi="Roboto" w:cs="Arial"/>
        </w:rPr>
        <w:t xml:space="preserve"> </w:t>
      </w:r>
      <w:r w:rsidR="00815E6A">
        <w:rPr>
          <w:rFonts w:ascii="Roboto" w:eastAsia="Times New Roman" w:hAnsi="Roboto" w:cs="Arial"/>
        </w:rPr>
        <w:t>A</w:t>
      </w:r>
      <w:r w:rsidRPr="00CF3439">
        <w:rPr>
          <w:rFonts w:ascii="Roboto" w:eastAsia="Times New Roman" w:hAnsi="Roboto" w:cs="Arial"/>
        </w:rPr>
        <w:t xml:space="preserve"> draft roadmap for implementation that fed into COP 27 was developed</w:t>
      </w:r>
      <w:r w:rsidR="0074562C">
        <w:rPr>
          <w:rFonts w:ascii="Roboto" w:eastAsia="Times New Roman" w:hAnsi="Roboto" w:cs="Arial"/>
        </w:rPr>
        <w:t>.</w:t>
      </w:r>
    </w:p>
    <w:p w14:paraId="58EDCDB2" w14:textId="28AC1096" w:rsidR="00903FAE" w:rsidRPr="00903FAE" w:rsidRDefault="00903FAE" w:rsidP="00CF3439">
      <w:pPr>
        <w:pStyle w:val="ListParagraph"/>
        <w:ind w:left="720" w:firstLine="0"/>
        <w:rPr>
          <w:rFonts w:ascii="Roboto" w:eastAsia="Times New Roman" w:hAnsi="Roboto" w:cs="Arial"/>
        </w:rPr>
      </w:pPr>
    </w:p>
    <w:p w14:paraId="252DA58A" w14:textId="253F2FCE" w:rsidR="00755328" w:rsidRPr="00EE772A" w:rsidRDefault="00903FAE">
      <w:pPr>
        <w:pStyle w:val="ListParagraph"/>
        <w:numPr>
          <w:ilvl w:val="0"/>
          <w:numId w:val="54"/>
        </w:numPr>
        <w:tabs>
          <w:tab w:val="left" w:pos="993"/>
        </w:tabs>
        <w:rPr>
          <w:rFonts w:ascii="Roboto" w:eastAsia="Times New Roman" w:hAnsi="Roboto" w:cs="Arial"/>
        </w:rPr>
      </w:pPr>
      <w:r w:rsidRPr="00EE772A">
        <w:rPr>
          <w:rFonts w:ascii="Roboto" w:eastAsia="Times New Roman" w:hAnsi="Roboto" w:cs="Arial"/>
        </w:rPr>
        <w:t xml:space="preserve">the project also supported </w:t>
      </w:r>
      <w:r w:rsidR="00EE772A" w:rsidRPr="00EE772A">
        <w:rPr>
          <w:rFonts w:ascii="Roboto" w:eastAsia="Times New Roman" w:hAnsi="Roboto" w:cs="Arial"/>
        </w:rPr>
        <w:t>National Environment Management Authority (</w:t>
      </w:r>
      <w:r w:rsidR="00E7406E" w:rsidRPr="00EE772A">
        <w:rPr>
          <w:rFonts w:ascii="Roboto" w:eastAsia="Times New Roman" w:hAnsi="Roboto" w:cs="Arial"/>
        </w:rPr>
        <w:t>NEMA) in</w:t>
      </w:r>
      <w:r w:rsidRPr="00EE772A">
        <w:rPr>
          <w:rFonts w:ascii="Roboto" w:eastAsia="Times New Roman" w:hAnsi="Roboto" w:cs="Arial"/>
        </w:rPr>
        <w:t xml:space="preserve"> the preparations, documentation and developing the country position paper and participation in the Convention on Biological Diversity (CBD) Conference of Parties (COP)</w:t>
      </w:r>
      <w:r w:rsidR="00E36FA9" w:rsidRPr="00EE772A">
        <w:rPr>
          <w:rFonts w:ascii="Roboto" w:eastAsia="Times New Roman" w:hAnsi="Roboto" w:cs="Arial"/>
        </w:rPr>
        <w:t>.</w:t>
      </w:r>
      <w:r w:rsidRPr="00EE772A">
        <w:rPr>
          <w:rFonts w:ascii="Roboto" w:eastAsia="Times New Roman" w:hAnsi="Roboto" w:cs="Arial"/>
        </w:rPr>
        <w:t xml:space="preserve"> CBD COP 15 </w:t>
      </w:r>
      <w:r w:rsidR="00E36FA9" w:rsidRPr="00EE772A">
        <w:rPr>
          <w:rFonts w:ascii="Roboto" w:eastAsia="Times New Roman" w:hAnsi="Roboto" w:cs="Arial"/>
        </w:rPr>
        <w:t xml:space="preserve">was </w:t>
      </w:r>
      <w:r w:rsidRPr="00EE772A">
        <w:rPr>
          <w:rFonts w:ascii="Roboto" w:eastAsia="Times New Roman" w:hAnsi="Roboto" w:cs="Arial"/>
        </w:rPr>
        <w:t xml:space="preserve">held in December 2022 in Canada where Uganda </w:t>
      </w:r>
      <w:r w:rsidR="00E36FA9" w:rsidRPr="00EE772A">
        <w:rPr>
          <w:rFonts w:ascii="Roboto" w:eastAsia="Times New Roman" w:hAnsi="Roboto" w:cs="Arial"/>
        </w:rPr>
        <w:t xml:space="preserve">has been </w:t>
      </w:r>
      <w:r w:rsidRPr="00EE772A">
        <w:rPr>
          <w:rFonts w:ascii="Roboto" w:eastAsia="Times New Roman" w:hAnsi="Roboto" w:cs="Arial"/>
        </w:rPr>
        <w:t xml:space="preserve">the global co- chair </w:t>
      </w:r>
      <w:r w:rsidR="00755328" w:rsidRPr="00EE772A">
        <w:rPr>
          <w:rFonts w:ascii="Roboto" w:eastAsia="Times New Roman" w:hAnsi="Roboto" w:cs="Arial"/>
        </w:rPr>
        <w:t xml:space="preserve">together </w:t>
      </w:r>
      <w:r w:rsidRPr="00EE772A">
        <w:rPr>
          <w:rFonts w:ascii="Roboto" w:eastAsia="Times New Roman" w:hAnsi="Roboto" w:cs="Arial"/>
        </w:rPr>
        <w:t xml:space="preserve">with Canada. Technical review meetings as well as documentations were supported.  A national stakeholder de-briefing meeting and a comprehensive report </w:t>
      </w:r>
      <w:r w:rsidR="00EE772A" w:rsidRPr="00EE772A">
        <w:rPr>
          <w:rFonts w:ascii="Roboto" w:eastAsia="Times New Roman" w:hAnsi="Roboto" w:cs="Arial"/>
        </w:rPr>
        <w:t>was</w:t>
      </w:r>
      <w:r w:rsidRPr="00EE772A">
        <w:rPr>
          <w:rFonts w:ascii="Roboto" w:eastAsia="Times New Roman" w:hAnsi="Roboto" w:cs="Arial"/>
        </w:rPr>
        <w:t xml:space="preserve"> shared by NEMA in early 2023.</w:t>
      </w:r>
    </w:p>
    <w:p w14:paraId="633466B0" w14:textId="77777777" w:rsidR="00755328" w:rsidRPr="00EE772A" w:rsidRDefault="00755328" w:rsidP="00755328">
      <w:pPr>
        <w:pStyle w:val="ListParagraph"/>
        <w:rPr>
          <w:rFonts w:ascii="Roboto" w:eastAsia="Times New Roman" w:hAnsi="Roboto" w:cs="Arial"/>
        </w:rPr>
      </w:pPr>
    </w:p>
    <w:p w14:paraId="1C62E6BD" w14:textId="26EDCA49" w:rsidR="00CF3439" w:rsidRPr="00EE772A" w:rsidRDefault="00755328">
      <w:pPr>
        <w:pStyle w:val="ListParagraph"/>
        <w:numPr>
          <w:ilvl w:val="0"/>
          <w:numId w:val="54"/>
        </w:numPr>
        <w:tabs>
          <w:tab w:val="left" w:pos="993"/>
        </w:tabs>
        <w:rPr>
          <w:rFonts w:ascii="Roboto" w:eastAsia="Times New Roman" w:hAnsi="Roboto" w:cs="Arial"/>
        </w:rPr>
      </w:pPr>
      <w:r w:rsidRPr="00EE772A">
        <w:rPr>
          <w:rFonts w:ascii="Roboto" w:eastAsia="Times New Roman" w:hAnsi="Roboto" w:cs="Arial"/>
        </w:rPr>
        <w:t>t</w:t>
      </w:r>
      <w:r w:rsidR="002508D2" w:rsidRPr="00EE772A">
        <w:rPr>
          <w:rFonts w:ascii="Roboto" w:eastAsia="Times New Roman" w:hAnsi="Roboto" w:cs="Arial"/>
        </w:rPr>
        <w:t xml:space="preserve">he project </w:t>
      </w:r>
      <w:r w:rsidRPr="00EE772A">
        <w:rPr>
          <w:rFonts w:ascii="Roboto" w:eastAsia="Times New Roman" w:hAnsi="Roboto" w:cs="Arial"/>
        </w:rPr>
        <w:t xml:space="preserve">supported </w:t>
      </w:r>
      <w:r w:rsidR="002508D2" w:rsidRPr="00EE772A">
        <w:rPr>
          <w:rFonts w:ascii="Roboto" w:eastAsia="Times New Roman" w:hAnsi="Roboto" w:cs="Arial"/>
        </w:rPr>
        <w:t>joint</w:t>
      </w:r>
      <w:r w:rsidRPr="00EE772A">
        <w:rPr>
          <w:rFonts w:ascii="Roboto" w:eastAsia="Times New Roman" w:hAnsi="Roboto" w:cs="Arial"/>
        </w:rPr>
        <w:t xml:space="preserve"> </w:t>
      </w:r>
      <w:r w:rsidR="002508D2" w:rsidRPr="00EE772A">
        <w:rPr>
          <w:rFonts w:ascii="Roboto" w:eastAsia="Times New Roman" w:hAnsi="Roboto" w:cs="Arial"/>
        </w:rPr>
        <w:t xml:space="preserve">activities with other </w:t>
      </w:r>
      <w:r w:rsidR="00EE772A" w:rsidRPr="00EE772A">
        <w:rPr>
          <w:rFonts w:ascii="Roboto" w:eastAsia="Times New Roman" w:hAnsi="Roboto" w:cs="Arial"/>
        </w:rPr>
        <w:t>Nature Climate Energy and Resilience (</w:t>
      </w:r>
      <w:r w:rsidR="002508D2" w:rsidRPr="00EE772A">
        <w:rPr>
          <w:rFonts w:ascii="Roboto" w:eastAsia="Times New Roman" w:hAnsi="Roboto" w:cs="Arial"/>
        </w:rPr>
        <w:t>NCER</w:t>
      </w:r>
      <w:r w:rsidR="00EE772A" w:rsidRPr="00EE772A">
        <w:rPr>
          <w:rFonts w:ascii="Roboto" w:eastAsia="Times New Roman" w:hAnsi="Roboto" w:cs="Arial"/>
        </w:rPr>
        <w:t>)</w:t>
      </w:r>
      <w:r w:rsidR="002508D2" w:rsidRPr="00EE772A">
        <w:rPr>
          <w:rFonts w:ascii="Roboto" w:eastAsia="Times New Roman" w:hAnsi="Roboto" w:cs="Arial"/>
        </w:rPr>
        <w:t xml:space="preserve"> portfolio projects including the climate promise, NDC project, </w:t>
      </w:r>
      <w:r w:rsidR="00D543E6" w:rsidRPr="00EE772A">
        <w:rPr>
          <w:rFonts w:ascii="Roboto" w:eastAsia="Times New Roman" w:hAnsi="Roboto" w:cs="Arial"/>
        </w:rPr>
        <w:t xml:space="preserve">"Scaling </w:t>
      </w:r>
      <w:r w:rsidR="002508D2" w:rsidRPr="00EE772A">
        <w:rPr>
          <w:rFonts w:ascii="Roboto" w:eastAsia="Times New Roman" w:hAnsi="Roboto" w:cs="Arial"/>
        </w:rPr>
        <w:t>up Climate Ambition on Land use and Agriculture through the NDCs and NAP</w:t>
      </w:r>
      <w:r w:rsidR="00D543E6" w:rsidRPr="00EE772A">
        <w:rPr>
          <w:rFonts w:ascii="Roboto" w:eastAsia="Times New Roman" w:hAnsi="Roboto" w:cs="Arial"/>
        </w:rPr>
        <w:t>s”</w:t>
      </w:r>
      <w:r w:rsidR="002508D2" w:rsidRPr="00EE772A">
        <w:rPr>
          <w:rFonts w:ascii="Roboto" w:eastAsia="Times New Roman" w:hAnsi="Roboto" w:cs="Arial"/>
        </w:rPr>
        <w:t xml:space="preserve"> (SCALA) </w:t>
      </w:r>
      <w:r w:rsidR="00C0712E" w:rsidRPr="00EE772A">
        <w:rPr>
          <w:rFonts w:ascii="Roboto" w:eastAsia="Times New Roman" w:hAnsi="Roboto" w:cs="Arial"/>
        </w:rPr>
        <w:t xml:space="preserve">in order </w:t>
      </w:r>
      <w:r w:rsidR="002508D2" w:rsidRPr="00EE772A">
        <w:rPr>
          <w:rFonts w:ascii="Roboto" w:eastAsia="Times New Roman" w:hAnsi="Roboto" w:cs="Arial"/>
        </w:rPr>
        <w:t xml:space="preserve">to promote integrated programing. </w:t>
      </w:r>
      <w:r w:rsidR="00B82449" w:rsidRPr="00EE772A">
        <w:rPr>
          <w:rFonts w:ascii="Roboto" w:eastAsia="Times New Roman" w:hAnsi="Roboto" w:cs="Arial"/>
        </w:rPr>
        <w:t>Joint</w:t>
      </w:r>
      <w:r w:rsidRPr="00EE772A">
        <w:rPr>
          <w:rFonts w:ascii="Roboto" w:eastAsia="Times New Roman" w:hAnsi="Roboto" w:cs="Arial"/>
        </w:rPr>
        <w:t xml:space="preserve"> activities were implemented </w:t>
      </w:r>
      <w:r w:rsidR="002508D2" w:rsidRPr="00EE772A">
        <w:rPr>
          <w:rFonts w:ascii="Roboto" w:eastAsia="Times New Roman" w:hAnsi="Roboto" w:cs="Arial"/>
        </w:rPr>
        <w:t xml:space="preserve">with another </w:t>
      </w:r>
      <w:proofErr w:type="spellStart"/>
      <w:r w:rsidR="002508D2" w:rsidRPr="00EE772A">
        <w:rPr>
          <w:rFonts w:ascii="Roboto" w:eastAsia="Times New Roman" w:hAnsi="Roboto" w:cs="Arial"/>
        </w:rPr>
        <w:t>S</w:t>
      </w:r>
      <w:r w:rsidRPr="00EE772A">
        <w:rPr>
          <w:rFonts w:ascii="Roboto" w:eastAsia="Times New Roman" w:hAnsi="Roboto" w:cs="Arial"/>
        </w:rPr>
        <w:t>ida</w:t>
      </w:r>
      <w:proofErr w:type="spellEnd"/>
      <w:r w:rsidR="002508D2" w:rsidRPr="00EE772A">
        <w:rPr>
          <w:rFonts w:ascii="Roboto" w:eastAsia="Times New Roman" w:hAnsi="Roboto" w:cs="Arial"/>
        </w:rPr>
        <w:t xml:space="preserve"> funded </w:t>
      </w:r>
      <w:r w:rsidRPr="00EE772A">
        <w:rPr>
          <w:rFonts w:ascii="Roboto" w:eastAsia="Times New Roman" w:hAnsi="Roboto" w:cs="Arial"/>
        </w:rPr>
        <w:t>global project</w:t>
      </w:r>
      <w:r w:rsidR="002508D2" w:rsidRPr="00EE772A">
        <w:rPr>
          <w:rFonts w:ascii="Roboto" w:eastAsia="Times New Roman" w:hAnsi="Roboto" w:cs="Arial"/>
        </w:rPr>
        <w:t xml:space="preserve"> “Anti-corruption for peace and inclusive societies (ACPIS)” that is </w:t>
      </w:r>
      <w:r w:rsidRPr="00EE772A">
        <w:rPr>
          <w:rFonts w:ascii="Roboto" w:eastAsia="Times New Roman" w:hAnsi="Roboto" w:cs="Arial"/>
        </w:rPr>
        <w:t>s</w:t>
      </w:r>
      <w:r w:rsidR="002508D2" w:rsidRPr="00EE772A">
        <w:rPr>
          <w:rFonts w:ascii="Roboto" w:eastAsia="Times New Roman" w:hAnsi="Roboto" w:cs="Arial"/>
        </w:rPr>
        <w:t>caling up the natural resource information system (NARIS) in Uganda to help in monitoring forest degradation and other natural resources</w:t>
      </w:r>
      <w:r w:rsidR="00B82449" w:rsidRPr="00EE772A">
        <w:rPr>
          <w:rFonts w:ascii="Roboto" w:eastAsia="Times New Roman" w:hAnsi="Roboto" w:cs="Arial"/>
        </w:rPr>
        <w:t>.</w:t>
      </w:r>
      <w:r w:rsidR="00EE772A" w:rsidRPr="00EE772A">
        <w:rPr>
          <w:rFonts w:ascii="Roboto" w:eastAsia="Times New Roman" w:hAnsi="Roboto" w:cs="Arial"/>
        </w:rPr>
        <w:t xml:space="preserve"> </w:t>
      </w:r>
      <w:r w:rsidRPr="00EE772A">
        <w:rPr>
          <w:rFonts w:ascii="Roboto" w:eastAsia="Times New Roman" w:hAnsi="Roboto" w:cs="Arial"/>
        </w:rPr>
        <w:t xml:space="preserve"> </w:t>
      </w:r>
      <w:r w:rsidR="00EE772A" w:rsidRPr="00EE772A">
        <w:rPr>
          <w:rFonts w:ascii="Roboto" w:eastAsia="Times New Roman" w:hAnsi="Roboto" w:cs="Arial"/>
        </w:rPr>
        <w:t>K</w:t>
      </w:r>
      <w:r w:rsidR="00CF3439" w:rsidRPr="00EE772A">
        <w:rPr>
          <w:rFonts w:ascii="Roboto" w:eastAsia="Times New Roman" w:hAnsi="Roboto" w:cs="Arial"/>
        </w:rPr>
        <w:t>ey NCER partners and actors</w:t>
      </w:r>
      <w:r w:rsidRPr="00EE772A">
        <w:rPr>
          <w:rFonts w:ascii="Roboto" w:eastAsia="Times New Roman" w:hAnsi="Roboto" w:cs="Arial"/>
        </w:rPr>
        <w:t>,</w:t>
      </w:r>
      <w:r w:rsidR="00CF3439" w:rsidRPr="00EE772A">
        <w:rPr>
          <w:rFonts w:ascii="Roboto" w:eastAsia="Times New Roman" w:hAnsi="Roboto" w:cs="Arial"/>
        </w:rPr>
        <w:t xml:space="preserve"> including </w:t>
      </w:r>
      <w:r w:rsidR="00EE772A" w:rsidRPr="00EE772A">
        <w:rPr>
          <w:rFonts w:ascii="Roboto" w:eastAsia="Times New Roman" w:hAnsi="Roboto" w:cs="Arial"/>
        </w:rPr>
        <w:t xml:space="preserve">representatives of </w:t>
      </w:r>
      <w:r w:rsidR="00CF3439" w:rsidRPr="00EE772A">
        <w:rPr>
          <w:rFonts w:ascii="Roboto" w:eastAsia="Times New Roman" w:hAnsi="Roboto" w:cs="Arial"/>
        </w:rPr>
        <w:t>Ministries Departments and Agencies (MDAs) and local governments, civil society organizations and private sector</w:t>
      </w:r>
      <w:r w:rsidR="00EE772A" w:rsidRPr="00EE772A">
        <w:rPr>
          <w:rFonts w:ascii="Roboto" w:eastAsia="Times New Roman" w:hAnsi="Roboto" w:cs="Arial"/>
        </w:rPr>
        <w:t xml:space="preserve"> were invited and participated in the training</w:t>
      </w:r>
      <w:r w:rsidRPr="00EE772A">
        <w:rPr>
          <w:rFonts w:ascii="Roboto" w:eastAsia="Times New Roman" w:hAnsi="Roboto" w:cs="Arial"/>
        </w:rPr>
        <w:t>)</w:t>
      </w:r>
      <w:r w:rsidR="00CF3439" w:rsidRPr="00EE772A">
        <w:rPr>
          <w:rFonts w:ascii="Roboto" w:eastAsia="Times New Roman" w:hAnsi="Roboto" w:cs="Arial"/>
        </w:rPr>
        <w:t>.</w:t>
      </w:r>
    </w:p>
    <w:p w14:paraId="461E5AA8" w14:textId="77777777" w:rsidR="00E051CB" w:rsidRDefault="00E051CB" w:rsidP="00544C4E">
      <w:pPr>
        <w:pStyle w:val="ListParagraph"/>
        <w:ind w:left="0" w:firstLine="360"/>
        <w:rPr>
          <w:rFonts w:ascii="Roboto" w:eastAsia="Times New Roman" w:hAnsi="Roboto" w:cs="Arial"/>
        </w:rPr>
      </w:pPr>
    </w:p>
    <w:p w14:paraId="017998BC" w14:textId="75EFCAB8" w:rsidR="00BF0926" w:rsidRDefault="008D5A98" w:rsidP="008376F0">
      <w:pPr>
        <w:pStyle w:val="ListParagraph"/>
        <w:numPr>
          <w:ilvl w:val="0"/>
          <w:numId w:val="47"/>
        </w:numPr>
        <w:tabs>
          <w:tab w:val="left" w:pos="993"/>
        </w:tabs>
        <w:spacing w:after="120"/>
        <w:ind w:left="0" w:right="-42" w:firstLine="284"/>
        <w:rPr>
          <w:rFonts w:ascii="Roboto" w:eastAsia="Times New Roman" w:hAnsi="Roboto" w:cs="Arial"/>
        </w:rPr>
      </w:pPr>
      <w:r w:rsidRPr="008D5A98">
        <w:rPr>
          <w:rFonts w:ascii="Roboto" w:eastAsia="Times New Roman" w:hAnsi="Roboto" w:cs="Arial"/>
        </w:rPr>
        <w:t>In</w:t>
      </w:r>
      <w:r>
        <w:rPr>
          <w:rFonts w:ascii="Roboto" w:eastAsia="Times New Roman" w:hAnsi="Roboto" w:cs="Arial"/>
          <w:b/>
          <w:bCs/>
        </w:rPr>
        <w:t xml:space="preserve"> </w:t>
      </w:r>
      <w:r w:rsidR="00BF0926" w:rsidRPr="00BF0926">
        <w:rPr>
          <w:rFonts w:ascii="Roboto" w:eastAsia="Times New Roman" w:hAnsi="Roboto" w:cs="Arial"/>
          <w:b/>
          <w:bCs/>
        </w:rPr>
        <w:t xml:space="preserve">Colombia </w:t>
      </w:r>
      <w:proofErr w:type="gramStart"/>
      <w:r w:rsidR="00BF0926" w:rsidRPr="007F531E">
        <w:rPr>
          <w:rFonts w:ascii="Roboto" w:eastAsia="Times New Roman" w:hAnsi="Roboto" w:cs="Arial"/>
        </w:rPr>
        <w:t>The</w:t>
      </w:r>
      <w:proofErr w:type="gramEnd"/>
      <w:r w:rsidR="00BF0926" w:rsidRPr="007F531E">
        <w:rPr>
          <w:rFonts w:ascii="Roboto" w:eastAsia="Times New Roman" w:hAnsi="Roboto" w:cs="Arial"/>
        </w:rPr>
        <w:t xml:space="preserve"> </w:t>
      </w:r>
      <w:proofErr w:type="spellStart"/>
      <w:r w:rsidR="00BF0926" w:rsidRPr="007F531E">
        <w:rPr>
          <w:rFonts w:ascii="Roboto" w:eastAsia="Times New Roman" w:hAnsi="Roboto" w:cs="Arial"/>
        </w:rPr>
        <w:t>Sida</w:t>
      </w:r>
      <w:proofErr w:type="spellEnd"/>
      <w:r w:rsidR="00BF0926" w:rsidRPr="007F531E">
        <w:rPr>
          <w:rFonts w:ascii="Roboto" w:eastAsia="Times New Roman" w:hAnsi="Roboto" w:cs="Arial"/>
        </w:rPr>
        <w:t xml:space="preserve"> </w:t>
      </w:r>
      <w:proofErr w:type="spellStart"/>
      <w:r w:rsidR="00BF0926" w:rsidRPr="007F531E">
        <w:rPr>
          <w:rFonts w:ascii="Roboto" w:eastAsia="Times New Roman" w:hAnsi="Roboto" w:cs="Arial"/>
        </w:rPr>
        <w:t>Programme</w:t>
      </w:r>
      <w:proofErr w:type="spellEnd"/>
      <w:r w:rsidR="00BF0926" w:rsidRPr="007F531E">
        <w:rPr>
          <w:rFonts w:ascii="Roboto" w:eastAsia="Times New Roman" w:hAnsi="Roboto" w:cs="Arial"/>
        </w:rPr>
        <w:t xml:space="preserve"> aligned its activities with various projects within the portfolio of the Sustainable Development Unit to </w:t>
      </w:r>
      <w:r w:rsidR="00755328">
        <w:rPr>
          <w:rFonts w:ascii="Roboto" w:eastAsia="Times New Roman" w:hAnsi="Roboto" w:cs="Arial"/>
        </w:rPr>
        <w:t xml:space="preserve">achieve larger </w:t>
      </w:r>
      <w:r w:rsidR="00BF0926" w:rsidRPr="007F531E">
        <w:rPr>
          <w:rFonts w:ascii="Roboto" w:eastAsia="Times New Roman" w:hAnsi="Roboto" w:cs="Arial"/>
        </w:rPr>
        <w:t xml:space="preserve">impact and </w:t>
      </w:r>
      <w:r w:rsidR="00755328">
        <w:rPr>
          <w:rFonts w:ascii="Roboto" w:eastAsia="Times New Roman" w:hAnsi="Roboto" w:cs="Arial"/>
        </w:rPr>
        <w:t>upscaling</w:t>
      </w:r>
      <w:r w:rsidR="00BF0926" w:rsidRPr="007F531E">
        <w:rPr>
          <w:rFonts w:ascii="Roboto" w:eastAsia="Times New Roman" w:hAnsi="Roboto" w:cs="Arial"/>
        </w:rPr>
        <w:t>:</w:t>
      </w:r>
    </w:p>
    <w:p w14:paraId="30E51839" w14:textId="00988724" w:rsidR="00BF0926" w:rsidRDefault="00BF0926">
      <w:pPr>
        <w:pStyle w:val="ListParagraph"/>
        <w:numPr>
          <w:ilvl w:val="0"/>
          <w:numId w:val="52"/>
        </w:numPr>
        <w:spacing w:after="120"/>
        <w:ind w:right="-42"/>
        <w:rPr>
          <w:rFonts w:ascii="Roboto" w:eastAsia="Times New Roman" w:hAnsi="Roboto" w:cs="Arial"/>
        </w:rPr>
      </w:pPr>
      <w:r w:rsidRPr="007F531E">
        <w:rPr>
          <w:rFonts w:ascii="Roboto" w:eastAsia="Times New Roman" w:hAnsi="Roboto" w:cs="Arial"/>
        </w:rPr>
        <w:t xml:space="preserve">Support Program on Scaling up Climate Ambition on Land-use and Agriculture through NDCs and NAPs (SCALA) in relation to agrobiodiversity systems activities. </w:t>
      </w:r>
      <w:r w:rsidR="00755328">
        <w:rPr>
          <w:rFonts w:ascii="Roboto" w:eastAsia="Times New Roman" w:hAnsi="Roboto" w:cs="Arial"/>
        </w:rPr>
        <w:t>[T</w:t>
      </w:r>
      <w:r w:rsidRPr="007F531E">
        <w:rPr>
          <w:rFonts w:ascii="Roboto" w:eastAsia="Times New Roman" w:hAnsi="Roboto" w:cs="Arial"/>
        </w:rPr>
        <w:t>he ongoing SCALA project endeavors to strengthen the integration of National Determined Contributions (NDCs) and National Adaptation Plans (NAPs) focused on agriculture and land use into comprehensive national planning and budgeting procedures</w:t>
      </w:r>
      <w:r w:rsidR="00755328">
        <w:rPr>
          <w:rFonts w:ascii="Roboto" w:eastAsia="Times New Roman" w:hAnsi="Roboto" w:cs="Arial"/>
        </w:rPr>
        <w:t>]</w:t>
      </w:r>
      <w:r w:rsidRPr="007F531E">
        <w:rPr>
          <w:rFonts w:ascii="Roboto" w:eastAsia="Times New Roman" w:hAnsi="Roboto" w:cs="Arial"/>
        </w:rPr>
        <w:t>;</w:t>
      </w:r>
    </w:p>
    <w:p w14:paraId="5FDF17D3" w14:textId="77777777" w:rsidR="00BF0926" w:rsidRDefault="00BF0926">
      <w:pPr>
        <w:pStyle w:val="ListParagraph"/>
        <w:numPr>
          <w:ilvl w:val="0"/>
          <w:numId w:val="52"/>
        </w:numPr>
        <w:spacing w:after="120"/>
        <w:ind w:right="-42"/>
        <w:rPr>
          <w:rFonts w:ascii="Roboto" w:eastAsia="Times New Roman" w:hAnsi="Roboto" w:cs="Arial"/>
        </w:rPr>
      </w:pPr>
      <w:r w:rsidRPr="007F531E">
        <w:rPr>
          <w:rFonts w:ascii="Roboto" w:eastAsia="Times New Roman" w:hAnsi="Roboto" w:cs="Arial"/>
        </w:rPr>
        <w:t>Project Formulation of the water security plan for the central region;</w:t>
      </w:r>
    </w:p>
    <w:p w14:paraId="0CA1EC2F" w14:textId="509FF9D1" w:rsidR="00BF0926" w:rsidRDefault="00BF0926">
      <w:pPr>
        <w:pStyle w:val="ListParagraph"/>
        <w:numPr>
          <w:ilvl w:val="0"/>
          <w:numId w:val="52"/>
        </w:numPr>
        <w:spacing w:after="120"/>
        <w:ind w:right="-42"/>
        <w:rPr>
          <w:rFonts w:ascii="Roboto" w:eastAsia="Times New Roman" w:hAnsi="Roboto" w:cs="Arial"/>
        </w:rPr>
      </w:pPr>
      <w:r w:rsidRPr="007F531E">
        <w:rPr>
          <w:rFonts w:ascii="Roboto" w:eastAsia="Times New Roman" w:hAnsi="Roboto" w:cs="Arial"/>
        </w:rPr>
        <w:t>Environmental Governance Program - gender capacity building activities within the team and ecological restoration in high mountains ecosystems</w:t>
      </w:r>
      <w:r w:rsidR="0000485D">
        <w:rPr>
          <w:rFonts w:ascii="Roboto" w:eastAsia="Times New Roman" w:hAnsi="Roboto" w:cs="Arial"/>
        </w:rPr>
        <w:t>;</w:t>
      </w:r>
      <w:r w:rsidRPr="007F531E">
        <w:rPr>
          <w:rFonts w:ascii="Roboto" w:eastAsia="Times New Roman" w:hAnsi="Roboto" w:cs="Arial"/>
        </w:rPr>
        <w:t xml:space="preserve"> </w:t>
      </w:r>
    </w:p>
    <w:p w14:paraId="3AEE7FDF" w14:textId="6A31210E" w:rsidR="00BF0926" w:rsidRDefault="00BF0926">
      <w:pPr>
        <w:pStyle w:val="ListParagraph"/>
        <w:numPr>
          <w:ilvl w:val="0"/>
          <w:numId w:val="52"/>
        </w:numPr>
        <w:spacing w:after="120"/>
        <w:ind w:right="-42"/>
        <w:rPr>
          <w:rFonts w:ascii="Roboto" w:eastAsia="Times New Roman" w:hAnsi="Roboto" w:cs="Arial"/>
        </w:rPr>
      </w:pPr>
      <w:r w:rsidRPr="007F531E">
        <w:rPr>
          <w:rFonts w:ascii="Roboto" w:eastAsia="Times New Roman" w:hAnsi="Roboto" w:cs="Arial"/>
        </w:rPr>
        <w:t xml:space="preserve">BIOFIN </w:t>
      </w:r>
      <w:r w:rsidR="0000485D">
        <w:rPr>
          <w:rFonts w:ascii="Roboto" w:eastAsia="Times New Roman" w:hAnsi="Roboto" w:cs="Arial"/>
        </w:rPr>
        <w:t xml:space="preserve">– supporting a </w:t>
      </w:r>
      <w:r w:rsidRPr="007F531E">
        <w:rPr>
          <w:rFonts w:ascii="Roboto" w:eastAsia="Times New Roman" w:hAnsi="Roboto" w:cs="Arial"/>
        </w:rPr>
        <w:t xml:space="preserve">consulting process to identify incentives in agriculture sector </w:t>
      </w:r>
      <w:r w:rsidR="0000485D">
        <w:rPr>
          <w:rFonts w:ascii="Roboto" w:eastAsia="Times New Roman" w:hAnsi="Roboto" w:cs="Arial"/>
        </w:rPr>
        <w:t>to curtail po</w:t>
      </w:r>
      <w:r w:rsidRPr="007F531E">
        <w:rPr>
          <w:rFonts w:ascii="Roboto" w:eastAsia="Times New Roman" w:hAnsi="Roboto" w:cs="Arial"/>
        </w:rPr>
        <w:t>ssible negative impacts on biodiversit</w:t>
      </w:r>
      <w:r w:rsidR="0000485D">
        <w:rPr>
          <w:rFonts w:ascii="Roboto" w:eastAsia="Times New Roman" w:hAnsi="Roboto" w:cs="Arial"/>
        </w:rPr>
        <w:t>y;</w:t>
      </w:r>
    </w:p>
    <w:p w14:paraId="6AAC5BB6" w14:textId="6E433434" w:rsidR="00BF0926" w:rsidRDefault="00BF0926">
      <w:pPr>
        <w:pStyle w:val="ListParagraph"/>
        <w:numPr>
          <w:ilvl w:val="0"/>
          <w:numId w:val="52"/>
        </w:numPr>
        <w:spacing w:after="120"/>
        <w:ind w:right="-42"/>
        <w:rPr>
          <w:rFonts w:ascii="Roboto" w:eastAsia="Times New Roman" w:hAnsi="Roboto" w:cs="Arial"/>
        </w:rPr>
      </w:pPr>
      <w:proofErr w:type="spellStart"/>
      <w:r w:rsidRPr="007F531E">
        <w:rPr>
          <w:rFonts w:ascii="Roboto" w:eastAsia="Times New Roman" w:hAnsi="Roboto" w:cs="Arial"/>
        </w:rPr>
        <w:t>Páramos</w:t>
      </w:r>
      <w:proofErr w:type="spellEnd"/>
      <w:r w:rsidRPr="007F531E">
        <w:rPr>
          <w:rFonts w:ascii="Roboto" w:eastAsia="Times New Roman" w:hAnsi="Roboto" w:cs="Arial"/>
        </w:rPr>
        <w:t xml:space="preserve"> for Life.</w:t>
      </w:r>
    </w:p>
    <w:p w14:paraId="47A697A3" w14:textId="77777777" w:rsidR="00E051CB" w:rsidRPr="00E051CB" w:rsidRDefault="00E051CB" w:rsidP="00E051CB">
      <w:pPr>
        <w:pStyle w:val="ListParagraph"/>
        <w:rPr>
          <w:rFonts w:ascii="Roboto" w:eastAsia="Times New Roman" w:hAnsi="Roboto" w:cs="Arial"/>
          <w:b/>
          <w:bCs/>
          <w:i/>
          <w:iCs/>
        </w:rPr>
      </w:pPr>
    </w:p>
    <w:p w14:paraId="673C00F5" w14:textId="1ABFEF12" w:rsidR="00C4325E" w:rsidRDefault="00C4325E" w:rsidP="008376F0">
      <w:pPr>
        <w:pStyle w:val="ListParagraph"/>
        <w:numPr>
          <w:ilvl w:val="0"/>
          <w:numId w:val="47"/>
        </w:numPr>
        <w:tabs>
          <w:tab w:val="left" w:pos="567"/>
        </w:tabs>
        <w:ind w:hanging="3621"/>
        <w:rPr>
          <w:rFonts w:ascii="Roboto" w:eastAsia="Times New Roman" w:hAnsi="Roboto" w:cs="Arial"/>
        </w:rPr>
      </w:pPr>
      <w:r>
        <w:rPr>
          <w:rFonts w:ascii="Roboto" w:eastAsia="Times New Roman" w:hAnsi="Roboto" w:cs="Arial"/>
        </w:rPr>
        <w:t xml:space="preserve">The work in Myanmar, Nepal and Haiti was affected by external factors. </w:t>
      </w:r>
    </w:p>
    <w:p w14:paraId="03FD96B1" w14:textId="77777777" w:rsidR="00C4325E" w:rsidRPr="00C4325E" w:rsidRDefault="00C4325E" w:rsidP="00C4325E">
      <w:pPr>
        <w:pStyle w:val="ListParagraph"/>
        <w:rPr>
          <w:rFonts w:ascii="Roboto" w:eastAsia="Times New Roman" w:hAnsi="Roboto" w:cs="Arial"/>
        </w:rPr>
      </w:pPr>
    </w:p>
    <w:p w14:paraId="0719A304" w14:textId="76658FA7" w:rsidR="0000485D" w:rsidRDefault="008D5A98">
      <w:pPr>
        <w:pStyle w:val="ListParagraph"/>
        <w:numPr>
          <w:ilvl w:val="0"/>
          <w:numId w:val="107"/>
        </w:numPr>
        <w:tabs>
          <w:tab w:val="left" w:pos="993"/>
        </w:tabs>
        <w:ind w:left="1004"/>
        <w:rPr>
          <w:rFonts w:ascii="Roboto" w:eastAsia="Times New Roman" w:hAnsi="Roboto" w:cs="Arial"/>
        </w:rPr>
      </w:pPr>
      <w:r w:rsidRPr="008D5A98">
        <w:rPr>
          <w:rFonts w:ascii="Roboto" w:eastAsia="Times New Roman" w:hAnsi="Roboto" w:cs="Arial"/>
        </w:rPr>
        <w:t>In</w:t>
      </w:r>
      <w:r w:rsidRPr="008D5A98">
        <w:rPr>
          <w:rFonts w:ascii="Roboto" w:eastAsia="Times New Roman" w:hAnsi="Roboto" w:cs="Arial"/>
          <w:b/>
          <w:bCs/>
          <w:i/>
          <w:iCs/>
        </w:rPr>
        <w:t xml:space="preserve"> </w:t>
      </w:r>
      <w:r w:rsidR="003C5B3F" w:rsidRPr="008D5A98">
        <w:rPr>
          <w:rFonts w:ascii="Roboto" w:eastAsia="Times New Roman" w:hAnsi="Roboto" w:cs="Arial"/>
          <w:b/>
          <w:bCs/>
          <w:i/>
          <w:iCs/>
        </w:rPr>
        <w:t>Myanmar</w:t>
      </w:r>
      <w:r w:rsidRPr="008D5A98">
        <w:rPr>
          <w:rFonts w:ascii="Roboto" w:eastAsia="Times New Roman" w:hAnsi="Roboto" w:cs="Arial"/>
        </w:rPr>
        <w:t xml:space="preserve">, at the time of writing this report the work on GEF projects has stopped due to conflict, but there was some progress internally. </w:t>
      </w:r>
      <w:r>
        <w:rPr>
          <w:rFonts w:ascii="Roboto" w:eastAsia="Times New Roman" w:hAnsi="Roboto" w:cs="Arial"/>
        </w:rPr>
        <w:t>F</w:t>
      </w:r>
      <w:r w:rsidR="003C5B3F" w:rsidRPr="008D5A98">
        <w:rPr>
          <w:rFonts w:ascii="Roboto" w:hAnsi="Roboto"/>
        </w:rPr>
        <w:t xml:space="preserve">ive Communities of Practice (CoPs) </w:t>
      </w:r>
      <w:r w:rsidR="009378A7">
        <w:rPr>
          <w:rFonts w:ascii="Roboto" w:hAnsi="Roboto"/>
        </w:rPr>
        <w:t xml:space="preserve">were </w:t>
      </w:r>
      <w:r w:rsidR="003C5B3F" w:rsidRPr="008D5A98">
        <w:rPr>
          <w:rFonts w:ascii="Roboto" w:hAnsi="Roboto"/>
        </w:rPr>
        <w:t xml:space="preserve">established under the </w:t>
      </w:r>
      <w:proofErr w:type="spellStart"/>
      <w:r w:rsidR="003C5B3F" w:rsidRPr="008D5A98">
        <w:rPr>
          <w:rFonts w:ascii="Roboto" w:hAnsi="Roboto"/>
        </w:rPr>
        <w:t>S</w:t>
      </w:r>
      <w:r w:rsidR="009378A7">
        <w:rPr>
          <w:rFonts w:ascii="Roboto" w:hAnsi="Roboto"/>
        </w:rPr>
        <w:t>ida</w:t>
      </w:r>
      <w:proofErr w:type="spellEnd"/>
      <w:r w:rsidR="003C5B3F" w:rsidRPr="008D5A98">
        <w:rPr>
          <w:rFonts w:ascii="Roboto" w:hAnsi="Roboto"/>
        </w:rPr>
        <w:t xml:space="preserve"> </w:t>
      </w:r>
      <w:proofErr w:type="spellStart"/>
      <w:r w:rsidR="003C5B3F" w:rsidRPr="008D5A98">
        <w:rPr>
          <w:rFonts w:ascii="Roboto" w:hAnsi="Roboto"/>
        </w:rPr>
        <w:t>programme</w:t>
      </w:r>
      <w:proofErr w:type="spellEnd"/>
      <w:r w:rsidR="003C5B3F" w:rsidRPr="008D5A98">
        <w:rPr>
          <w:rFonts w:ascii="Roboto" w:hAnsi="Roboto"/>
        </w:rPr>
        <w:t xml:space="preserve"> with various technical products and learning opportunities.  A training curriculum was developed. With training topics </w:t>
      </w:r>
      <w:r w:rsidR="003C5B3F" w:rsidRPr="008D5A98">
        <w:rPr>
          <w:rFonts w:ascii="Roboto" w:hAnsi="Roboto"/>
        </w:rPr>
        <w:lastRenderedPageBreak/>
        <w:t xml:space="preserve">related to Disaster Risk Reduction (DRR), climate change, and natural resource management were organized, reaching about 350 participants from Civil Society Organizations (CSOs)/Non-governmental Organizations (NGOs) across the country. Iterative stakeholder engagement, climate, gender and DRR considerations were embedded in various CO projects and guidelines developed for all the field staff implementing ENCORE project. The development of M&amp;E framework and Grievance Redress Mechanism (GRM) was being finalized. The full implementation of the CO’s SES action plan developed under </w:t>
      </w:r>
      <w:proofErr w:type="spellStart"/>
      <w:r w:rsidR="003C5B3F" w:rsidRPr="008D5A98">
        <w:rPr>
          <w:rFonts w:ascii="Roboto" w:hAnsi="Roboto"/>
        </w:rPr>
        <w:t>S</w:t>
      </w:r>
      <w:r w:rsidR="00614694">
        <w:rPr>
          <w:rFonts w:ascii="Roboto" w:hAnsi="Roboto"/>
        </w:rPr>
        <w:t>ida</w:t>
      </w:r>
      <w:proofErr w:type="spellEnd"/>
      <w:r w:rsidR="003C5B3F" w:rsidRPr="008D5A98">
        <w:rPr>
          <w:rFonts w:ascii="Roboto" w:hAnsi="Roboto"/>
        </w:rPr>
        <w:t xml:space="preserve"> </w:t>
      </w:r>
      <w:proofErr w:type="spellStart"/>
      <w:r w:rsidR="006F1DA9">
        <w:rPr>
          <w:rFonts w:ascii="Roboto" w:hAnsi="Roboto"/>
        </w:rPr>
        <w:t>P</w:t>
      </w:r>
      <w:r w:rsidR="006F1DA9" w:rsidRPr="008D5A98">
        <w:rPr>
          <w:rFonts w:ascii="Roboto" w:hAnsi="Roboto"/>
        </w:rPr>
        <w:t>rogramme</w:t>
      </w:r>
      <w:proofErr w:type="spellEnd"/>
      <w:r w:rsidR="006F1DA9" w:rsidRPr="008D5A98">
        <w:rPr>
          <w:rFonts w:ascii="Roboto" w:hAnsi="Roboto"/>
        </w:rPr>
        <w:t xml:space="preserve"> </w:t>
      </w:r>
      <w:r w:rsidR="003C5B3F" w:rsidRPr="008D5A98">
        <w:rPr>
          <w:rFonts w:ascii="Roboto" w:hAnsi="Roboto"/>
        </w:rPr>
        <w:t xml:space="preserve">in 2021 began in late 2022, particularly under the ENCORE project, UN-REDD Mangroves Initiative and other community-based initiatives. In summary, the above </w:t>
      </w:r>
      <w:r w:rsidR="003C5B3F" w:rsidRPr="009378A7">
        <w:rPr>
          <w:rFonts w:ascii="Roboto" w:hAnsi="Roboto"/>
        </w:rPr>
        <w:t>marked an establishment of a “learning platform” with knowledge products</w:t>
      </w:r>
      <w:r w:rsidR="009378A7" w:rsidRPr="009378A7">
        <w:rPr>
          <w:rFonts w:ascii="Roboto" w:hAnsi="Roboto"/>
        </w:rPr>
        <w:t xml:space="preserve">. </w:t>
      </w:r>
      <w:r w:rsidR="00654E7D" w:rsidRPr="009378A7">
        <w:rPr>
          <w:rFonts w:ascii="Roboto" w:eastAsia="Times New Roman" w:hAnsi="Roboto" w:cs="Arial"/>
        </w:rPr>
        <w:t xml:space="preserve"> </w:t>
      </w:r>
      <w:r w:rsidR="00242D8B" w:rsidRPr="009378A7">
        <w:rPr>
          <w:rFonts w:ascii="Roboto" w:eastAsia="Times New Roman" w:hAnsi="Roboto" w:cs="Arial"/>
        </w:rPr>
        <w:t xml:space="preserve">However, since the beginning of the </w:t>
      </w:r>
      <w:proofErr w:type="spellStart"/>
      <w:r w:rsidR="00242D8B" w:rsidRPr="009378A7">
        <w:rPr>
          <w:rFonts w:ascii="Roboto" w:eastAsia="Times New Roman" w:hAnsi="Roboto" w:cs="Arial"/>
        </w:rPr>
        <w:t>Programme</w:t>
      </w:r>
      <w:proofErr w:type="spellEnd"/>
      <w:r w:rsidR="00242D8B" w:rsidRPr="009378A7">
        <w:rPr>
          <w:rFonts w:ascii="Roboto" w:eastAsia="Times New Roman" w:hAnsi="Roboto" w:cs="Arial"/>
        </w:rPr>
        <w:t>, the CO struggled with SES implementation and risk management due to CO restructuring and other challenges associated</w:t>
      </w:r>
      <w:r w:rsidR="009378A7" w:rsidRPr="009378A7">
        <w:rPr>
          <w:rFonts w:ascii="Roboto" w:eastAsia="Times New Roman" w:hAnsi="Roboto" w:cs="Arial"/>
        </w:rPr>
        <w:t xml:space="preserve"> </w:t>
      </w:r>
      <w:r w:rsidR="00DA5CDB" w:rsidRPr="009378A7">
        <w:rPr>
          <w:rFonts w:ascii="Roboto" w:eastAsia="Times New Roman" w:hAnsi="Roboto" w:cs="Arial"/>
        </w:rPr>
        <w:t>with the</w:t>
      </w:r>
      <w:r w:rsidR="00242D8B" w:rsidRPr="009378A7">
        <w:rPr>
          <w:rFonts w:ascii="Roboto" w:eastAsia="Times New Roman" w:hAnsi="Roboto" w:cs="Arial"/>
        </w:rPr>
        <w:t xml:space="preserve"> CO transition after the coup.</w:t>
      </w:r>
      <w:r w:rsidR="009378A7" w:rsidRPr="009378A7">
        <w:rPr>
          <w:rFonts w:ascii="Roboto" w:eastAsia="Times New Roman" w:hAnsi="Roboto" w:cs="Arial"/>
        </w:rPr>
        <w:t xml:space="preserve"> At the time of writing this report the CO had requested a no</w:t>
      </w:r>
      <w:r w:rsidR="00483857">
        <w:rPr>
          <w:rFonts w:ascii="Roboto" w:eastAsia="Times New Roman" w:hAnsi="Roboto" w:cs="Arial"/>
        </w:rPr>
        <w:t>-</w:t>
      </w:r>
      <w:r w:rsidR="009378A7" w:rsidRPr="009378A7">
        <w:rPr>
          <w:rFonts w:ascii="Roboto" w:eastAsia="Times New Roman" w:hAnsi="Roboto" w:cs="Arial"/>
        </w:rPr>
        <w:t xml:space="preserve">cost </w:t>
      </w:r>
      <w:r w:rsidR="00DA5CDB" w:rsidRPr="009378A7">
        <w:rPr>
          <w:rFonts w:ascii="Roboto" w:eastAsia="Times New Roman" w:hAnsi="Roboto" w:cs="Arial"/>
        </w:rPr>
        <w:t>extension</w:t>
      </w:r>
      <w:r w:rsidR="00242D8B" w:rsidRPr="009378A7">
        <w:rPr>
          <w:rFonts w:ascii="Roboto" w:eastAsia="Times New Roman" w:hAnsi="Roboto" w:cs="Arial"/>
        </w:rPr>
        <w:t>.</w:t>
      </w:r>
    </w:p>
    <w:p w14:paraId="050D1B6A" w14:textId="77777777" w:rsidR="0000485D" w:rsidRDefault="0000485D" w:rsidP="0000485D">
      <w:pPr>
        <w:pStyle w:val="ListParagraph"/>
        <w:tabs>
          <w:tab w:val="left" w:pos="993"/>
        </w:tabs>
        <w:ind w:left="1004" w:firstLine="0"/>
        <w:rPr>
          <w:rFonts w:ascii="Roboto" w:eastAsia="Times New Roman" w:hAnsi="Roboto" w:cs="Arial"/>
        </w:rPr>
      </w:pPr>
    </w:p>
    <w:p w14:paraId="7DBB9BF5" w14:textId="35ACA4B3" w:rsidR="003C5B3F" w:rsidRPr="0000485D" w:rsidRDefault="008D5A98">
      <w:pPr>
        <w:pStyle w:val="ListParagraph"/>
        <w:numPr>
          <w:ilvl w:val="0"/>
          <w:numId w:val="107"/>
        </w:numPr>
        <w:tabs>
          <w:tab w:val="left" w:pos="993"/>
        </w:tabs>
        <w:ind w:left="1004"/>
        <w:rPr>
          <w:rFonts w:ascii="Roboto" w:eastAsia="Times New Roman" w:hAnsi="Roboto" w:cs="Arial"/>
        </w:rPr>
      </w:pPr>
      <w:r w:rsidRPr="0000485D">
        <w:rPr>
          <w:rFonts w:ascii="Roboto" w:eastAsia="Times New Roman" w:hAnsi="Roboto" w:cs="Arial"/>
        </w:rPr>
        <w:t>In</w:t>
      </w:r>
      <w:r w:rsidRPr="0000485D">
        <w:rPr>
          <w:rFonts w:ascii="Roboto" w:eastAsia="Times New Roman" w:hAnsi="Roboto" w:cs="Arial"/>
          <w:b/>
          <w:bCs/>
          <w:i/>
          <w:iCs/>
        </w:rPr>
        <w:t xml:space="preserve"> </w:t>
      </w:r>
      <w:r w:rsidR="003C5B3F" w:rsidRPr="0000485D">
        <w:rPr>
          <w:rFonts w:ascii="Roboto" w:eastAsia="Times New Roman" w:hAnsi="Roboto" w:cs="Arial"/>
          <w:b/>
          <w:bCs/>
          <w:i/>
          <w:iCs/>
        </w:rPr>
        <w:t>Nepal</w:t>
      </w:r>
      <w:r w:rsidRPr="0000485D">
        <w:rPr>
          <w:rFonts w:ascii="Roboto" w:eastAsia="Times New Roman" w:hAnsi="Roboto" w:cs="Arial"/>
          <w:b/>
          <w:bCs/>
          <w:i/>
          <w:iCs/>
        </w:rPr>
        <w:t xml:space="preserve">, </w:t>
      </w:r>
      <w:r w:rsidRPr="0000485D">
        <w:rPr>
          <w:rFonts w:ascii="Roboto" w:eastAsia="Times New Roman" w:hAnsi="Roboto" w:cs="Arial"/>
        </w:rPr>
        <w:t>the project started with a year’ delay and at the time of writing this report, there were many results lagging behind the set targets</w:t>
      </w:r>
      <w:r>
        <w:rPr>
          <w:rStyle w:val="FootnoteReference"/>
          <w:rFonts w:eastAsia="Times New Roman" w:cs="Arial"/>
        </w:rPr>
        <w:footnoteReference w:id="17"/>
      </w:r>
      <w:r w:rsidR="007C7B82">
        <w:rPr>
          <w:rFonts w:ascii="Roboto" w:eastAsia="Times New Roman" w:hAnsi="Roboto" w:cs="Arial"/>
        </w:rPr>
        <w:t>.</w:t>
      </w:r>
      <w:r w:rsidRPr="0000485D">
        <w:rPr>
          <w:rFonts w:ascii="Roboto" w:eastAsia="Times New Roman" w:hAnsi="Roboto" w:cs="Arial"/>
        </w:rPr>
        <w:t xml:space="preserve"> </w:t>
      </w:r>
      <w:r w:rsidR="007C7B82">
        <w:rPr>
          <w:rFonts w:ascii="Roboto" w:eastAsia="Times New Roman" w:hAnsi="Roboto" w:cs="Arial"/>
        </w:rPr>
        <w:t>T</w:t>
      </w:r>
      <w:r w:rsidR="003C5B3F" w:rsidRPr="0000485D">
        <w:rPr>
          <w:rFonts w:ascii="Roboto" w:eastAsia="Times New Roman" w:hAnsi="Roboto" w:cs="Arial"/>
        </w:rPr>
        <w:t xml:space="preserve">he following was the focus for external programming: </w:t>
      </w:r>
    </w:p>
    <w:p w14:paraId="215B07C8" w14:textId="6D98D323" w:rsidR="003C5B3F" w:rsidRPr="0000485D" w:rsidRDefault="003C5B3F">
      <w:pPr>
        <w:pStyle w:val="ListParagraph"/>
        <w:numPr>
          <w:ilvl w:val="0"/>
          <w:numId w:val="108"/>
        </w:numPr>
        <w:spacing w:after="120"/>
        <w:rPr>
          <w:rStyle w:val="normaltextrun"/>
          <w:rFonts w:ascii="Roboto" w:hAnsi="Roboto"/>
          <w:b/>
          <w:bCs/>
        </w:rPr>
      </w:pPr>
      <w:r w:rsidRPr="0000485D">
        <w:rPr>
          <w:rStyle w:val="normaltextrun"/>
          <w:rFonts w:ascii="Roboto" w:hAnsi="Roboto"/>
        </w:rPr>
        <w:t>Policy options for green recovery for Community based Forest Management in post-COVID 19 situations</w:t>
      </w:r>
      <w:r w:rsidR="00040242" w:rsidRPr="0000485D">
        <w:rPr>
          <w:rStyle w:val="normaltextrun"/>
          <w:rFonts w:ascii="Roboto" w:hAnsi="Roboto"/>
        </w:rPr>
        <w:t xml:space="preserve"> (a paper was produced)</w:t>
      </w:r>
      <w:r w:rsidRPr="0000485D">
        <w:rPr>
          <w:rStyle w:val="normaltextrun"/>
          <w:rFonts w:ascii="Roboto" w:hAnsi="Roboto"/>
        </w:rPr>
        <w:t xml:space="preserve">; </w:t>
      </w:r>
    </w:p>
    <w:p w14:paraId="3C464E36" w14:textId="3B3749EF" w:rsidR="003C5B3F" w:rsidRPr="0000485D" w:rsidRDefault="00040242">
      <w:pPr>
        <w:pStyle w:val="ListParagraph"/>
        <w:numPr>
          <w:ilvl w:val="0"/>
          <w:numId w:val="108"/>
        </w:numPr>
        <w:spacing w:after="120"/>
        <w:rPr>
          <w:rStyle w:val="normaltextrun"/>
          <w:rFonts w:ascii="Roboto" w:hAnsi="Roboto"/>
          <w:b/>
          <w:bCs/>
        </w:rPr>
      </w:pPr>
      <w:r w:rsidRPr="0000485D">
        <w:rPr>
          <w:rStyle w:val="normaltextrun"/>
          <w:rFonts w:ascii="Roboto" w:hAnsi="Roboto"/>
        </w:rPr>
        <w:t>Green recovery financing plans for 2 (at the time of writing this report) Community Forest User Groups (CFUG)</w:t>
      </w:r>
      <w:r w:rsidRPr="0000485D">
        <w:rPr>
          <w:rStyle w:val="FootnoteReference"/>
          <w:rFonts w:ascii="Roboto" w:hAnsi="Roboto"/>
        </w:rPr>
        <w:footnoteReference w:id="18"/>
      </w:r>
      <w:r w:rsidRPr="0000485D">
        <w:rPr>
          <w:rStyle w:val="normaltextrun"/>
          <w:rFonts w:ascii="Roboto" w:hAnsi="Roboto"/>
        </w:rPr>
        <w:t xml:space="preserve">; </w:t>
      </w:r>
    </w:p>
    <w:p w14:paraId="70333D30" w14:textId="7A046DF2" w:rsidR="003C5B3F" w:rsidRPr="0000485D" w:rsidRDefault="003C5B3F">
      <w:pPr>
        <w:pStyle w:val="ListParagraph"/>
        <w:numPr>
          <w:ilvl w:val="0"/>
          <w:numId w:val="108"/>
        </w:numPr>
        <w:spacing w:after="120"/>
        <w:rPr>
          <w:rStyle w:val="normaltextrun"/>
          <w:rFonts w:ascii="Roboto" w:hAnsi="Roboto"/>
          <w:b/>
          <w:bCs/>
        </w:rPr>
      </w:pPr>
      <w:r w:rsidRPr="0000485D">
        <w:rPr>
          <w:rStyle w:val="normaltextrun"/>
          <w:rFonts w:ascii="Roboto" w:hAnsi="Roboto"/>
        </w:rPr>
        <w:t xml:space="preserve">Climate and urban resilience roadmap </w:t>
      </w:r>
      <w:r w:rsidR="00225C70">
        <w:rPr>
          <w:rStyle w:val="normaltextrun"/>
          <w:rFonts w:ascii="Roboto" w:hAnsi="Roboto"/>
        </w:rPr>
        <w:t>for</w:t>
      </w:r>
      <w:r w:rsidRPr="0000485D">
        <w:rPr>
          <w:rStyle w:val="normaltextrun"/>
          <w:rFonts w:ascii="Roboto" w:hAnsi="Roboto"/>
        </w:rPr>
        <w:t xml:space="preserve"> 2 Local Level governments of </w:t>
      </w:r>
      <w:proofErr w:type="spellStart"/>
      <w:r w:rsidRPr="0000485D">
        <w:rPr>
          <w:rStyle w:val="normaltextrun"/>
          <w:rFonts w:ascii="Roboto" w:hAnsi="Roboto"/>
        </w:rPr>
        <w:t>Duhabi</w:t>
      </w:r>
      <w:proofErr w:type="spellEnd"/>
      <w:r w:rsidRPr="0000485D">
        <w:rPr>
          <w:rStyle w:val="normaltextrun"/>
          <w:rFonts w:ascii="Roboto" w:hAnsi="Roboto"/>
        </w:rPr>
        <w:t xml:space="preserve"> Municipality and </w:t>
      </w:r>
      <w:proofErr w:type="spellStart"/>
      <w:r w:rsidRPr="0000485D">
        <w:rPr>
          <w:rStyle w:val="normaltextrun"/>
          <w:rFonts w:ascii="Roboto" w:hAnsi="Roboto"/>
        </w:rPr>
        <w:t>Dhankuta</w:t>
      </w:r>
      <w:proofErr w:type="spellEnd"/>
      <w:r w:rsidRPr="0000485D">
        <w:rPr>
          <w:rStyle w:val="normaltextrun"/>
          <w:rFonts w:ascii="Roboto" w:hAnsi="Roboto"/>
        </w:rPr>
        <w:t xml:space="preserve"> Municipality</w:t>
      </w:r>
      <w:r w:rsidR="00225C70">
        <w:rPr>
          <w:rStyle w:val="normaltextrun"/>
          <w:rFonts w:ascii="Roboto" w:hAnsi="Roboto"/>
        </w:rPr>
        <w:t>;</w:t>
      </w:r>
      <w:r w:rsidRPr="0000485D">
        <w:rPr>
          <w:rStyle w:val="normaltextrun"/>
          <w:rFonts w:ascii="Roboto" w:hAnsi="Roboto"/>
        </w:rPr>
        <w:t xml:space="preserve"> </w:t>
      </w:r>
    </w:p>
    <w:p w14:paraId="78BF56E4" w14:textId="6DB830E7" w:rsidR="003C5B3F" w:rsidRPr="0000485D" w:rsidRDefault="003C5B3F">
      <w:pPr>
        <w:pStyle w:val="ListParagraph"/>
        <w:numPr>
          <w:ilvl w:val="0"/>
          <w:numId w:val="108"/>
        </w:numPr>
        <w:spacing w:after="120"/>
        <w:rPr>
          <w:rStyle w:val="normaltextrun"/>
          <w:rFonts w:ascii="Roboto" w:hAnsi="Roboto"/>
          <w:b/>
          <w:bCs/>
        </w:rPr>
      </w:pPr>
      <w:r w:rsidRPr="0000485D">
        <w:rPr>
          <w:rStyle w:val="normaltextrun"/>
          <w:rFonts w:ascii="Roboto" w:hAnsi="Roboto"/>
        </w:rPr>
        <w:t>“Youth Climate Catalyst” initiated mobiliz</w:t>
      </w:r>
      <w:r w:rsidR="00040242" w:rsidRPr="0000485D">
        <w:rPr>
          <w:rStyle w:val="normaltextrun"/>
          <w:rFonts w:ascii="Roboto" w:hAnsi="Roboto"/>
        </w:rPr>
        <w:t>ing</w:t>
      </w:r>
      <w:r w:rsidRPr="0000485D">
        <w:rPr>
          <w:rStyle w:val="normaltextrun"/>
          <w:rFonts w:ascii="Roboto" w:hAnsi="Roboto"/>
        </w:rPr>
        <w:t xml:space="preserve"> youth on climate awareness and Nationally Determined Contribution in the 10 local level governments to help in collaboration with Climate Promise Phase II; and </w:t>
      </w:r>
    </w:p>
    <w:p w14:paraId="65FD0418" w14:textId="21C61099" w:rsidR="0000485D" w:rsidRPr="0000485D" w:rsidRDefault="003C5B3F">
      <w:pPr>
        <w:pStyle w:val="ListParagraph"/>
        <w:numPr>
          <w:ilvl w:val="0"/>
          <w:numId w:val="108"/>
        </w:numPr>
        <w:spacing w:after="120"/>
        <w:rPr>
          <w:rStyle w:val="normaltextrun"/>
          <w:rFonts w:ascii="Roboto" w:hAnsi="Roboto"/>
          <w:b/>
          <w:bCs/>
        </w:rPr>
      </w:pPr>
      <w:r w:rsidRPr="0000485D">
        <w:rPr>
          <w:rStyle w:val="normaltextrun"/>
          <w:rFonts w:ascii="Roboto" w:hAnsi="Roboto"/>
        </w:rPr>
        <w:t>Technical support in engaging private sector for innovative financing for NDC implementation activity in collaboration with Climate Finance Network</w:t>
      </w:r>
      <w:r w:rsidR="00EE763C">
        <w:rPr>
          <w:rStyle w:val="normaltextrun"/>
          <w:rFonts w:ascii="Roboto" w:hAnsi="Roboto"/>
        </w:rPr>
        <w:t>.</w:t>
      </w:r>
    </w:p>
    <w:p w14:paraId="352758E8" w14:textId="727DA38F" w:rsidR="00465AF5" w:rsidRPr="0000485D" w:rsidRDefault="0000485D" w:rsidP="008677BF">
      <w:pPr>
        <w:pStyle w:val="ListParagraph"/>
        <w:numPr>
          <w:ilvl w:val="0"/>
          <w:numId w:val="109"/>
        </w:numPr>
        <w:ind w:hanging="357"/>
        <w:rPr>
          <w:rFonts w:ascii="Roboto" w:hAnsi="Roboto"/>
          <w:b/>
          <w:bCs/>
        </w:rPr>
      </w:pPr>
      <w:r w:rsidRPr="0000485D">
        <w:rPr>
          <w:rFonts w:ascii="Roboto" w:eastAsia="Times New Roman" w:hAnsi="Roboto" w:cs="Arial"/>
        </w:rPr>
        <w:t>In</w:t>
      </w:r>
      <w:r>
        <w:rPr>
          <w:rFonts w:ascii="Roboto" w:eastAsia="Times New Roman" w:hAnsi="Roboto" w:cs="Arial"/>
          <w:b/>
          <w:bCs/>
          <w:i/>
          <w:iCs/>
        </w:rPr>
        <w:t xml:space="preserve"> </w:t>
      </w:r>
      <w:r w:rsidR="003C5B3F" w:rsidRPr="0000485D">
        <w:rPr>
          <w:rFonts w:ascii="Roboto" w:eastAsia="Times New Roman" w:hAnsi="Roboto" w:cs="Arial"/>
          <w:b/>
          <w:bCs/>
          <w:i/>
          <w:iCs/>
        </w:rPr>
        <w:t>Haiti</w:t>
      </w:r>
      <w:r>
        <w:rPr>
          <w:rFonts w:ascii="Roboto" w:eastAsia="Times New Roman" w:hAnsi="Roboto" w:cs="Arial"/>
          <w:b/>
          <w:bCs/>
          <w:i/>
          <w:iCs/>
        </w:rPr>
        <w:t xml:space="preserve">, </w:t>
      </w:r>
      <w:r w:rsidRPr="0000485D">
        <w:rPr>
          <w:rFonts w:ascii="Roboto" w:eastAsia="Times New Roman" w:hAnsi="Roboto" w:cs="Arial"/>
          <w:i/>
          <w:iCs/>
        </w:rPr>
        <w:t>too,</w:t>
      </w:r>
      <w:r>
        <w:rPr>
          <w:rFonts w:ascii="Roboto" w:eastAsia="Times New Roman" w:hAnsi="Roboto" w:cs="Arial"/>
          <w:b/>
          <w:bCs/>
          <w:i/>
          <w:iCs/>
        </w:rPr>
        <w:t xml:space="preserve"> </w:t>
      </w:r>
      <w:r w:rsidR="00BF6DC6">
        <w:rPr>
          <w:rFonts w:ascii="Roboto" w:eastAsia="Times New Roman" w:hAnsi="Roboto" w:cs="Arial"/>
        </w:rPr>
        <w:t xml:space="preserve">the </w:t>
      </w:r>
      <w:proofErr w:type="spellStart"/>
      <w:r w:rsidR="003C5B3F" w:rsidRPr="0000485D">
        <w:rPr>
          <w:rFonts w:ascii="Roboto" w:hAnsi="Roboto"/>
        </w:rPr>
        <w:t>Sida</w:t>
      </w:r>
      <w:proofErr w:type="spellEnd"/>
      <w:r w:rsidR="003C5B3F" w:rsidRPr="0000485D">
        <w:rPr>
          <w:rFonts w:ascii="Roboto" w:hAnsi="Roboto"/>
        </w:rPr>
        <w:t xml:space="preserve"> </w:t>
      </w:r>
      <w:proofErr w:type="spellStart"/>
      <w:r w:rsidR="003C5B3F" w:rsidRPr="0000485D">
        <w:rPr>
          <w:rFonts w:ascii="Roboto" w:hAnsi="Roboto"/>
        </w:rPr>
        <w:t>programme</w:t>
      </w:r>
      <w:proofErr w:type="spellEnd"/>
      <w:r w:rsidR="003C5B3F" w:rsidRPr="0000485D">
        <w:rPr>
          <w:rFonts w:ascii="Roboto" w:hAnsi="Roboto"/>
        </w:rPr>
        <w:t xml:space="preserve"> was linked to other projects that are being implemented in the CO. e.g., </w:t>
      </w:r>
    </w:p>
    <w:p w14:paraId="0E16D8A1" w14:textId="4C76F2D5" w:rsidR="00465AF5" w:rsidRDefault="003C5B3F" w:rsidP="008677BF">
      <w:pPr>
        <w:pStyle w:val="ListParagraph"/>
        <w:numPr>
          <w:ilvl w:val="0"/>
          <w:numId w:val="92"/>
        </w:numPr>
        <w:tabs>
          <w:tab w:val="left" w:pos="360"/>
        </w:tabs>
        <w:ind w:right="-42" w:hanging="357"/>
        <w:rPr>
          <w:rFonts w:ascii="Roboto" w:hAnsi="Roboto"/>
        </w:rPr>
      </w:pPr>
      <w:r w:rsidRPr="00544C4E">
        <w:rPr>
          <w:rFonts w:ascii="Roboto" w:hAnsi="Roboto"/>
        </w:rPr>
        <w:lastRenderedPageBreak/>
        <w:t>the Solar pump project funded by the Government of India</w:t>
      </w:r>
      <w:r w:rsidR="0000485D">
        <w:rPr>
          <w:rFonts w:ascii="Roboto" w:hAnsi="Roboto"/>
        </w:rPr>
        <w:t>:</w:t>
      </w:r>
      <w:r w:rsidR="000B558B">
        <w:rPr>
          <w:rFonts w:ascii="Roboto" w:hAnsi="Roboto"/>
        </w:rPr>
        <w:t xml:space="preserve"> </w:t>
      </w:r>
      <w:proofErr w:type="spellStart"/>
      <w:r w:rsidR="00465AF5">
        <w:rPr>
          <w:rFonts w:ascii="Roboto" w:hAnsi="Roboto"/>
        </w:rPr>
        <w:t>S</w:t>
      </w:r>
      <w:r w:rsidR="00EE763C">
        <w:rPr>
          <w:rFonts w:ascii="Roboto" w:hAnsi="Roboto"/>
        </w:rPr>
        <w:t>i</w:t>
      </w:r>
      <w:r w:rsidR="00465AF5">
        <w:rPr>
          <w:rFonts w:ascii="Roboto" w:hAnsi="Roboto"/>
        </w:rPr>
        <w:t>da</w:t>
      </w:r>
      <w:proofErr w:type="spellEnd"/>
      <w:r w:rsidR="00465AF5">
        <w:rPr>
          <w:rFonts w:ascii="Roboto" w:hAnsi="Roboto"/>
        </w:rPr>
        <w:t xml:space="preserve"> funding supported </w:t>
      </w:r>
      <w:r w:rsidR="0031573F">
        <w:rPr>
          <w:rFonts w:ascii="Roboto" w:hAnsi="Roboto"/>
        </w:rPr>
        <w:t>solar -</w:t>
      </w:r>
      <w:r w:rsidR="0031573F" w:rsidRPr="008376F0">
        <w:rPr>
          <w:rFonts w:ascii="Roboto" w:hAnsi="Roboto"/>
        </w:rPr>
        <w:t xml:space="preserve">powered </w:t>
      </w:r>
      <w:r w:rsidR="00465AF5" w:rsidRPr="008376F0">
        <w:rPr>
          <w:rFonts w:ascii="Roboto" w:hAnsi="Roboto"/>
        </w:rPr>
        <w:t>water</w:t>
      </w:r>
      <w:r w:rsidR="0031573F" w:rsidRPr="008376F0">
        <w:rPr>
          <w:rFonts w:ascii="Roboto" w:hAnsi="Roboto"/>
        </w:rPr>
        <w:t xml:space="preserve"> points </w:t>
      </w:r>
      <w:r w:rsidR="00465AF5" w:rsidRPr="008376F0">
        <w:rPr>
          <w:rFonts w:ascii="Roboto" w:hAnsi="Roboto"/>
        </w:rPr>
        <w:t>in the</w:t>
      </w:r>
      <w:r w:rsidR="00465AF5">
        <w:rPr>
          <w:rFonts w:ascii="Roboto" w:hAnsi="Roboto"/>
        </w:rPr>
        <w:t xml:space="preserve"> regions, highlighting water and energy nexus</w:t>
      </w:r>
      <w:r w:rsidR="0000485D">
        <w:rPr>
          <w:rFonts w:ascii="Roboto" w:hAnsi="Roboto"/>
        </w:rPr>
        <w:t>;</w:t>
      </w:r>
      <w:r w:rsidR="00465AF5">
        <w:rPr>
          <w:rFonts w:ascii="Roboto" w:hAnsi="Roboto"/>
        </w:rPr>
        <w:t xml:space="preserve"> </w:t>
      </w:r>
    </w:p>
    <w:p w14:paraId="026AB657" w14:textId="68F7C67B" w:rsidR="000B558B" w:rsidRDefault="000B558B">
      <w:pPr>
        <w:pStyle w:val="ListParagraph"/>
        <w:numPr>
          <w:ilvl w:val="0"/>
          <w:numId w:val="92"/>
        </w:numPr>
        <w:tabs>
          <w:tab w:val="left" w:pos="360"/>
        </w:tabs>
        <w:spacing w:after="120"/>
        <w:ind w:right="-42"/>
        <w:rPr>
          <w:rFonts w:ascii="Roboto" w:hAnsi="Roboto"/>
        </w:rPr>
      </w:pPr>
      <w:r w:rsidRPr="000B558B">
        <w:rPr>
          <w:rFonts w:ascii="Roboto" w:hAnsi="Roboto"/>
        </w:rPr>
        <w:t>development of the ELSA map</w:t>
      </w:r>
      <w:r w:rsidR="0000485D">
        <w:rPr>
          <w:rFonts w:ascii="Roboto" w:hAnsi="Roboto"/>
        </w:rPr>
        <w:t>s</w:t>
      </w:r>
      <w:r w:rsidRPr="000B558B">
        <w:rPr>
          <w:rFonts w:ascii="Roboto" w:hAnsi="Roboto"/>
        </w:rPr>
        <w:t xml:space="preserve"> </w:t>
      </w:r>
      <w:r>
        <w:rPr>
          <w:rFonts w:ascii="Roboto" w:hAnsi="Roboto"/>
        </w:rPr>
        <w:t xml:space="preserve">for the </w:t>
      </w:r>
      <w:r w:rsidRPr="000B558B">
        <w:rPr>
          <w:rFonts w:ascii="Roboto" w:hAnsi="Roboto"/>
        </w:rPr>
        <w:t>Ministry of Environment</w:t>
      </w:r>
      <w:r w:rsidR="003C5B3F" w:rsidRPr="00544C4E">
        <w:rPr>
          <w:rFonts w:ascii="Roboto" w:hAnsi="Roboto"/>
        </w:rPr>
        <w:t xml:space="preserve"> </w:t>
      </w:r>
      <w:r>
        <w:rPr>
          <w:rFonts w:ascii="Roboto" w:hAnsi="Roboto"/>
        </w:rPr>
        <w:t>to support biodiversity planning</w:t>
      </w:r>
      <w:r w:rsidR="0000485D">
        <w:rPr>
          <w:rFonts w:ascii="Roboto" w:hAnsi="Roboto"/>
        </w:rPr>
        <w:t>;</w:t>
      </w:r>
    </w:p>
    <w:p w14:paraId="1503D612" w14:textId="15900C64" w:rsidR="000B558B" w:rsidRDefault="000B558B">
      <w:pPr>
        <w:pStyle w:val="ListParagraph"/>
        <w:numPr>
          <w:ilvl w:val="0"/>
          <w:numId w:val="92"/>
        </w:numPr>
        <w:tabs>
          <w:tab w:val="left" w:pos="360"/>
        </w:tabs>
        <w:spacing w:after="120"/>
        <w:ind w:right="-42"/>
        <w:rPr>
          <w:rFonts w:ascii="Roboto" w:hAnsi="Roboto"/>
        </w:rPr>
      </w:pPr>
      <w:r>
        <w:rPr>
          <w:rFonts w:ascii="Roboto" w:hAnsi="Roboto"/>
        </w:rPr>
        <w:t>revision of the NDC to include gender angle, NBS</w:t>
      </w:r>
      <w:r w:rsidR="0000485D">
        <w:rPr>
          <w:rFonts w:ascii="Roboto" w:hAnsi="Roboto"/>
        </w:rPr>
        <w:t>s</w:t>
      </w:r>
      <w:r>
        <w:rPr>
          <w:rFonts w:ascii="Roboto" w:hAnsi="Roboto"/>
        </w:rPr>
        <w:t>, and transport sector (this then enabled to obtain funding from the CDB in the amount of 3.0 million USD)</w:t>
      </w:r>
      <w:r w:rsidR="0000485D">
        <w:rPr>
          <w:rFonts w:ascii="Roboto" w:hAnsi="Roboto"/>
        </w:rPr>
        <w:t>; and</w:t>
      </w:r>
      <w:r>
        <w:rPr>
          <w:rFonts w:ascii="Roboto" w:hAnsi="Roboto"/>
        </w:rPr>
        <w:t xml:space="preserve"> </w:t>
      </w:r>
    </w:p>
    <w:p w14:paraId="0F9A9AA7" w14:textId="7CC3ADA3" w:rsidR="00615CCC" w:rsidRPr="000B558B" w:rsidRDefault="000B558B">
      <w:pPr>
        <w:pStyle w:val="ListParagraph"/>
        <w:numPr>
          <w:ilvl w:val="0"/>
          <w:numId w:val="92"/>
        </w:numPr>
        <w:tabs>
          <w:tab w:val="left" w:pos="360"/>
        </w:tabs>
        <w:spacing w:after="120"/>
        <w:ind w:right="-42"/>
        <w:rPr>
          <w:rFonts w:ascii="Roboto" w:hAnsi="Roboto"/>
        </w:rPr>
      </w:pPr>
      <w:r w:rsidRPr="000B558B">
        <w:rPr>
          <w:rFonts w:ascii="Roboto" w:hAnsi="Roboto"/>
        </w:rPr>
        <w:t>Together with the National Adaptation Plan project, support</w:t>
      </w:r>
      <w:r w:rsidR="0000485D">
        <w:rPr>
          <w:rFonts w:ascii="Roboto" w:hAnsi="Roboto"/>
        </w:rPr>
        <w:t>ing</w:t>
      </w:r>
      <w:r w:rsidRPr="000B558B">
        <w:rPr>
          <w:rFonts w:ascii="Roboto" w:hAnsi="Roboto"/>
        </w:rPr>
        <w:t xml:space="preserve"> the strengthening of the national MRV system managed by the Ministry of Environment.</w:t>
      </w:r>
    </w:p>
    <w:p w14:paraId="2E8CEEB1" w14:textId="77777777" w:rsidR="001D4E95" w:rsidRPr="0029695F" w:rsidRDefault="001D4E95" w:rsidP="001D4E95">
      <w:pPr>
        <w:pStyle w:val="ListParagraph"/>
        <w:spacing w:after="120"/>
        <w:ind w:left="360" w:right="-42" w:firstLine="0"/>
        <w:rPr>
          <w:rFonts w:ascii="Roboto" w:hAnsi="Roboto"/>
        </w:rPr>
      </w:pPr>
    </w:p>
    <w:p w14:paraId="739B389F" w14:textId="3EF424D4" w:rsidR="00E10850" w:rsidRPr="00DA72D2" w:rsidRDefault="00A12C95" w:rsidP="00C46C2F">
      <w:pPr>
        <w:pStyle w:val="Heading3"/>
        <w:numPr>
          <w:ilvl w:val="2"/>
          <w:numId w:val="56"/>
        </w:numPr>
        <w:tabs>
          <w:tab w:val="clear" w:pos="2160"/>
          <w:tab w:val="left" w:pos="1418"/>
        </w:tabs>
        <w:ind w:hanging="654"/>
        <w:rPr>
          <w:rFonts w:ascii="Roboto" w:hAnsi="Roboto"/>
          <w:sz w:val="32"/>
          <w:szCs w:val="32"/>
        </w:rPr>
      </w:pPr>
      <w:bookmarkStart w:id="189" w:name="_Toc163595490"/>
      <w:bookmarkStart w:id="190" w:name="_Ref163597656"/>
      <w:r w:rsidRPr="00DA72D2">
        <w:rPr>
          <w:rFonts w:ascii="Roboto" w:hAnsi="Roboto"/>
          <w:sz w:val="32"/>
          <w:szCs w:val="32"/>
        </w:rPr>
        <w:t>Sustainability</w:t>
      </w:r>
      <w:r w:rsidR="00FE13A4" w:rsidRPr="00DA72D2">
        <w:rPr>
          <w:rFonts w:ascii="Roboto" w:hAnsi="Roboto"/>
          <w:sz w:val="32"/>
          <w:szCs w:val="32"/>
        </w:rPr>
        <w:t>,</w:t>
      </w:r>
      <w:r w:rsidR="00F91063" w:rsidRPr="00DA72D2">
        <w:rPr>
          <w:rFonts w:ascii="Roboto" w:hAnsi="Roboto"/>
          <w:sz w:val="32"/>
          <w:szCs w:val="32"/>
        </w:rPr>
        <w:t xml:space="preserve"> </w:t>
      </w:r>
      <w:r w:rsidR="00FE13A4" w:rsidRPr="00DA72D2">
        <w:rPr>
          <w:rFonts w:ascii="Roboto" w:hAnsi="Roboto"/>
          <w:sz w:val="32"/>
          <w:szCs w:val="32"/>
        </w:rPr>
        <w:t>Catalytic Role and progress to i</w:t>
      </w:r>
      <w:r w:rsidR="00F91063" w:rsidRPr="00DA72D2">
        <w:rPr>
          <w:rFonts w:ascii="Roboto" w:hAnsi="Roboto"/>
          <w:sz w:val="32"/>
          <w:szCs w:val="32"/>
        </w:rPr>
        <w:t>m</w:t>
      </w:r>
      <w:r w:rsidR="00FE13A4" w:rsidRPr="00DA72D2">
        <w:rPr>
          <w:rFonts w:ascii="Roboto" w:hAnsi="Roboto"/>
          <w:sz w:val="32"/>
          <w:szCs w:val="32"/>
        </w:rPr>
        <w:t>pact</w:t>
      </w:r>
      <w:bookmarkEnd w:id="189"/>
      <w:bookmarkEnd w:id="190"/>
    </w:p>
    <w:p w14:paraId="22432996" w14:textId="77777777" w:rsidR="00C47CD6" w:rsidRDefault="00C47CD6" w:rsidP="00DA72D2">
      <w:pPr>
        <w:pStyle w:val="Heading3"/>
        <w:rPr>
          <w:rFonts w:ascii="Roboto" w:hAnsi="Roboto"/>
        </w:rPr>
      </w:pPr>
    </w:p>
    <w:p w14:paraId="5A969D61" w14:textId="02055FEA" w:rsidR="00200873" w:rsidRPr="00200873" w:rsidRDefault="00200873" w:rsidP="00200873">
      <w:pPr>
        <w:rPr>
          <w:rFonts w:ascii="Roboto" w:hAnsi="Roboto"/>
          <w:b/>
          <w:bCs/>
          <w:i/>
          <w:iCs/>
          <w:color w:val="2F5496" w:themeColor="accent1" w:themeShade="BF"/>
          <w:lang w:val="en-US"/>
        </w:rPr>
      </w:pPr>
      <w:r w:rsidRPr="00200873">
        <w:rPr>
          <w:rFonts w:ascii="Roboto" w:hAnsi="Roboto"/>
          <w:b/>
          <w:bCs/>
          <w:i/>
          <w:iCs/>
          <w:color w:val="2F5496" w:themeColor="accent1" w:themeShade="BF"/>
          <w:lang w:val="en-US"/>
        </w:rPr>
        <w:t xml:space="preserve">Sustainability </w:t>
      </w:r>
    </w:p>
    <w:p w14:paraId="67BE5FA6" w14:textId="5B24EE58" w:rsidR="00D26CDA" w:rsidRPr="00C401E8" w:rsidRDefault="00D26CDA">
      <w:pPr>
        <w:pStyle w:val="ListParagraph"/>
        <w:numPr>
          <w:ilvl w:val="0"/>
          <w:numId w:val="47"/>
        </w:numPr>
        <w:tabs>
          <w:tab w:val="left" w:pos="284"/>
          <w:tab w:val="left" w:pos="993"/>
        </w:tabs>
        <w:ind w:left="0" w:firstLine="284"/>
        <w:rPr>
          <w:rFonts w:ascii="Roboto" w:hAnsi="Roboto"/>
        </w:rPr>
      </w:pPr>
      <w:r w:rsidRPr="00C401E8">
        <w:rPr>
          <w:rFonts w:ascii="Roboto" w:hAnsi="Roboto"/>
        </w:rPr>
        <w:t xml:space="preserve">NCEW Service Offers and The UNDP corporate tools, such as modules for internal capacity building, supported by the </w:t>
      </w:r>
      <w:proofErr w:type="spellStart"/>
      <w:r w:rsidRPr="00C401E8">
        <w:rPr>
          <w:rFonts w:ascii="Roboto" w:hAnsi="Roboto"/>
        </w:rPr>
        <w:t>Sida</w:t>
      </w:r>
      <w:proofErr w:type="spellEnd"/>
      <w:r w:rsidRPr="00C401E8">
        <w:rPr>
          <w:rFonts w:ascii="Roboto" w:hAnsi="Roboto"/>
        </w:rPr>
        <w:t xml:space="preserve"> </w:t>
      </w:r>
      <w:proofErr w:type="spellStart"/>
      <w:r w:rsidRPr="00C401E8">
        <w:rPr>
          <w:rFonts w:ascii="Roboto" w:hAnsi="Roboto"/>
        </w:rPr>
        <w:t>Programme</w:t>
      </w:r>
      <w:proofErr w:type="spellEnd"/>
      <w:r w:rsidRPr="00C401E8">
        <w:rPr>
          <w:rFonts w:ascii="Roboto" w:hAnsi="Roboto"/>
        </w:rPr>
        <w:t xml:space="preserve"> provide an opportunity for securing continuity and sustainability of internal capacity building, and engagement strategies on NCEW at country level.</w:t>
      </w:r>
    </w:p>
    <w:p w14:paraId="380D89F7" w14:textId="77777777" w:rsidR="00D26CDA" w:rsidRDefault="00D26CDA" w:rsidP="00D26CDA">
      <w:pPr>
        <w:pStyle w:val="ListParagraph"/>
        <w:tabs>
          <w:tab w:val="left" w:pos="284"/>
          <w:tab w:val="left" w:pos="993"/>
        </w:tabs>
        <w:ind w:left="284" w:firstLine="0"/>
        <w:rPr>
          <w:rFonts w:ascii="Roboto" w:hAnsi="Roboto"/>
        </w:rPr>
      </w:pPr>
    </w:p>
    <w:p w14:paraId="3B5E6F64" w14:textId="5C70A031" w:rsidR="00514A14" w:rsidRPr="001C7515" w:rsidRDefault="009743D5">
      <w:pPr>
        <w:pStyle w:val="ListParagraph"/>
        <w:numPr>
          <w:ilvl w:val="0"/>
          <w:numId w:val="47"/>
        </w:numPr>
        <w:tabs>
          <w:tab w:val="left" w:pos="284"/>
          <w:tab w:val="left" w:pos="993"/>
        </w:tabs>
        <w:ind w:left="0" w:firstLine="284"/>
        <w:rPr>
          <w:rFonts w:ascii="Roboto" w:hAnsi="Roboto"/>
        </w:rPr>
      </w:pPr>
      <w:r w:rsidRPr="009743D5">
        <w:rPr>
          <w:rFonts w:ascii="Roboto" w:hAnsi="Roboto"/>
        </w:rPr>
        <w:t xml:space="preserve">Internal capacity building is one of the best guarantees for the sustainability of the results as a result of the </w:t>
      </w:r>
      <w:r w:rsidR="001C7515">
        <w:rPr>
          <w:rFonts w:ascii="Roboto" w:hAnsi="Roboto"/>
        </w:rPr>
        <w:t xml:space="preserve">internalized </w:t>
      </w:r>
      <w:r w:rsidRPr="009743D5">
        <w:rPr>
          <w:rFonts w:ascii="Roboto" w:hAnsi="Roboto"/>
        </w:rPr>
        <w:t xml:space="preserve">new knowledge. The fact that many </w:t>
      </w:r>
      <w:proofErr w:type="spellStart"/>
      <w:r w:rsidRPr="009743D5">
        <w:rPr>
          <w:rFonts w:ascii="Roboto" w:hAnsi="Roboto"/>
        </w:rPr>
        <w:t>programme</w:t>
      </w:r>
      <w:proofErr w:type="spellEnd"/>
      <w:r w:rsidRPr="009743D5">
        <w:rPr>
          <w:rFonts w:ascii="Roboto" w:hAnsi="Roboto"/>
        </w:rPr>
        <w:t xml:space="preserve"> deliverables were formally adopted and mainstreamed by UNDP provides sufficient assurances that they will be used in the regular work. Similarly, impressive results in leveraged funding demonstrates high level of interest from the partners, and not only development organizations but private sector, which is a strong factor in support of sustainability</w:t>
      </w:r>
      <w:r>
        <w:rPr>
          <w:rFonts w:ascii="Roboto" w:hAnsi="Roboto"/>
        </w:rPr>
        <w:t>.</w:t>
      </w:r>
      <w:r w:rsidR="001C7515">
        <w:rPr>
          <w:rFonts w:ascii="Roboto" w:hAnsi="Roboto"/>
        </w:rPr>
        <w:t xml:space="preserve"> </w:t>
      </w:r>
      <w:r w:rsidR="00514A14" w:rsidRPr="001C7515">
        <w:rPr>
          <w:rFonts w:ascii="Roboto" w:hAnsi="Roboto"/>
        </w:rPr>
        <w:t>Reorganization of the NCEW portfolio along the 4 Hubs and the new organigram is also a positive signal for sustainability</w:t>
      </w:r>
      <w:r w:rsidR="00FC21D6">
        <w:rPr>
          <w:rFonts w:ascii="Roboto" w:hAnsi="Roboto"/>
        </w:rPr>
        <w:t>.</w:t>
      </w:r>
      <w:r w:rsidR="00514A14" w:rsidRPr="001C7515">
        <w:rPr>
          <w:rFonts w:ascii="Roboto" w:hAnsi="Roboto"/>
        </w:rPr>
        <w:t xml:space="preserve"> </w:t>
      </w:r>
    </w:p>
    <w:p w14:paraId="30E42113" w14:textId="77777777" w:rsidR="00514A14" w:rsidRPr="00514A14" w:rsidRDefault="00514A14" w:rsidP="00514A14">
      <w:pPr>
        <w:pStyle w:val="ListParagraph"/>
        <w:rPr>
          <w:rFonts w:ascii="Roboto" w:hAnsi="Roboto"/>
        </w:rPr>
      </w:pPr>
    </w:p>
    <w:p w14:paraId="65903976" w14:textId="15BAA626" w:rsidR="008677BF" w:rsidRPr="008677BF" w:rsidRDefault="00BB509A" w:rsidP="008677BF">
      <w:pPr>
        <w:pStyle w:val="ListParagraph"/>
        <w:numPr>
          <w:ilvl w:val="0"/>
          <w:numId w:val="47"/>
        </w:numPr>
        <w:ind w:left="0" w:firstLine="426"/>
        <w:rPr>
          <w:rFonts w:ascii="Roboto" w:hAnsi="Roboto"/>
        </w:rPr>
      </w:pPr>
      <w:r w:rsidRPr="008677BF">
        <w:rPr>
          <w:rFonts w:ascii="Roboto" w:hAnsi="Roboto"/>
        </w:rPr>
        <w:t xml:space="preserve">The fact that </w:t>
      </w:r>
      <w:r w:rsidR="009743D5" w:rsidRPr="008677BF">
        <w:rPr>
          <w:rFonts w:ascii="Roboto" w:hAnsi="Roboto"/>
        </w:rPr>
        <w:t xml:space="preserve">a number of </w:t>
      </w:r>
      <w:r w:rsidRPr="008677BF">
        <w:rPr>
          <w:rFonts w:ascii="Roboto" w:hAnsi="Roboto"/>
        </w:rPr>
        <w:t xml:space="preserve">new staff have been hired </w:t>
      </w:r>
      <w:r w:rsidR="009743D5" w:rsidRPr="008677BF">
        <w:rPr>
          <w:rFonts w:ascii="Roboto" w:hAnsi="Roboto"/>
        </w:rPr>
        <w:t xml:space="preserve">by UNDP </w:t>
      </w:r>
      <w:r w:rsidRPr="008677BF">
        <w:rPr>
          <w:rFonts w:ascii="Roboto" w:hAnsi="Roboto"/>
        </w:rPr>
        <w:t xml:space="preserve">with a cross-cutting, integrated focus that are contributing to UNDP’s work on nature, climate, and energy </w:t>
      </w:r>
      <w:r w:rsidR="009743D5" w:rsidRPr="008677BF">
        <w:rPr>
          <w:rFonts w:ascii="Roboto" w:hAnsi="Roboto"/>
        </w:rPr>
        <w:t>is a positive signal for sustainability, but the at the time of writing th</w:t>
      </w:r>
      <w:r w:rsidR="00200873" w:rsidRPr="008677BF">
        <w:rPr>
          <w:rFonts w:ascii="Roboto" w:hAnsi="Roboto"/>
        </w:rPr>
        <w:t xml:space="preserve">is </w:t>
      </w:r>
      <w:r w:rsidR="009743D5" w:rsidRPr="008677BF">
        <w:rPr>
          <w:rFonts w:ascii="Roboto" w:hAnsi="Roboto"/>
        </w:rPr>
        <w:t xml:space="preserve">report 3 out of 5 Regional </w:t>
      </w:r>
      <w:r w:rsidR="007F1EEC" w:rsidRPr="008677BF">
        <w:rPr>
          <w:rFonts w:ascii="Roboto" w:hAnsi="Roboto"/>
        </w:rPr>
        <w:t>Team Leaders</w:t>
      </w:r>
      <w:r w:rsidR="009743D5" w:rsidRPr="008677BF">
        <w:rPr>
          <w:rFonts w:ascii="Roboto" w:hAnsi="Roboto"/>
        </w:rPr>
        <w:t xml:space="preserve"> were not on UNDP payroll as yet due to UNDP’s shortage of funds</w:t>
      </w:r>
      <w:r w:rsidR="00200873" w:rsidRPr="008677BF">
        <w:rPr>
          <w:rFonts w:ascii="Roboto" w:hAnsi="Roboto"/>
        </w:rPr>
        <w:t>.</w:t>
      </w:r>
      <w:r w:rsidR="009743D5" w:rsidRPr="008677BF">
        <w:rPr>
          <w:rFonts w:ascii="Roboto" w:hAnsi="Roboto"/>
        </w:rPr>
        <w:t xml:space="preserve"> </w:t>
      </w:r>
      <w:r w:rsidR="008677BF" w:rsidRPr="008677BF">
        <w:rPr>
          <w:rFonts w:ascii="Roboto" w:hAnsi="Roboto"/>
        </w:rPr>
        <w:t>Staff turnover has been identified as one of the main risks for sustainability</w:t>
      </w:r>
      <w:r w:rsidR="008677BF">
        <w:rPr>
          <w:rFonts w:ascii="Roboto" w:hAnsi="Roboto"/>
        </w:rPr>
        <w:t>, however</w:t>
      </w:r>
      <w:r w:rsidR="008677BF" w:rsidRPr="008677BF">
        <w:rPr>
          <w:rFonts w:ascii="Roboto" w:hAnsi="Roboto"/>
        </w:rPr>
        <w:t xml:space="preserve">. </w:t>
      </w:r>
    </w:p>
    <w:p w14:paraId="66DE7DDF" w14:textId="77777777" w:rsidR="00200873" w:rsidRPr="00200873" w:rsidRDefault="00200873" w:rsidP="00514A14">
      <w:pPr>
        <w:pStyle w:val="ListParagraph"/>
        <w:tabs>
          <w:tab w:val="left" w:pos="284"/>
        </w:tabs>
        <w:ind w:left="0" w:firstLine="284"/>
        <w:rPr>
          <w:rFonts w:ascii="Roboto" w:hAnsi="Roboto"/>
        </w:rPr>
      </w:pPr>
    </w:p>
    <w:p w14:paraId="5591A254" w14:textId="1548D522" w:rsidR="00200873" w:rsidRDefault="00BB509A">
      <w:pPr>
        <w:pStyle w:val="ListParagraph"/>
        <w:numPr>
          <w:ilvl w:val="0"/>
          <w:numId w:val="47"/>
        </w:numPr>
        <w:tabs>
          <w:tab w:val="left" w:pos="284"/>
          <w:tab w:val="left" w:pos="993"/>
        </w:tabs>
        <w:ind w:left="0" w:firstLine="284"/>
        <w:rPr>
          <w:rFonts w:ascii="Roboto" w:hAnsi="Roboto"/>
        </w:rPr>
      </w:pPr>
      <w:r w:rsidRPr="00200873">
        <w:rPr>
          <w:rFonts w:ascii="Roboto" w:hAnsi="Roboto"/>
        </w:rPr>
        <w:t>Socio-political stability continues to be challenging with the wa</w:t>
      </w:r>
      <w:r w:rsidR="002A6D35">
        <w:rPr>
          <w:rFonts w:ascii="Roboto" w:hAnsi="Roboto"/>
        </w:rPr>
        <w:t>r</w:t>
      </w:r>
      <w:r w:rsidRPr="00200873">
        <w:rPr>
          <w:rFonts w:ascii="Roboto" w:hAnsi="Roboto"/>
        </w:rPr>
        <w:t xml:space="preserve"> in Ukraine and </w:t>
      </w:r>
      <w:r w:rsidR="00C47CD6" w:rsidRPr="00200873">
        <w:rPr>
          <w:rFonts w:ascii="Roboto" w:hAnsi="Roboto"/>
        </w:rPr>
        <w:t>many crises in the world and this is a risk t</w:t>
      </w:r>
      <w:r w:rsidR="001C7515">
        <w:rPr>
          <w:rFonts w:ascii="Roboto" w:hAnsi="Roboto"/>
        </w:rPr>
        <w:t>o</w:t>
      </w:r>
      <w:r w:rsidR="00C47CD6" w:rsidRPr="00200873">
        <w:rPr>
          <w:rFonts w:ascii="Roboto" w:hAnsi="Roboto"/>
        </w:rPr>
        <w:t xml:space="preserve"> sustainability with potential funding affected even</w:t>
      </w:r>
      <w:r w:rsidR="00F91063" w:rsidRPr="00200873">
        <w:rPr>
          <w:rFonts w:ascii="Roboto" w:hAnsi="Roboto"/>
        </w:rPr>
        <w:t xml:space="preserve"> </w:t>
      </w:r>
      <w:r w:rsidR="00C47CD6" w:rsidRPr="00200873">
        <w:rPr>
          <w:rFonts w:ascii="Roboto" w:hAnsi="Roboto"/>
        </w:rPr>
        <w:t xml:space="preserve">though country pledges as </w:t>
      </w:r>
      <w:r w:rsidR="0038707C" w:rsidRPr="00200873">
        <w:rPr>
          <w:rFonts w:ascii="Roboto" w:hAnsi="Roboto"/>
        </w:rPr>
        <w:t>NDC</w:t>
      </w:r>
      <w:r w:rsidR="0038707C">
        <w:rPr>
          <w:rFonts w:ascii="Roboto" w:hAnsi="Roboto"/>
        </w:rPr>
        <w:t xml:space="preserve">, </w:t>
      </w:r>
      <w:r w:rsidR="0038707C" w:rsidRPr="00200873">
        <w:rPr>
          <w:rFonts w:ascii="Roboto" w:hAnsi="Roboto"/>
        </w:rPr>
        <w:t>NAPs</w:t>
      </w:r>
      <w:r w:rsidR="00C47CD6" w:rsidRPr="00200873">
        <w:rPr>
          <w:rFonts w:ascii="Roboto" w:hAnsi="Roboto"/>
        </w:rPr>
        <w:t xml:space="preserve"> </w:t>
      </w:r>
      <w:r w:rsidR="002D4B71">
        <w:rPr>
          <w:rFonts w:ascii="Roboto" w:hAnsi="Roboto"/>
        </w:rPr>
        <w:t xml:space="preserve">and NBSAPs, </w:t>
      </w:r>
      <w:r w:rsidR="00C47CD6" w:rsidRPr="00200873">
        <w:rPr>
          <w:rFonts w:ascii="Roboto" w:hAnsi="Roboto"/>
        </w:rPr>
        <w:t xml:space="preserve">provide hope that countries will allocate sufficient </w:t>
      </w:r>
      <w:r w:rsidR="005C0E3C" w:rsidRPr="00200873">
        <w:rPr>
          <w:rFonts w:ascii="Roboto" w:hAnsi="Roboto"/>
        </w:rPr>
        <w:t>f</w:t>
      </w:r>
      <w:r w:rsidR="005C0E3C">
        <w:rPr>
          <w:rFonts w:ascii="Roboto" w:hAnsi="Roboto"/>
        </w:rPr>
        <w:t>u</w:t>
      </w:r>
      <w:r w:rsidR="005C0E3C" w:rsidRPr="00200873">
        <w:rPr>
          <w:rFonts w:ascii="Roboto" w:hAnsi="Roboto"/>
        </w:rPr>
        <w:t>nding</w:t>
      </w:r>
      <w:r w:rsidR="00C47CD6" w:rsidRPr="00200873">
        <w:rPr>
          <w:rFonts w:ascii="Roboto" w:hAnsi="Roboto"/>
        </w:rPr>
        <w:t xml:space="preserve">. </w:t>
      </w:r>
    </w:p>
    <w:p w14:paraId="4F0D5080" w14:textId="77777777" w:rsidR="00200873" w:rsidRPr="00200873" w:rsidRDefault="00200873" w:rsidP="00DA1F9D">
      <w:pPr>
        <w:pStyle w:val="ListParagraph"/>
        <w:ind w:left="0" w:firstLine="284"/>
        <w:rPr>
          <w:rFonts w:ascii="Roboto" w:hAnsi="Roboto"/>
        </w:rPr>
      </w:pPr>
    </w:p>
    <w:p w14:paraId="62EE498A" w14:textId="77777777" w:rsidR="009B111E" w:rsidRDefault="00AA1901" w:rsidP="00AA1901">
      <w:pPr>
        <w:spacing w:after="0" w:line="240" w:lineRule="auto"/>
        <w:jc w:val="both"/>
        <w:rPr>
          <w:rFonts w:ascii="Roboto" w:hAnsi="Roboto"/>
          <w:b/>
          <w:bCs/>
          <w:i/>
          <w:iCs/>
          <w:color w:val="2F5496" w:themeColor="accent1" w:themeShade="BF"/>
        </w:rPr>
      </w:pPr>
      <w:bookmarkStart w:id="191" w:name="_Hlk149157460"/>
      <w:r w:rsidRPr="00200873">
        <w:rPr>
          <w:rFonts w:ascii="Roboto" w:hAnsi="Roboto"/>
          <w:b/>
          <w:bCs/>
          <w:i/>
          <w:iCs/>
          <w:color w:val="2F5496" w:themeColor="accent1" w:themeShade="BF"/>
        </w:rPr>
        <w:t xml:space="preserve">Catalytic Role </w:t>
      </w:r>
      <w:bookmarkEnd w:id="191"/>
    </w:p>
    <w:p w14:paraId="049C6DA3" w14:textId="77777777" w:rsidR="009B111E" w:rsidRDefault="009B111E" w:rsidP="00AA1901">
      <w:pPr>
        <w:spacing w:after="0" w:line="240" w:lineRule="auto"/>
        <w:jc w:val="both"/>
        <w:rPr>
          <w:rFonts w:ascii="Roboto" w:hAnsi="Roboto"/>
          <w:b/>
          <w:bCs/>
          <w:i/>
          <w:iCs/>
          <w:color w:val="2F5496" w:themeColor="accent1" w:themeShade="BF"/>
        </w:rPr>
      </w:pPr>
    </w:p>
    <w:p w14:paraId="66FC8080" w14:textId="17B99B22" w:rsidR="009B111E" w:rsidRPr="009B111E" w:rsidRDefault="00462806">
      <w:pPr>
        <w:pStyle w:val="ListParagraph"/>
        <w:numPr>
          <w:ilvl w:val="0"/>
          <w:numId w:val="47"/>
        </w:numPr>
        <w:tabs>
          <w:tab w:val="left" w:pos="993"/>
        </w:tabs>
        <w:ind w:left="0" w:firstLine="284"/>
        <w:rPr>
          <w:rFonts w:ascii="Roboto" w:hAnsi="Roboto"/>
        </w:rPr>
      </w:pPr>
      <w:r>
        <w:rPr>
          <w:rFonts w:ascii="Roboto" w:hAnsi="Roboto"/>
        </w:rPr>
        <w:t xml:space="preserve">The </w:t>
      </w:r>
      <w:proofErr w:type="spellStart"/>
      <w:r>
        <w:rPr>
          <w:rFonts w:ascii="Roboto" w:hAnsi="Roboto"/>
        </w:rPr>
        <w:t>programme</w:t>
      </w:r>
      <w:proofErr w:type="spellEnd"/>
      <w:r>
        <w:rPr>
          <w:rFonts w:ascii="Roboto" w:hAnsi="Roboto"/>
        </w:rPr>
        <w:t xml:space="preserve"> has played important catalytic role in many instances, which were described in the report, especially in the context of the </w:t>
      </w:r>
      <w:proofErr w:type="gramStart"/>
      <w:r>
        <w:rPr>
          <w:rFonts w:ascii="Roboto" w:hAnsi="Roboto"/>
        </w:rPr>
        <w:t>Biodiversity</w:t>
      </w:r>
      <w:proofErr w:type="gramEnd"/>
      <w:r>
        <w:rPr>
          <w:rFonts w:ascii="Roboto" w:hAnsi="Roboto"/>
        </w:rPr>
        <w:t xml:space="preserve"> and food systems programming areas. </w:t>
      </w:r>
    </w:p>
    <w:p w14:paraId="104E1FAA" w14:textId="77777777" w:rsidR="009B111E" w:rsidRPr="009B111E" w:rsidRDefault="009B111E" w:rsidP="00514A14">
      <w:pPr>
        <w:pStyle w:val="ListParagraph"/>
        <w:tabs>
          <w:tab w:val="left" w:pos="993"/>
        </w:tabs>
        <w:ind w:left="0" w:firstLine="284"/>
        <w:rPr>
          <w:rFonts w:ascii="Roboto" w:hAnsi="Roboto"/>
          <w:b/>
          <w:bCs/>
          <w:i/>
          <w:iCs/>
          <w:color w:val="2F5496" w:themeColor="accent1" w:themeShade="BF"/>
        </w:rPr>
      </w:pPr>
    </w:p>
    <w:p w14:paraId="2008A039" w14:textId="05F76109" w:rsidR="009B111E" w:rsidRDefault="00AA1901" w:rsidP="00514A14">
      <w:pPr>
        <w:tabs>
          <w:tab w:val="left" w:pos="993"/>
        </w:tabs>
        <w:spacing w:after="0" w:line="240" w:lineRule="auto"/>
        <w:jc w:val="both"/>
        <w:rPr>
          <w:rFonts w:ascii="Roboto" w:hAnsi="Roboto"/>
          <w:b/>
          <w:bCs/>
          <w:i/>
          <w:iCs/>
          <w:color w:val="2F5496" w:themeColor="accent1" w:themeShade="BF"/>
        </w:rPr>
      </w:pPr>
      <w:r w:rsidRPr="00200873">
        <w:rPr>
          <w:rFonts w:ascii="Roboto" w:hAnsi="Roboto"/>
          <w:b/>
          <w:bCs/>
          <w:i/>
          <w:iCs/>
          <w:color w:val="2F5496" w:themeColor="accent1" w:themeShade="BF"/>
        </w:rPr>
        <w:t xml:space="preserve">Replication Effect </w:t>
      </w:r>
    </w:p>
    <w:p w14:paraId="341AEA9F" w14:textId="77777777" w:rsidR="009B111E" w:rsidRPr="00200873" w:rsidRDefault="009B111E" w:rsidP="00514A14">
      <w:pPr>
        <w:tabs>
          <w:tab w:val="left" w:pos="993"/>
        </w:tabs>
        <w:spacing w:after="0" w:line="240" w:lineRule="auto"/>
        <w:ind w:firstLine="284"/>
        <w:jc w:val="both"/>
        <w:rPr>
          <w:rFonts w:ascii="Roboto" w:hAnsi="Roboto"/>
          <w:b/>
          <w:bCs/>
          <w:i/>
          <w:iCs/>
          <w:color w:val="2F5496" w:themeColor="accent1" w:themeShade="BF"/>
        </w:rPr>
      </w:pPr>
    </w:p>
    <w:p w14:paraId="06F629BC" w14:textId="70C97A03" w:rsidR="009B111E" w:rsidRPr="00B67F54" w:rsidRDefault="00B67F54">
      <w:pPr>
        <w:pStyle w:val="ListParagraph"/>
        <w:numPr>
          <w:ilvl w:val="0"/>
          <w:numId w:val="47"/>
        </w:numPr>
        <w:tabs>
          <w:tab w:val="left" w:pos="284"/>
          <w:tab w:val="left" w:pos="993"/>
        </w:tabs>
        <w:ind w:left="0" w:firstLine="284"/>
        <w:rPr>
          <w:rFonts w:ascii="Roboto" w:hAnsi="Roboto"/>
          <w:b/>
          <w:bCs/>
          <w:i/>
          <w:iCs/>
          <w:color w:val="2F5496" w:themeColor="accent1" w:themeShade="BF"/>
        </w:rPr>
      </w:pPr>
      <w:r w:rsidRPr="00B67F54">
        <w:rPr>
          <w:rFonts w:ascii="Roboto" w:hAnsi="Roboto"/>
        </w:rPr>
        <w:lastRenderedPageBreak/>
        <w:t>Countries did learn from one another</w:t>
      </w:r>
      <w:r w:rsidR="00700438">
        <w:rPr>
          <w:rFonts w:ascii="Roboto" w:hAnsi="Roboto"/>
        </w:rPr>
        <w:t xml:space="preserve">. Learning and replication </w:t>
      </w:r>
      <w:r w:rsidR="00E7406E">
        <w:rPr>
          <w:rFonts w:ascii="Roboto" w:hAnsi="Roboto"/>
        </w:rPr>
        <w:t>have</w:t>
      </w:r>
      <w:r w:rsidR="00700438">
        <w:rPr>
          <w:rFonts w:ascii="Roboto" w:hAnsi="Roboto"/>
        </w:rPr>
        <w:t xml:space="preserve"> been</w:t>
      </w:r>
      <w:r w:rsidRPr="00B67F54">
        <w:rPr>
          <w:rFonts w:ascii="Roboto" w:hAnsi="Roboto"/>
        </w:rPr>
        <w:t xml:space="preserve"> promoted by the inter</w:t>
      </w:r>
      <w:r w:rsidR="00700438">
        <w:rPr>
          <w:rFonts w:ascii="Roboto" w:hAnsi="Roboto"/>
        </w:rPr>
        <w:t>-</w:t>
      </w:r>
      <w:r w:rsidRPr="00B67F54">
        <w:rPr>
          <w:rFonts w:ascii="Roboto" w:hAnsi="Roboto"/>
        </w:rPr>
        <w:t xml:space="preserve">regional </w:t>
      </w:r>
      <w:r w:rsidR="00700438">
        <w:rPr>
          <w:rFonts w:ascii="Roboto" w:hAnsi="Roboto"/>
        </w:rPr>
        <w:t xml:space="preserve">learning </w:t>
      </w:r>
      <w:r w:rsidRPr="00B67F54">
        <w:rPr>
          <w:rFonts w:ascii="Roboto" w:hAnsi="Roboto"/>
        </w:rPr>
        <w:t xml:space="preserve">exchanges and thematic exchanges under gender mainstreaming and SES. </w:t>
      </w:r>
    </w:p>
    <w:p w14:paraId="796F50BE" w14:textId="77777777" w:rsidR="00B67F54" w:rsidRPr="00B67F54" w:rsidRDefault="00B67F54" w:rsidP="00514A14">
      <w:pPr>
        <w:pStyle w:val="ListParagraph"/>
        <w:tabs>
          <w:tab w:val="left" w:pos="993"/>
        </w:tabs>
        <w:ind w:left="0" w:firstLine="284"/>
        <w:rPr>
          <w:rFonts w:ascii="Roboto" w:hAnsi="Roboto"/>
          <w:b/>
          <w:bCs/>
          <w:i/>
          <w:iCs/>
          <w:color w:val="2F5496" w:themeColor="accent1" w:themeShade="BF"/>
        </w:rPr>
      </w:pPr>
    </w:p>
    <w:p w14:paraId="4436E64A" w14:textId="655905A2" w:rsidR="00AA1901" w:rsidRDefault="00AA1901" w:rsidP="00514A14">
      <w:pPr>
        <w:tabs>
          <w:tab w:val="left" w:pos="993"/>
        </w:tabs>
        <w:spacing w:after="0" w:line="240" w:lineRule="auto"/>
        <w:jc w:val="both"/>
        <w:rPr>
          <w:rFonts w:ascii="Roboto" w:hAnsi="Roboto"/>
          <w:b/>
          <w:bCs/>
          <w:i/>
          <w:iCs/>
          <w:color w:val="2F5496" w:themeColor="accent1" w:themeShade="BF"/>
        </w:rPr>
      </w:pPr>
      <w:r w:rsidRPr="00200873">
        <w:rPr>
          <w:rFonts w:ascii="Roboto" w:hAnsi="Roboto"/>
          <w:b/>
          <w:bCs/>
          <w:i/>
          <w:iCs/>
          <w:color w:val="2F5496" w:themeColor="accent1" w:themeShade="BF"/>
        </w:rPr>
        <w:t xml:space="preserve">Progress to </w:t>
      </w:r>
      <w:r w:rsidR="00AB6A49">
        <w:rPr>
          <w:rFonts w:ascii="Roboto" w:hAnsi="Roboto"/>
          <w:b/>
          <w:bCs/>
          <w:i/>
          <w:iCs/>
          <w:color w:val="2F5496" w:themeColor="accent1" w:themeShade="BF"/>
        </w:rPr>
        <w:t xml:space="preserve">Outcomes and </w:t>
      </w:r>
      <w:r w:rsidRPr="00200873">
        <w:rPr>
          <w:rFonts w:ascii="Roboto" w:hAnsi="Roboto"/>
          <w:b/>
          <w:bCs/>
          <w:i/>
          <w:iCs/>
          <w:color w:val="2F5496" w:themeColor="accent1" w:themeShade="BF"/>
        </w:rPr>
        <w:t xml:space="preserve">impact </w:t>
      </w:r>
    </w:p>
    <w:p w14:paraId="342AE68D" w14:textId="77777777" w:rsidR="00DD4F70" w:rsidRDefault="00DD4F70" w:rsidP="00514A14">
      <w:pPr>
        <w:tabs>
          <w:tab w:val="left" w:pos="993"/>
        </w:tabs>
        <w:spacing w:after="0" w:line="240" w:lineRule="auto"/>
        <w:jc w:val="both"/>
        <w:rPr>
          <w:rFonts w:ascii="Roboto" w:hAnsi="Roboto"/>
          <w:b/>
          <w:bCs/>
          <w:i/>
          <w:iCs/>
          <w:color w:val="2F5496" w:themeColor="accent1" w:themeShade="BF"/>
        </w:rPr>
      </w:pPr>
    </w:p>
    <w:p w14:paraId="04B719E9" w14:textId="692ADE21" w:rsidR="00AB6A49" w:rsidRPr="008A0404" w:rsidRDefault="00AB6A49" w:rsidP="00522400">
      <w:pPr>
        <w:pStyle w:val="ListParagraph"/>
        <w:numPr>
          <w:ilvl w:val="0"/>
          <w:numId w:val="47"/>
        </w:numPr>
        <w:tabs>
          <w:tab w:val="left" w:pos="993"/>
        </w:tabs>
        <w:ind w:left="0" w:firstLine="284"/>
        <w:rPr>
          <w:rFonts w:ascii="Roboto" w:hAnsi="Roboto"/>
        </w:rPr>
      </w:pPr>
      <w:bookmarkStart w:id="192" w:name="_Hlk163601685"/>
      <w:r w:rsidRPr="00AB6A49">
        <w:rPr>
          <w:rFonts w:ascii="Roboto" w:hAnsi="Roboto"/>
        </w:rPr>
        <w:t>As was argued as part of the suggested reconstructed TOC, the SP Outputs are in fact Outcomes. The project results tables in Annual reports, include results for th</w:t>
      </w:r>
      <w:r>
        <w:rPr>
          <w:rFonts w:ascii="Roboto" w:hAnsi="Roboto"/>
        </w:rPr>
        <w:t>ese (not for all indicators)</w:t>
      </w:r>
      <w:r w:rsidRPr="00AB6A49">
        <w:rPr>
          <w:rFonts w:ascii="Roboto" w:hAnsi="Roboto"/>
        </w:rPr>
        <w:t xml:space="preserve"> based on UNDP corporate reporting (see </w:t>
      </w:r>
      <w:r w:rsidRPr="00AB6A49">
        <w:rPr>
          <w:rFonts w:ascii="Roboto" w:hAnsi="Roboto"/>
          <w:i/>
          <w:iCs/>
          <w:color w:val="4472C4" w:themeColor="accent1"/>
        </w:rPr>
        <w:fldChar w:fldCharType="begin"/>
      </w:r>
      <w:r w:rsidRPr="00AB6A49">
        <w:rPr>
          <w:rFonts w:ascii="Roboto" w:hAnsi="Roboto"/>
          <w:i/>
          <w:iCs/>
          <w:color w:val="4472C4" w:themeColor="accent1"/>
        </w:rPr>
        <w:instrText xml:space="preserve"> REF _Ref163598076 \h  \* MERGEFORMAT </w:instrText>
      </w:r>
      <w:r w:rsidRPr="00AB6A49">
        <w:rPr>
          <w:rFonts w:ascii="Roboto" w:hAnsi="Roboto"/>
          <w:i/>
          <w:iCs/>
          <w:color w:val="4472C4" w:themeColor="accent1"/>
        </w:rPr>
      </w:r>
      <w:r w:rsidRPr="00AB6A49">
        <w:rPr>
          <w:rFonts w:ascii="Roboto" w:hAnsi="Roboto"/>
          <w:i/>
          <w:iCs/>
          <w:color w:val="4472C4" w:themeColor="accent1"/>
        </w:rPr>
        <w:fldChar w:fldCharType="separate"/>
      </w:r>
      <w:r w:rsidRPr="00AB6A49">
        <w:rPr>
          <w:rFonts w:ascii="Roboto" w:hAnsi="Roboto"/>
          <w:i/>
          <w:iCs/>
          <w:color w:val="4472C4" w:themeColor="accent1"/>
        </w:rPr>
        <w:t xml:space="preserve">Annex 3.1: Expected Outputs – Section 1 (Strategic </w:t>
      </w:r>
      <w:proofErr w:type="spellStart"/>
      <w:r w:rsidRPr="00AB6A49">
        <w:rPr>
          <w:rFonts w:ascii="Roboto" w:hAnsi="Roboto"/>
          <w:i/>
          <w:iCs/>
          <w:color w:val="4472C4" w:themeColor="accent1"/>
        </w:rPr>
        <w:t>Programme</w:t>
      </w:r>
      <w:proofErr w:type="spellEnd"/>
      <w:r w:rsidRPr="00AB6A49">
        <w:rPr>
          <w:rFonts w:ascii="Roboto" w:hAnsi="Roboto"/>
          <w:i/>
          <w:iCs/>
          <w:color w:val="4472C4" w:themeColor="accent1"/>
        </w:rPr>
        <w:t xml:space="preserve"> Outputs)</w:t>
      </w:r>
      <w:r w:rsidRPr="00AB6A49">
        <w:rPr>
          <w:rFonts w:ascii="Roboto" w:hAnsi="Roboto"/>
          <w:i/>
          <w:iCs/>
          <w:color w:val="4472C4" w:themeColor="accent1"/>
        </w:rPr>
        <w:fldChar w:fldCharType="end"/>
      </w:r>
      <w:r w:rsidR="008A0404">
        <w:rPr>
          <w:rFonts w:ascii="Roboto" w:hAnsi="Roboto"/>
          <w:i/>
          <w:iCs/>
          <w:color w:val="4472C4" w:themeColor="accent1"/>
        </w:rPr>
        <w:t xml:space="preserve">. </w:t>
      </w:r>
      <w:r w:rsidR="008A0404" w:rsidRPr="004046E6">
        <w:rPr>
          <w:rFonts w:ascii="Roboto" w:hAnsi="Roboto"/>
        </w:rPr>
        <w:t>Methodologically,</w:t>
      </w:r>
      <w:r w:rsidR="008A0404">
        <w:rPr>
          <w:rFonts w:ascii="Roboto" w:hAnsi="Roboto"/>
          <w:i/>
          <w:iCs/>
          <w:color w:val="4472C4" w:themeColor="accent1"/>
        </w:rPr>
        <w:t xml:space="preserve"> </w:t>
      </w:r>
      <w:r w:rsidR="004046E6">
        <w:rPr>
          <w:rFonts w:ascii="Roboto" w:hAnsi="Roboto"/>
        </w:rPr>
        <w:t>t</w:t>
      </w:r>
      <w:r w:rsidR="008A0404" w:rsidRPr="008A0404">
        <w:rPr>
          <w:rFonts w:ascii="Roboto" w:hAnsi="Roboto"/>
        </w:rPr>
        <w:t xml:space="preserve">he </w:t>
      </w:r>
      <w:proofErr w:type="spellStart"/>
      <w:r w:rsidR="008A0404" w:rsidRPr="008A0404">
        <w:rPr>
          <w:rFonts w:ascii="Roboto" w:hAnsi="Roboto"/>
        </w:rPr>
        <w:t>programme</w:t>
      </w:r>
      <w:proofErr w:type="spellEnd"/>
      <w:r w:rsidR="008A0404" w:rsidRPr="008A0404">
        <w:rPr>
          <w:rFonts w:ascii="Roboto" w:hAnsi="Roboto"/>
        </w:rPr>
        <w:t xml:space="preserve"> could only contribute towards the targets but cannot be held accountable for not reaching those. Having said that it is interesting to note that for some of the indicators, the progress is slower than </w:t>
      </w:r>
      <w:r w:rsidR="00EF4538" w:rsidRPr="008A0404">
        <w:rPr>
          <w:rFonts w:ascii="Roboto" w:hAnsi="Roboto"/>
        </w:rPr>
        <w:t>envisioned.</w:t>
      </w:r>
    </w:p>
    <w:p w14:paraId="542CC40F" w14:textId="77777777" w:rsidR="00AB6A49" w:rsidRDefault="00AB6A49" w:rsidP="00AB6A49">
      <w:pPr>
        <w:tabs>
          <w:tab w:val="left" w:pos="993"/>
        </w:tabs>
        <w:rPr>
          <w:rFonts w:ascii="Roboto" w:hAnsi="Roboto"/>
          <w:i/>
          <w:iCs/>
          <w:color w:val="4472C4" w:themeColor="accent1"/>
        </w:rPr>
      </w:pPr>
    </w:p>
    <w:p w14:paraId="6600C9C8" w14:textId="233A0AA5" w:rsidR="00522400" w:rsidRPr="00522400" w:rsidRDefault="00AC56B1" w:rsidP="00522400">
      <w:pPr>
        <w:pStyle w:val="ListParagraph"/>
        <w:numPr>
          <w:ilvl w:val="0"/>
          <w:numId w:val="47"/>
        </w:numPr>
        <w:tabs>
          <w:tab w:val="left" w:pos="993"/>
        </w:tabs>
        <w:ind w:left="0" w:firstLine="284"/>
        <w:rPr>
          <w:rFonts w:ascii="Roboto" w:hAnsi="Roboto"/>
          <w:color w:val="FF0000"/>
        </w:rPr>
      </w:pPr>
      <w:r>
        <w:rPr>
          <w:rFonts w:ascii="Roboto" w:hAnsi="Roboto"/>
        </w:rPr>
        <w:t xml:space="preserve">The </w:t>
      </w:r>
      <w:proofErr w:type="spellStart"/>
      <w:r>
        <w:rPr>
          <w:rFonts w:ascii="Roboto" w:hAnsi="Roboto"/>
        </w:rPr>
        <w:t>ProDoc</w:t>
      </w:r>
      <w:proofErr w:type="spellEnd"/>
      <w:r>
        <w:rPr>
          <w:rFonts w:ascii="Roboto" w:hAnsi="Roboto"/>
        </w:rPr>
        <w:t xml:space="preserve"> had the following as Outcomes (a) </w:t>
      </w:r>
      <w:r w:rsidRPr="00AC56B1">
        <w:rPr>
          <w:rFonts w:ascii="Roboto" w:hAnsi="Roboto"/>
        </w:rPr>
        <w:t>Outcome 1. Advance poverty eradication in all its forms and dimensions;</w:t>
      </w:r>
      <w:r>
        <w:rPr>
          <w:rFonts w:ascii="Roboto" w:hAnsi="Roboto"/>
        </w:rPr>
        <w:t xml:space="preserve"> and (b)</w:t>
      </w:r>
      <w:r w:rsidRPr="00AC56B1">
        <w:rPr>
          <w:rFonts w:ascii="Roboto" w:hAnsi="Roboto"/>
        </w:rPr>
        <w:t xml:space="preserve"> Outcome 2. Accelerate structural transformations for sustainable development</w:t>
      </w:r>
      <w:r>
        <w:rPr>
          <w:rFonts w:ascii="Roboto" w:hAnsi="Roboto"/>
        </w:rPr>
        <w:t xml:space="preserve">. As was argued as part of the suggested reconstructed TOC, these stand for impact. </w:t>
      </w:r>
      <w:r w:rsidR="00522400" w:rsidRPr="00522400">
        <w:rPr>
          <w:rFonts w:ascii="Roboto" w:hAnsi="Roboto"/>
        </w:rPr>
        <w:t>The pilot CO programs are not yet at the stage that they could demonstrate impact on ultimate beneficiaries. The impact at the level of final beneficiaries from global and regional initiative, especially the ones that existed for some time, is there based on anecdotal evidence stemming from the interviews for this revie</w:t>
      </w:r>
      <w:r w:rsidR="00522400">
        <w:rPr>
          <w:rFonts w:ascii="Roboto" w:hAnsi="Roboto"/>
        </w:rPr>
        <w:t>w</w:t>
      </w:r>
      <w:r w:rsidR="00522400" w:rsidRPr="00522400">
        <w:rPr>
          <w:rFonts w:ascii="Roboto" w:hAnsi="Roboto"/>
        </w:rPr>
        <w:t xml:space="preserve">, but needs to be collected and demonstrated </w:t>
      </w:r>
    </w:p>
    <w:bookmarkEnd w:id="192"/>
    <w:p w14:paraId="68F7724E" w14:textId="77777777" w:rsidR="005204C2" w:rsidRDefault="005204C2" w:rsidP="005204C2">
      <w:pPr>
        <w:pStyle w:val="ListParagraph"/>
        <w:tabs>
          <w:tab w:val="left" w:pos="993"/>
        </w:tabs>
        <w:ind w:left="284" w:firstLine="0"/>
        <w:rPr>
          <w:rFonts w:ascii="Roboto" w:hAnsi="Roboto"/>
        </w:rPr>
      </w:pPr>
    </w:p>
    <w:p w14:paraId="26776CA5" w14:textId="77777777" w:rsidR="005204C2" w:rsidRPr="00B67F54" w:rsidRDefault="005204C2" w:rsidP="005204C2">
      <w:pPr>
        <w:pStyle w:val="ListParagraph"/>
        <w:tabs>
          <w:tab w:val="left" w:pos="993"/>
        </w:tabs>
        <w:ind w:left="284" w:firstLine="0"/>
        <w:rPr>
          <w:rFonts w:ascii="Roboto" w:hAnsi="Roboto"/>
          <w:color w:val="FF0000"/>
        </w:rPr>
      </w:pPr>
    </w:p>
    <w:p w14:paraId="66005824" w14:textId="233EC865" w:rsidR="00077FD7" w:rsidRPr="0029695F" w:rsidRDefault="00B67F54" w:rsidP="00C46C2F">
      <w:pPr>
        <w:pStyle w:val="Heading1"/>
        <w:numPr>
          <w:ilvl w:val="0"/>
          <w:numId w:val="16"/>
        </w:numPr>
        <w:ind w:left="850" w:hanging="357"/>
        <w:rPr>
          <w:rFonts w:ascii="Roboto" w:hAnsi="Roboto"/>
          <w:caps/>
          <w:sz w:val="32"/>
          <w:szCs w:val="32"/>
        </w:rPr>
      </w:pPr>
      <w:r>
        <w:rPr>
          <w:rFonts w:ascii="Roboto" w:hAnsi="Roboto"/>
          <w:caps/>
          <w:sz w:val="40"/>
          <w:szCs w:val="40"/>
        </w:rPr>
        <w:t xml:space="preserve"> </w:t>
      </w:r>
      <w:bookmarkStart w:id="193" w:name="_Toc163595491"/>
      <w:r w:rsidR="00077FD7" w:rsidRPr="00DA72D2">
        <w:rPr>
          <w:rFonts w:ascii="Roboto" w:hAnsi="Roboto"/>
          <w:caps/>
          <w:sz w:val="40"/>
          <w:szCs w:val="40"/>
        </w:rPr>
        <w:t>Conclusions</w:t>
      </w:r>
      <w:bookmarkEnd w:id="193"/>
      <w:r w:rsidR="00077FD7" w:rsidRPr="0029695F">
        <w:rPr>
          <w:rFonts w:ascii="Roboto" w:hAnsi="Roboto"/>
          <w:caps/>
          <w:sz w:val="32"/>
          <w:szCs w:val="32"/>
        </w:rPr>
        <w:t xml:space="preserve"> </w:t>
      </w:r>
    </w:p>
    <w:p w14:paraId="40B9D875" w14:textId="77777777" w:rsidR="00077FD7" w:rsidRPr="0029695F" w:rsidRDefault="00077FD7" w:rsidP="00077FD7">
      <w:pPr>
        <w:pStyle w:val="ListParagraph"/>
        <w:ind w:left="720" w:firstLine="0"/>
        <w:rPr>
          <w:rFonts w:ascii="Roboto" w:hAnsi="Roboto"/>
        </w:rPr>
      </w:pPr>
    </w:p>
    <w:p w14:paraId="2E1A9C52" w14:textId="7EC54E18" w:rsidR="008F3973" w:rsidRPr="008F3973" w:rsidRDefault="00146067">
      <w:pPr>
        <w:pStyle w:val="ListParagraph"/>
        <w:numPr>
          <w:ilvl w:val="0"/>
          <w:numId w:val="47"/>
        </w:numPr>
        <w:ind w:left="0" w:firstLine="284"/>
        <w:rPr>
          <w:rFonts w:ascii="Roboto" w:hAnsi="Roboto"/>
        </w:rPr>
      </w:pPr>
      <w:r w:rsidRPr="008F3973">
        <w:rPr>
          <w:rFonts w:ascii="Roboto" w:hAnsi="Roboto"/>
        </w:rPr>
        <w:t xml:space="preserve">With its flexible approach the </w:t>
      </w:r>
      <w:proofErr w:type="spellStart"/>
      <w:r w:rsidRPr="008F3973">
        <w:rPr>
          <w:rFonts w:ascii="Roboto" w:hAnsi="Roboto"/>
        </w:rPr>
        <w:t>Sida</w:t>
      </w:r>
      <w:proofErr w:type="spellEnd"/>
      <w:r w:rsidRPr="008F3973">
        <w:rPr>
          <w:rFonts w:ascii="Roboto" w:hAnsi="Roboto"/>
        </w:rPr>
        <w:t xml:space="preserve"> </w:t>
      </w:r>
      <w:proofErr w:type="spellStart"/>
      <w:r w:rsidRPr="008F3973">
        <w:rPr>
          <w:rFonts w:ascii="Roboto" w:hAnsi="Roboto"/>
        </w:rPr>
        <w:t>programme</w:t>
      </w:r>
      <w:proofErr w:type="spellEnd"/>
      <w:r w:rsidRPr="008F3973">
        <w:rPr>
          <w:rFonts w:ascii="Roboto" w:hAnsi="Roboto"/>
        </w:rPr>
        <w:t xml:space="preserve"> contributed greatly to the successful delivery of integrated programming under NCEW, facilitating the enhanced role of UNDP as a global thought leader in many external programming areas and leveraging significant resources, with biodiversity as </w:t>
      </w:r>
      <w:r w:rsidR="00BD71F2">
        <w:rPr>
          <w:rFonts w:ascii="Roboto" w:hAnsi="Roboto"/>
        </w:rPr>
        <w:t xml:space="preserve">one of </w:t>
      </w:r>
      <w:r w:rsidRPr="008F3973">
        <w:rPr>
          <w:rFonts w:ascii="Roboto" w:hAnsi="Roboto"/>
        </w:rPr>
        <w:t>the prime example</w:t>
      </w:r>
      <w:r w:rsidR="0031573F">
        <w:rPr>
          <w:rFonts w:ascii="Roboto" w:hAnsi="Roboto"/>
        </w:rPr>
        <w:t>s</w:t>
      </w:r>
      <w:r w:rsidRPr="008F3973">
        <w:rPr>
          <w:rFonts w:ascii="Roboto" w:hAnsi="Roboto"/>
        </w:rPr>
        <w:t xml:space="preserve"> of this. </w:t>
      </w:r>
      <w:proofErr w:type="spellStart"/>
      <w:r w:rsidR="008F3973" w:rsidRPr="008F3973">
        <w:rPr>
          <w:rFonts w:ascii="Roboto" w:hAnsi="Roboto"/>
        </w:rPr>
        <w:t>Sida</w:t>
      </w:r>
      <w:proofErr w:type="spellEnd"/>
      <w:r w:rsidR="008F3973" w:rsidRPr="008F3973">
        <w:rPr>
          <w:rFonts w:ascii="Roboto" w:hAnsi="Roboto"/>
        </w:rPr>
        <w:t xml:space="preserve"> support has strengthened the design and roll-out of UNDP thematic offers through a greater focus on integrated policy and programming, including the Nature Pledge, Climate Promise, FACS Strategy, Zero Waste Offer, Plastics Offer, </w:t>
      </w:r>
      <w:r w:rsidR="00BD71F2">
        <w:rPr>
          <w:rFonts w:ascii="Roboto" w:hAnsi="Roboto"/>
        </w:rPr>
        <w:t xml:space="preserve">Environmental Governance Offer, </w:t>
      </w:r>
      <w:r w:rsidR="008F3973" w:rsidRPr="008F3973">
        <w:rPr>
          <w:rFonts w:ascii="Roboto" w:hAnsi="Roboto"/>
        </w:rPr>
        <w:t>and Water and Ocean Offers</w:t>
      </w:r>
      <w:r w:rsidR="00BD71F2">
        <w:rPr>
          <w:rFonts w:ascii="Roboto" w:hAnsi="Roboto"/>
        </w:rPr>
        <w:t>, among others</w:t>
      </w:r>
      <w:r w:rsidR="008F3973" w:rsidRPr="008F3973">
        <w:rPr>
          <w:rFonts w:ascii="Roboto" w:hAnsi="Roboto"/>
        </w:rPr>
        <w:t xml:space="preserve">. </w:t>
      </w:r>
    </w:p>
    <w:p w14:paraId="28998F00" w14:textId="77777777" w:rsidR="00146067" w:rsidRPr="006006A9" w:rsidRDefault="00146067" w:rsidP="00514A14">
      <w:pPr>
        <w:pStyle w:val="ListParagraph"/>
        <w:ind w:left="0" w:firstLine="284"/>
        <w:rPr>
          <w:rFonts w:ascii="Roboto" w:hAnsi="Roboto"/>
        </w:rPr>
      </w:pPr>
    </w:p>
    <w:p w14:paraId="6F7DF60C" w14:textId="78554C32" w:rsidR="00D874FB" w:rsidRPr="00C401E8" w:rsidRDefault="00D874FB">
      <w:pPr>
        <w:pStyle w:val="ListParagraph"/>
        <w:numPr>
          <w:ilvl w:val="0"/>
          <w:numId w:val="47"/>
        </w:numPr>
        <w:tabs>
          <w:tab w:val="left" w:pos="993"/>
        </w:tabs>
        <w:ind w:left="0" w:firstLine="284"/>
        <w:rPr>
          <w:rFonts w:ascii="Roboto" w:hAnsi="Roboto"/>
        </w:rPr>
      </w:pPr>
      <w:r w:rsidRPr="00C401E8">
        <w:rPr>
          <w:rFonts w:ascii="Roboto" w:hAnsi="Roboto"/>
        </w:rPr>
        <w:t xml:space="preserve">The </w:t>
      </w:r>
      <w:proofErr w:type="spellStart"/>
      <w:r w:rsidRPr="00C401E8">
        <w:rPr>
          <w:rFonts w:ascii="Roboto" w:hAnsi="Roboto"/>
        </w:rPr>
        <w:t>programme’s</w:t>
      </w:r>
      <w:proofErr w:type="spellEnd"/>
      <w:r w:rsidRPr="00C401E8">
        <w:rPr>
          <w:rFonts w:ascii="Roboto" w:hAnsi="Roboto"/>
        </w:rPr>
        <w:t xml:space="preserve"> design as a global </w:t>
      </w:r>
      <w:proofErr w:type="spellStart"/>
      <w:r w:rsidRPr="00C401E8">
        <w:rPr>
          <w:rFonts w:ascii="Roboto" w:hAnsi="Roboto"/>
        </w:rPr>
        <w:t>programme</w:t>
      </w:r>
      <w:proofErr w:type="spellEnd"/>
      <w:r w:rsidRPr="00C401E8">
        <w:rPr>
          <w:rFonts w:ascii="Roboto" w:hAnsi="Roboto"/>
        </w:rPr>
        <w:t xml:space="preserve"> was relevant as it allowed for (a) design of integrated service offers aimed at achieving results at scale both for internal capacity building and external integrated programming - across UNDP programming countries and portfolios beyond pilot country projects, additionally facilitated by institutional learning though dissemination of lessons, (b) aligning individual country portfolios with global policy and development challenges and opportunities; (c) improving the quality of country integrated programming as a result of internal capacity building addressing CO capacities on gender mainstreaming, risk management, data and knowledge management, facilitated by the UNDP regional Offices, and (d) catalyzing global/international policy and financing instruments that influence regulatory frameworks, investment flows and </w:t>
      </w:r>
      <w:r w:rsidR="0038707C" w:rsidRPr="00C401E8">
        <w:rPr>
          <w:rFonts w:ascii="Roboto" w:hAnsi="Roboto"/>
        </w:rPr>
        <w:t>behavior</w:t>
      </w:r>
      <w:r w:rsidRPr="00C401E8">
        <w:rPr>
          <w:rFonts w:ascii="Roboto" w:hAnsi="Roboto"/>
        </w:rPr>
        <w:t xml:space="preserve"> of national public and private sector actors.</w:t>
      </w:r>
    </w:p>
    <w:p w14:paraId="4E552325" w14:textId="77777777" w:rsidR="00D874FB" w:rsidRPr="00D874FB" w:rsidRDefault="00D874FB" w:rsidP="00D874FB">
      <w:pPr>
        <w:pStyle w:val="ListParagraph"/>
        <w:rPr>
          <w:rFonts w:ascii="Roboto" w:hAnsi="Roboto"/>
        </w:rPr>
      </w:pPr>
    </w:p>
    <w:p w14:paraId="260FBA69" w14:textId="5DE13621" w:rsidR="00146067" w:rsidRDefault="00146067">
      <w:pPr>
        <w:pStyle w:val="ListParagraph"/>
        <w:numPr>
          <w:ilvl w:val="0"/>
          <w:numId w:val="47"/>
        </w:numPr>
        <w:tabs>
          <w:tab w:val="left" w:pos="993"/>
        </w:tabs>
        <w:ind w:left="0" w:firstLine="284"/>
        <w:rPr>
          <w:rFonts w:ascii="Roboto" w:hAnsi="Roboto"/>
        </w:rPr>
      </w:pPr>
      <w:r>
        <w:rPr>
          <w:rFonts w:ascii="Roboto" w:hAnsi="Roboto"/>
        </w:rPr>
        <w:t xml:space="preserve">The </w:t>
      </w:r>
      <w:proofErr w:type="spellStart"/>
      <w:r>
        <w:rPr>
          <w:rFonts w:ascii="Roboto" w:hAnsi="Roboto"/>
        </w:rPr>
        <w:t>Sida</w:t>
      </w:r>
      <w:proofErr w:type="spellEnd"/>
      <w:r>
        <w:rPr>
          <w:rFonts w:ascii="Roboto" w:hAnsi="Roboto"/>
        </w:rPr>
        <w:t xml:space="preserve"> </w:t>
      </w:r>
      <w:proofErr w:type="spellStart"/>
      <w:r>
        <w:rPr>
          <w:rFonts w:ascii="Roboto" w:hAnsi="Roboto"/>
        </w:rPr>
        <w:t>Programme</w:t>
      </w:r>
      <w:proofErr w:type="spellEnd"/>
      <w:r>
        <w:rPr>
          <w:rFonts w:ascii="Roboto" w:hAnsi="Roboto"/>
        </w:rPr>
        <w:t xml:space="preserve"> directly contributed to </w:t>
      </w:r>
      <w:r w:rsidR="00754200">
        <w:rPr>
          <w:rFonts w:ascii="Roboto" w:hAnsi="Roboto"/>
        </w:rPr>
        <w:t>strengthened coordination, management, and</w:t>
      </w:r>
      <w:r>
        <w:rPr>
          <w:rFonts w:ascii="Roboto" w:hAnsi="Roboto"/>
        </w:rPr>
        <w:t xml:space="preserve"> restructuring of UNDP </w:t>
      </w:r>
      <w:r w:rsidR="001A5C42">
        <w:rPr>
          <w:rFonts w:ascii="Roboto" w:hAnsi="Roboto"/>
        </w:rPr>
        <w:t>NCE</w:t>
      </w:r>
      <w:r w:rsidR="00DD4F70">
        <w:rPr>
          <w:rFonts w:ascii="Roboto" w:hAnsi="Roboto"/>
        </w:rPr>
        <w:t>W</w:t>
      </w:r>
      <w:r w:rsidR="001C6C51">
        <w:rPr>
          <w:rFonts w:ascii="Roboto" w:hAnsi="Roboto"/>
        </w:rPr>
        <w:t xml:space="preserve"> </w:t>
      </w:r>
      <w:r>
        <w:rPr>
          <w:rFonts w:ascii="Roboto" w:hAnsi="Roboto"/>
        </w:rPr>
        <w:t xml:space="preserve">operations </w:t>
      </w:r>
      <w:r w:rsidR="003F0580">
        <w:rPr>
          <w:rFonts w:ascii="Roboto" w:hAnsi="Roboto"/>
        </w:rPr>
        <w:t xml:space="preserve">including the </w:t>
      </w:r>
      <w:r>
        <w:rPr>
          <w:rFonts w:ascii="Roboto" w:hAnsi="Roboto"/>
        </w:rPr>
        <w:t xml:space="preserve">establishment of the </w:t>
      </w:r>
      <w:r>
        <w:rPr>
          <w:rFonts w:ascii="Roboto" w:hAnsi="Roboto"/>
        </w:rPr>
        <w:lastRenderedPageBreak/>
        <w:t xml:space="preserve">Nature </w:t>
      </w:r>
      <w:r w:rsidR="00E7406E">
        <w:rPr>
          <w:rFonts w:ascii="Roboto" w:hAnsi="Roboto"/>
        </w:rPr>
        <w:t>Hub, Climate</w:t>
      </w:r>
      <w:r w:rsidR="00707747">
        <w:rPr>
          <w:rFonts w:ascii="Roboto" w:hAnsi="Roboto"/>
        </w:rPr>
        <w:t xml:space="preserve"> Hub, Chemicals and Waste Hub, Energy Hub, and Vertical Fund Hub, as well as regional structures and </w:t>
      </w:r>
    </w:p>
    <w:p w14:paraId="2A6421EC" w14:textId="77777777" w:rsidR="00146067" w:rsidRPr="00146067" w:rsidRDefault="00146067" w:rsidP="00514A14">
      <w:pPr>
        <w:pStyle w:val="ListParagraph"/>
        <w:ind w:left="0" w:firstLine="284"/>
        <w:rPr>
          <w:rFonts w:ascii="Roboto" w:eastAsiaTheme="minorEastAsia" w:hAnsi="Roboto"/>
        </w:rPr>
      </w:pPr>
    </w:p>
    <w:p w14:paraId="2E2363A3" w14:textId="7A378E20" w:rsidR="008F3973" w:rsidRPr="008F3973" w:rsidRDefault="00146067">
      <w:pPr>
        <w:pStyle w:val="ListParagraph"/>
        <w:numPr>
          <w:ilvl w:val="0"/>
          <w:numId w:val="47"/>
        </w:numPr>
        <w:ind w:left="0" w:firstLine="284"/>
        <w:rPr>
          <w:rFonts w:ascii="Roboto" w:hAnsi="Roboto"/>
        </w:rPr>
      </w:pPr>
      <w:proofErr w:type="spellStart"/>
      <w:r w:rsidRPr="00A532DD">
        <w:rPr>
          <w:rFonts w:ascii="Roboto" w:eastAsiaTheme="minorEastAsia" w:hAnsi="Roboto"/>
        </w:rPr>
        <w:t>Sida</w:t>
      </w:r>
      <w:proofErr w:type="spellEnd"/>
      <w:r w:rsidRPr="00A532DD">
        <w:rPr>
          <w:rFonts w:ascii="Roboto" w:eastAsiaTheme="minorEastAsia" w:hAnsi="Roboto"/>
        </w:rPr>
        <w:t xml:space="preserve"> support has advanced resource mobilization for these UNDP Offers and catalyzed global, regional, and country initiatives that are shifting incentives and investment flows th</w:t>
      </w:r>
      <w:r w:rsidR="0031573F">
        <w:rPr>
          <w:rFonts w:ascii="Roboto" w:eastAsiaTheme="minorEastAsia" w:hAnsi="Roboto"/>
        </w:rPr>
        <w:t>r</w:t>
      </w:r>
      <w:r w:rsidRPr="00A532DD">
        <w:rPr>
          <w:rFonts w:ascii="Roboto" w:eastAsiaTheme="minorEastAsia" w:hAnsi="Roboto"/>
        </w:rPr>
        <w:t xml:space="preserve">ough smarter partnerships. Through these Offers, UNDP has delivered better integrated advisory services and issue-based solutions on cross-cutting themes such as just circular and green economy transition, resilient and sustainable health systems, </w:t>
      </w:r>
      <w:r w:rsidR="00754200">
        <w:rPr>
          <w:rFonts w:ascii="Roboto" w:eastAsiaTheme="minorEastAsia" w:hAnsi="Roboto"/>
        </w:rPr>
        <w:t xml:space="preserve">finance, </w:t>
      </w:r>
      <w:r w:rsidRPr="00A532DD">
        <w:rPr>
          <w:rFonts w:ascii="Roboto" w:eastAsiaTheme="minorEastAsia" w:hAnsi="Roboto"/>
        </w:rPr>
        <w:t>gender equality</w:t>
      </w:r>
      <w:r w:rsidR="00754200">
        <w:rPr>
          <w:rFonts w:ascii="Roboto" w:eastAsiaTheme="minorEastAsia" w:hAnsi="Roboto"/>
        </w:rPr>
        <w:t>, and safeguards</w:t>
      </w:r>
      <w:r w:rsidRPr="00A532DD">
        <w:rPr>
          <w:rFonts w:ascii="Roboto" w:eastAsiaTheme="minorEastAsia" w:hAnsi="Roboto"/>
        </w:rPr>
        <w:t xml:space="preserve">.   </w:t>
      </w:r>
    </w:p>
    <w:p w14:paraId="1EB22CF9" w14:textId="77777777" w:rsidR="008F3973" w:rsidRPr="008F3973" w:rsidRDefault="008F3973" w:rsidP="00514A14">
      <w:pPr>
        <w:pStyle w:val="ListParagraph"/>
        <w:ind w:left="0" w:firstLine="284"/>
        <w:rPr>
          <w:rFonts w:ascii="Roboto" w:eastAsiaTheme="minorEastAsia" w:hAnsi="Roboto"/>
        </w:rPr>
      </w:pPr>
    </w:p>
    <w:p w14:paraId="40973F1D" w14:textId="77777777" w:rsidR="009D3768" w:rsidRDefault="00146067">
      <w:pPr>
        <w:pStyle w:val="ListParagraph"/>
        <w:numPr>
          <w:ilvl w:val="0"/>
          <w:numId w:val="47"/>
        </w:numPr>
        <w:ind w:left="0" w:firstLine="284"/>
        <w:rPr>
          <w:rFonts w:ascii="Roboto" w:hAnsi="Roboto"/>
        </w:rPr>
      </w:pPr>
      <w:r w:rsidRPr="00CB001B">
        <w:rPr>
          <w:rFonts w:ascii="Roboto" w:eastAsiaTheme="minorEastAsia" w:hAnsi="Roboto"/>
        </w:rPr>
        <w:t xml:space="preserve">  </w:t>
      </w:r>
      <w:r w:rsidR="00796D17" w:rsidRPr="00CB001B">
        <w:rPr>
          <w:rFonts w:ascii="Roboto" w:eastAsiaTheme="minorEastAsia" w:hAnsi="Roboto"/>
        </w:rPr>
        <w:t xml:space="preserve">In terms of the </w:t>
      </w:r>
      <w:r w:rsidR="00796D17" w:rsidRPr="001C7515">
        <w:rPr>
          <w:rFonts w:ascii="Roboto" w:eastAsiaTheme="minorEastAsia" w:hAnsi="Roboto"/>
          <w:b/>
          <w:bCs/>
          <w:i/>
          <w:iCs/>
        </w:rPr>
        <w:t xml:space="preserve">thematic work </w:t>
      </w:r>
      <w:r w:rsidR="00CB001B" w:rsidRPr="001C7515">
        <w:rPr>
          <w:rFonts w:ascii="Roboto" w:eastAsiaTheme="minorEastAsia" w:hAnsi="Roboto"/>
          <w:b/>
          <w:bCs/>
          <w:i/>
          <w:iCs/>
        </w:rPr>
        <w:t>(</w:t>
      </w:r>
      <w:r w:rsidR="00796D17" w:rsidRPr="001C7515">
        <w:rPr>
          <w:rFonts w:ascii="Roboto" w:eastAsiaTheme="minorEastAsia" w:hAnsi="Roboto"/>
          <w:b/>
          <w:bCs/>
          <w:i/>
          <w:iCs/>
        </w:rPr>
        <w:t>external programming</w:t>
      </w:r>
      <w:r w:rsidR="00796D17" w:rsidRPr="00CB001B">
        <w:rPr>
          <w:rFonts w:ascii="Roboto" w:eastAsiaTheme="minorEastAsia" w:hAnsi="Roboto"/>
        </w:rPr>
        <w:t xml:space="preserve">) </w:t>
      </w:r>
      <w:r w:rsidR="00796D17" w:rsidRPr="00934D7F">
        <w:rPr>
          <w:rFonts w:ascii="Roboto" w:eastAsiaTheme="minorEastAsia" w:hAnsi="Roboto"/>
          <w:b/>
          <w:bCs/>
          <w:i/>
          <w:iCs/>
        </w:rPr>
        <w:t>t</w:t>
      </w:r>
      <w:r w:rsidR="008F3973" w:rsidRPr="00934D7F">
        <w:rPr>
          <w:rFonts w:ascii="Roboto" w:hAnsi="Roboto"/>
          <w:b/>
          <w:bCs/>
          <w:i/>
          <w:iCs/>
        </w:rPr>
        <w:t xml:space="preserve">he </w:t>
      </w:r>
      <w:proofErr w:type="spellStart"/>
      <w:r w:rsidR="008F3973" w:rsidRPr="00934D7F">
        <w:rPr>
          <w:rFonts w:ascii="Roboto" w:hAnsi="Roboto"/>
          <w:b/>
          <w:bCs/>
          <w:i/>
          <w:iCs/>
        </w:rPr>
        <w:t>Sida</w:t>
      </w:r>
      <w:proofErr w:type="spellEnd"/>
      <w:r w:rsidR="008F3973" w:rsidRPr="00934D7F">
        <w:rPr>
          <w:rFonts w:ascii="Roboto" w:hAnsi="Roboto"/>
          <w:b/>
          <w:bCs/>
          <w:i/>
          <w:iCs/>
        </w:rPr>
        <w:t xml:space="preserve"> </w:t>
      </w:r>
      <w:proofErr w:type="spellStart"/>
      <w:r w:rsidR="008F3973" w:rsidRPr="00934D7F">
        <w:rPr>
          <w:rFonts w:ascii="Roboto" w:hAnsi="Roboto"/>
          <w:b/>
          <w:bCs/>
          <w:i/>
          <w:iCs/>
        </w:rPr>
        <w:t>Programme</w:t>
      </w:r>
      <w:proofErr w:type="spellEnd"/>
      <w:r w:rsidR="008F3973" w:rsidRPr="00934D7F">
        <w:rPr>
          <w:rFonts w:ascii="Roboto" w:hAnsi="Roboto"/>
          <w:b/>
          <w:bCs/>
          <w:i/>
          <w:iCs/>
        </w:rPr>
        <w:t xml:space="preserve"> </w:t>
      </w:r>
      <w:r w:rsidR="00796D17" w:rsidRPr="00934D7F">
        <w:rPr>
          <w:rFonts w:ascii="Roboto" w:hAnsi="Roboto"/>
          <w:b/>
          <w:bCs/>
          <w:i/>
          <w:iCs/>
        </w:rPr>
        <w:t>supported the CO level via 2 avenues</w:t>
      </w:r>
      <w:r w:rsidR="00796D17" w:rsidRPr="00CB001B">
        <w:rPr>
          <w:rFonts w:ascii="Roboto" w:hAnsi="Roboto"/>
        </w:rPr>
        <w:t xml:space="preserve"> </w:t>
      </w:r>
    </w:p>
    <w:p w14:paraId="055D0FC2" w14:textId="77777777" w:rsidR="009D3768" w:rsidRPr="009D3768" w:rsidRDefault="009D3768" w:rsidP="009D3768">
      <w:pPr>
        <w:pStyle w:val="ListParagraph"/>
        <w:rPr>
          <w:rFonts w:ascii="Roboto" w:hAnsi="Roboto"/>
        </w:rPr>
      </w:pPr>
    </w:p>
    <w:p w14:paraId="791A2D7B" w14:textId="270C4632" w:rsidR="009D3768" w:rsidRPr="00C401E8" w:rsidRDefault="00796D17" w:rsidP="00C401E8">
      <w:pPr>
        <w:pStyle w:val="ListParagraph"/>
        <w:numPr>
          <w:ilvl w:val="3"/>
          <w:numId w:val="47"/>
        </w:numPr>
        <w:ind w:left="993" w:hanging="567"/>
        <w:rPr>
          <w:rFonts w:ascii="Roboto" w:hAnsi="Roboto"/>
        </w:rPr>
      </w:pPr>
      <w:r w:rsidRPr="00C401E8">
        <w:rPr>
          <w:rFonts w:ascii="Roboto" w:hAnsi="Roboto"/>
        </w:rPr>
        <w:t>where the COs were part of the global/regional initiatives/offers</w:t>
      </w:r>
      <w:r w:rsidR="009D3768" w:rsidRPr="00C401E8">
        <w:rPr>
          <w:rFonts w:ascii="Roboto" w:hAnsi="Roboto"/>
        </w:rPr>
        <w:t>:</w:t>
      </w:r>
      <w:r w:rsidRPr="00C401E8">
        <w:rPr>
          <w:rFonts w:ascii="Roboto" w:hAnsi="Roboto"/>
        </w:rPr>
        <w:t xml:space="preserve"> </w:t>
      </w:r>
      <w:r w:rsidR="009D3768" w:rsidRPr="00C401E8">
        <w:rPr>
          <w:rFonts w:ascii="Roboto" w:hAnsi="Roboto"/>
        </w:rPr>
        <w:t xml:space="preserve">With service offers and through the corporate coordinated partner engagement strategies the </w:t>
      </w:r>
      <w:proofErr w:type="spellStart"/>
      <w:r w:rsidR="009D3768" w:rsidRPr="00C401E8">
        <w:rPr>
          <w:rFonts w:ascii="Roboto" w:hAnsi="Roboto"/>
        </w:rPr>
        <w:t>Programme</w:t>
      </w:r>
      <w:proofErr w:type="spellEnd"/>
      <w:r w:rsidR="009D3768" w:rsidRPr="00C401E8">
        <w:rPr>
          <w:rFonts w:ascii="Roboto" w:hAnsi="Roboto"/>
        </w:rPr>
        <w:t xml:space="preserve"> helped to mobilize an estimated $385.1 million new resources for country programming ($</w:t>
      </w:r>
      <w:proofErr w:type="gramStart"/>
      <w:r w:rsidR="009D3768" w:rsidRPr="00C401E8">
        <w:rPr>
          <w:rFonts w:ascii="Roboto" w:hAnsi="Roboto"/>
        </w:rPr>
        <w:t>1:$</w:t>
      </w:r>
      <w:proofErr w:type="gramEnd"/>
      <w:r w:rsidR="009D3768" w:rsidRPr="00C401E8">
        <w:rPr>
          <w:rFonts w:ascii="Roboto" w:hAnsi="Roboto"/>
        </w:rPr>
        <w:t xml:space="preserve">7.89 resource mobilization ratio) facilitating achievement of results through integrated programming at the country level. For example, the Global Coral Reef Fund, supported by the </w:t>
      </w:r>
      <w:proofErr w:type="spellStart"/>
      <w:r w:rsidR="009D3768" w:rsidRPr="00C401E8">
        <w:rPr>
          <w:rFonts w:ascii="Roboto" w:hAnsi="Roboto"/>
        </w:rPr>
        <w:t>Sida</w:t>
      </w:r>
      <w:proofErr w:type="spellEnd"/>
      <w:r w:rsidR="009D3768" w:rsidRPr="00C401E8">
        <w:rPr>
          <w:rFonts w:ascii="Roboto" w:hAnsi="Roboto"/>
        </w:rPr>
        <w:t xml:space="preserve"> </w:t>
      </w:r>
      <w:proofErr w:type="spellStart"/>
      <w:r w:rsidR="009D3768" w:rsidRPr="00C401E8">
        <w:rPr>
          <w:rFonts w:ascii="Roboto" w:hAnsi="Roboto"/>
        </w:rPr>
        <w:t>programme</w:t>
      </w:r>
      <w:proofErr w:type="spellEnd"/>
      <w:r w:rsidR="009D3768" w:rsidRPr="00C401E8">
        <w:rPr>
          <w:rFonts w:ascii="Roboto" w:hAnsi="Roboto"/>
        </w:rPr>
        <w:t xml:space="preserve"> will benefit 16 countries in Africa, the Asia-Pacific, Latin America and the Caribbean, the Africa </w:t>
      </w:r>
      <w:proofErr w:type="spellStart"/>
      <w:r w:rsidR="009D3768" w:rsidRPr="00C401E8">
        <w:rPr>
          <w:rFonts w:ascii="Roboto" w:hAnsi="Roboto"/>
        </w:rPr>
        <w:t>Minigrid</w:t>
      </w:r>
      <w:proofErr w:type="spellEnd"/>
      <w:r w:rsidR="009D3768" w:rsidRPr="00C401E8">
        <w:rPr>
          <w:rFonts w:ascii="Roboto" w:hAnsi="Roboto"/>
        </w:rPr>
        <w:t xml:space="preserve"> </w:t>
      </w:r>
      <w:proofErr w:type="spellStart"/>
      <w:r w:rsidR="009D3768" w:rsidRPr="00C401E8">
        <w:rPr>
          <w:rFonts w:ascii="Roboto" w:hAnsi="Roboto"/>
        </w:rPr>
        <w:t>Programme</w:t>
      </w:r>
      <w:proofErr w:type="spellEnd"/>
      <w:r w:rsidR="009D3768" w:rsidRPr="00C401E8">
        <w:rPr>
          <w:rFonts w:ascii="Roboto" w:hAnsi="Roboto"/>
        </w:rPr>
        <w:t xml:space="preserve"> designed through the </w:t>
      </w:r>
      <w:proofErr w:type="spellStart"/>
      <w:r w:rsidR="009D3768" w:rsidRPr="00C401E8">
        <w:rPr>
          <w:rFonts w:ascii="Roboto" w:hAnsi="Roboto"/>
        </w:rPr>
        <w:t>Sida</w:t>
      </w:r>
      <w:proofErr w:type="spellEnd"/>
      <w:r w:rsidR="009D3768" w:rsidRPr="00C401E8">
        <w:rPr>
          <w:rFonts w:ascii="Roboto" w:hAnsi="Roboto"/>
        </w:rPr>
        <w:t xml:space="preserve"> </w:t>
      </w:r>
      <w:proofErr w:type="spellStart"/>
      <w:r w:rsidR="009D3768" w:rsidRPr="00C401E8">
        <w:rPr>
          <w:rFonts w:ascii="Roboto" w:hAnsi="Roboto"/>
        </w:rPr>
        <w:t>Programme</w:t>
      </w:r>
      <w:proofErr w:type="spellEnd"/>
      <w:r w:rsidR="009D3768" w:rsidRPr="00C401E8">
        <w:rPr>
          <w:rFonts w:ascii="Roboto" w:hAnsi="Roboto"/>
        </w:rPr>
        <w:t xml:space="preserve"> will deliver $45 million), to 21, for now, Least Developed countries (LDCs) in Africa, etc. Many of the global offers supported by </w:t>
      </w:r>
      <w:proofErr w:type="spellStart"/>
      <w:r w:rsidR="009D3768" w:rsidRPr="00C401E8">
        <w:rPr>
          <w:rFonts w:ascii="Roboto" w:hAnsi="Roboto"/>
        </w:rPr>
        <w:t>Sida</w:t>
      </w:r>
      <w:proofErr w:type="spellEnd"/>
      <w:r w:rsidR="009D3768" w:rsidRPr="00C401E8">
        <w:rPr>
          <w:rFonts w:ascii="Roboto" w:hAnsi="Roboto"/>
        </w:rPr>
        <w:t xml:space="preserve"> program are already delivering or expected to important results at the country level, e.g. Africa </w:t>
      </w:r>
      <w:proofErr w:type="spellStart"/>
      <w:r w:rsidR="009D3768" w:rsidRPr="00C401E8">
        <w:rPr>
          <w:rFonts w:ascii="Roboto" w:hAnsi="Roboto"/>
        </w:rPr>
        <w:t>Minigrids</w:t>
      </w:r>
      <w:proofErr w:type="spellEnd"/>
      <w:r w:rsidR="009D3768" w:rsidRPr="00C401E8">
        <w:rPr>
          <w:rFonts w:ascii="Roboto" w:hAnsi="Roboto"/>
        </w:rPr>
        <w:t xml:space="preserve"> program is expected to directly avoid 380,000 tons of carbon dioxide equivalent (tCo2eq) and reach 430,000 direct beneficiaries, </w:t>
      </w:r>
      <w:r w:rsidRPr="00C401E8">
        <w:rPr>
          <w:rFonts w:ascii="Roboto" w:hAnsi="Roboto"/>
        </w:rPr>
        <w:t xml:space="preserve">and </w:t>
      </w:r>
    </w:p>
    <w:p w14:paraId="372831C7" w14:textId="176FCEB3" w:rsidR="00934D7F" w:rsidRDefault="00796D17" w:rsidP="00C401E8">
      <w:pPr>
        <w:pStyle w:val="ListParagraph"/>
        <w:numPr>
          <w:ilvl w:val="3"/>
          <w:numId w:val="47"/>
        </w:numPr>
        <w:ind w:left="993" w:hanging="567"/>
        <w:rPr>
          <w:rFonts w:ascii="Roboto" w:hAnsi="Roboto"/>
        </w:rPr>
      </w:pPr>
      <w:r w:rsidRPr="00CB001B">
        <w:rPr>
          <w:rFonts w:ascii="Roboto" w:hAnsi="Roboto"/>
        </w:rPr>
        <w:t>the pilot countries</w:t>
      </w:r>
      <w:r w:rsidR="009D3768">
        <w:rPr>
          <w:rFonts w:ascii="Roboto" w:hAnsi="Roboto"/>
        </w:rPr>
        <w:t>:</w:t>
      </w:r>
      <w:r w:rsidRPr="00CB001B">
        <w:rPr>
          <w:rFonts w:ascii="Roboto" w:hAnsi="Roboto"/>
        </w:rPr>
        <w:t xml:space="preserve">  In the first case there was a systematized support to the COs along the logic and funding modalities of these offers/initiatives. In the case of the p</w:t>
      </w:r>
      <w:r w:rsidR="00D00657" w:rsidRPr="00CB001B">
        <w:rPr>
          <w:rFonts w:ascii="Roboto" w:hAnsi="Roboto"/>
        </w:rPr>
        <w:t xml:space="preserve">ilot country </w:t>
      </w:r>
      <w:r w:rsidRPr="00CB001B">
        <w:rPr>
          <w:rFonts w:ascii="Roboto" w:hAnsi="Roboto"/>
        </w:rPr>
        <w:t>the approach taken by the countries would have benefited from mor</w:t>
      </w:r>
      <w:r w:rsidR="001C7515">
        <w:rPr>
          <w:rFonts w:ascii="Roboto" w:hAnsi="Roboto"/>
        </w:rPr>
        <w:t>e</w:t>
      </w:r>
      <w:r w:rsidRPr="00CB001B">
        <w:rPr>
          <w:rFonts w:ascii="Roboto" w:hAnsi="Roboto"/>
        </w:rPr>
        <w:t xml:space="preserve"> </w:t>
      </w:r>
      <w:r w:rsidR="00EC65E7">
        <w:rPr>
          <w:rFonts w:ascii="Roboto" w:hAnsi="Roboto"/>
        </w:rPr>
        <w:t xml:space="preserve">sustained </w:t>
      </w:r>
      <w:r w:rsidRPr="00CB001B">
        <w:rPr>
          <w:rFonts w:ascii="Roboto" w:hAnsi="Roboto"/>
        </w:rPr>
        <w:t xml:space="preserve">guidance </w:t>
      </w:r>
      <w:r w:rsidR="00EC65E7">
        <w:rPr>
          <w:rFonts w:ascii="Roboto" w:hAnsi="Roboto"/>
        </w:rPr>
        <w:t xml:space="preserve">on integrated programming </w:t>
      </w:r>
      <w:r w:rsidRPr="00CB001B">
        <w:rPr>
          <w:rFonts w:ascii="Roboto" w:hAnsi="Roboto"/>
        </w:rPr>
        <w:t>from the HQ. Two pilot countries</w:t>
      </w:r>
      <w:r w:rsidR="001C7515">
        <w:rPr>
          <w:rFonts w:ascii="Roboto" w:hAnsi="Roboto"/>
        </w:rPr>
        <w:t xml:space="preserve"> -Bangladesh and Cambodia-</w:t>
      </w:r>
      <w:r w:rsidRPr="00CB001B">
        <w:rPr>
          <w:rFonts w:ascii="Roboto" w:hAnsi="Roboto"/>
        </w:rPr>
        <w:t xml:space="preserve"> followed an issue -based approach, quite in line with the portfolio approach (</w:t>
      </w:r>
      <w:r w:rsidR="001C7515">
        <w:rPr>
          <w:rFonts w:ascii="Roboto" w:hAnsi="Roboto"/>
        </w:rPr>
        <w:t xml:space="preserve">a form of integrated approach, </w:t>
      </w:r>
      <w:r w:rsidRPr="00CB001B">
        <w:rPr>
          <w:rFonts w:ascii="Roboto" w:hAnsi="Roboto"/>
        </w:rPr>
        <w:t>for which the corporate guidelines were developed later by the Innovation Facility</w:t>
      </w:r>
      <w:r w:rsidR="00FD15FC" w:rsidRPr="00CB001B">
        <w:rPr>
          <w:rFonts w:ascii="Roboto" w:hAnsi="Roboto"/>
        </w:rPr>
        <w:t>)</w:t>
      </w:r>
      <w:r w:rsidR="00FD15FC">
        <w:rPr>
          <w:rFonts w:ascii="Roboto" w:hAnsi="Roboto"/>
        </w:rPr>
        <w:t xml:space="preserve">. </w:t>
      </w:r>
      <w:r w:rsidR="001C7515">
        <w:rPr>
          <w:rFonts w:ascii="Roboto" w:hAnsi="Roboto"/>
        </w:rPr>
        <w:t xml:space="preserve">Ethiopia </w:t>
      </w:r>
      <w:r w:rsidRPr="00CB001B">
        <w:rPr>
          <w:rFonts w:ascii="Roboto" w:hAnsi="Roboto"/>
        </w:rPr>
        <w:t>focused on gender mainstreaming</w:t>
      </w:r>
      <w:r w:rsidR="00470EDD">
        <w:rPr>
          <w:rFonts w:ascii="Roboto" w:hAnsi="Roboto"/>
        </w:rPr>
        <w:t xml:space="preserve">, </w:t>
      </w:r>
      <w:r w:rsidRPr="00CB001B">
        <w:rPr>
          <w:rFonts w:ascii="Roboto" w:hAnsi="Roboto"/>
        </w:rPr>
        <w:t xml:space="preserve">also along the lines of the mentioned guidelines but also </w:t>
      </w:r>
      <w:r w:rsidR="001C7515">
        <w:rPr>
          <w:rFonts w:ascii="Roboto" w:hAnsi="Roboto"/>
        </w:rPr>
        <w:t xml:space="preserve">benefitting from </w:t>
      </w:r>
      <w:r w:rsidRPr="00CB001B">
        <w:rPr>
          <w:rFonts w:ascii="Roboto" w:hAnsi="Roboto"/>
        </w:rPr>
        <w:t xml:space="preserve">the module developed by the </w:t>
      </w:r>
      <w:proofErr w:type="spellStart"/>
      <w:r w:rsidR="00726341" w:rsidRPr="00CB001B">
        <w:rPr>
          <w:rFonts w:ascii="Roboto" w:hAnsi="Roboto"/>
        </w:rPr>
        <w:t>S</w:t>
      </w:r>
      <w:r w:rsidR="00726341">
        <w:rPr>
          <w:rFonts w:ascii="Roboto" w:hAnsi="Roboto"/>
        </w:rPr>
        <w:t>i</w:t>
      </w:r>
      <w:r w:rsidR="00726341" w:rsidRPr="00CB001B">
        <w:rPr>
          <w:rFonts w:ascii="Roboto" w:hAnsi="Roboto"/>
        </w:rPr>
        <w:t>da</w:t>
      </w:r>
      <w:proofErr w:type="spellEnd"/>
      <w:r w:rsidR="00726341" w:rsidRPr="00CB001B">
        <w:rPr>
          <w:rFonts w:ascii="Roboto" w:hAnsi="Roboto"/>
        </w:rPr>
        <w:t xml:space="preserve"> </w:t>
      </w:r>
      <w:proofErr w:type="spellStart"/>
      <w:r w:rsidRPr="00CB001B">
        <w:rPr>
          <w:rFonts w:ascii="Roboto" w:hAnsi="Roboto"/>
        </w:rPr>
        <w:t>Programme</w:t>
      </w:r>
      <w:proofErr w:type="spellEnd"/>
      <w:r w:rsidR="00EC65E7">
        <w:rPr>
          <w:rFonts w:ascii="Roboto" w:hAnsi="Roboto"/>
        </w:rPr>
        <w:t>.</w:t>
      </w:r>
      <w:r w:rsidRPr="00CB001B">
        <w:rPr>
          <w:rFonts w:ascii="Roboto" w:hAnsi="Roboto"/>
        </w:rPr>
        <w:t xml:space="preserve"> </w:t>
      </w:r>
      <w:r w:rsidR="00470EDD">
        <w:rPr>
          <w:rFonts w:ascii="Roboto" w:hAnsi="Roboto"/>
        </w:rPr>
        <w:t xml:space="preserve">In the case of the other pilot </w:t>
      </w:r>
      <w:r w:rsidRPr="00CB001B">
        <w:rPr>
          <w:rFonts w:ascii="Roboto" w:hAnsi="Roboto"/>
        </w:rPr>
        <w:t>COs the “integrated” notion was somewhat lacking.</w:t>
      </w:r>
      <w:r w:rsidR="00EC65E7">
        <w:rPr>
          <w:rFonts w:ascii="Roboto" w:hAnsi="Roboto"/>
        </w:rPr>
        <w:t xml:space="preserve"> </w:t>
      </w:r>
      <w:r w:rsidR="00CB001B" w:rsidRPr="00CB001B">
        <w:rPr>
          <w:rFonts w:ascii="Roboto" w:hAnsi="Roboto"/>
        </w:rPr>
        <w:t xml:space="preserve">Overall, the pilot COs, </w:t>
      </w:r>
      <w:r w:rsidR="00EC65E7">
        <w:rPr>
          <w:rFonts w:ascii="Roboto" w:hAnsi="Roboto"/>
        </w:rPr>
        <w:t>p</w:t>
      </w:r>
      <w:r w:rsidR="00CB001B" w:rsidRPr="00CB001B">
        <w:rPr>
          <w:rFonts w:ascii="Roboto" w:hAnsi="Roboto"/>
        </w:rPr>
        <w:t xml:space="preserve">rogramming </w:t>
      </w:r>
      <w:r w:rsidR="00D00657" w:rsidRPr="00CB001B">
        <w:rPr>
          <w:rFonts w:ascii="Roboto" w:hAnsi="Roboto"/>
        </w:rPr>
        <w:t>could have ben</w:t>
      </w:r>
      <w:r w:rsidR="00EC65E7">
        <w:rPr>
          <w:rFonts w:ascii="Roboto" w:hAnsi="Roboto"/>
        </w:rPr>
        <w:t>efitted from</w:t>
      </w:r>
      <w:r w:rsidR="00D00657" w:rsidRPr="00CB001B">
        <w:rPr>
          <w:rFonts w:ascii="Roboto" w:hAnsi="Roboto"/>
        </w:rPr>
        <w:t xml:space="preserve"> more structured</w:t>
      </w:r>
      <w:r w:rsidR="00CB001B" w:rsidRPr="00CB001B">
        <w:rPr>
          <w:rFonts w:ascii="Roboto" w:hAnsi="Roboto"/>
        </w:rPr>
        <w:t xml:space="preserve"> guidance</w:t>
      </w:r>
      <w:r w:rsidR="00D00657" w:rsidRPr="00CB001B">
        <w:rPr>
          <w:rFonts w:ascii="Roboto" w:hAnsi="Roboto"/>
        </w:rPr>
        <w:t xml:space="preserve">, with the responsibilities of both the COs and the global teams (in terms of oversight) spelled out. </w:t>
      </w:r>
      <w:r w:rsidR="00470EDD">
        <w:rPr>
          <w:rFonts w:ascii="Roboto" w:hAnsi="Roboto"/>
        </w:rPr>
        <w:t>One of the objecti</w:t>
      </w:r>
      <w:r w:rsidR="00EC65E7">
        <w:rPr>
          <w:rFonts w:ascii="Roboto" w:hAnsi="Roboto"/>
        </w:rPr>
        <w:t>ve</w:t>
      </w:r>
      <w:r w:rsidR="00470EDD">
        <w:rPr>
          <w:rFonts w:ascii="Roboto" w:hAnsi="Roboto"/>
        </w:rPr>
        <w:t xml:space="preserve"> reasons behind the lack of this </w:t>
      </w:r>
      <w:r w:rsidR="00EC65E7">
        <w:rPr>
          <w:rFonts w:ascii="Roboto" w:hAnsi="Roboto"/>
        </w:rPr>
        <w:t xml:space="preserve">sustained, formal </w:t>
      </w:r>
      <w:r w:rsidR="00470EDD">
        <w:rPr>
          <w:rFonts w:ascii="Roboto" w:hAnsi="Roboto"/>
        </w:rPr>
        <w:t xml:space="preserve">guidance is that the thematic integrated offers were being developed, while the COs </w:t>
      </w:r>
      <w:r w:rsidR="00EC65E7">
        <w:rPr>
          <w:rFonts w:ascii="Roboto" w:hAnsi="Roboto"/>
        </w:rPr>
        <w:t xml:space="preserve">were </w:t>
      </w:r>
      <w:r w:rsidR="00470EDD">
        <w:rPr>
          <w:rFonts w:ascii="Roboto" w:hAnsi="Roboto"/>
        </w:rPr>
        <w:t xml:space="preserve">already </w:t>
      </w:r>
      <w:r w:rsidR="00EC65E7">
        <w:rPr>
          <w:rFonts w:ascii="Roboto" w:hAnsi="Roboto"/>
        </w:rPr>
        <w:t>in parallel implementing existing portfolios of projects</w:t>
      </w:r>
      <w:r w:rsidR="00470EDD">
        <w:rPr>
          <w:rFonts w:ascii="Roboto" w:hAnsi="Roboto"/>
        </w:rPr>
        <w:t xml:space="preserve">. </w:t>
      </w:r>
      <w:r w:rsidR="00F1384E">
        <w:rPr>
          <w:rFonts w:ascii="Roboto" w:hAnsi="Roboto"/>
        </w:rPr>
        <w:t xml:space="preserve">Other factors were also involved including: </w:t>
      </w:r>
      <w:r w:rsidR="00CB001B" w:rsidRPr="00CB001B">
        <w:rPr>
          <w:rFonts w:ascii="Roboto" w:hAnsi="Roboto"/>
        </w:rPr>
        <w:t>varying degrees of engagement of CO senior management, staff turn-over</w:t>
      </w:r>
      <w:r w:rsidR="00EC65E7">
        <w:rPr>
          <w:rFonts w:ascii="Roboto" w:hAnsi="Roboto"/>
        </w:rPr>
        <w:t>,</w:t>
      </w:r>
      <w:r w:rsidR="00CB001B" w:rsidRPr="00CB001B">
        <w:rPr>
          <w:rFonts w:ascii="Roboto" w:hAnsi="Roboto"/>
        </w:rPr>
        <w:t xml:space="preserve"> and the difficulty in behavior change</w:t>
      </w:r>
      <w:r w:rsidR="00470EDD">
        <w:rPr>
          <w:rFonts w:ascii="Roboto" w:hAnsi="Roboto"/>
        </w:rPr>
        <w:t xml:space="preserve">, along with issues in the political climate in which </w:t>
      </w:r>
      <w:r w:rsidR="00CB001B" w:rsidRPr="00CB001B">
        <w:rPr>
          <w:rFonts w:ascii="Roboto" w:hAnsi="Roboto"/>
        </w:rPr>
        <w:t xml:space="preserve">some pilot COs </w:t>
      </w:r>
      <w:r w:rsidR="00470EDD">
        <w:rPr>
          <w:rFonts w:ascii="Roboto" w:hAnsi="Roboto"/>
        </w:rPr>
        <w:t xml:space="preserve">operate, that </w:t>
      </w:r>
      <w:r w:rsidR="00CB001B" w:rsidRPr="00CB001B">
        <w:rPr>
          <w:rFonts w:ascii="Roboto" w:hAnsi="Roboto"/>
        </w:rPr>
        <w:t xml:space="preserve">include the political turmoil in Myanmar (where all activities were carried virtually) and the late start of work plan implementation in Nepal. </w:t>
      </w:r>
    </w:p>
    <w:p w14:paraId="329D057E" w14:textId="77777777" w:rsidR="00C401E8" w:rsidRDefault="00C401E8" w:rsidP="00C401E8">
      <w:pPr>
        <w:pStyle w:val="ListParagraph"/>
        <w:ind w:left="993" w:firstLine="0"/>
        <w:rPr>
          <w:rFonts w:ascii="Roboto" w:hAnsi="Roboto"/>
        </w:rPr>
      </w:pPr>
      <w:bookmarkStart w:id="194" w:name="_Hlk163602116"/>
    </w:p>
    <w:p w14:paraId="0A18F655" w14:textId="709EDF46" w:rsidR="00CB001B" w:rsidRPr="00CB001B" w:rsidRDefault="002D4B71">
      <w:pPr>
        <w:pStyle w:val="ListParagraph"/>
        <w:numPr>
          <w:ilvl w:val="0"/>
          <w:numId w:val="47"/>
        </w:numPr>
        <w:ind w:left="0" w:firstLine="284"/>
        <w:rPr>
          <w:rFonts w:ascii="Roboto" w:hAnsi="Roboto"/>
          <w:color w:val="70AD47" w:themeColor="accent6"/>
        </w:rPr>
      </w:pPr>
      <w:r>
        <w:rPr>
          <w:rFonts w:ascii="Roboto" w:eastAsiaTheme="minorEastAsia" w:hAnsi="Roboto"/>
        </w:rPr>
        <w:t xml:space="preserve"> </w:t>
      </w:r>
      <w:r w:rsidR="00CB001B" w:rsidRPr="00CB001B">
        <w:rPr>
          <w:rFonts w:ascii="Roboto" w:eastAsiaTheme="minorEastAsia" w:hAnsi="Roboto"/>
        </w:rPr>
        <w:t xml:space="preserve">As for the </w:t>
      </w:r>
      <w:r w:rsidR="00CB001B" w:rsidRPr="008677BF">
        <w:rPr>
          <w:rFonts w:ascii="Roboto" w:eastAsiaTheme="minorEastAsia" w:hAnsi="Roboto"/>
          <w:i/>
          <w:iCs/>
        </w:rPr>
        <w:t>capacity building in gender mainstreaming and SES, and to some extent KM</w:t>
      </w:r>
      <w:r w:rsidR="00163A7A" w:rsidRPr="008677BF">
        <w:rPr>
          <w:rFonts w:ascii="Roboto" w:eastAsiaTheme="minorEastAsia" w:hAnsi="Roboto"/>
          <w:i/>
          <w:iCs/>
        </w:rPr>
        <w:t xml:space="preserve"> and digit</w:t>
      </w:r>
      <w:r w:rsidR="00AD4E28" w:rsidRPr="008677BF">
        <w:rPr>
          <w:rFonts w:ascii="Roboto" w:eastAsiaTheme="minorEastAsia" w:hAnsi="Roboto"/>
          <w:i/>
          <w:iCs/>
        </w:rPr>
        <w:t>a</w:t>
      </w:r>
      <w:r w:rsidR="00163A7A" w:rsidRPr="008677BF">
        <w:rPr>
          <w:rFonts w:ascii="Roboto" w:eastAsiaTheme="minorEastAsia" w:hAnsi="Roboto"/>
          <w:i/>
          <w:iCs/>
        </w:rPr>
        <w:t>lization</w:t>
      </w:r>
      <w:r w:rsidR="00CB001B" w:rsidRPr="008677BF">
        <w:rPr>
          <w:rFonts w:ascii="Roboto" w:eastAsiaTheme="minorEastAsia" w:hAnsi="Roboto"/>
          <w:i/>
          <w:iCs/>
        </w:rPr>
        <w:t>,</w:t>
      </w:r>
      <w:r w:rsidR="00CB001B" w:rsidRPr="008677BF">
        <w:rPr>
          <w:rFonts w:ascii="Roboto" w:eastAsiaTheme="minorEastAsia" w:hAnsi="Roboto"/>
        </w:rPr>
        <w:t xml:space="preserve"> </w:t>
      </w:r>
      <w:r w:rsidR="00CB001B" w:rsidRPr="00CB001B">
        <w:rPr>
          <w:rFonts w:ascii="Roboto" w:eastAsiaTheme="minorEastAsia" w:hAnsi="Roboto"/>
        </w:rPr>
        <w:t>the pilot countries registered significant achievements</w:t>
      </w:r>
      <w:r w:rsidR="00CB001B" w:rsidRPr="00CB001B">
        <w:rPr>
          <w:rFonts w:ascii="Roboto" w:eastAsiaTheme="minorEastAsia" w:hAnsi="Roboto"/>
          <w:b/>
          <w:bCs/>
        </w:rPr>
        <w:t xml:space="preserve">. </w:t>
      </w:r>
      <w:r w:rsidR="008F3973" w:rsidRPr="00CB001B">
        <w:rPr>
          <w:rFonts w:ascii="Roboto" w:eastAsiaTheme="minorEastAsia" w:hAnsi="Roboto"/>
        </w:rPr>
        <w:t xml:space="preserve"> </w:t>
      </w:r>
      <w:r w:rsidR="00470EDD">
        <w:rPr>
          <w:rFonts w:ascii="Roboto" w:eastAsiaTheme="minorEastAsia" w:hAnsi="Roboto"/>
        </w:rPr>
        <w:t xml:space="preserve">Many COs achieved </w:t>
      </w:r>
      <w:r w:rsidR="00651C71">
        <w:rPr>
          <w:rFonts w:ascii="Roboto" w:eastAsiaTheme="minorEastAsia" w:hAnsi="Roboto"/>
        </w:rPr>
        <w:lastRenderedPageBreak/>
        <w:t>UNDP Gender Seal certification</w:t>
      </w:r>
      <w:r w:rsidR="00470EDD">
        <w:rPr>
          <w:rFonts w:ascii="Roboto" w:eastAsiaTheme="minorEastAsia" w:hAnsi="Roboto"/>
        </w:rPr>
        <w:t xml:space="preserve"> with the support of the </w:t>
      </w:r>
      <w:proofErr w:type="spellStart"/>
      <w:r w:rsidR="00470EDD">
        <w:rPr>
          <w:rFonts w:ascii="Roboto" w:eastAsiaTheme="minorEastAsia" w:hAnsi="Roboto"/>
        </w:rPr>
        <w:t>programme</w:t>
      </w:r>
      <w:proofErr w:type="spellEnd"/>
      <w:r w:rsidR="00470EDD">
        <w:rPr>
          <w:rFonts w:ascii="Roboto" w:eastAsiaTheme="minorEastAsia" w:hAnsi="Roboto"/>
        </w:rPr>
        <w:t xml:space="preserve">. As for the SES, the COs adopted comprehensive </w:t>
      </w:r>
      <w:r w:rsidR="00517CE0">
        <w:rPr>
          <w:rFonts w:ascii="Roboto" w:eastAsiaTheme="minorEastAsia" w:hAnsi="Roboto"/>
        </w:rPr>
        <w:t xml:space="preserve">SES action plans for the Country </w:t>
      </w:r>
      <w:proofErr w:type="spellStart"/>
      <w:r w:rsidR="002D42C2">
        <w:rPr>
          <w:rFonts w:ascii="Roboto" w:eastAsiaTheme="minorEastAsia" w:hAnsi="Roboto"/>
        </w:rPr>
        <w:t>programme</w:t>
      </w:r>
      <w:proofErr w:type="spellEnd"/>
      <w:r w:rsidR="002D42C2">
        <w:rPr>
          <w:rFonts w:ascii="Roboto" w:eastAsiaTheme="minorEastAsia" w:hAnsi="Roboto"/>
        </w:rPr>
        <w:t xml:space="preserve"> </w:t>
      </w:r>
      <w:r w:rsidR="00470EDD">
        <w:rPr>
          <w:rFonts w:ascii="Roboto" w:eastAsiaTheme="minorEastAsia" w:hAnsi="Roboto"/>
        </w:rPr>
        <w:t>with indicators and were registering significant progress in achieving the targets. Similarly, several COs improved their KM processes. For these results related to internal capacity building, the HQ and regional level UNDP offices worked hand-in-hand</w:t>
      </w:r>
      <w:r w:rsidR="00934D7F">
        <w:rPr>
          <w:rFonts w:ascii="Roboto" w:eastAsiaTheme="minorEastAsia" w:hAnsi="Roboto"/>
        </w:rPr>
        <w:t xml:space="preserve">: this was not </w:t>
      </w:r>
      <w:r w:rsidR="00535DC5">
        <w:rPr>
          <w:rFonts w:ascii="Roboto" w:eastAsiaTheme="minorEastAsia" w:hAnsi="Roboto"/>
        </w:rPr>
        <w:t xml:space="preserve">as much </w:t>
      </w:r>
      <w:r w:rsidR="00934D7F">
        <w:rPr>
          <w:rFonts w:ascii="Roboto" w:eastAsiaTheme="minorEastAsia" w:hAnsi="Roboto"/>
        </w:rPr>
        <w:t xml:space="preserve">the case of external programming. </w:t>
      </w:r>
      <w:r w:rsidR="00163A7A">
        <w:rPr>
          <w:rFonts w:ascii="Roboto" w:hAnsi="Roboto"/>
        </w:rPr>
        <w:t xml:space="preserve">As a result, the collective learning and adaptive management gained from pilot CO workstreams has directly contributed to a scaling up and acceleration of integrated SES and gender programming in multiple COs within and across regions beyond the original pilot </w:t>
      </w:r>
      <w:proofErr w:type="spellStart"/>
      <w:r w:rsidR="00163A7A">
        <w:rPr>
          <w:rFonts w:ascii="Roboto" w:hAnsi="Roboto"/>
        </w:rPr>
        <w:t>COs.</w:t>
      </w:r>
      <w:proofErr w:type="spellEnd"/>
      <w:r w:rsidR="00470EDD">
        <w:rPr>
          <w:rFonts w:ascii="Roboto" w:eastAsiaTheme="minorEastAsia" w:hAnsi="Roboto"/>
        </w:rPr>
        <w:t xml:space="preserve"> </w:t>
      </w:r>
      <w:r w:rsidR="008F3973" w:rsidRPr="00CB001B">
        <w:rPr>
          <w:rFonts w:ascii="Roboto" w:eastAsiaTheme="minorEastAsia" w:hAnsi="Roboto"/>
        </w:rPr>
        <w:t xml:space="preserve"> </w:t>
      </w:r>
    </w:p>
    <w:bookmarkEnd w:id="194"/>
    <w:p w14:paraId="05C6A792" w14:textId="77777777" w:rsidR="00CB001B" w:rsidRPr="00CB001B" w:rsidRDefault="00CB001B" w:rsidP="00CB001B">
      <w:pPr>
        <w:pStyle w:val="ListParagraph"/>
        <w:rPr>
          <w:rFonts w:ascii="Roboto" w:hAnsi="Roboto"/>
          <w:color w:val="70AD47" w:themeColor="accent6"/>
        </w:rPr>
      </w:pPr>
    </w:p>
    <w:p w14:paraId="7F6CDBC3" w14:textId="70628A13" w:rsidR="008F3973" w:rsidRPr="00CB001B" w:rsidRDefault="00A21C5A">
      <w:pPr>
        <w:pStyle w:val="ListParagraph"/>
        <w:numPr>
          <w:ilvl w:val="0"/>
          <w:numId w:val="47"/>
        </w:numPr>
        <w:ind w:left="0" w:firstLine="284"/>
        <w:rPr>
          <w:rFonts w:ascii="Roboto" w:hAnsi="Roboto"/>
        </w:rPr>
      </w:pPr>
      <w:r w:rsidRPr="00CB001B">
        <w:rPr>
          <w:rFonts w:ascii="Roboto" w:hAnsi="Roboto"/>
        </w:rPr>
        <w:t xml:space="preserve">The </w:t>
      </w:r>
      <w:r w:rsidR="006006A9" w:rsidRPr="00CB001B">
        <w:rPr>
          <w:rFonts w:ascii="Roboto" w:hAnsi="Roboto"/>
        </w:rPr>
        <w:t xml:space="preserve">process of </w:t>
      </w:r>
      <w:r w:rsidRPr="00CB001B">
        <w:rPr>
          <w:rFonts w:ascii="Roboto" w:hAnsi="Roboto"/>
        </w:rPr>
        <w:t>desig</w:t>
      </w:r>
      <w:r w:rsidR="00535DC5">
        <w:rPr>
          <w:rFonts w:ascii="Roboto" w:hAnsi="Roboto"/>
        </w:rPr>
        <w:t>ning</w:t>
      </w:r>
      <w:r w:rsidRPr="00CB001B">
        <w:rPr>
          <w:rFonts w:ascii="Roboto" w:hAnsi="Roboto"/>
        </w:rPr>
        <w:t xml:space="preserve"> the program could have been more consultative, in</w:t>
      </w:r>
      <w:r w:rsidR="006006A9" w:rsidRPr="00CB001B">
        <w:rPr>
          <w:rFonts w:ascii="Roboto" w:hAnsi="Roboto"/>
        </w:rPr>
        <w:t xml:space="preserve">cluding </w:t>
      </w:r>
      <w:r w:rsidR="008F3973" w:rsidRPr="00CB001B">
        <w:rPr>
          <w:rFonts w:ascii="Roboto" w:hAnsi="Roboto"/>
        </w:rPr>
        <w:t xml:space="preserve">closer </w:t>
      </w:r>
      <w:r w:rsidR="006006A9" w:rsidRPr="00CB001B">
        <w:rPr>
          <w:rFonts w:ascii="Roboto" w:hAnsi="Roboto"/>
        </w:rPr>
        <w:t xml:space="preserve">engagement of </w:t>
      </w:r>
      <w:r w:rsidR="00535DC5">
        <w:rPr>
          <w:rFonts w:ascii="Roboto" w:hAnsi="Roboto"/>
        </w:rPr>
        <w:t xml:space="preserve">and resource allocation to </w:t>
      </w:r>
      <w:r w:rsidR="006006A9" w:rsidRPr="00CB001B">
        <w:rPr>
          <w:rFonts w:ascii="Roboto" w:hAnsi="Roboto"/>
        </w:rPr>
        <w:t xml:space="preserve">the regional offices. </w:t>
      </w:r>
      <w:r w:rsidR="008F3973" w:rsidRPr="00CB001B">
        <w:rPr>
          <w:rFonts w:ascii="Roboto" w:hAnsi="Roboto"/>
        </w:rPr>
        <w:t xml:space="preserve">Overall, the support that went to the regional offices was limited primarily to supporting the salaries of 3 Regional </w:t>
      </w:r>
      <w:r w:rsidR="00724CA6">
        <w:rPr>
          <w:rFonts w:ascii="Roboto" w:hAnsi="Roboto"/>
        </w:rPr>
        <w:t>T</w:t>
      </w:r>
      <w:r w:rsidR="008F3973" w:rsidRPr="00CB001B">
        <w:rPr>
          <w:rFonts w:ascii="Roboto" w:hAnsi="Roboto"/>
        </w:rPr>
        <w:t xml:space="preserve">eam </w:t>
      </w:r>
      <w:r w:rsidR="00724CA6">
        <w:rPr>
          <w:rFonts w:ascii="Roboto" w:hAnsi="Roboto"/>
        </w:rPr>
        <w:t>L</w:t>
      </w:r>
      <w:r w:rsidR="008F3973" w:rsidRPr="00CB001B">
        <w:rPr>
          <w:rFonts w:ascii="Roboto" w:hAnsi="Roboto"/>
        </w:rPr>
        <w:t>ead</w:t>
      </w:r>
      <w:r w:rsidR="00724CA6">
        <w:rPr>
          <w:rFonts w:ascii="Roboto" w:hAnsi="Roboto"/>
        </w:rPr>
        <w:t>er</w:t>
      </w:r>
      <w:r w:rsidR="00535DC5">
        <w:rPr>
          <w:rFonts w:ascii="Roboto" w:hAnsi="Roboto"/>
        </w:rPr>
        <w:t>s. G</w:t>
      </w:r>
      <w:r w:rsidR="008F3973" w:rsidRPr="00CB001B">
        <w:rPr>
          <w:rFonts w:ascii="Roboto" w:hAnsi="Roboto"/>
        </w:rPr>
        <w:t xml:space="preserve">iven that the regional offices are </w:t>
      </w:r>
      <w:r w:rsidR="0010236C">
        <w:rPr>
          <w:rFonts w:ascii="Roboto" w:hAnsi="Roboto"/>
        </w:rPr>
        <w:t xml:space="preserve">one of the main </w:t>
      </w:r>
      <w:r w:rsidR="008F3973" w:rsidRPr="00CB001B">
        <w:rPr>
          <w:rFonts w:ascii="Roboto" w:hAnsi="Roboto"/>
        </w:rPr>
        <w:t xml:space="preserve">go-to resource centers where COs go for </w:t>
      </w:r>
      <w:r w:rsidR="0010236C">
        <w:rPr>
          <w:rFonts w:ascii="Roboto" w:hAnsi="Roboto"/>
        </w:rPr>
        <w:t xml:space="preserve">policy </w:t>
      </w:r>
      <w:r w:rsidR="008F3973" w:rsidRPr="00CB001B">
        <w:rPr>
          <w:rFonts w:ascii="Roboto" w:hAnsi="Roboto"/>
        </w:rPr>
        <w:t>advice</w:t>
      </w:r>
      <w:r w:rsidR="0010236C">
        <w:rPr>
          <w:rFonts w:ascii="Roboto" w:hAnsi="Roboto"/>
        </w:rPr>
        <w:t xml:space="preserve"> and progr</w:t>
      </w:r>
      <w:r w:rsidR="00512585">
        <w:rPr>
          <w:rFonts w:ascii="Roboto" w:hAnsi="Roboto"/>
        </w:rPr>
        <w:t>am</w:t>
      </w:r>
      <w:r w:rsidR="0010236C">
        <w:rPr>
          <w:rFonts w:ascii="Roboto" w:hAnsi="Roboto"/>
        </w:rPr>
        <w:t xml:space="preserve">ming </w:t>
      </w:r>
      <w:r w:rsidR="00512585">
        <w:rPr>
          <w:rFonts w:ascii="Roboto" w:hAnsi="Roboto"/>
        </w:rPr>
        <w:t>support</w:t>
      </w:r>
      <w:r w:rsidR="008F3973" w:rsidRPr="00CB001B">
        <w:rPr>
          <w:rFonts w:ascii="Roboto" w:hAnsi="Roboto"/>
        </w:rPr>
        <w:t xml:space="preserve">, there could have been a more substantial involvement with them </w:t>
      </w:r>
      <w:r w:rsidR="00512585">
        <w:rPr>
          <w:rFonts w:ascii="Roboto" w:hAnsi="Roboto"/>
        </w:rPr>
        <w:t>for</w:t>
      </w:r>
      <w:r w:rsidR="008F3973" w:rsidRPr="00CB001B">
        <w:rPr>
          <w:rFonts w:ascii="Roboto" w:hAnsi="Roboto"/>
        </w:rPr>
        <w:t xml:space="preserve"> external programming, as was </w:t>
      </w:r>
      <w:r w:rsidR="00512585">
        <w:rPr>
          <w:rFonts w:ascii="Roboto" w:hAnsi="Roboto"/>
        </w:rPr>
        <w:t xml:space="preserve">the case </w:t>
      </w:r>
      <w:r w:rsidR="008F3973" w:rsidRPr="00CB001B">
        <w:rPr>
          <w:rFonts w:ascii="Roboto" w:hAnsi="Roboto"/>
        </w:rPr>
        <w:t>with SES</w:t>
      </w:r>
      <w:r w:rsidR="00512585">
        <w:rPr>
          <w:rFonts w:ascii="Roboto" w:hAnsi="Roboto"/>
        </w:rPr>
        <w:t xml:space="preserve"> and</w:t>
      </w:r>
      <w:r w:rsidR="008F3973" w:rsidRPr="00CB001B">
        <w:rPr>
          <w:rFonts w:ascii="Roboto" w:hAnsi="Roboto"/>
        </w:rPr>
        <w:t xml:space="preserve"> gender mainstreaming</w:t>
      </w:r>
      <w:r w:rsidR="002153E2">
        <w:rPr>
          <w:rFonts w:ascii="Roboto" w:hAnsi="Roboto"/>
        </w:rPr>
        <w:t>.</w:t>
      </w:r>
      <w:r w:rsidR="009F5AEA">
        <w:rPr>
          <w:rFonts w:ascii="Roboto" w:hAnsi="Roboto"/>
        </w:rPr>
        <w:t xml:space="preserve"> </w:t>
      </w:r>
      <w:r w:rsidR="00C9714E">
        <w:rPr>
          <w:rFonts w:ascii="Roboto" w:hAnsi="Roboto"/>
        </w:rPr>
        <w:t>Having said that, t</w:t>
      </w:r>
      <w:r w:rsidR="009F5AEA">
        <w:rPr>
          <w:rFonts w:ascii="Roboto" w:hAnsi="Roboto"/>
        </w:rPr>
        <w:t xml:space="preserve">he innovative inter-regional learning exchanges which engaged and drew on the needs and knowledge of regional offices did provide </w:t>
      </w:r>
      <w:r w:rsidR="005B2E78">
        <w:rPr>
          <w:rFonts w:ascii="Roboto" w:hAnsi="Roboto"/>
        </w:rPr>
        <w:t>a platform for inclusive peer-to-peer learning</w:t>
      </w:r>
      <w:r w:rsidR="00A12952">
        <w:rPr>
          <w:rFonts w:ascii="Roboto" w:hAnsi="Roboto"/>
        </w:rPr>
        <w:t xml:space="preserve"> around internal and external integrated programming</w:t>
      </w:r>
      <w:r w:rsidR="005E35BB">
        <w:rPr>
          <w:rFonts w:ascii="Roboto" w:hAnsi="Roboto"/>
        </w:rPr>
        <w:t>, while</w:t>
      </w:r>
      <w:r w:rsidR="00A12952">
        <w:rPr>
          <w:rFonts w:ascii="Roboto" w:hAnsi="Roboto"/>
        </w:rPr>
        <w:t xml:space="preserve"> also</w:t>
      </w:r>
      <w:r w:rsidR="005E35BB">
        <w:rPr>
          <w:rFonts w:ascii="Roboto" w:hAnsi="Roboto"/>
        </w:rPr>
        <w:t xml:space="preserve"> informing regional and global Offers and Strategies</w:t>
      </w:r>
      <w:r w:rsidR="005B2E78">
        <w:rPr>
          <w:rFonts w:ascii="Roboto" w:hAnsi="Roboto"/>
        </w:rPr>
        <w:t>.</w:t>
      </w:r>
      <w:r w:rsidR="009F5AEA">
        <w:rPr>
          <w:rFonts w:ascii="Roboto" w:hAnsi="Roboto"/>
        </w:rPr>
        <w:t xml:space="preserve"> </w:t>
      </w:r>
      <w:r w:rsidR="008F3973" w:rsidRPr="00CB001B">
        <w:rPr>
          <w:rFonts w:ascii="Roboto" w:hAnsi="Roboto"/>
        </w:rPr>
        <w:t xml:space="preserve"> </w:t>
      </w:r>
    </w:p>
    <w:p w14:paraId="0E37B850" w14:textId="77777777" w:rsidR="008F3973" w:rsidRPr="008F3973" w:rsidRDefault="008F3973" w:rsidP="00514A14">
      <w:pPr>
        <w:pStyle w:val="ListParagraph"/>
        <w:ind w:left="0" w:firstLine="284"/>
        <w:rPr>
          <w:rFonts w:ascii="Roboto" w:hAnsi="Roboto"/>
        </w:rPr>
      </w:pPr>
    </w:p>
    <w:p w14:paraId="6E4722FC" w14:textId="3BB8E6C1" w:rsidR="00BC1794" w:rsidRPr="00C401E8" w:rsidRDefault="00BC1794">
      <w:pPr>
        <w:pStyle w:val="ListParagraph"/>
        <w:numPr>
          <w:ilvl w:val="0"/>
          <w:numId w:val="47"/>
        </w:numPr>
        <w:tabs>
          <w:tab w:val="left" w:pos="993"/>
        </w:tabs>
        <w:ind w:left="0" w:firstLine="284"/>
        <w:rPr>
          <w:rFonts w:ascii="Roboto" w:hAnsi="Roboto"/>
        </w:rPr>
      </w:pPr>
      <w:r w:rsidRPr="00C401E8">
        <w:rPr>
          <w:rFonts w:ascii="Roboto" w:hAnsi="Roboto"/>
        </w:rPr>
        <w:t xml:space="preserve">NCEW Service Offers and The UNDP corporate tools, such as modules for internal capacity building, supported by the </w:t>
      </w:r>
      <w:proofErr w:type="spellStart"/>
      <w:r w:rsidRPr="00C401E8">
        <w:rPr>
          <w:rFonts w:ascii="Roboto" w:hAnsi="Roboto"/>
        </w:rPr>
        <w:t>Sida</w:t>
      </w:r>
      <w:proofErr w:type="spellEnd"/>
      <w:r w:rsidRPr="00C401E8">
        <w:rPr>
          <w:rFonts w:ascii="Roboto" w:hAnsi="Roboto"/>
        </w:rPr>
        <w:t xml:space="preserve"> </w:t>
      </w:r>
      <w:proofErr w:type="spellStart"/>
      <w:r w:rsidRPr="00C401E8">
        <w:rPr>
          <w:rFonts w:ascii="Roboto" w:hAnsi="Roboto"/>
        </w:rPr>
        <w:t>Programme</w:t>
      </w:r>
      <w:proofErr w:type="spellEnd"/>
      <w:r w:rsidRPr="00C401E8">
        <w:rPr>
          <w:rFonts w:ascii="Roboto" w:hAnsi="Roboto"/>
        </w:rPr>
        <w:t xml:space="preserve"> provide an opportunity for securing continuity and sustainability of internal capacity building, and engagement strategies on NCEW at country level.</w:t>
      </w:r>
    </w:p>
    <w:p w14:paraId="3A161249" w14:textId="77777777" w:rsidR="00BC1794" w:rsidRPr="00BC1794" w:rsidRDefault="00BC1794" w:rsidP="00BC1794">
      <w:pPr>
        <w:pStyle w:val="ListParagraph"/>
        <w:rPr>
          <w:rFonts w:ascii="Roboto" w:hAnsi="Roboto"/>
        </w:rPr>
      </w:pPr>
    </w:p>
    <w:p w14:paraId="78CAA7E4" w14:textId="091E664C" w:rsidR="008F3973" w:rsidRDefault="00BB67E5">
      <w:pPr>
        <w:pStyle w:val="ListParagraph"/>
        <w:numPr>
          <w:ilvl w:val="0"/>
          <w:numId w:val="47"/>
        </w:numPr>
        <w:tabs>
          <w:tab w:val="left" w:pos="993"/>
        </w:tabs>
        <w:ind w:left="0" w:firstLine="284"/>
        <w:rPr>
          <w:rFonts w:ascii="Roboto" w:hAnsi="Roboto"/>
        </w:rPr>
      </w:pPr>
      <w:r>
        <w:rPr>
          <w:rFonts w:ascii="Roboto" w:hAnsi="Roboto"/>
        </w:rPr>
        <w:t xml:space="preserve">The focus on internal capacity building and the substantial leveraged funds (including market-led) point to the interest by third parties </w:t>
      </w:r>
      <w:r w:rsidR="00684434">
        <w:rPr>
          <w:rFonts w:ascii="Roboto" w:hAnsi="Roboto"/>
        </w:rPr>
        <w:t>offer</w:t>
      </w:r>
      <w:r w:rsidR="00C9714E">
        <w:rPr>
          <w:rFonts w:ascii="Roboto" w:hAnsi="Roboto"/>
        </w:rPr>
        <w:t>ing</w:t>
      </w:r>
      <w:r w:rsidR="00684434">
        <w:rPr>
          <w:rFonts w:ascii="Roboto" w:hAnsi="Roboto"/>
        </w:rPr>
        <w:t xml:space="preserve"> </w:t>
      </w:r>
      <w:r>
        <w:rPr>
          <w:rFonts w:ascii="Roboto" w:hAnsi="Roboto"/>
        </w:rPr>
        <w:t xml:space="preserve">solid signals </w:t>
      </w:r>
      <w:r w:rsidR="00684434">
        <w:rPr>
          <w:rFonts w:ascii="Roboto" w:hAnsi="Roboto"/>
        </w:rPr>
        <w:t>for</w:t>
      </w:r>
      <w:r>
        <w:rPr>
          <w:rFonts w:ascii="Roboto" w:hAnsi="Roboto"/>
        </w:rPr>
        <w:t xml:space="preserve"> </w:t>
      </w:r>
      <w:r w:rsidR="00C9714E">
        <w:rPr>
          <w:rFonts w:ascii="Roboto" w:hAnsi="Roboto"/>
        </w:rPr>
        <w:t xml:space="preserve">of </w:t>
      </w:r>
      <w:r>
        <w:rPr>
          <w:rFonts w:ascii="Roboto" w:hAnsi="Roboto"/>
        </w:rPr>
        <w:t>the likelihood of sustainability</w:t>
      </w:r>
      <w:r w:rsidR="008F3973">
        <w:rPr>
          <w:rFonts w:ascii="Roboto" w:hAnsi="Roboto"/>
        </w:rPr>
        <w:t xml:space="preserve"> of the initiatives that were started or expanded with </w:t>
      </w:r>
      <w:proofErr w:type="spellStart"/>
      <w:r w:rsidR="008F3973">
        <w:rPr>
          <w:rFonts w:ascii="Roboto" w:hAnsi="Roboto"/>
        </w:rPr>
        <w:t>Sida</w:t>
      </w:r>
      <w:proofErr w:type="spellEnd"/>
      <w:r w:rsidR="008F3973">
        <w:rPr>
          <w:rFonts w:ascii="Roboto" w:hAnsi="Roboto"/>
        </w:rPr>
        <w:t xml:space="preserve"> support with integrated approaches</w:t>
      </w:r>
      <w:r>
        <w:rPr>
          <w:rFonts w:ascii="Roboto" w:hAnsi="Roboto"/>
        </w:rPr>
        <w:t xml:space="preserve">. </w:t>
      </w:r>
      <w:r w:rsidR="00EF648A">
        <w:rPr>
          <w:rFonts w:ascii="Roboto" w:hAnsi="Roboto"/>
        </w:rPr>
        <w:t>In term of staffing, however, although some pos</w:t>
      </w:r>
      <w:r w:rsidR="0097656B">
        <w:rPr>
          <w:rFonts w:ascii="Roboto" w:hAnsi="Roboto"/>
        </w:rPr>
        <w:t>i</w:t>
      </w:r>
      <w:r w:rsidR="00EF648A">
        <w:rPr>
          <w:rFonts w:ascii="Roboto" w:hAnsi="Roboto"/>
        </w:rPr>
        <w:t>t</w:t>
      </w:r>
      <w:r w:rsidR="0097656B">
        <w:rPr>
          <w:rFonts w:ascii="Roboto" w:hAnsi="Roboto"/>
        </w:rPr>
        <w:t>i</w:t>
      </w:r>
      <w:r w:rsidR="00EF648A">
        <w:rPr>
          <w:rFonts w:ascii="Roboto" w:hAnsi="Roboto"/>
        </w:rPr>
        <w:t xml:space="preserve">ons originally funded by </w:t>
      </w:r>
      <w:proofErr w:type="spellStart"/>
      <w:r>
        <w:rPr>
          <w:rFonts w:ascii="Roboto" w:hAnsi="Roboto"/>
        </w:rPr>
        <w:t>Sida</w:t>
      </w:r>
      <w:proofErr w:type="spellEnd"/>
      <w:r>
        <w:rPr>
          <w:rFonts w:ascii="Roboto" w:hAnsi="Roboto"/>
        </w:rPr>
        <w:t xml:space="preserve"> have been internalized by UNDP, 3 out of 5 Regional Team Leader</w:t>
      </w:r>
      <w:r w:rsidR="00EF648A">
        <w:rPr>
          <w:rFonts w:ascii="Roboto" w:hAnsi="Roboto"/>
        </w:rPr>
        <w:t xml:space="preserve"> positions </w:t>
      </w:r>
      <w:r w:rsidR="0097656B">
        <w:rPr>
          <w:rFonts w:ascii="Roboto" w:hAnsi="Roboto"/>
        </w:rPr>
        <w:t xml:space="preserve">and several other key posts </w:t>
      </w:r>
      <w:r w:rsidR="00C9714E">
        <w:rPr>
          <w:rFonts w:ascii="Roboto" w:hAnsi="Roboto"/>
        </w:rPr>
        <w:t xml:space="preserve">are </w:t>
      </w:r>
      <w:r>
        <w:rPr>
          <w:rFonts w:ascii="Roboto" w:hAnsi="Roboto"/>
        </w:rPr>
        <w:t xml:space="preserve">still </w:t>
      </w:r>
      <w:r w:rsidR="0097656B">
        <w:rPr>
          <w:rFonts w:ascii="Roboto" w:hAnsi="Roboto"/>
        </w:rPr>
        <w:t xml:space="preserve">fully or partially </w:t>
      </w:r>
      <w:r>
        <w:rPr>
          <w:rFonts w:ascii="Roboto" w:hAnsi="Roboto"/>
        </w:rPr>
        <w:t xml:space="preserve">funded by </w:t>
      </w:r>
      <w:proofErr w:type="spellStart"/>
      <w:r>
        <w:rPr>
          <w:rFonts w:ascii="Roboto" w:hAnsi="Roboto"/>
        </w:rPr>
        <w:t>Sida</w:t>
      </w:r>
      <w:proofErr w:type="spellEnd"/>
      <w:r>
        <w:rPr>
          <w:rFonts w:ascii="Roboto" w:hAnsi="Roboto"/>
        </w:rPr>
        <w:t xml:space="preserve"> pointing to the risks to sustainability in </w:t>
      </w:r>
      <w:r w:rsidR="00DA5CDB">
        <w:rPr>
          <w:rFonts w:ascii="Roboto" w:hAnsi="Roboto"/>
        </w:rPr>
        <w:t>this regard</w:t>
      </w:r>
      <w:r>
        <w:rPr>
          <w:rFonts w:ascii="Roboto" w:hAnsi="Roboto"/>
        </w:rPr>
        <w:t xml:space="preserve">. </w:t>
      </w:r>
    </w:p>
    <w:p w14:paraId="1AE14853" w14:textId="77777777" w:rsidR="00934D7F" w:rsidRPr="00934D7F" w:rsidRDefault="00934D7F" w:rsidP="00934D7F">
      <w:pPr>
        <w:pStyle w:val="ListParagraph"/>
        <w:rPr>
          <w:rFonts w:ascii="Roboto" w:hAnsi="Roboto"/>
        </w:rPr>
      </w:pPr>
    </w:p>
    <w:p w14:paraId="35EE694D" w14:textId="41755C4A" w:rsidR="00573EA3" w:rsidRDefault="00A532DD">
      <w:pPr>
        <w:pStyle w:val="ListParagraph"/>
        <w:numPr>
          <w:ilvl w:val="0"/>
          <w:numId w:val="47"/>
        </w:numPr>
        <w:tabs>
          <w:tab w:val="left" w:pos="993"/>
        </w:tabs>
        <w:ind w:left="0" w:firstLine="284"/>
        <w:rPr>
          <w:rFonts w:ascii="Roboto" w:hAnsi="Roboto"/>
        </w:rPr>
      </w:pPr>
      <w:r w:rsidRPr="00934D7F">
        <w:rPr>
          <w:rFonts w:ascii="Roboto" w:hAnsi="Roboto"/>
        </w:rPr>
        <w:t xml:space="preserve">There is a need to ensure the sustainability of current and future results through efforts to institutionalize and scale up successful examples promoted by the </w:t>
      </w:r>
      <w:proofErr w:type="spellStart"/>
      <w:r w:rsidRPr="00934D7F">
        <w:rPr>
          <w:rFonts w:ascii="Roboto" w:hAnsi="Roboto"/>
        </w:rPr>
        <w:t>Programme</w:t>
      </w:r>
      <w:proofErr w:type="spellEnd"/>
      <w:r w:rsidRPr="00934D7F">
        <w:rPr>
          <w:rFonts w:ascii="Roboto" w:hAnsi="Roboto"/>
        </w:rPr>
        <w:t>.</w:t>
      </w:r>
      <w:r w:rsidR="00573EA3" w:rsidRPr="00934D7F">
        <w:rPr>
          <w:rFonts w:ascii="Roboto" w:hAnsi="Roboto"/>
        </w:rPr>
        <w:t xml:space="preserve"> The COs need</w:t>
      </w:r>
      <w:r w:rsidR="00406430">
        <w:rPr>
          <w:rFonts w:ascii="Roboto" w:hAnsi="Roboto"/>
        </w:rPr>
        <w:t xml:space="preserve"> additional</w:t>
      </w:r>
      <w:r w:rsidR="00573EA3" w:rsidRPr="00934D7F">
        <w:rPr>
          <w:rFonts w:ascii="Roboto" w:hAnsi="Roboto"/>
        </w:rPr>
        <w:t xml:space="preserve"> support in</w:t>
      </w:r>
      <w:r w:rsidR="00406430">
        <w:rPr>
          <w:rFonts w:ascii="Roboto" w:hAnsi="Roboto"/>
        </w:rPr>
        <w:t xml:space="preserve"> strengthening</w:t>
      </w:r>
      <w:r w:rsidR="00573EA3" w:rsidRPr="00934D7F">
        <w:rPr>
          <w:rFonts w:ascii="Roboto" w:hAnsi="Roboto"/>
        </w:rPr>
        <w:t xml:space="preserve"> integrated </w:t>
      </w:r>
      <w:r w:rsidR="00406430">
        <w:rPr>
          <w:rFonts w:ascii="Roboto" w:hAnsi="Roboto"/>
        </w:rPr>
        <w:t>programming and linked portfolio approaches</w:t>
      </w:r>
      <w:r w:rsidR="00934D7F">
        <w:rPr>
          <w:rFonts w:ascii="Roboto" w:hAnsi="Roboto"/>
        </w:rPr>
        <w:t xml:space="preserve">. </w:t>
      </w:r>
    </w:p>
    <w:p w14:paraId="46CE2ED4" w14:textId="77777777" w:rsidR="00934D7F" w:rsidRPr="00934D7F" w:rsidRDefault="00934D7F" w:rsidP="00934D7F">
      <w:pPr>
        <w:pStyle w:val="ListParagraph"/>
        <w:rPr>
          <w:rFonts w:ascii="Roboto" w:hAnsi="Roboto"/>
        </w:rPr>
      </w:pPr>
    </w:p>
    <w:p w14:paraId="5AE013E1" w14:textId="03DCDEFB" w:rsidR="00077FD7" w:rsidRPr="00DA72D2" w:rsidRDefault="00FD6FE1" w:rsidP="00C401E8">
      <w:pPr>
        <w:pStyle w:val="Heading1"/>
        <w:pageBreakBefore/>
        <w:numPr>
          <w:ilvl w:val="0"/>
          <w:numId w:val="16"/>
        </w:numPr>
        <w:ind w:left="850" w:hanging="357"/>
        <w:rPr>
          <w:rFonts w:ascii="Roboto" w:hAnsi="Roboto"/>
          <w:caps/>
          <w:sz w:val="40"/>
          <w:szCs w:val="40"/>
        </w:rPr>
      </w:pPr>
      <w:r>
        <w:rPr>
          <w:rFonts w:ascii="Roboto" w:hAnsi="Roboto"/>
          <w:caps/>
          <w:sz w:val="40"/>
          <w:szCs w:val="40"/>
        </w:rPr>
        <w:lastRenderedPageBreak/>
        <w:t xml:space="preserve"> </w:t>
      </w:r>
      <w:r w:rsidR="00A532DD">
        <w:rPr>
          <w:rFonts w:ascii="Roboto" w:hAnsi="Roboto"/>
          <w:caps/>
          <w:sz w:val="40"/>
          <w:szCs w:val="40"/>
        </w:rPr>
        <w:t xml:space="preserve"> </w:t>
      </w:r>
      <w:bookmarkStart w:id="195" w:name="_Toc163595492"/>
      <w:bookmarkStart w:id="196" w:name="_Hlk153620208"/>
      <w:r w:rsidR="00077FD7" w:rsidRPr="00DA72D2">
        <w:rPr>
          <w:rFonts w:ascii="Roboto" w:hAnsi="Roboto"/>
          <w:caps/>
          <w:sz w:val="40"/>
          <w:szCs w:val="40"/>
        </w:rPr>
        <w:t>Recommendations</w:t>
      </w:r>
      <w:bookmarkEnd w:id="195"/>
    </w:p>
    <w:p w14:paraId="46D4A957" w14:textId="277F5BE7" w:rsidR="00F8680C" w:rsidRDefault="00F8680C" w:rsidP="00077FD7">
      <w:pPr>
        <w:rPr>
          <w:rFonts w:ascii="Roboto" w:hAnsi="Roboto"/>
          <w:b/>
          <w:bCs/>
          <w:smallCaps/>
          <w:u w:val="single"/>
        </w:rPr>
      </w:pPr>
    </w:p>
    <w:p w14:paraId="0F8068A2" w14:textId="77777777" w:rsidR="002D4B71" w:rsidRPr="002D4B71" w:rsidRDefault="002D4B71" w:rsidP="002D4B71">
      <w:pPr>
        <w:widowControl w:val="0"/>
        <w:autoSpaceDE w:val="0"/>
        <w:autoSpaceDN w:val="0"/>
        <w:spacing w:after="0" w:line="240" w:lineRule="auto"/>
        <w:jc w:val="both"/>
        <w:rPr>
          <w:rFonts w:ascii="Roboto" w:eastAsia="Arial MT" w:hAnsi="Roboto" w:cs="Arial MT"/>
          <w:b/>
          <w:bCs/>
          <w:smallCaps/>
          <w:color w:val="2F5496" w:themeColor="accent1" w:themeShade="BF"/>
          <w:kern w:val="0"/>
          <w:u w:val="single"/>
          <w:lang w:val="en-US"/>
          <w14:ligatures w14:val="none"/>
        </w:rPr>
      </w:pPr>
      <w:r w:rsidRPr="002D4B71">
        <w:rPr>
          <w:rFonts w:ascii="Roboto" w:eastAsia="Arial MT" w:hAnsi="Roboto" w:cs="Arial MT"/>
          <w:b/>
          <w:bCs/>
          <w:smallCaps/>
          <w:color w:val="2F5496" w:themeColor="accent1" w:themeShade="BF"/>
          <w:kern w:val="0"/>
          <w:u w:val="single"/>
          <w:lang w:val="en-US"/>
          <w14:ligatures w14:val="none"/>
        </w:rPr>
        <w:t xml:space="preserve">For the 1 year cost -extension </w:t>
      </w:r>
    </w:p>
    <w:p w14:paraId="4C3ADAAE" w14:textId="77777777" w:rsidR="002D4B71" w:rsidRPr="002D4B71" w:rsidRDefault="002D4B71" w:rsidP="002D4B71">
      <w:pPr>
        <w:widowControl w:val="0"/>
        <w:autoSpaceDE w:val="0"/>
        <w:autoSpaceDN w:val="0"/>
        <w:spacing w:after="0" w:line="240" w:lineRule="auto"/>
        <w:jc w:val="both"/>
        <w:rPr>
          <w:rFonts w:ascii="Roboto" w:eastAsia="Arial MT" w:hAnsi="Roboto" w:cs="Arial MT"/>
          <w:b/>
          <w:bCs/>
          <w:smallCaps/>
          <w:color w:val="2F5496" w:themeColor="accent1" w:themeShade="BF"/>
          <w:kern w:val="0"/>
          <w:u w:val="single"/>
          <w:lang w:val="en-US"/>
          <w14:ligatures w14:val="none"/>
        </w:rPr>
      </w:pPr>
      <w:r w:rsidRPr="002D4B71">
        <w:rPr>
          <w:rFonts w:ascii="Roboto" w:eastAsia="Arial MT" w:hAnsi="Roboto" w:cs="Arial MT"/>
          <w:b/>
          <w:bCs/>
          <w:smallCaps/>
          <w:color w:val="2F5496" w:themeColor="accent1" w:themeShade="BF"/>
          <w:kern w:val="0"/>
          <w:u w:val="single"/>
          <w:lang w:val="en-US"/>
          <w14:ligatures w14:val="none"/>
        </w:rPr>
        <w:t xml:space="preserve"> </w:t>
      </w:r>
    </w:p>
    <w:p w14:paraId="08E41829" w14:textId="77777777" w:rsidR="002D4B71" w:rsidRPr="002D4B71" w:rsidRDefault="002D4B71" w:rsidP="002D4B71">
      <w:pPr>
        <w:widowControl w:val="0"/>
        <w:numPr>
          <w:ilvl w:val="0"/>
          <w:numId w:val="117"/>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It would be useful to prepare an explanatory note, which would clarify what is the differences and synergies between the integrated approaches promoted under the </w:t>
      </w:r>
      <w:proofErr w:type="spellStart"/>
      <w:r w:rsidRPr="002D4B71">
        <w:rPr>
          <w:rFonts w:ascii="Roboto" w:eastAsia="Arial MT" w:hAnsi="Roboto" w:cs="Arial MT"/>
          <w:kern w:val="0"/>
          <w:lang w:val="en-US"/>
          <w14:ligatures w14:val="none"/>
        </w:rPr>
        <w:t>Sida</w:t>
      </w:r>
      <w:proofErr w:type="spellEnd"/>
      <w:r w:rsidRPr="002D4B71">
        <w:rPr>
          <w:rFonts w:ascii="Roboto" w:eastAsia="Arial MT" w:hAnsi="Roboto" w:cs="Arial MT"/>
          <w:kern w:val="0"/>
          <w:lang w:val="en-US"/>
          <w14:ligatures w14:val="none"/>
        </w:rPr>
        <w:t xml:space="preserve"> </w:t>
      </w:r>
      <w:proofErr w:type="spellStart"/>
      <w:r w:rsidRPr="002D4B71">
        <w:rPr>
          <w:rFonts w:ascii="Roboto" w:eastAsia="Arial MT" w:hAnsi="Roboto" w:cs="Arial MT"/>
          <w:kern w:val="0"/>
          <w:lang w:val="en-US"/>
          <w14:ligatures w14:val="none"/>
        </w:rPr>
        <w:t>Programme</w:t>
      </w:r>
      <w:proofErr w:type="spellEnd"/>
      <w:r w:rsidRPr="002D4B71">
        <w:rPr>
          <w:rFonts w:ascii="Roboto" w:eastAsia="Arial MT" w:hAnsi="Roboto" w:cs="Arial MT"/>
          <w:kern w:val="0"/>
          <w:lang w:val="en-US"/>
          <w14:ligatures w14:val="none"/>
        </w:rPr>
        <w:t xml:space="preserve"> and the Portfolio Approach being promoted by the Innovation Facility. </w:t>
      </w:r>
    </w:p>
    <w:p w14:paraId="317F934B" w14:textId="77777777" w:rsidR="002D4B71" w:rsidRPr="002D4B71" w:rsidRDefault="002D4B71" w:rsidP="002D4B71">
      <w:pPr>
        <w:widowControl w:val="0"/>
        <w:autoSpaceDE w:val="0"/>
        <w:autoSpaceDN w:val="0"/>
        <w:spacing w:after="120" w:line="240" w:lineRule="auto"/>
        <w:ind w:left="357"/>
        <w:jc w:val="both"/>
        <w:rPr>
          <w:rFonts w:ascii="Roboto" w:eastAsia="Arial MT" w:hAnsi="Roboto" w:cs="Arial MT"/>
          <w:kern w:val="0"/>
          <w:sz w:val="6"/>
          <w:szCs w:val="6"/>
          <w:lang w:val="en-US"/>
          <w14:ligatures w14:val="none"/>
        </w:rPr>
      </w:pPr>
    </w:p>
    <w:p w14:paraId="06427925" w14:textId="77777777" w:rsidR="002D4B71" w:rsidRPr="002D4B71" w:rsidRDefault="002D4B71" w:rsidP="002D4B71">
      <w:pPr>
        <w:widowControl w:val="0"/>
        <w:numPr>
          <w:ilvl w:val="0"/>
          <w:numId w:val="117"/>
        </w:numPr>
        <w:autoSpaceDE w:val="0"/>
        <w:autoSpaceDN w:val="0"/>
        <w:spacing w:after="120" w:line="240" w:lineRule="auto"/>
        <w:ind w:left="357"/>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Case studies with success stories and more comprehensive lessons learnt can be prepared as part of the annual report and shared during the year. These stories can be used to track and highlight the integrated impact of </w:t>
      </w:r>
      <w:proofErr w:type="spellStart"/>
      <w:r w:rsidRPr="002D4B71">
        <w:rPr>
          <w:rFonts w:ascii="Roboto" w:eastAsia="Arial MT" w:hAnsi="Roboto" w:cs="Arial MT"/>
          <w:kern w:val="0"/>
          <w:lang w:val="en-US"/>
          <w14:ligatures w14:val="none"/>
        </w:rPr>
        <w:t>Sida</w:t>
      </w:r>
      <w:proofErr w:type="spellEnd"/>
      <w:r w:rsidRPr="002D4B71">
        <w:rPr>
          <w:rFonts w:ascii="Roboto" w:eastAsia="Arial MT" w:hAnsi="Roboto" w:cs="Arial MT"/>
          <w:kern w:val="0"/>
          <w:lang w:val="en-US"/>
          <w14:ligatures w14:val="none"/>
        </w:rPr>
        <w:t xml:space="preserve"> programming including contributions to poverty eradication and other </w:t>
      </w:r>
      <w:proofErr w:type="spellStart"/>
      <w:r w:rsidRPr="002D4B71">
        <w:rPr>
          <w:rFonts w:ascii="Roboto" w:eastAsia="Arial MT" w:hAnsi="Roboto" w:cs="Arial MT"/>
          <w:kern w:val="0"/>
          <w:lang w:val="en-US"/>
          <w14:ligatures w14:val="none"/>
        </w:rPr>
        <w:t>Sida</w:t>
      </w:r>
      <w:proofErr w:type="spellEnd"/>
      <w:r w:rsidRPr="002D4B71">
        <w:rPr>
          <w:rFonts w:ascii="Roboto" w:eastAsia="Arial MT" w:hAnsi="Roboto" w:cs="Arial MT"/>
          <w:kern w:val="0"/>
          <w:lang w:val="en-US"/>
          <w14:ligatures w14:val="none"/>
        </w:rPr>
        <w:t>-UNDP goals, as well as the approaches taken by Bangladesh and Cambodia, which used corporate guidelines for portfolio approach.</w:t>
      </w:r>
    </w:p>
    <w:p w14:paraId="3F2E2C33" w14:textId="77777777" w:rsidR="002D4B71" w:rsidRPr="002D4B71" w:rsidRDefault="002D4B71" w:rsidP="002D4B71">
      <w:pPr>
        <w:widowControl w:val="0"/>
        <w:numPr>
          <w:ilvl w:val="0"/>
          <w:numId w:val="117"/>
        </w:numPr>
        <w:autoSpaceDE w:val="0"/>
        <w:autoSpaceDN w:val="0"/>
        <w:spacing w:after="120" w:line="240" w:lineRule="auto"/>
        <w:ind w:left="357"/>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A balance will need to be found between winding down and successfully completing all results from Phase 1 while also piloting and/or facilitating further learning from ongoing implementation of activities to inform the potential Phase 2 proposal.</w:t>
      </w:r>
    </w:p>
    <w:p w14:paraId="69627D5C" w14:textId="77777777" w:rsidR="002D4B71" w:rsidRPr="002D4B71" w:rsidRDefault="002D4B71" w:rsidP="002D4B71">
      <w:pPr>
        <w:ind w:left="720"/>
        <w:contextualSpacing/>
        <w:rPr>
          <w:rFonts w:ascii="Roboto" w:eastAsia="Arial MT" w:hAnsi="Roboto" w:cs="Arial MT"/>
          <w:kern w:val="0"/>
          <w:lang w:val="en-US"/>
          <w14:ligatures w14:val="none"/>
        </w:rPr>
      </w:pPr>
    </w:p>
    <w:p w14:paraId="027034A7" w14:textId="77777777" w:rsidR="002D4B71" w:rsidRPr="002D4B71" w:rsidRDefault="002D4B71" w:rsidP="002D4B71">
      <w:pPr>
        <w:widowControl w:val="0"/>
        <w:autoSpaceDE w:val="0"/>
        <w:autoSpaceDN w:val="0"/>
        <w:spacing w:after="0" w:line="240" w:lineRule="auto"/>
        <w:jc w:val="both"/>
        <w:rPr>
          <w:rFonts w:ascii="Roboto" w:eastAsia="Arial MT" w:hAnsi="Roboto" w:cs="Arial MT"/>
          <w:b/>
          <w:bCs/>
          <w:smallCaps/>
          <w:color w:val="2F5496" w:themeColor="accent1" w:themeShade="BF"/>
          <w:kern w:val="0"/>
          <w:u w:val="single"/>
          <w:lang w:val="en-US"/>
          <w14:ligatures w14:val="none"/>
        </w:rPr>
      </w:pPr>
      <w:r w:rsidRPr="002D4B71">
        <w:rPr>
          <w:rFonts w:ascii="Roboto" w:eastAsia="Arial MT" w:hAnsi="Roboto" w:cs="Arial MT"/>
          <w:b/>
          <w:bCs/>
          <w:smallCaps/>
          <w:color w:val="2F5496" w:themeColor="accent1" w:themeShade="BF"/>
          <w:kern w:val="0"/>
          <w:u w:val="single"/>
          <w:lang w:val="en-US"/>
          <w14:ligatures w14:val="none"/>
        </w:rPr>
        <w:t xml:space="preserve">Recommendations for Potential Phase 2 </w:t>
      </w:r>
    </w:p>
    <w:p w14:paraId="25A0924F" w14:textId="77777777" w:rsidR="002D4B71" w:rsidRPr="002D4B71" w:rsidRDefault="002D4B71" w:rsidP="002D4B71">
      <w:pPr>
        <w:widowControl w:val="0"/>
        <w:autoSpaceDE w:val="0"/>
        <w:autoSpaceDN w:val="0"/>
        <w:spacing w:after="0" w:line="240" w:lineRule="auto"/>
        <w:jc w:val="both"/>
        <w:rPr>
          <w:rFonts w:ascii="Roboto" w:eastAsia="Arial MT" w:hAnsi="Roboto" w:cs="Arial MT"/>
          <w:b/>
          <w:bCs/>
          <w:smallCaps/>
          <w:color w:val="2F5496" w:themeColor="accent1" w:themeShade="BF"/>
          <w:kern w:val="0"/>
          <w:u w:val="single"/>
          <w:lang w:val="en-US"/>
          <w14:ligatures w14:val="none"/>
        </w:rPr>
      </w:pPr>
    </w:p>
    <w:p w14:paraId="1C19978D" w14:textId="77777777" w:rsidR="002D4B71" w:rsidRPr="002D4B71" w:rsidRDefault="002D4B71" w:rsidP="002D4B71">
      <w:pPr>
        <w:widowControl w:val="0"/>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r w:rsidRPr="002D4B71">
        <w:rPr>
          <w:rFonts w:ascii="Roboto" w:eastAsia="Arial MT" w:hAnsi="Roboto" w:cs="Arial MT"/>
          <w:b/>
          <w:bCs/>
          <w:color w:val="2F5496" w:themeColor="accent1" w:themeShade="BF"/>
          <w:kern w:val="0"/>
          <w:u w:val="single"/>
          <w:lang w:val="en-US"/>
          <w14:ligatures w14:val="none"/>
        </w:rPr>
        <w:t xml:space="preserve">Corrective Recommendations </w:t>
      </w:r>
    </w:p>
    <w:p w14:paraId="1CD7C535" w14:textId="77777777" w:rsidR="002D4B71" w:rsidRPr="002D4B71" w:rsidRDefault="002D4B71" w:rsidP="002D4B71">
      <w:pPr>
        <w:widowControl w:val="0"/>
        <w:autoSpaceDE w:val="0"/>
        <w:autoSpaceDN w:val="0"/>
        <w:spacing w:after="0" w:line="240" w:lineRule="auto"/>
        <w:ind w:left="720"/>
        <w:jc w:val="both"/>
        <w:rPr>
          <w:rFonts w:ascii="Roboto" w:eastAsia="Arial MT" w:hAnsi="Roboto" w:cs="Arial MT"/>
          <w:b/>
          <w:bCs/>
          <w:smallCaps/>
          <w:color w:val="2F5496" w:themeColor="accent1" w:themeShade="BF"/>
          <w:kern w:val="0"/>
          <w:u w:val="single"/>
          <w:lang w:val="en-US"/>
          <w14:ligatures w14:val="none"/>
        </w:rPr>
      </w:pPr>
    </w:p>
    <w:p w14:paraId="1CB53296" w14:textId="77777777" w:rsidR="002D4B71" w:rsidRPr="00C401E8" w:rsidRDefault="002D4B71" w:rsidP="002D4B71">
      <w:pPr>
        <w:widowControl w:val="0"/>
        <w:numPr>
          <w:ilvl w:val="0"/>
          <w:numId w:val="142"/>
        </w:numPr>
        <w:autoSpaceDE w:val="0"/>
        <w:autoSpaceDN w:val="0"/>
        <w:spacing w:after="120" w:line="240" w:lineRule="auto"/>
        <w:jc w:val="both"/>
        <w:rPr>
          <w:rFonts w:ascii="Roboto" w:eastAsia="Arial MT" w:hAnsi="Roboto" w:cs="Arial MT"/>
          <w:kern w:val="0"/>
          <w:lang w:val="en-US"/>
          <w14:ligatures w14:val="none"/>
        </w:rPr>
      </w:pPr>
      <w:r w:rsidRPr="00C401E8">
        <w:rPr>
          <w:rFonts w:ascii="Roboto" w:eastAsia="Arial MT" w:hAnsi="Roboto" w:cs="Arial MT"/>
          <w:kern w:val="0"/>
          <w:lang w:val="en-US"/>
          <w14:ligatures w14:val="none"/>
        </w:rPr>
        <w:t xml:space="preserve">Continue the </w:t>
      </w:r>
      <w:proofErr w:type="spellStart"/>
      <w:r w:rsidRPr="00C401E8">
        <w:rPr>
          <w:rFonts w:ascii="Roboto" w:eastAsia="Arial MT" w:hAnsi="Roboto" w:cs="Arial MT"/>
          <w:kern w:val="0"/>
          <w:lang w:val="en-US"/>
          <w14:ligatures w14:val="none"/>
        </w:rPr>
        <w:t>programme</w:t>
      </w:r>
      <w:proofErr w:type="spellEnd"/>
      <w:r w:rsidRPr="00C401E8">
        <w:rPr>
          <w:rFonts w:ascii="Roboto" w:eastAsia="Arial MT" w:hAnsi="Roboto" w:cs="Arial MT"/>
          <w:kern w:val="0"/>
          <w:lang w:val="en-US"/>
          <w14:ligatures w14:val="none"/>
        </w:rPr>
        <w:t xml:space="preserve"> as a global one, if the resources are available, but with a closer engagement of the regional teams in external (thematic) programming. </w:t>
      </w:r>
    </w:p>
    <w:p w14:paraId="6E625E09" w14:textId="77777777" w:rsidR="002D4B71" w:rsidRPr="002D4B71" w:rsidRDefault="002D4B71" w:rsidP="002D4B71">
      <w:pPr>
        <w:widowControl w:val="0"/>
        <w:numPr>
          <w:ilvl w:val="0"/>
          <w:numId w:val="142"/>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The number and criteria for selecting pilot UNDP COs, their thematic prioritization, and the way COs are supported financially and technically throughout a Phase 2 need to better reflect the following principles and considerations:</w:t>
      </w:r>
    </w:p>
    <w:p w14:paraId="4EBE6C4A" w14:textId="77777777" w:rsidR="002D4B71" w:rsidRPr="002D4B71" w:rsidRDefault="002D4B71" w:rsidP="002D4B71">
      <w:pPr>
        <w:widowControl w:val="0"/>
        <w:numPr>
          <w:ilvl w:val="1"/>
          <w:numId w:val="142"/>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stronger ownership by the COs including senior management throughout engagement; </w:t>
      </w:r>
    </w:p>
    <w:p w14:paraId="7A4D37CF" w14:textId="77777777" w:rsidR="002D4B71" w:rsidRPr="002D4B71" w:rsidRDefault="002D4B71" w:rsidP="002D4B71">
      <w:pPr>
        <w:widowControl w:val="0"/>
        <w:numPr>
          <w:ilvl w:val="1"/>
          <w:numId w:val="142"/>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greater focus on internal behavioral change and capacity building, </w:t>
      </w:r>
    </w:p>
    <w:p w14:paraId="7F62F3BC" w14:textId="77777777" w:rsidR="002D4B71" w:rsidRPr="002D4B71" w:rsidRDefault="002D4B71" w:rsidP="002D4B71">
      <w:pPr>
        <w:widowControl w:val="0"/>
        <w:numPr>
          <w:ilvl w:val="1"/>
          <w:numId w:val="142"/>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use of portfolio approaches (based on corporate guidance issues) for issue-based integration; and </w:t>
      </w:r>
    </w:p>
    <w:p w14:paraId="122D7719" w14:textId="77777777" w:rsidR="002D4B71" w:rsidRPr="002D4B71" w:rsidRDefault="002D4B71" w:rsidP="002D4B71">
      <w:pPr>
        <w:widowControl w:val="0"/>
        <w:numPr>
          <w:ilvl w:val="1"/>
          <w:numId w:val="142"/>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clearer oversight arrangements by the global and/or regional teams ensuring the fullest degree possible of integrated programming in CO workplans;</w:t>
      </w:r>
    </w:p>
    <w:p w14:paraId="753EC109" w14:textId="77777777" w:rsidR="002D4B71" w:rsidRPr="002D4B71" w:rsidRDefault="002D4B71" w:rsidP="002D4B71">
      <w:pPr>
        <w:widowControl w:val="0"/>
        <w:autoSpaceDE w:val="0"/>
        <w:autoSpaceDN w:val="0"/>
        <w:spacing w:after="0" w:line="240" w:lineRule="auto"/>
        <w:ind w:left="720"/>
        <w:jc w:val="both"/>
        <w:rPr>
          <w:rFonts w:ascii="Roboto" w:eastAsia="Arial MT" w:hAnsi="Roboto" w:cs="Arial MT"/>
          <w:kern w:val="0"/>
          <w:lang w:val="en-US"/>
          <w14:ligatures w14:val="none"/>
        </w:rPr>
      </w:pPr>
    </w:p>
    <w:p w14:paraId="03807700" w14:textId="77777777" w:rsidR="002D4B71" w:rsidRPr="002D4B71" w:rsidRDefault="002D4B71" w:rsidP="002D4B71">
      <w:pPr>
        <w:widowControl w:val="0"/>
        <w:numPr>
          <w:ilvl w:val="0"/>
          <w:numId w:val="142"/>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Explore options for better prioritized allocations of budgets to workplans led by Regional Team Leaders with opportunities for co-funding of regional initiatives aligned with: corporate processes promoting portfolio approaches and thematic integration (e.g., GPN Integrated Task Teams); and emerging CO priorities not limited to the pilot COs;  </w:t>
      </w:r>
    </w:p>
    <w:p w14:paraId="7261F0DF" w14:textId="77777777" w:rsidR="002D4B71" w:rsidRPr="002D4B71" w:rsidRDefault="002D4B71" w:rsidP="002D4B71">
      <w:pPr>
        <w:widowControl w:val="0"/>
        <w:autoSpaceDE w:val="0"/>
        <w:autoSpaceDN w:val="0"/>
        <w:spacing w:after="0" w:line="240" w:lineRule="auto"/>
        <w:ind w:left="360"/>
        <w:jc w:val="both"/>
        <w:rPr>
          <w:rFonts w:ascii="Roboto" w:eastAsia="Arial MT" w:hAnsi="Roboto" w:cs="Arial MT"/>
          <w:kern w:val="0"/>
          <w:lang w:val="en-US"/>
          <w14:ligatures w14:val="none"/>
        </w:rPr>
      </w:pPr>
    </w:p>
    <w:p w14:paraId="32628BDB" w14:textId="77777777" w:rsidR="002D4B71" w:rsidRPr="002D4B71" w:rsidRDefault="002D4B71" w:rsidP="002D4B71">
      <w:pPr>
        <w:widowControl w:val="0"/>
        <w:numPr>
          <w:ilvl w:val="0"/>
          <w:numId w:val="142"/>
        </w:numPr>
        <w:autoSpaceDE w:val="0"/>
        <w:autoSpaceDN w:val="0"/>
        <w:spacing w:after="0" w:line="240" w:lineRule="auto"/>
        <w:jc w:val="both"/>
        <w:rPr>
          <w:rFonts w:ascii="Roboto" w:eastAsiaTheme="minorEastAsia" w:hAnsi="Roboto" w:cs="Arial MT"/>
          <w:kern w:val="0"/>
          <w:lang w:val="en-US"/>
          <w14:ligatures w14:val="none"/>
        </w:rPr>
      </w:pPr>
      <w:r w:rsidRPr="002D4B71">
        <w:rPr>
          <w:rFonts w:ascii="Roboto" w:eastAsiaTheme="minorEastAsia" w:hAnsi="Roboto" w:cs="Arial MT"/>
          <w:kern w:val="0"/>
          <w:lang w:val="en-US"/>
          <w14:ligatures w14:val="none"/>
        </w:rPr>
        <w:t>Maintain the much-needed flexibility, responsiveness, and adaptability of work planning at all levels, combined with prioritized guidance on activities and outputs in line with agreed Phase 2 results frameworks through a blended approach that ensures specific outcomes while also maintaining space for adaptive management and opportunistic approaches;</w:t>
      </w:r>
    </w:p>
    <w:p w14:paraId="099C1951" w14:textId="77777777" w:rsidR="002D4B71" w:rsidRPr="002D4B71" w:rsidRDefault="002D4B71" w:rsidP="002D4B71">
      <w:pPr>
        <w:widowControl w:val="0"/>
        <w:autoSpaceDE w:val="0"/>
        <w:autoSpaceDN w:val="0"/>
        <w:spacing w:after="0" w:line="240" w:lineRule="auto"/>
        <w:ind w:left="360"/>
        <w:jc w:val="both"/>
        <w:rPr>
          <w:rFonts w:ascii="Roboto" w:eastAsiaTheme="minorEastAsia" w:hAnsi="Roboto" w:cs="Arial MT"/>
          <w:kern w:val="0"/>
          <w:lang w:val="en-US"/>
          <w14:ligatures w14:val="none"/>
        </w:rPr>
      </w:pPr>
    </w:p>
    <w:p w14:paraId="4483FA36" w14:textId="77777777" w:rsidR="002D4B71" w:rsidRPr="002D4B71" w:rsidRDefault="002D4B71" w:rsidP="002D4B71">
      <w:pPr>
        <w:widowControl w:val="0"/>
        <w:numPr>
          <w:ilvl w:val="0"/>
          <w:numId w:val="142"/>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Theme="minorEastAsia" w:hAnsi="Roboto" w:cs="Arial MT"/>
          <w:kern w:val="0"/>
          <w:lang w:val="en-US"/>
          <w14:ligatures w14:val="none"/>
        </w:rPr>
        <w:t xml:space="preserve">Improved M&amp;E with case studies, and independent reviews of portfolios/thematic areas/pilot CO </w:t>
      </w:r>
      <w:proofErr w:type="spellStart"/>
      <w:r w:rsidRPr="002D4B71">
        <w:rPr>
          <w:rFonts w:ascii="Roboto" w:eastAsiaTheme="minorEastAsia" w:hAnsi="Roboto" w:cs="Arial MT"/>
          <w:kern w:val="0"/>
          <w:lang w:val="en-US"/>
          <w14:ligatures w14:val="none"/>
        </w:rPr>
        <w:t>programmes</w:t>
      </w:r>
      <w:proofErr w:type="spellEnd"/>
      <w:r w:rsidRPr="002D4B71">
        <w:rPr>
          <w:rFonts w:ascii="Roboto" w:eastAsiaTheme="minorEastAsia" w:hAnsi="Roboto" w:cs="Arial MT"/>
          <w:kern w:val="0"/>
          <w:lang w:val="en-US"/>
          <w14:ligatures w14:val="none"/>
        </w:rPr>
        <w:t xml:space="preserve">. </w:t>
      </w:r>
      <w:r w:rsidRPr="002D4B71">
        <w:rPr>
          <w:rFonts w:ascii="Roboto" w:eastAsia="Arial MT" w:hAnsi="Roboto" w:cs="Arial MT"/>
          <w:kern w:val="0"/>
          <w:lang w:val="en-US"/>
          <w14:ligatures w14:val="none"/>
        </w:rPr>
        <w:t xml:space="preserve">As noted above for the cost extension, success stories and </w:t>
      </w:r>
      <w:r w:rsidRPr="002D4B71">
        <w:rPr>
          <w:rFonts w:ascii="Roboto" w:eastAsia="Arial MT" w:hAnsi="Roboto" w:cs="Arial MT"/>
          <w:kern w:val="0"/>
          <w:lang w:val="en-US"/>
          <w14:ligatures w14:val="none"/>
        </w:rPr>
        <w:lastRenderedPageBreak/>
        <w:t xml:space="preserve">more comprehensive lessons learnt can be prepared as part of annual reports and shared throughout the year that highlight the integrated impact of </w:t>
      </w:r>
      <w:proofErr w:type="spellStart"/>
      <w:r w:rsidRPr="002D4B71">
        <w:rPr>
          <w:rFonts w:ascii="Roboto" w:eastAsia="Arial MT" w:hAnsi="Roboto" w:cs="Arial MT"/>
          <w:kern w:val="0"/>
          <w:lang w:val="en-US"/>
          <w14:ligatures w14:val="none"/>
        </w:rPr>
        <w:t>Sida</w:t>
      </w:r>
      <w:proofErr w:type="spellEnd"/>
      <w:r w:rsidRPr="002D4B71">
        <w:rPr>
          <w:rFonts w:ascii="Roboto" w:eastAsia="Arial MT" w:hAnsi="Roboto" w:cs="Arial MT"/>
          <w:kern w:val="0"/>
          <w:lang w:val="en-US"/>
          <w14:ligatures w14:val="none"/>
        </w:rPr>
        <w:t xml:space="preserve"> programming including contributions to poverty eradication and other </w:t>
      </w:r>
      <w:proofErr w:type="spellStart"/>
      <w:r w:rsidRPr="002D4B71">
        <w:rPr>
          <w:rFonts w:ascii="Roboto" w:eastAsia="Arial MT" w:hAnsi="Roboto" w:cs="Arial MT"/>
          <w:kern w:val="0"/>
          <w:lang w:val="en-US"/>
          <w14:ligatures w14:val="none"/>
        </w:rPr>
        <w:t>Sida</w:t>
      </w:r>
      <w:proofErr w:type="spellEnd"/>
      <w:r w:rsidRPr="002D4B71">
        <w:rPr>
          <w:rFonts w:ascii="Roboto" w:eastAsia="Arial MT" w:hAnsi="Roboto" w:cs="Arial MT"/>
          <w:kern w:val="0"/>
          <w:lang w:val="en-US"/>
          <w14:ligatures w14:val="none"/>
        </w:rPr>
        <w:t>-UNDP goals.</w:t>
      </w:r>
    </w:p>
    <w:p w14:paraId="1622D5E4" w14:textId="77777777" w:rsidR="002D4B71" w:rsidRPr="002D4B71" w:rsidRDefault="002D4B71" w:rsidP="002D4B71">
      <w:pPr>
        <w:widowControl w:val="0"/>
        <w:shd w:val="clear" w:color="auto" w:fill="FFFFFF" w:themeFill="background1"/>
        <w:autoSpaceDE w:val="0"/>
        <w:autoSpaceDN w:val="0"/>
        <w:spacing w:after="0" w:line="240" w:lineRule="auto"/>
        <w:ind w:left="360"/>
        <w:jc w:val="both"/>
        <w:textAlignment w:val="baseline"/>
        <w:rPr>
          <w:rFonts w:ascii="Roboto" w:eastAsiaTheme="minorEastAsia" w:hAnsi="Roboto" w:cs="Arial MT"/>
          <w:kern w:val="0"/>
          <w:lang w:val="en-US"/>
          <w14:ligatures w14:val="none"/>
        </w:rPr>
      </w:pPr>
    </w:p>
    <w:p w14:paraId="5174515C" w14:textId="77777777" w:rsidR="002D4B71" w:rsidRPr="002D4B71" w:rsidRDefault="002D4B71" w:rsidP="002D4B71">
      <w:pPr>
        <w:widowControl w:val="0"/>
        <w:numPr>
          <w:ilvl w:val="0"/>
          <w:numId w:val="142"/>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Building on initial work through 2023, expand a more dedicated approach for peer-to-peer learning within and across the COs and Regional Hubs including greater SS cooperation. </w:t>
      </w:r>
    </w:p>
    <w:p w14:paraId="766225D6" w14:textId="77777777" w:rsidR="002D4B71" w:rsidRPr="002D4B71" w:rsidRDefault="002D4B71" w:rsidP="002D4B71">
      <w:pPr>
        <w:widowControl w:val="0"/>
        <w:autoSpaceDE w:val="0"/>
        <w:autoSpaceDN w:val="0"/>
        <w:spacing w:after="0" w:line="240" w:lineRule="auto"/>
        <w:ind w:left="852" w:hanging="360"/>
        <w:jc w:val="both"/>
        <w:rPr>
          <w:rFonts w:ascii="Roboto" w:eastAsia="Arial MT" w:hAnsi="Roboto" w:cs="Arial MT"/>
          <w:kern w:val="0"/>
          <w:lang w:val="en-US"/>
          <w14:ligatures w14:val="none"/>
        </w:rPr>
      </w:pPr>
    </w:p>
    <w:p w14:paraId="2E5286C4" w14:textId="77777777" w:rsidR="002D4B71" w:rsidRPr="002D4B71" w:rsidRDefault="002D4B71" w:rsidP="002D4B71">
      <w:pPr>
        <w:widowControl w:val="0"/>
        <w:numPr>
          <w:ilvl w:val="0"/>
          <w:numId w:val="142"/>
        </w:numPr>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Engagement of key counterparts from the governments and local communities in training/capacity building and design of the interventions by the COs</w:t>
      </w:r>
    </w:p>
    <w:p w14:paraId="2F08E924" w14:textId="77777777" w:rsidR="002D4B71" w:rsidRPr="002D4B71" w:rsidRDefault="002D4B71" w:rsidP="002D4B71">
      <w:pPr>
        <w:ind w:left="720"/>
        <w:contextualSpacing/>
        <w:rPr>
          <w:rFonts w:ascii="Roboto" w:eastAsia="Arial MT" w:hAnsi="Roboto" w:cs="Arial MT"/>
          <w:kern w:val="0"/>
          <w:lang w:val="en-US"/>
          <w14:ligatures w14:val="none"/>
        </w:rPr>
      </w:pPr>
    </w:p>
    <w:p w14:paraId="03E4DF0D" w14:textId="77777777" w:rsidR="002D4B71" w:rsidRPr="002D4B71" w:rsidRDefault="002D4B71" w:rsidP="002D4B71">
      <w:pPr>
        <w:widowControl w:val="0"/>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r w:rsidRPr="002D4B71">
        <w:rPr>
          <w:rFonts w:ascii="Roboto" w:eastAsia="Arial MT" w:hAnsi="Roboto" w:cs="Arial MT"/>
          <w:b/>
          <w:bCs/>
          <w:color w:val="2F5496" w:themeColor="accent1" w:themeShade="BF"/>
          <w:kern w:val="0"/>
          <w:u w:val="single"/>
          <w:lang w:val="en-US"/>
          <w14:ligatures w14:val="none"/>
        </w:rPr>
        <w:t xml:space="preserve">Internal Capacity Building </w:t>
      </w:r>
    </w:p>
    <w:p w14:paraId="7E4DA872" w14:textId="77777777" w:rsidR="002D4B71" w:rsidRPr="002D4B71" w:rsidRDefault="002D4B71" w:rsidP="002D4B71">
      <w:pPr>
        <w:widowControl w:val="0"/>
        <w:shd w:val="clear" w:color="auto" w:fill="FFFFFF" w:themeFill="background1"/>
        <w:autoSpaceDE w:val="0"/>
        <w:autoSpaceDN w:val="0"/>
        <w:spacing w:after="0" w:line="240" w:lineRule="auto"/>
        <w:jc w:val="both"/>
        <w:textAlignment w:val="baseline"/>
        <w:rPr>
          <w:rFonts w:ascii="Roboto" w:eastAsiaTheme="minorEastAsia" w:hAnsi="Roboto" w:cs="Arial MT"/>
          <w:kern w:val="0"/>
          <w14:ligatures w14:val="none"/>
        </w:rPr>
      </w:pPr>
    </w:p>
    <w:p w14:paraId="04441C7F" w14:textId="77777777" w:rsidR="002D4B71" w:rsidRPr="002D4B71" w:rsidRDefault="002D4B71" w:rsidP="002D4B71">
      <w:pPr>
        <w:widowControl w:val="0"/>
        <w:numPr>
          <w:ilvl w:val="0"/>
          <w:numId w:val="142"/>
        </w:numPr>
        <w:tabs>
          <w:tab w:val="left" w:pos="851"/>
        </w:tabs>
        <w:autoSpaceDE w:val="0"/>
        <w:autoSpaceDN w:val="0"/>
        <w:spacing w:after="0" w:line="240" w:lineRule="auto"/>
        <w:contextualSpacing/>
        <w:jc w:val="both"/>
        <w:rPr>
          <w:rFonts w:ascii="Roboto" w:eastAsia="Arial MT" w:hAnsi="Roboto" w:cs="Arial MT"/>
          <w:b/>
          <w:bCs/>
          <w:smallCaps/>
          <w:kern w:val="0"/>
          <w:u w:val="single"/>
          <w:lang w:val="en-US"/>
          <w14:ligatures w14:val="none"/>
        </w:rPr>
      </w:pPr>
      <w:r w:rsidRPr="002D4B71">
        <w:rPr>
          <w:rFonts w:ascii="Roboto" w:eastAsia="Calibri" w:hAnsi="Roboto" w:cs="Calibri"/>
          <w:kern w:val="0"/>
          <w:lang w:val="en-US"/>
          <w14:ligatures w14:val="none"/>
        </w:rPr>
        <w:t>Maintain the focus on internal capacity building for integrated, adaptive management and coordination, partnerships, social and environmental standards, gender mainstreaming, knowledge management and communication, but with consideration for:</w:t>
      </w:r>
    </w:p>
    <w:p w14:paraId="4405EA03" w14:textId="77777777" w:rsidR="002D4B71" w:rsidRPr="002D4B71" w:rsidRDefault="002D4B71" w:rsidP="002D4B71">
      <w:pPr>
        <w:widowControl w:val="0"/>
        <w:numPr>
          <w:ilvl w:val="0"/>
          <w:numId w:val="116"/>
        </w:numPr>
        <w:tabs>
          <w:tab w:val="left" w:pos="851"/>
        </w:tabs>
        <w:autoSpaceDE w:val="0"/>
        <w:autoSpaceDN w:val="0"/>
        <w:spacing w:after="0" w:line="240" w:lineRule="auto"/>
        <w:contextualSpacing/>
        <w:jc w:val="both"/>
        <w:rPr>
          <w:rFonts w:ascii="Roboto" w:eastAsia="Calibri" w:hAnsi="Roboto" w:cs="Calibri"/>
          <w:kern w:val="0"/>
          <w:lang w:val="en-US"/>
          <w14:ligatures w14:val="none"/>
        </w:rPr>
      </w:pPr>
      <w:r w:rsidRPr="002D4B71">
        <w:rPr>
          <w:rFonts w:ascii="Roboto" w:eastAsia="Calibri" w:hAnsi="Roboto" w:cs="Calibri"/>
          <w:kern w:val="0"/>
          <w:lang w:val="en-US"/>
          <w14:ligatures w14:val="none"/>
        </w:rPr>
        <w:t>greater involvement of the respective governments and communities in these training activities as relevant and as part of closely linked external programming;</w:t>
      </w:r>
    </w:p>
    <w:p w14:paraId="31EF3F92" w14:textId="77777777" w:rsidR="002D4B71" w:rsidRPr="002D4B71" w:rsidRDefault="002D4B71" w:rsidP="002D4B71">
      <w:pPr>
        <w:widowControl w:val="0"/>
        <w:numPr>
          <w:ilvl w:val="0"/>
          <w:numId w:val="116"/>
        </w:numPr>
        <w:tabs>
          <w:tab w:val="left" w:pos="851"/>
        </w:tabs>
        <w:autoSpaceDE w:val="0"/>
        <w:autoSpaceDN w:val="0"/>
        <w:spacing w:after="0" w:line="240" w:lineRule="auto"/>
        <w:contextualSpacing/>
        <w:jc w:val="both"/>
        <w:rPr>
          <w:rFonts w:ascii="Roboto" w:eastAsia="Calibri" w:hAnsi="Roboto" w:cs="Calibri"/>
          <w:kern w:val="0"/>
          <w:lang w:val="en-US"/>
          <w14:ligatures w14:val="none"/>
        </w:rPr>
      </w:pPr>
      <w:r w:rsidRPr="002D4B71">
        <w:rPr>
          <w:rFonts w:ascii="Roboto" w:eastAsia="Calibri" w:hAnsi="Roboto" w:cs="Calibri"/>
          <w:kern w:val="0"/>
          <w:lang w:val="en-US"/>
          <w14:ligatures w14:val="none"/>
        </w:rPr>
        <w:t>a greater focus on integrated programming/ portfolio approaches with demonstration of result chains more clearly contributing to multidimensional poverty reduction and the adoption of whole-of-government and whole-of-society sustainable development pathways through just green transitions; and</w:t>
      </w:r>
    </w:p>
    <w:p w14:paraId="42668CA5" w14:textId="77777777" w:rsidR="002D4B71" w:rsidRPr="002D4B71" w:rsidRDefault="002D4B71" w:rsidP="002D4B71">
      <w:pPr>
        <w:widowControl w:val="0"/>
        <w:numPr>
          <w:ilvl w:val="0"/>
          <w:numId w:val="116"/>
        </w:numPr>
        <w:tabs>
          <w:tab w:val="left" w:pos="851"/>
        </w:tabs>
        <w:autoSpaceDE w:val="0"/>
        <w:autoSpaceDN w:val="0"/>
        <w:spacing w:after="0" w:line="240" w:lineRule="auto"/>
        <w:contextualSpacing/>
        <w:jc w:val="both"/>
        <w:rPr>
          <w:rFonts w:ascii="Roboto" w:eastAsia="Calibri" w:hAnsi="Roboto" w:cs="Calibri"/>
          <w:kern w:val="0"/>
          <w:lang w:val="en-US"/>
          <w14:ligatures w14:val="none"/>
        </w:rPr>
      </w:pPr>
      <w:r w:rsidRPr="002D4B71">
        <w:rPr>
          <w:rFonts w:ascii="Roboto" w:eastAsia="Calibri" w:hAnsi="Roboto" w:cs="Calibri"/>
          <w:kern w:val="0"/>
          <w:lang w:val="en-US"/>
          <w14:ligatures w14:val="none"/>
        </w:rPr>
        <w:t>a greater focus on internal capacity for cross-cutting themes on knowledge management, South-South cooperation, and digitalization.</w:t>
      </w:r>
    </w:p>
    <w:p w14:paraId="732E7027" w14:textId="77777777" w:rsidR="002D4B71" w:rsidRPr="002D4B71" w:rsidRDefault="002D4B71" w:rsidP="002D4B71">
      <w:pPr>
        <w:widowControl w:val="0"/>
        <w:tabs>
          <w:tab w:val="left" w:pos="851"/>
        </w:tabs>
        <w:autoSpaceDE w:val="0"/>
        <w:autoSpaceDN w:val="0"/>
        <w:spacing w:after="0" w:line="240" w:lineRule="auto"/>
        <w:ind w:left="720"/>
        <w:contextualSpacing/>
        <w:jc w:val="both"/>
        <w:rPr>
          <w:rFonts w:ascii="Roboto" w:eastAsia="Arial MT" w:hAnsi="Roboto" w:cs="Arial MT"/>
          <w:b/>
          <w:bCs/>
          <w:smallCaps/>
          <w:kern w:val="0"/>
          <w:u w:val="single"/>
          <w:lang w:val="en-US"/>
          <w14:ligatures w14:val="none"/>
        </w:rPr>
      </w:pPr>
    </w:p>
    <w:p w14:paraId="57917CAE" w14:textId="77777777" w:rsidR="002D4B71" w:rsidRPr="002D4B71" w:rsidRDefault="002D4B71" w:rsidP="002D4B71">
      <w:pPr>
        <w:widowControl w:val="0"/>
        <w:numPr>
          <w:ilvl w:val="0"/>
          <w:numId w:val="142"/>
        </w:numPr>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r w:rsidRPr="002D4B71">
        <w:rPr>
          <w:rFonts w:ascii="Roboto" w:eastAsia="Arial MT" w:hAnsi="Roboto" w:cs="Arial MT"/>
          <w:b/>
          <w:bCs/>
          <w:kern w:val="0"/>
          <w:u w:val="single"/>
          <w:lang w:val="en-US"/>
          <w14:ligatures w14:val="none"/>
        </w:rPr>
        <w:t xml:space="preserve">Social and environmental standards (SES): </w:t>
      </w:r>
    </w:p>
    <w:p w14:paraId="03690A70" w14:textId="77777777" w:rsidR="002D4B71" w:rsidRPr="002D4B71" w:rsidRDefault="002D4B71" w:rsidP="002D4B71">
      <w:pPr>
        <w:widowControl w:val="0"/>
        <w:autoSpaceDE w:val="0"/>
        <w:autoSpaceDN w:val="0"/>
        <w:spacing w:after="0" w:line="240" w:lineRule="auto"/>
        <w:ind w:left="360"/>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Consider options to scale up and deepen successful results achieved in Phase 1 including:</w:t>
      </w:r>
    </w:p>
    <w:p w14:paraId="6FC21B63" w14:textId="77777777" w:rsidR="002D4B71" w:rsidRPr="002D4B71" w:rsidRDefault="002D4B71" w:rsidP="002D4B71">
      <w:pPr>
        <w:widowControl w:val="0"/>
        <w:autoSpaceDE w:val="0"/>
        <w:autoSpaceDN w:val="0"/>
        <w:spacing w:after="0" w:line="240" w:lineRule="auto"/>
        <w:ind w:left="360"/>
        <w:jc w:val="both"/>
        <w:rPr>
          <w:rFonts w:ascii="Roboto" w:eastAsia="Calibri" w:hAnsi="Roboto" w:cs="Calibri"/>
          <w:kern w:val="0"/>
          <w:lang w:val="en-US"/>
          <w14:ligatures w14:val="none"/>
        </w:rPr>
      </w:pPr>
      <w:r w:rsidRPr="002D4B71">
        <w:rPr>
          <w:rFonts w:ascii="Roboto" w:eastAsia="Arial MT" w:hAnsi="Roboto" w:cs="Arial MT"/>
          <w:kern w:val="0"/>
          <w:u w:val="single"/>
          <w:lang w:val="en-US"/>
          <w14:ligatures w14:val="none"/>
        </w:rPr>
        <w:t>a</w:t>
      </w:r>
      <w:r w:rsidRPr="002D4B71">
        <w:rPr>
          <w:rFonts w:ascii="Roboto" w:eastAsia="Arial MT" w:hAnsi="Roboto" w:cs="Arial MT"/>
          <w:kern w:val="0"/>
          <w:lang w:val="en-US"/>
          <w14:ligatures w14:val="none"/>
        </w:rPr>
        <w:t>)</w:t>
      </w:r>
      <w:r w:rsidRPr="002D4B71">
        <w:rPr>
          <w:rFonts w:ascii="Roboto" w:eastAsia="Arial MT" w:hAnsi="Roboto" w:cs="Arial MT"/>
          <w:b/>
          <w:bCs/>
          <w:kern w:val="0"/>
          <w:lang w:val="en-US"/>
          <w14:ligatures w14:val="none"/>
        </w:rPr>
        <w:t xml:space="preserve"> </w:t>
      </w:r>
      <w:r w:rsidRPr="002D4B71">
        <w:rPr>
          <w:rFonts w:ascii="Roboto" w:eastAsia="Arial MT" w:hAnsi="Roboto" w:cs="Arial MT"/>
          <w:kern w:val="0"/>
          <w:lang w:val="en-US"/>
          <w14:ligatures w14:val="none"/>
        </w:rPr>
        <w:t>strengthening</w:t>
      </w:r>
      <w:r w:rsidRPr="002D4B71">
        <w:rPr>
          <w:rFonts w:ascii="Roboto" w:eastAsia="Arial MT" w:hAnsi="Roboto" w:cs="Arial MT"/>
          <w:kern w:val="0"/>
          <w:u w:val="single"/>
          <w:lang w:val="en-US"/>
          <w14:ligatures w14:val="none"/>
        </w:rPr>
        <w:t xml:space="preserve"> </w:t>
      </w:r>
      <w:r w:rsidRPr="002D4B71">
        <w:rPr>
          <w:rFonts w:ascii="Roboto" w:eastAsia="Calibri" w:hAnsi="Roboto" w:cs="Calibri"/>
          <w:kern w:val="0"/>
          <w:lang w:val="en-US"/>
          <w14:ligatures w14:val="none"/>
        </w:rPr>
        <w:t>capacities for both oversight and implementation across CO Programs;</w:t>
      </w:r>
    </w:p>
    <w:p w14:paraId="04A1A7B8" w14:textId="77777777" w:rsidR="002D4B71" w:rsidRPr="002D4B71" w:rsidRDefault="002D4B71" w:rsidP="002D4B71">
      <w:pPr>
        <w:widowControl w:val="0"/>
        <w:autoSpaceDE w:val="0"/>
        <w:autoSpaceDN w:val="0"/>
        <w:spacing w:after="0" w:line="240" w:lineRule="auto"/>
        <w:ind w:left="360"/>
        <w:jc w:val="both"/>
        <w:rPr>
          <w:rFonts w:ascii="Roboto" w:eastAsia="Calibri" w:hAnsi="Roboto" w:cs="Calibri"/>
          <w:kern w:val="0"/>
          <w:lang w:val="en-US"/>
          <w14:ligatures w14:val="none"/>
        </w:rPr>
      </w:pPr>
      <w:r w:rsidRPr="002D4B71">
        <w:rPr>
          <w:rFonts w:ascii="Roboto" w:eastAsia="Calibri" w:hAnsi="Roboto" w:cs="Calibri"/>
          <w:kern w:val="0"/>
          <w:lang w:val="en-US"/>
          <w14:ligatures w14:val="none"/>
        </w:rPr>
        <w:t>b) update the guidance on CO SES action plans and establish incentives similar to the Gender SEAL; and</w:t>
      </w:r>
    </w:p>
    <w:p w14:paraId="48ABEFF8" w14:textId="77777777" w:rsidR="002D4B71" w:rsidRPr="002D4B71" w:rsidRDefault="002D4B71" w:rsidP="002D4B71">
      <w:pPr>
        <w:widowControl w:val="0"/>
        <w:autoSpaceDE w:val="0"/>
        <w:autoSpaceDN w:val="0"/>
        <w:spacing w:after="0" w:line="240" w:lineRule="auto"/>
        <w:ind w:left="360"/>
        <w:jc w:val="both"/>
        <w:rPr>
          <w:rFonts w:ascii="Roboto" w:eastAsia="Arial MT" w:hAnsi="Roboto" w:cs="Arial MT"/>
          <w:b/>
          <w:bCs/>
          <w:color w:val="2F5496" w:themeColor="accent1" w:themeShade="BF"/>
          <w:kern w:val="0"/>
          <w:u w:val="single"/>
          <w:lang w:val="en-US"/>
          <w14:ligatures w14:val="none"/>
        </w:rPr>
      </w:pPr>
      <w:r w:rsidRPr="002D4B71">
        <w:rPr>
          <w:rFonts w:ascii="Roboto" w:eastAsia="Calibri" w:hAnsi="Roboto" w:cs="Calibri"/>
          <w:kern w:val="0"/>
          <w:lang w:val="en-US"/>
          <w14:ligatures w14:val="none"/>
        </w:rPr>
        <w:t xml:space="preserve">c) </w:t>
      </w:r>
      <w:r w:rsidRPr="002D4B71">
        <w:rPr>
          <w:rFonts w:ascii="Roboto" w:eastAsia="Arial MT" w:hAnsi="Roboto" w:cs="Arial MT"/>
          <w:color w:val="2F5496" w:themeColor="accent1" w:themeShade="BF"/>
          <w:kern w:val="0"/>
          <w:lang w:val="en-US"/>
          <w14:ligatures w14:val="none"/>
        </w:rPr>
        <w:t>s</w:t>
      </w:r>
      <w:r w:rsidRPr="002D4B71">
        <w:rPr>
          <w:rFonts w:ascii="Roboto" w:eastAsia="Calibri" w:hAnsi="Roboto" w:cs="Calibri"/>
          <w:kern w:val="0"/>
          <w:lang w:val="en-US"/>
          <w14:ligatures w14:val="none"/>
        </w:rPr>
        <w:t xml:space="preserve">trengthen coordination and capacities of the SES Oversight Hub.  </w:t>
      </w:r>
    </w:p>
    <w:p w14:paraId="0721EACB" w14:textId="77777777" w:rsidR="002D4B71" w:rsidRPr="002D4B71" w:rsidRDefault="002D4B71" w:rsidP="002D4B71">
      <w:pPr>
        <w:widowControl w:val="0"/>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p>
    <w:p w14:paraId="3B391E3A" w14:textId="77777777" w:rsidR="002D4B71" w:rsidRPr="002D4B71" w:rsidRDefault="002D4B71" w:rsidP="002D4B71">
      <w:pPr>
        <w:widowControl w:val="0"/>
        <w:numPr>
          <w:ilvl w:val="0"/>
          <w:numId w:val="142"/>
        </w:numPr>
        <w:autoSpaceDE w:val="0"/>
        <w:autoSpaceDN w:val="0"/>
        <w:spacing w:after="0" w:line="240" w:lineRule="auto"/>
        <w:jc w:val="both"/>
        <w:rPr>
          <w:rFonts w:ascii="Roboto" w:eastAsia="Arial MT" w:hAnsi="Roboto" w:cs="Arial MT"/>
          <w:b/>
          <w:bCs/>
          <w:color w:val="2F5496" w:themeColor="accent1" w:themeShade="BF"/>
          <w:kern w:val="0"/>
          <w:u w:val="single"/>
          <w:lang w:val="en-US"/>
          <w14:ligatures w14:val="none"/>
        </w:rPr>
      </w:pPr>
      <w:r w:rsidRPr="002D4B71">
        <w:rPr>
          <w:rFonts w:ascii="Roboto" w:eastAsiaTheme="minorEastAsia" w:hAnsi="Roboto" w:cs="Arial MT"/>
          <w:b/>
          <w:bCs/>
          <w:kern w:val="0"/>
          <w:u w:val="single"/>
          <w:lang w:val="en-US"/>
          <w14:ligatures w14:val="none"/>
        </w:rPr>
        <w:t>Gender</w:t>
      </w:r>
      <w:r w:rsidRPr="002D4B71">
        <w:rPr>
          <w:rFonts w:ascii="Roboto" w:eastAsia="Arial MT" w:hAnsi="Roboto" w:cs="Arial MT"/>
          <w:b/>
          <w:bCs/>
          <w:kern w:val="0"/>
          <w:u w:val="single"/>
          <w:lang w:val="en-US"/>
          <w14:ligatures w14:val="none"/>
        </w:rPr>
        <w:t xml:space="preserve"> equality and women’s empowerment</w:t>
      </w:r>
    </w:p>
    <w:p w14:paraId="19495E8E" w14:textId="77777777" w:rsidR="002D4B71" w:rsidRPr="002D4B71" w:rsidRDefault="002D4B71" w:rsidP="002D4B71">
      <w:pPr>
        <w:widowControl w:val="0"/>
        <w:autoSpaceDE w:val="0"/>
        <w:autoSpaceDN w:val="0"/>
        <w:spacing w:after="0" w:line="240" w:lineRule="auto"/>
        <w:ind w:left="360"/>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Consider options to support new gender mainstreaming priorities, including by strengthening linked internal capacities and external programming on: </w:t>
      </w:r>
    </w:p>
    <w:p w14:paraId="2EBD2C01" w14:textId="77777777" w:rsidR="002D4B71" w:rsidRPr="00CA4D38" w:rsidRDefault="002D4B71" w:rsidP="002D4B71">
      <w:pPr>
        <w:widowControl w:val="0"/>
        <w:autoSpaceDE w:val="0"/>
        <w:autoSpaceDN w:val="0"/>
        <w:spacing w:after="0" w:line="240" w:lineRule="auto"/>
        <w:ind w:left="720"/>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a)</w:t>
      </w:r>
      <w:r w:rsidRPr="002D4B71">
        <w:t xml:space="preserve"> </w:t>
      </w:r>
      <w:r w:rsidRPr="00AB2070">
        <w:rPr>
          <w:rFonts w:ascii="Roboto" w:eastAsia="Arial MT" w:hAnsi="Roboto" w:cs="Arial MT"/>
          <w:kern w:val="0"/>
          <w:lang w:val="en-US"/>
          <w14:ligatures w14:val="none"/>
        </w:rPr>
        <w:t>transformative impacts that address systemic gender inequalities linked to environmental degradation, such as women’s land rights and tenure</w:t>
      </w:r>
      <w:r w:rsidRPr="00CA4D38">
        <w:rPr>
          <w:rFonts w:ascii="Roboto" w:eastAsia="Arial MT" w:hAnsi="Roboto" w:cs="Arial MT"/>
          <w:kern w:val="0"/>
          <w:lang w:val="en-US"/>
          <w14:ligatures w14:val="none"/>
        </w:rPr>
        <w:t xml:space="preserve">.; and </w:t>
      </w:r>
    </w:p>
    <w:p w14:paraId="2A4DE19B" w14:textId="77777777" w:rsidR="002D4B71" w:rsidRPr="002D4B71" w:rsidRDefault="002D4B71" w:rsidP="002D4B71">
      <w:pPr>
        <w:widowControl w:val="0"/>
        <w:autoSpaceDE w:val="0"/>
        <w:autoSpaceDN w:val="0"/>
        <w:spacing w:after="0" w:line="240" w:lineRule="auto"/>
        <w:ind w:left="720"/>
        <w:jc w:val="both"/>
        <w:rPr>
          <w:rFonts w:ascii="Roboto" w:eastAsia="Arial MT" w:hAnsi="Roboto" w:cs="Arial MT"/>
          <w:b/>
          <w:bCs/>
          <w:color w:val="2F5496" w:themeColor="accent1" w:themeShade="BF"/>
          <w:kern w:val="0"/>
          <w:u w:val="single"/>
          <w:lang w:val="en-US"/>
          <w14:ligatures w14:val="none"/>
        </w:rPr>
      </w:pPr>
      <w:r w:rsidRPr="00CA4D38">
        <w:rPr>
          <w:rFonts w:ascii="Roboto" w:eastAsia="Arial MT" w:hAnsi="Roboto" w:cs="Arial MT"/>
          <w:kern w:val="0"/>
          <w:lang w:val="en-US"/>
          <w14:ligatures w14:val="none"/>
        </w:rPr>
        <w:t xml:space="preserve">b) Global Biodiversity Framework gender targets </w:t>
      </w:r>
      <w:r w:rsidRPr="00AB2070">
        <w:rPr>
          <w:rFonts w:ascii="Roboto" w:eastAsia="Arial MT" w:hAnsi="Roboto" w:cs="Arial MT"/>
          <w:kern w:val="0"/>
          <w:lang w:val="en-US"/>
          <w14:ligatures w14:val="none"/>
        </w:rPr>
        <w:t>and policy coherence and linked gender entry points across, e.g. NDCs, NBSAPS, LDN targets.</w:t>
      </w:r>
    </w:p>
    <w:p w14:paraId="08D4B67A" w14:textId="77777777" w:rsidR="002D4B71" w:rsidRPr="002D4B71" w:rsidRDefault="002D4B71" w:rsidP="002D4B71">
      <w:pPr>
        <w:widowControl w:val="0"/>
        <w:autoSpaceDE w:val="0"/>
        <w:autoSpaceDN w:val="0"/>
        <w:spacing w:after="0" w:line="240" w:lineRule="auto"/>
        <w:ind w:left="360"/>
        <w:jc w:val="both"/>
        <w:rPr>
          <w:rFonts w:ascii="Roboto" w:eastAsia="Arial MT" w:hAnsi="Roboto" w:cs="Arial MT"/>
          <w:b/>
          <w:bCs/>
          <w:color w:val="2F5496" w:themeColor="accent1" w:themeShade="BF"/>
          <w:kern w:val="0"/>
          <w:u w:val="single"/>
          <w:lang w:val="en-US"/>
          <w14:ligatures w14:val="none"/>
        </w:rPr>
      </w:pPr>
    </w:p>
    <w:p w14:paraId="63691E84" w14:textId="77777777" w:rsidR="002D4B71" w:rsidRPr="002D4B71" w:rsidRDefault="002D4B71" w:rsidP="002D4B71">
      <w:pPr>
        <w:shd w:val="clear" w:color="auto" w:fill="FFFFFF" w:themeFill="background1"/>
        <w:textAlignment w:val="baseline"/>
        <w:rPr>
          <w:rFonts w:ascii="Roboto" w:eastAsiaTheme="minorEastAsia" w:hAnsi="Roboto"/>
          <w:highlight w:val="magenta"/>
        </w:rPr>
      </w:pPr>
      <w:r w:rsidRPr="002D4B71">
        <w:rPr>
          <w:rFonts w:ascii="Roboto" w:eastAsia="Arial MT" w:hAnsi="Roboto" w:cs="Arial MT"/>
          <w:b/>
          <w:bCs/>
          <w:smallCaps/>
          <w:color w:val="2F5496" w:themeColor="accent1" w:themeShade="BF"/>
          <w:kern w:val="0"/>
          <w:u w:val="single"/>
          <w:lang w:val="en-US"/>
          <w14:ligatures w14:val="none"/>
        </w:rPr>
        <w:t xml:space="preserve">External Thematic Policy and Programming </w:t>
      </w:r>
    </w:p>
    <w:p w14:paraId="1D4EE043" w14:textId="77777777" w:rsidR="00CA4D38" w:rsidRPr="004F26CC" w:rsidRDefault="00CA4D38" w:rsidP="00CA4D38">
      <w:pPr>
        <w:widowControl w:val="0"/>
        <w:numPr>
          <w:ilvl w:val="0"/>
          <w:numId w:val="142"/>
        </w:numPr>
        <w:autoSpaceDE w:val="0"/>
        <w:autoSpaceDN w:val="0"/>
        <w:spacing w:after="0" w:line="240" w:lineRule="auto"/>
        <w:contextualSpacing/>
        <w:jc w:val="both"/>
        <w:rPr>
          <w:rFonts w:ascii="Roboto" w:eastAsia="Arial MT" w:hAnsi="Roboto" w:cs="Arial MT"/>
          <w:kern w:val="0"/>
          <w:lang w:val="en-US"/>
          <w14:ligatures w14:val="none"/>
        </w:rPr>
      </w:pPr>
      <w:r w:rsidRPr="004F26CC">
        <w:rPr>
          <w:rFonts w:ascii="Roboto" w:eastAsia="Arial MT" w:hAnsi="Roboto" w:cs="Arial MT"/>
          <w:b/>
          <w:bCs/>
          <w:kern w:val="0"/>
          <w:lang w:val="en-US"/>
          <w14:ligatures w14:val="none"/>
        </w:rPr>
        <w:t>Greater integrated planning and programming between individual thematic areas</w:t>
      </w:r>
      <w:r w:rsidRPr="00CA4D38">
        <w:rPr>
          <w:rFonts w:ascii="Roboto" w:eastAsia="Arial MT" w:hAnsi="Roboto" w:cs="Arial MT"/>
          <w:kern w:val="0"/>
          <w:lang w:val="en-US"/>
          <w14:ligatures w14:val="none"/>
        </w:rPr>
        <w:t>.  The Biodiversity</w:t>
      </w:r>
      <w:r>
        <w:rPr>
          <w:rFonts w:ascii="Roboto" w:eastAsia="Arial MT" w:hAnsi="Roboto" w:cs="Arial MT"/>
          <w:kern w:val="0"/>
          <w:lang w:val="en-US"/>
          <w14:ligatures w14:val="none"/>
        </w:rPr>
        <w:t xml:space="preserve">, </w:t>
      </w:r>
      <w:r w:rsidRPr="00CA4D38">
        <w:rPr>
          <w:rFonts w:ascii="Roboto" w:eastAsia="Arial MT" w:hAnsi="Roboto" w:cs="Arial MT"/>
          <w:kern w:val="0"/>
          <w:lang w:val="en-US"/>
          <w14:ligatures w14:val="none"/>
        </w:rPr>
        <w:t>Climate</w:t>
      </w:r>
      <w:r>
        <w:rPr>
          <w:rFonts w:ascii="Roboto" w:eastAsia="Arial MT" w:hAnsi="Roboto" w:cs="Arial MT"/>
          <w:kern w:val="0"/>
          <w:lang w:val="en-US"/>
          <w14:ligatures w14:val="none"/>
        </w:rPr>
        <w:t xml:space="preserve">, </w:t>
      </w:r>
      <w:r w:rsidRPr="00CA4D38">
        <w:rPr>
          <w:rFonts w:ascii="Roboto" w:eastAsia="Arial MT" w:hAnsi="Roboto" w:cs="Arial MT"/>
          <w:kern w:val="0"/>
          <w:lang w:val="en-US"/>
          <w14:ligatures w14:val="none"/>
        </w:rPr>
        <w:t>Food</w:t>
      </w:r>
      <w:r>
        <w:rPr>
          <w:rFonts w:ascii="Roboto" w:eastAsia="Arial MT" w:hAnsi="Roboto" w:cs="Arial MT"/>
          <w:kern w:val="0"/>
          <w:lang w:val="en-US"/>
          <w14:ligatures w14:val="none"/>
        </w:rPr>
        <w:t xml:space="preserve"> Systems</w:t>
      </w:r>
      <w:r w:rsidRPr="00CA4D38">
        <w:rPr>
          <w:rFonts w:ascii="Roboto" w:eastAsia="Arial MT" w:hAnsi="Roboto" w:cs="Arial MT"/>
          <w:kern w:val="0"/>
          <w:lang w:val="en-US"/>
          <w14:ligatures w14:val="none"/>
        </w:rPr>
        <w:t xml:space="preserve"> nexus is a good example where there is an urgent need to better connect agendas, and a great opportunity for UNDP to work on these interlinked agendas in a more systemic way.</w:t>
      </w:r>
    </w:p>
    <w:p w14:paraId="1842A1F8" w14:textId="77777777" w:rsidR="00CA4D38" w:rsidRPr="00AB2070" w:rsidRDefault="00CA4D38" w:rsidP="00AB2070">
      <w:pPr>
        <w:widowControl w:val="0"/>
        <w:autoSpaceDE w:val="0"/>
        <w:autoSpaceDN w:val="0"/>
        <w:spacing w:after="0" w:line="240" w:lineRule="auto"/>
        <w:ind w:left="360"/>
        <w:contextualSpacing/>
        <w:jc w:val="both"/>
        <w:rPr>
          <w:rFonts w:ascii="Roboto" w:eastAsia="Arial MT" w:hAnsi="Roboto" w:cs="Arial MT"/>
          <w:kern w:val="0"/>
          <w:lang w:val="en-US"/>
          <w14:ligatures w14:val="none"/>
        </w:rPr>
      </w:pPr>
    </w:p>
    <w:p w14:paraId="52C490A2" w14:textId="6E218D9D" w:rsidR="002D4B71" w:rsidRPr="002D4B71" w:rsidRDefault="002D4B71" w:rsidP="002D4B71">
      <w:pPr>
        <w:widowControl w:val="0"/>
        <w:numPr>
          <w:ilvl w:val="0"/>
          <w:numId w:val="142"/>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Arial MT"/>
          <w:b/>
          <w:bCs/>
          <w:kern w:val="0"/>
          <w:lang w:val="en-US"/>
          <w14:ligatures w14:val="none"/>
        </w:rPr>
        <w:t xml:space="preserve">Expansion as overall resource envelopes allow for </w:t>
      </w:r>
    </w:p>
    <w:p w14:paraId="59ED7928" w14:textId="77777777" w:rsidR="002D4B71" w:rsidRPr="002D4B71" w:rsidRDefault="002D4B71" w:rsidP="002D4B71">
      <w:pPr>
        <w:widowControl w:val="0"/>
        <w:numPr>
          <w:ilvl w:val="0"/>
          <w:numId w:val="115"/>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Arial MT"/>
          <w:kern w:val="0"/>
          <w:u w:val="single"/>
          <w:lang w:val="en-US"/>
          <w14:ligatures w14:val="none"/>
        </w:rPr>
        <w:t>Chemicals,</w:t>
      </w:r>
      <w:r w:rsidRPr="002D4B71">
        <w:rPr>
          <w:rFonts w:ascii="Roboto" w:eastAsia="Arial MT" w:hAnsi="Roboto" w:cs="Arial MT"/>
          <w:kern w:val="0"/>
          <w:lang w:val="en-US"/>
          <w14:ligatures w14:val="none"/>
        </w:rPr>
        <w:t xml:space="preserve"> </w:t>
      </w:r>
      <w:r w:rsidRPr="002D4B71">
        <w:rPr>
          <w:rFonts w:ascii="Roboto" w:eastAsia="Arial MT" w:hAnsi="Roboto" w:cs="Arial MT"/>
          <w:kern w:val="0"/>
          <w:u w:val="single"/>
          <w:lang w:val="en-US"/>
          <w14:ligatures w14:val="none"/>
        </w:rPr>
        <w:t>Plastics and Waste</w:t>
      </w:r>
      <w:r w:rsidRPr="002D4B71">
        <w:rPr>
          <w:rFonts w:ascii="Roboto" w:eastAsia="Arial MT" w:hAnsi="Roboto" w:cs="Arial MT"/>
          <w:kern w:val="0"/>
          <w:lang w:val="en-US"/>
          <w14:ligatures w14:val="none"/>
        </w:rPr>
        <w:t xml:space="preserve"> thematic area by: promoting integrated management of chemicals, waste and plastics towards zero waste vision; and advancing circular </w:t>
      </w:r>
      <w:r w:rsidRPr="002D4B71">
        <w:rPr>
          <w:rFonts w:ascii="Roboto" w:eastAsia="Arial MT" w:hAnsi="Roboto" w:cs="Arial MT"/>
          <w:kern w:val="0"/>
          <w:lang w:val="en-US"/>
          <w14:ligatures w14:val="none"/>
        </w:rPr>
        <w:lastRenderedPageBreak/>
        <w:t xml:space="preserve">economy in support of global efforts to end plastic pollution and linked nature and climate goals and workstreams;  </w:t>
      </w:r>
    </w:p>
    <w:p w14:paraId="064DD95D" w14:textId="77777777" w:rsidR="002D4B71" w:rsidRPr="002D4B71" w:rsidRDefault="002D4B71" w:rsidP="002D4B71">
      <w:pPr>
        <w:widowControl w:val="0"/>
        <w:numPr>
          <w:ilvl w:val="0"/>
          <w:numId w:val="115"/>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theme="minorHAnsi"/>
          <w:kern w:val="0"/>
          <w:u w:val="single"/>
          <w:lang w:val="en-US"/>
          <w14:ligatures w14:val="none"/>
        </w:rPr>
        <w:t>Climate and security</w:t>
      </w:r>
      <w:r w:rsidRPr="002D4B71">
        <w:rPr>
          <w:rFonts w:ascii="Arial MT" w:eastAsia="Arial MT" w:hAnsi="Arial MT" w:cs="Arial MT"/>
          <w:kern w:val="0"/>
          <w:lang w:val="en-US"/>
          <w14:ligatures w14:val="none"/>
        </w:rPr>
        <w:t xml:space="preserve"> thematic area t</w:t>
      </w:r>
      <w:r w:rsidRPr="002D4B71">
        <w:rPr>
          <w:rFonts w:ascii="Roboto" w:eastAsia="Arial MT" w:hAnsi="Roboto" w:cstheme="minorHAnsi"/>
          <w:kern w:val="0"/>
          <w:lang w:val="en-US"/>
          <w14:ligatures w14:val="none"/>
        </w:rPr>
        <w:t xml:space="preserve">argeting integrated policy and programming to mitigate climate-related security risks, as well as linked nature-security risks. </w:t>
      </w:r>
    </w:p>
    <w:p w14:paraId="7398727D" w14:textId="77777777" w:rsidR="002D4B71" w:rsidRPr="002D4B71" w:rsidRDefault="002D4B71" w:rsidP="002D4B71">
      <w:pPr>
        <w:widowControl w:val="0"/>
        <w:autoSpaceDE w:val="0"/>
        <w:autoSpaceDN w:val="0"/>
        <w:spacing w:after="0" w:line="240" w:lineRule="auto"/>
        <w:ind w:left="720"/>
        <w:contextualSpacing/>
        <w:jc w:val="both"/>
        <w:rPr>
          <w:rFonts w:ascii="Roboto" w:eastAsia="Arial MT" w:hAnsi="Roboto" w:cs="Arial MT"/>
          <w:i/>
          <w:iCs/>
          <w:kern w:val="0"/>
          <w:lang w:val="en-US"/>
          <w14:ligatures w14:val="none"/>
        </w:rPr>
      </w:pPr>
    </w:p>
    <w:p w14:paraId="3A6D1DF8" w14:textId="77777777" w:rsidR="002D4B71" w:rsidRPr="002D4B71" w:rsidRDefault="002D4B71" w:rsidP="002D4B71">
      <w:pPr>
        <w:widowControl w:val="0"/>
        <w:tabs>
          <w:tab w:val="left" w:pos="851"/>
        </w:tabs>
        <w:autoSpaceDE w:val="0"/>
        <w:autoSpaceDN w:val="0"/>
        <w:spacing w:after="0" w:line="240" w:lineRule="auto"/>
        <w:jc w:val="both"/>
        <w:rPr>
          <w:rFonts w:ascii="Roboto" w:hAnsi="Roboto"/>
          <w:b/>
          <w:bCs/>
          <w:lang w:val="en-US"/>
        </w:rPr>
      </w:pPr>
      <w:r w:rsidRPr="002D4B71">
        <w:rPr>
          <w:rFonts w:ascii="Roboto" w:eastAsia="Arial MT" w:hAnsi="Roboto" w:cs="Arial MT"/>
          <w:b/>
          <w:bCs/>
          <w:kern w:val="0"/>
          <w:lang w:val="en-US"/>
          <w14:ligatures w14:val="none"/>
        </w:rPr>
        <w:t>The following is recommended under individual thematic areas.</w:t>
      </w:r>
    </w:p>
    <w:p w14:paraId="072396FA" w14:textId="77777777" w:rsidR="002D4B71" w:rsidRPr="002D4B71" w:rsidRDefault="002D4B71" w:rsidP="002D4B71">
      <w:pPr>
        <w:widowControl w:val="0"/>
        <w:tabs>
          <w:tab w:val="left" w:pos="851"/>
        </w:tabs>
        <w:autoSpaceDE w:val="0"/>
        <w:autoSpaceDN w:val="0"/>
        <w:spacing w:after="0" w:line="240" w:lineRule="auto"/>
        <w:ind w:left="720"/>
        <w:jc w:val="both"/>
        <w:rPr>
          <w:rFonts w:ascii="Roboto" w:hAnsi="Roboto"/>
          <w:b/>
          <w:bCs/>
          <w:color w:val="2F5496" w:themeColor="accent1" w:themeShade="BF"/>
          <w:u w:val="single"/>
          <w:lang w:val="en-US"/>
        </w:rPr>
      </w:pPr>
    </w:p>
    <w:p w14:paraId="7B63AD2A" w14:textId="77777777" w:rsidR="002D4B71" w:rsidRPr="002D4B71" w:rsidRDefault="002D4B71" w:rsidP="002D4B71">
      <w:pPr>
        <w:widowControl w:val="0"/>
        <w:numPr>
          <w:ilvl w:val="0"/>
          <w:numId w:val="142"/>
        </w:numPr>
        <w:tabs>
          <w:tab w:val="left" w:pos="567"/>
        </w:tabs>
        <w:autoSpaceDE w:val="0"/>
        <w:autoSpaceDN w:val="0"/>
        <w:spacing w:after="0" w:line="240" w:lineRule="auto"/>
        <w:contextualSpacing/>
        <w:jc w:val="both"/>
        <w:rPr>
          <w:rFonts w:ascii="Roboto" w:eastAsia="Arial MT" w:hAnsi="Roboto" w:cs="Arial MT"/>
          <w:b/>
          <w:bCs/>
          <w:kern w:val="0"/>
          <w:u w:val="single"/>
          <w:lang w:val="en-US"/>
          <w14:ligatures w14:val="none"/>
        </w:rPr>
      </w:pPr>
      <w:r w:rsidRPr="002D4B71">
        <w:rPr>
          <w:rFonts w:ascii="Roboto" w:eastAsia="Arial MT" w:hAnsi="Roboto" w:cs="Arial MT"/>
          <w:b/>
          <w:bCs/>
          <w:kern w:val="0"/>
          <w:u w:val="single"/>
          <w:lang w:val="en-US"/>
          <w14:ligatures w14:val="none"/>
        </w:rPr>
        <w:t xml:space="preserve">Biodiversity: </w:t>
      </w:r>
    </w:p>
    <w:p w14:paraId="39F714E0" w14:textId="77777777" w:rsidR="002D4B71" w:rsidRPr="002D4B71" w:rsidRDefault="002D4B71" w:rsidP="002D4B71">
      <w:pPr>
        <w:widowControl w:val="0"/>
        <w:tabs>
          <w:tab w:val="left" w:pos="567"/>
        </w:tabs>
        <w:autoSpaceDE w:val="0"/>
        <w:autoSpaceDN w:val="0"/>
        <w:spacing w:after="0" w:line="240" w:lineRule="auto"/>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       Maintain overall strong focus of Phase 2 on biodiversity including expanded support for:</w:t>
      </w:r>
    </w:p>
    <w:p w14:paraId="56E8AF83" w14:textId="77777777" w:rsidR="002D4B71" w:rsidRPr="002D4B71" w:rsidRDefault="002D4B71" w:rsidP="002D4B71">
      <w:pPr>
        <w:widowControl w:val="0"/>
        <w:numPr>
          <w:ilvl w:val="0"/>
          <w:numId w:val="114"/>
        </w:numPr>
        <w:tabs>
          <w:tab w:val="left" w:pos="567"/>
        </w:tabs>
        <w:autoSpaceDE w:val="0"/>
        <w:autoSpaceDN w:val="0"/>
        <w:spacing w:after="0" w:line="240" w:lineRule="auto"/>
        <w:contextualSpacing/>
        <w:jc w:val="both"/>
        <w:rPr>
          <w:rFonts w:ascii="Roboto" w:hAnsi="Roboto"/>
          <w:b/>
          <w:bCs/>
          <w:u w:val="single"/>
          <w:lang w:val="en-US"/>
        </w:rPr>
      </w:pPr>
      <w:r w:rsidRPr="002D4B71">
        <w:rPr>
          <w:rFonts w:ascii="Roboto" w:eastAsia="Arial MT" w:hAnsi="Roboto" w:cs="Arial MT"/>
          <w:kern w:val="0"/>
          <w:lang w:val="en-US"/>
          <w14:ligatures w14:val="none"/>
        </w:rPr>
        <w:t xml:space="preserve"> ongoing roll-out of integrated programming for the Nature Pledge’s three shifts;</w:t>
      </w:r>
    </w:p>
    <w:p w14:paraId="37A22223" w14:textId="77777777" w:rsidR="002D4B71" w:rsidRPr="002D4B71" w:rsidRDefault="002D4B71" w:rsidP="002D4B71">
      <w:pPr>
        <w:widowControl w:val="0"/>
        <w:numPr>
          <w:ilvl w:val="0"/>
          <w:numId w:val="114"/>
        </w:numPr>
        <w:tabs>
          <w:tab w:val="left" w:pos="567"/>
        </w:tabs>
        <w:autoSpaceDE w:val="0"/>
        <w:autoSpaceDN w:val="0"/>
        <w:spacing w:after="0" w:line="240" w:lineRule="auto"/>
        <w:contextualSpacing/>
        <w:jc w:val="both"/>
        <w:rPr>
          <w:rFonts w:ascii="Roboto" w:hAnsi="Roboto"/>
          <w:b/>
          <w:bCs/>
          <w:u w:val="single"/>
          <w:lang w:val="en-US"/>
        </w:rPr>
      </w:pPr>
      <w:r w:rsidRPr="002D4B71">
        <w:rPr>
          <w:rFonts w:ascii="Roboto" w:eastAsia="Arial MT" w:hAnsi="Roboto" w:cs="Arial MT"/>
          <w:kern w:val="0"/>
          <w:lang w:val="en-US"/>
          <w14:ligatures w14:val="none"/>
        </w:rPr>
        <w:t xml:space="preserve"> special consideration given to advancing work on the value shift including through regional nature advisors and linked comms and advocacy work;</w:t>
      </w:r>
    </w:p>
    <w:p w14:paraId="6204619E" w14:textId="77777777" w:rsidR="002D4B71" w:rsidRPr="002D4B71" w:rsidRDefault="002D4B71" w:rsidP="002D4B71">
      <w:pPr>
        <w:widowControl w:val="0"/>
        <w:numPr>
          <w:ilvl w:val="0"/>
          <w:numId w:val="114"/>
        </w:numPr>
        <w:tabs>
          <w:tab w:val="left" w:pos="567"/>
        </w:tabs>
        <w:autoSpaceDE w:val="0"/>
        <w:autoSpaceDN w:val="0"/>
        <w:spacing w:after="0" w:line="240" w:lineRule="auto"/>
        <w:contextualSpacing/>
        <w:jc w:val="both"/>
        <w:rPr>
          <w:rFonts w:ascii="Roboto" w:hAnsi="Roboto"/>
          <w:b/>
          <w:bCs/>
          <w:u w:val="single"/>
          <w:lang w:val="en-US"/>
        </w:rPr>
      </w:pPr>
      <w:r w:rsidRPr="002D4B71">
        <w:rPr>
          <w:rFonts w:ascii="Roboto" w:eastAsia="Times New Roman" w:hAnsi="Roboto" w:cs="Calibri"/>
          <w:kern w:val="0"/>
          <w:lang w:val="en-US" w:eastAsia="en-GB"/>
          <w14:ligatures w14:val="none"/>
        </w:rPr>
        <w:t xml:space="preserve"> special consideration given to options for repurposing harmful agriculture subsidies, linked forest work, and broader innovative financing work;</w:t>
      </w:r>
    </w:p>
    <w:p w14:paraId="5D21E07C" w14:textId="77777777" w:rsidR="002D4B71" w:rsidRPr="002D4B71" w:rsidRDefault="002D4B71" w:rsidP="002D4B71">
      <w:pPr>
        <w:widowControl w:val="0"/>
        <w:numPr>
          <w:ilvl w:val="0"/>
          <w:numId w:val="114"/>
        </w:numPr>
        <w:tabs>
          <w:tab w:val="left" w:pos="567"/>
        </w:tabs>
        <w:autoSpaceDE w:val="0"/>
        <w:autoSpaceDN w:val="0"/>
        <w:spacing w:after="0" w:line="240" w:lineRule="auto"/>
        <w:contextualSpacing/>
        <w:jc w:val="both"/>
        <w:rPr>
          <w:rFonts w:ascii="Roboto" w:hAnsi="Roboto"/>
          <w:lang w:val="en-US"/>
        </w:rPr>
      </w:pPr>
      <w:r w:rsidRPr="002D4B71">
        <w:rPr>
          <w:rFonts w:ascii="Roboto" w:hAnsi="Roboto"/>
          <w:lang w:val="en-US"/>
        </w:rPr>
        <w:t xml:space="preserve"> special consideration for deepening work on environmental governance with links to environmental justice and the right to a healthy environment;  </w:t>
      </w:r>
    </w:p>
    <w:p w14:paraId="77ADD913" w14:textId="77777777" w:rsidR="002D4B71" w:rsidRPr="002D4B71" w:rsidRDefault="002D4B71" w:rsidP="002D4B71">
      <w:pPr>
        <w:widowControl w:val="0"/>
        <w:numPr>
          <w:ilvl w:val="0"/>
          <w:numId w:val="114"/>
        </w:numPr>
        <w:tabs>
          <w:tab w:val="left" w:pos="567"/>
        </w:tabs>
        <w:autoSpaceDE w:val="0"/>
        <w:autoSpaceDN w:val="0"/>
        <w:spacing w:after="0" w:line="240" w:lineRule="auto"/>
        <w:contextualSpacing/>
        <w:jc w:val="both"/>
        <w:rPr>
          <w:rFonts w:ascii="Roboto" w:hAnsi="Roboto"/>
          <w:b/>
          <w:bCs/>
          <w:u w:val="single"/>
          <w:lang w:val="en-US"/>
        </w:rPr>
      </w:pPr>
      <w:r w:rsidRPr="002D4B71">
        <w:rPr>
          <w:rFonts w:ascii="Roboto" w:hAnsi="Roboto"/>
          <w:lang w:val="en-US"/>
        </w:rPr>
        <w:t xml:space="preserve"> greater integration within and across workstream supporting the Rio Conventions and their COPs including greater focus on sustainable land management;</w:t>
      </w:r>
    </w:p>
    <w:p w14:paraId="636D9A8C" w14:textId="77777777" w:rsidR="002D4B71" w:rsidRPr="002D4B71" w:rsidRDefault="002D4B71" w:rsidP="002D4B71">
      <w:pPr>
        <w:widowControl w:val="0"/>
        <w:tabs>
          <w:tab w:val="left" w:pos="567"/>
        </w:tabs>
        <w:autoSpaceDE w:val="0"/>
        <w:autoSpaceDN w:val="0"/>
        <w:spacing w:after="0" w:line="240" w:lineRule="auto"/>
        <w:ind w:left="1364"/>
        <w:contextualSpacing/>
        <w:jc w:val="both"/>
        <w:rPr>
          <w:rFonts w:ascii="Roboto" w:hAnsi="Roboto"/>
          <w:b/>
          <w:bCs/>
          <w:u w:val="single"/>
          <w:lang w:val="en-US"/>
        </w:rPr>
      </w:pPr>
    </w:p>
    <w:p w14:paraId="7ECED561" w14:textId="77777777" w:rsidR="002D4B71" w:rsidRPr="002D4B71" w:rsidRDefault="002D4B71" w:rsidP="002D4B71">
      <w:pPr>
        <w:widowControl w:val="0"/>
        <w:numPr>
          <w:ilvl w:val="0"/>
          <w:numId w:val="142"/>
        </w:numPr>
        <w:tabs>
          <w:tab w:val="left" w:pos="567"/>
        </w:tabs>
        <w:autoSpaceDE w:val="0"/>
        <w:autoSpaceDN w:val="0"/>
        <w:spacing w:after="0" w:line="240" w:lineRule="auto"/>
        <w:contextualSpacing/>
        <w:jc w:val="both"/>
        <w:rPr>
          <w:rFonts w:ascii="Roboto" w:hAnsi="Roboto"/>
          <w:b/>
          <w:bCs/>
          <w:u w:val="single"/>
          <w:lang w:val="en-US"/>
        </w:rPr>
      </w:pPr>
      <w:r w:rsidRPr="002D4B71">
        <w:rPr>
          <w:rFonts w:ascii="Roboto" w:eastAsia="Arial MT" w:hAnsi="Roboto" w:cs="Arial MT"/>
          <w:b/>
          <w:bCs/>
          <w:kern w:val="0"/>
          <w:u w:val="single"/>
          <w:lang w:val="en-US"/>
          <w14:ligatures w14:val="none"/>
        </w:rPr>
        <w:t>Water and Ocean Governance Support</w:t>
      </w:r>
      <w:r w:rsidRPr="002D4B71">
        <w:rPr>
          <w:rFonts w:ascii="Roboto" w:eastAsia="Arial MT" w:hAnsi="Roboto" w:cs="Calibri"/>
          <w:kern w:val="0"/>
          <w:lang w:val="en-US"/>
          <w14:ligatures w14:val="none"/>
        </w:rPr>
        <w:t xml:space="preserve">: </w:t>
      </w:r>
    </w:p>
    <w:p w14:paraId="5FDCF95A" w14:textId="77777777" w:rsidR="002D4B71" w:rsidRPr="002D4B71" w:rsidRDefault="002D4B71" w:rsidP="002D4B71">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2D4B71">
        <w:rPr>
          <w:rFonts w:ascii="Roboto" w:eastAsia="Arial MT" w:hAnsi="Roboto" w:cs="Calibri"/>
          <w:kern w:val="0"/>
          <w:lang w:val="en-US"/>
          <w14:ligatures w14:val="none"/>
        </w:rPr>
        <w:t xml:space="preserve">strengthen support to governments and all stakeholders for integrated policy and programming on </w:t>
      </w:r>
      <w:r w:rsidRPr="002D4B71">
        <w:rPr>
          <w:rFonts w:ascii="Roboto" w:eastAsia="Times New Roman" w:hAnsi="Roboto" w:cs="Calibri"/>
          <w:kern w:val="0"/>
          <w:lang w:val="en-US" w:eastAsia="en-GB"/>
          <w14:ligatures w14:val="none"/>
        </w:rPr>
        <w:t>freshwater, oceans, and source-to-sea governance</w:t>
      </w:r>
      <w:r w:rsidRPr="002D4B71">
        <w:rPr>
          <w:rFonts w:ascii="Roboto" w:eastAsia="Calibri" w:hAnsi="Roboto" w:cs="Times New Roman"/>
          <w:kern w:val="0"/>
          <w:lang w:eastAsia="en-GB"/>
          <w14:ligatures w14:val="none"/>
        </w:rPr>
        <w:t>; </w:t>
      </w:r>
    </w:p>
    <w:p w14:paraId="3B56C923" w14:textId="77777777" w:rsidR="002D4B71" w:rsidRPr="002D4B71" w:rsidRDefault="002D4B71" w:rsidP="002D4B71">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2D4B71">
        <w:rPr>
          <w:rFonts w:ascii="Roboto" w:eastAsia="Times New Roman" w:hAnsi="Roboto" w:cs="Calibri"/>
          <w:kern w:val="0"/>
          <w:lang w:val="en-US" w:eastAsia="en-GB"/>
          <w14:ligatures w14:val="none"/>
        </w:rPr>
        <w:t>continue the Ocean Innovation Challenge to foster transformational innovations across technical, private sector, and public sector policy and regulations;</w:t>
      </w:r>
    </w:p>
    <w:p w14:paraId="0B6F1C95" w14:textId="77777777" w:rsidR="002D4B71" w:rsidRPr="002D4B71" w:rsidRDefault="002D4B71" w:rsidP="002D4B71">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2D4B71">
        <w:rPr>
          <w:rFonts w:ascii="Roboto" w:eastAsia="Times New Roman" w:hAnsi="Roboto" w:cs="Calibri"/>
          <w:kern w:val="0"/>
          <w:lang w:val="en-US" w:eastAsia="en-GB"/>
          <w14:ligatures w14:val="none"/>
        </w:rPr>
        <w:t xml:space="preserve">launch and operationalize Water for Nature and Development Service Offer including Water Solutions Digital Catalogue, </w:t>
      </w:r>
      <w:proofErr w:type="spellStart"/>
      <w:r w:rsidRPr="002D4B71">
        <w:rPr>
          <w:rFonts w:ascii="Roboto" w:eastAsia="Times New Roman" w:hAnsi="Roboto" w:cs="Calibri"/>
          <w:kern w:val="0"/>
          <w:lang w:val="en-US" w:eastAsia="en-GB"/>
          <w14:ligatures w14:val="none"/>
        </w:rPr>
        <w:t>AquaFin</w:t>
      </w:r>
      <w:proofErr w:type="spellEnd"/>
      <w:r w:rsidRPr="002D4B71">
        <w:rPr>
          <w:rFonts w:ascii="Roboto" w:eastAsia="Times New Roman" w:hAnsi="Roboto" w:cs="Calibri"/>
          <w:kern w:val="0"/>
          <w:lang w:val="en-US" w:eastAsia="en-GB"/>
          <w14:ligatures w14:val="none"/>
        </w:rPr>
        <w:t>, a freshwater Aqua Innovation Challenge, modeled on the Ocean Innovation Challenge;</w:t>
      </w:r>
    </w:p>
    <w:p w14:paraId="40A843F0" w14:textId="77777777" w:rsidR="002D4B71" w:rsidRPr="002D4B71" w:rsidRDefault="002D4B71" w:rsidP="002D4B71">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2D4B71">
        <w:rPr>
          <w:rFonts w:ascii="Roboto" w:eastAsia="Calibri" w:hAnsi="Roboto" w:cs="Times New Roman"/>
          <w:kern w:val="0"/>
          <w:lang w:val="en-US" w:eastAsia="en-GB"/>
          <w14:ligatures w14:val="none"/>
        </w:rPr>
        <w:t xml:space="preserve">advance </w:t>
      </w:r>
      <w:r w:rsidRPr="002D4B71">
        <w:rPr>
          <w:rFonts w:ascii="Roboto" w:eastAsia="Calibri" w:hAnsi="Roboto" w:cs="Times New Roman"/>
          <w:kern w:val="0"/>
          <w:lang w:eastAsia="en-GB"/>
          <w14:ligatures w14:val="none"/>
        </w:rPr>
        <w:t>digitalization of the water and ocean data and information management; and</w:t>
      </w:r>
    </w:p>
    <w:p w14:paraId="124336CA" w14:textId="77777777" w:rsidR="002D4B71" w:rsidRPr="002D4B71" w:rsidRDefault="002D4B71" w:rsidP="002D4B71">
      <w:pPr>
        <w:widowControl w:val="0"/>
        <w:numPr>
          <w:ilvl w:val="0"/>
          <w:numId w:val="113"/>
        </w:numPr>
        <w:tabs>
          <w:tab w:val="left" w:pos="1080"/>
        </w:tabs>
        <w:autoSpaceDE w:val="0"/>
        <w:autoSpaceDN w:val="0"/>
        <w:spacing w:after="0" w:line="240" w:lineRule="auto"/>
        <w:ind w:left="993" w:hanging="426"/>
        <w:contextualSpacing/>
        <w:jc w:val="both"/>
        <w:rPr>
          <w:rFonts w:ascii="Roboto" w:hAnsi="Roboto"/>
          <w:b/>
          <w:bCs/>
          <w:u w:val="single"/>
          <w:lang w:val="en-US"/>
        </w:rPr>
      </w:pPr>
      <w:r w:rsidRPr="002D4B71">
        <w:rPr>
          <w:rFonts w:ascii="Roboto" w:hAnsi="Roboto"/>
          <w:lang w:val="en-US"/>
        </w:rPr>
        <w:t>operationalize the</w:t>
      </w:r>
      <w:r w:rsidRPr="002D4B71">
        <w:rPr>
          <w:rFonts w:ascii="Roboto" w:hAnsi="Roboto"/>
          <w:b/>
          <w:bCs/>
          <w:u w:val="single"/>
          <w:lang w:val="en-US"/>
        </w:rPr>
        <w:t xml:space="preserve"> </w:t>
      </w:r>
      <w:r w:rsidRPr="002D4B71">
        <w:rPr>
          <w:rFonts w:ascii="Roboto" w:eastAsia="Calibri" w:hAnsi="Roboto" w:cs="Times New Roman"/>
          <w:kern w:val="0"/>
          <w:lang w:eastAsia="en-GB"/>
          <w14:ligatures w14:val="none"/>
        </w:rPr>
        <w:t xml:space="preserve">Water Action Agenda, Ocean Action Agenda, and High Seas Treaty. </w:t>
      </w:r>
    </w:p>
    <w:p w14:paraId="3799ACBD" w14:textId="77777777" w:rsidR="002D4B71" w:rsidRPr="002D4B71" w:rsidRDefault="002D4B71" w:rsidP="002D4B71">
      <w:pPr>
        <w:ind w:left="720"/>
        <w:contextualSpacing/>
        <w:rPr>
          <w:rFonts w:ascii="Roboto" w:eastAsia="Calibri" w:hAnsi="Roboto" w:cs="Times New Roman"/>
          <w:kern w:val="0"/>
          <w:lang w:eastAsia="en-GB"/>
          <w14:ligatures w14:val="none"/>
        </w:rPr>
      </w:pPr>
    </w:p>
    <w:p w14:paraId="1D84A1D5" w14:textId="77777777" w:rsidR="002D4B71" w:rsidRPr="002D4B71" w:rsidRDefault="002D4B71" w:rsidP="002D4B71">
      <w:pPr>
        <w:widowControl w:val="0"/>
        <w:numPr>
          <w:ilvl w:val="0"/>
          <w:numId w:val="142"/>
        </w:numPr>
        <w:autoSpaceDE w:val="0"/>
        <w:autoSpaceDN w:val="0"/>
        <w:spacing w:after="0" w:line="240" w:lineRule="auto"/>
        <w:contextualSpacing/>
        <w:jc w:val="both"/>
        <w:rPr>
          <w:rFonts w:ascii="Roboto" w:eastAsia="Arial MT" w:hAnsi="Roboto" w:cs="Arial MT"/>
          <w:b/>
          <w:bCs/>
          <w:kern w:val="0"/>
          <w:u w:val="single"/>
          <w:lang w:val="en-US"/>
          <w14:ligatures w14:val="none"/>
        </w:rPr>
      </w:pPr>
      <w:r w:rsidRPr="002D4B71">
        <w:rPr>
          <w:rFonts w:ascii="Roboto" w:eastAsia="Arial MT" w:hAnsi="Roboto" w:cs="Arial MT"/>
          <w:b/>
          <w:bCs/>
          <w:kern w:val="0"/>
          <w:u w:val="single"/>
          <w:lang w:val="en-US"/>
          <w14:ligatures w14:val="none"/>
        </w:rPr>
        <w:t xml:space="preserve">Climate: </w:t>
      </w:r>
    </w:p>
    <w:p w14:paraId="044133B0" w14:textId="77777777" w:rsidR="002D4B71" w:rsidRPr="002D4B71" w:rsidRDefault="002D4B71" w:rsidP="002D4B71">
      <w:pPr>
        <w:widowControl w:val="0"/>
        <w:numPr>
          <w:ilvl w:val="0"/>
          <w:numId w:val="112"/>
        </w:numPr>
        <w:autoSpaceDE w:val="0"/>
        <w:autoSpaceDN w:val="0"/>
        <w:spacing w:after="0" w:line="240" w:lineRule="auto"/>
        <w:ind w:left="993" w:hanging="426"/>
        <w:contextualSpacing/>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accelerate implementation of Climate Promise 2.0 in line with the Paris Agreement through whole-of-government and whole-of-society higher ambition NDCs and LTS;</w:t>
      </w:r>
    </w:p>
    <w:p w14:paraId="5468891B" w14:textId="77777777" w:rsidR="002D4B71" w:rsidRPr="002D4B71" w:rsidRDefault="002D4B71" w:rsidP="002D4B71">
      <w:pPr>
        <w:widowControl w:val="0"/>
        <w:numPr>
          <w:ilvl w:val="0"/>
          <w:numId w:val="112"/>
        </w:numPr>
        <w:autoSpaceDE w:val="0"/>
        <w:autoSpaceDN w:val="0"/>
        <w:spacing w:after="0" w:line="240" w:lineRule="auto"/>
        <w:ind w:left="993" w:hanging="426"/>
        <w:contextualSpacing/>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advance low-emission circular economy approaches and carbon markets; and</w:t>
      </w:r>
    </w:p>
    <w:p w14:paraId="4960A40E" w14:textId="77777777" w:rsidR="002D4B71" w:rsidRPr="002D4B71" w:rsidRDefault="002D4B71" w:rsidP="002D4B71">
      <w:pPr>
        <w:widowControl w:val="0"/>
        <w:numPr>
          <w:ilvl w:val="0"/>
          <w:numId w:val="112"/>
        </w:numPr>
        <w:autoSpaceDE w:val="0"/>
        <w:autoSpaceDN w:val="0"/>
        <w:spacing w:after="0" w:line="240" w:lineRule="auto"/>
        <w:ind w:left="993" w:hanging="426"/>
        <w:contextualSpacing/>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promote climate adaptation through NAPS, leveraging and scaling climate adaptation finance, and enhanced thematic integration across climate-energy-health-food-water nexus. </w:t>
      </w:r>
    </w:p>
    <w:p w14:paraId="1B827F5C" w14:textId="77777777" w:rsidR="002D4B71" w:rsidRPr="002D4B71" w:rsidRDefault="002D4B71" w:rsidP="002D4B71">
      <w:pPr>
        <w:widowControl w:val="0"/>
        <w:autoSpaceDE w:val="0"/>
        <w:autoSpaceDN w:val="0"/>
        <w:spacing w:after="0" w:line="240" w:lineRule="auto"/>
        <w:jc w:val="both"/>
        <w:rPr>
          <w:rFonts w:ascii="Roboto" w:eastAsia="Arial MT" w:hAnsi="Roboto" w:cs="Arial MT"/>
          <w:kern w:val="0"/>
          <w:lang w:val="en-US"/>
          <w14:ligatures w14:val="none"/>
        </w:rPr>
      </w:pPr>
    </w:p>
    <w:p w14:paraId="785CB0D4" w14:textId="77777777" w:rsidR="002D4B71" w:rsidRPr="002D4B71" w:rsidRDefault="002D4B71" w:rsidP="002D4B71">
      <w:pPr>
        <w:widowControl w:val="0"/>
        <w:numPr>
          <w:ilvl w:val="0"/>
          <w:numId w:val="142"/>
        </w:numPr>
        <w:autoSpaceDE w:val="0"/>
        <w:autoSpaceDN w:val="0"/>
        <w:spacing w:after="0" w:line="240" w:lineRule="auto"/>
        <w:contextualSpacing/>
        <w:jc w:val="both"/>
        <w:rPr>
          <w:rFonts w:ascii="Roboto" w:eastAsia="Arial MT" w:hAnsi="Roboto" w:cs="Arial MT"/>
          <w:b/>
          <w:bCs/>
          <w:kern w:val="0"/>
          <w:u w:val="single"/>
          <w:lang w:val="en-US"/>
          <w14:ligatures w14:val="none"/>
        </w:rPr>
      </w:pPr>
      <w:r w:rsidRPr="002D4B71">
        <w:rPr>
          <w:rFonts w:ascii="Roboto" w:eastAsia="Arial MT" w:hAnsi="Roboto" w:cs="Arial MT"/>
          <w:b/>
          <w:bCs/>
          <w:kern w:val="0"/>
          <w:u w:val="single"/>
          <w:lang w:val="en-US"/>
          <w14:ligatures w14:val="none"/>
        </w:rPr>
        <w:t xml:space="preserve">Energy: </w:t>
      </w:r>
    </w:p>
    <w:p w14:paraId="16F8AF00" w14:textId="77777777" w:rsidR="002D4B71" w:rsidRPr="002D4B71" w:rsidRDefault="002D4B71" w:rsidP="002D4B71">
      <w:pPr>
        <w:widowControl w:val="0"/>
        <w:numPr>
          <w:ilvl w:val="0"/>
          <w:numId w:val="110"/>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advance UNDP Moonshot for increasing energy access including Africa </w:t>
      </w:r>
      <w:proofErr w:type="spellStart"/>
      <w:r w:rsidRPr="002D4B71">
        <w:rPr>
          <w:rFonts w:ascii="Roboto" w:eastAsia="Arial MT" w:hAnsi="Roboto" w:cs="Arial MT"/>
          <w:kern w:val="0"/>
          <w:lang w:val="en-US"/>
          <w14:ligatures w14:val="none"/>
        </w:rPr>
        <w:t>Minigrids</w:t>
      </w:r>
      <w:proofErr w:type="spellEnd"/>
      <w:r w:rsidRPr="002D4B71">
        <w:rPr>
          <w:rFonts w:ascii="Roboto" w:eastAsia="Arial MT" w:hAnsi="Roboto" w:cs="Arial MT"/>
          <w:kern w:val="0"/>
          <w:lang w:val="en-US"/>
          <w14:ligatures w14:val="none"/>
        </w:rPr>
        <w:t xml:space="preserve"> </w:t>
      </w:r>
      <w:proofErr w:type="spellStart"/>
      <w:r w:rsidRPr="002D4B71">
        <w:rPr>
          <w:rFonts w:ascii="Roboto" w:eastAsia="Arial MT" w:hAnsi="Roboto" w:cs="Arial MT"/>
          <w:kern w:val="0"/>
          <w:lang w:val="en-US"/>
          <w14:ligatures w14:val="none"/>
        </w:rPr>
        <w:t>Programme</w:t>
      </w:r>
      <w:proofErr w:type="spellEnd"/>
      <w:r w:rsidRPr="002D4B71">
        <w:rPr>
          <w:rFonts w:ascii="Roboto" w:eastAsia="Arial MT" w:hAnsi="Roboto" w:cs="Arial MT"/>
          <w:kern w:val="0"/>
          <w:lang w:val="en-US"/>
          <w14:ligatures w14:val="none"/>
        </w:rPr>
        <w:t xml:space="preserve"> and supporting </w:t>
      </w:r>
      <w:r w:rsidRPr="002D4B71">
        <w:rPr>
          <w:rFonts w:ascii="Roboto" w:eastAsiaTheme="minorEastAsia" w:hAnsi="Roboto" w:cs="Arial MT"/>
          <w:kern w:val="0"/>
          <w:lang w:val="en-US"/>
          <w14:ligatures w14:val="none"/>
        </w:rPr>
        <w:t xml:space="preserve">transition pathways for renewable energy; and </w:t>
      </w:r>
    </w:p>
    <w:p w14:paraId="5D5E61C0" w14:textId="77777777" w:rsidR="002D4B71" w:rsidRPr="002D4B71" w:rsidRDefault="002D4B71" w:rsidP="002D4B71">
      <w:pPr>
        <w:widowControl w:val="0"/>
        <w:numPr>
          <w:ilvl w:val="0"/>
          <w:numId w:val="110"/>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 xml:space="preserve">ensuring the phase-out of fossil fuels and promoting approaches for responsible mining of critical </w:t>
      </w:r>
      <w:r w:rsidRPr="00CA4D38">
        <w:rPr>
          <w:rFonts w:ascii="Roboto" w:eastAsia="Arial MT" w:hAnsi="Roboto" w:cs="Arial MT"/>
          <w:kern w:val="0"/>
          <w:lang w:val="en-US"/>
          <w14:ligatures w14:val="none"/>
        </w:rPr>
        <w:t>mineral</w:t>
      </w:r>
      <w:r w:rsidRPr="00AB2070">
        <w:rPr>
          <w:rFonts w:ascii="Roboto" w:eastAsia="Arial MT" w:hAnsi="Roboto" w:cs="Arial MT"/>
          <w:kern w:val="0"/>
          <w:lang w:val="en-US"/>
          <w14:ligatures w14:val="none"/>
        </w:rPr>
        <w:t>s</w:t>
      </w:r>
      <w:r w:rsidRPr="00CA4D38">
        <w:rPr>
          <w:rFonts w:ascii="Roboto" w:eastAsiaTheme="minorEastAsia" w:hAnsi="Roboto" w:cs="Arial MT"/>
          <w:kern w:val="0"/>
          <w:lang w:val="en-US"/>
          <w14:ligatures w14:val="none"/>
        </w:rPr>
        <w:t>;</w:t>
      </w:r>
    </w:p>
    <w:p w14:paraId="08D8D8EC" w14:textId="77777777" w:rsidR="002D4B71" w:rsidRPr="002D4B71" w:rsidRDefault="002D4B71" w:rsidP="002D4B71">
      <w:pPr>
        <w:widowControl w:val="0"/>
        <w:shd w:val="clear" w:color="auto" w:fill="FFFFFF" w:themeFill="background1"/>
        <w:autoSpaceDE w:val="0"/>
        <w:autoSpaceDN w:val="0"/>
        <w:spacing w:after="0" w:line="240" w:lineRule="auto"/>
        <w:ind w:left="1080"/>
        <w:contextualSpacing/>
        <w:jc w:val="both"/>
        <w:textAlignment w:val="baseline"/>
        <w:rPr>
          <w:rFonts w:ascii="Roboto" w:eastAsiaTheme="minorEastAsia" w:hAnsi="Roboto" w:cs="Arial MT"/>
          <w:kern w:val="0"/>
          <w:lang w:val="en-US"/>
          <w14:ligatures w14:val="none"/>
        </w:rPr>
      </w:pPr>
      <w:r w:rsidRPr="002D4B71">
        <w:rPr>
          <w:rFonts w:ascii="Roboto" w:eastAsiaTheme="minorEastAsia" w:hAnsi="Roboto" w:cs="Arial MT"/>
          <w:kern w:val="0"/>
          <w:lang w:val="en-US"/>
          <w14:ligatures w14:val="none"/>
        </w:rPr>
        <w:t>.</w:t>
      </w:r>
    </w:p>
    <w:p w14:paraId="020684DE" w14:textId="77777777" w:rsidR="002D4B71" w:rsidRPr="002D4B71" w:rsidRDefault="002D4B71" w:rsidP="002D4B71">
      <w:pPr>
        <w:widowControl w:val="0"/>
        <w:numPr>
          <w:ilvl w:val="0"/>
          <w:numId w:val="142"/>
        </w:numPr>
        <w:autoSpaceDE w:val="0"/>
        <w:autoSpaceDN w:val="0"/>
        <w:spacing w:after="0" w:line="240" w:lineRule="auto"/>
        <w:contextualSpacing/>
        <w:jc w:val="both"/>
        <w:rPr>
          <w:rFonts w:ascii="Roboto" w:eastAsia="Arial MT" w:hAnsi="Roboto" w:cs="Arial MT"/>
          <w:b/>
          <w:bCs/>
          <w:kern w:val="0"/>
          <w:u w:val="single"/>
          <w:lang w:val="en-US"/>
          <w14:ligatures w14:val="none"/>
        </w:rPr>
      </w:pPr>
      <w:r w:rsidRPr="002D4B71">
        <w:rPr>
          <w:rFonts w:ascii="Roboto" w:eastAsia="Arial MT" w:hAnsi="Roboto" w:cs="Arial MT"/>
          <w:b/>
          <w:bCs/>
          <w:kern w:val="0"/>
          <w:u w:val="single"/>
          <w:lang w:val="en-US"/>
          <w14:ligatures w14:val="none"/>
        </w:rPr>
        <w:t xml:space="preserve">Food and Agricultural Commodities: </w:t>
      </w:r>
    </w:p>
    <w:p w14:paraId="4F23F5CA" w14:textId="77777777" w:rsidR="002D4B71" w:rsidRPr="00CA4D38" w:rsidRDefault="002D4B71" w:rsidP="002D4B71">
      <w:pPr>
        <w:widowControl w:val="0"/>
        <w:numPr>
          <w:ilvl w:val="0"/>
          <w:numId w:val="111"/>
        </w:numPr>
        <w:autoSpaceDE w:val="0"/>
        <w:autoSpaceDN w:val="0"/>
        <w:spacing w:after="0" w:line="240" w:lineRule="auto"/>
        <w:contextualSpacing/>
        <w:jc w:val="both"/>
        <w:rPr>
          <w:rFonts w:ascii="Roboto" w:eastAsia="Arial MT" w:hAnsi="Roboto" w:cs="Arial MT"/>
          <w:kern w:val="0"/>
          <w:lang w:val="en-US"/>
          <w14:ligatures w14:val="none"/>
        </w:rPr>
      </w:pPr>
      <w:r w:rsidRPr="00CA4D38">
        <w:rPr>
          <w:rFonts w:ascii="Roboto" w:eastAsia="Arial MT" w:hAnsi="Roboto" w:cs="Arial MT"/>
          <w:kern w:val="0"/>
          <w:lang w:val="en-US"/>
          <w14:ligatures w14:val="none"/>
        </w:rPr>
        <w:t>further implement FACS Strategy through stakeholder dialogues in line with Food Summit goals;</w:t>
      </w:r>
    </w:p>
    <w:p w14:paraId="3199289E" w14:textId="77777777" w:rsidR="002D4B71" w:rsidRPr="00AB2070" w:rsidRDefault="002D4B71" w:rsidP="002D4B71">
      <w:pPr>
        <w:widowControl w:val="0"/>
        <w:numPr>
          <w:ilvl w:val="0"/>
          <w:numId w:val="111"/>
        </w:numPr>
        <w:autoSpaceDE w:val="0"/>
        <w:autoSpaceDN w:val="0"/>
        <w:spacing w:after="0" w:line="240" w:lineRule="auto"/>
        <w:contextualSpacing/>
        <w:jc w:val="both"/>
        <w:rPr>
          <w:rFonts w:ascii="Roboto" w:eastAsia="Arial MT" w:hAnsi="Roboto" w:cs="Arial MT"/>
          <w:kern w:val="0"/>
          <w:lang w:val="en-US"/>
          <w14:ligatures w14:val="none"/>
        </w:rPr>
      </w:pPr>
      <w:r w:rsidRPr="00AB2070">
        <w:rPr>
          <w:rFonts w:ascii="Roboto" w:eastAsia="Arial MT" w:hAnsi="Roboto" w:cs="Arial MT"/>
          <w:kern w:val="0"/>
          <w:lang w:val="en-US"/>
          <w14:ligatures w14:val="none"/>
        </w:rPr>
        <w:t xml:space="preserve">support better integration of food systems transformation agenda into NDCs and </w:t>
      </w:r>
      <w:r w:rsidRPr="00AB2070">
        <w:rPr>
          <w:rFonts w:ascii="Roboto" w:eastAsia="Arial MT" w:hAnsi="Roboto" w:cs="Arial MT"/>
          <w:kern w:val="0"/>
          <w:lang w:val="en-US"/>
          <w14:ligatures w14:val="none"/>
        </w:rPr>
        <w:lastRenderedPageBreak/>
        <w:t xml:space="preserve">NBSAPs; and </w:t>
      </w:r>
    </w:p>
    <w:p w14:paraId="5BB804E5" w14:textId="77777777" w:rsidR="002D4B71" w:rsidRPr="002D4B71" w:rsidRDefault="002D4B71" w:rsidP="002D4B71">
      <w:pPr>
        <w:widowControl w:val="0"/>
        <w:numPr>
          <w:ilvl w:val="0"/>
          <w:numId w:val="111"/>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advance integrated programming that leverages synergies with UNDP forests and land management portfolios, including subsidy repurposing;</w:t>
      </w:r>
    </w:p>
    <w:p w14:paraId="3DA0BAAE" w14:textId="77777777" w:rsidR="002D4B71" w:rsidRPr="002D4B71" w:rsidRDefault="002D4B71" w:rsidP="002D4B71">
      <w:pPr>
        <w:widowControl w:val="0"/>
        <w:autoSpaceDE w:val="0"/>
        <w:autoSpaceDN w:val="0"/>
        <w:spacing w:after="0" w:line="240" w:lineRule="auto"/>
        <w:ind w:left="1418"/>
        <w:jc w:val="both"/>
        <w:rPr>
          <w:rFonts w:ascii="Roboto" w:eastAsia="Arial MT" w:hAnsi="Roboto" w:cs="Arial MT"/>
          <w:b/>
          <w:bCs/>
          <w:kern w:val="0"/>
          <w:u w:val="single"/>
          <w:lang w:val="en-US"/>
          <w14:ligatures w14:val="none"/>
        </w:rPr>
      </w:pPr>
    </w:p>
    <w:p w14:paraId="5A2677DB" w14:textId="77777777" w:rsidR="002D4B71" w:rsidRPr="002D4B71" w:rsidRDefault="002D4B71" w:rsidP="002D4B71">
      <w:pPr>
        <w:widowControl w:val="0"/>
        <w:numPr>
          <w:ilvl w:val="0"/>
          <w:numId w:val="142"/>
        </w:numPr>
        <w:tabs>
          <w:tab w:val="left" w:pos="363"/>
        </w:tabs>
        <w:autoSpaceDE w:val="0"/>
        <w:autoSpaceDN w:val="0"/>
        <w:spacing w:after="0" w:line="240" w:lineRule="auto"/>
        <w:contextualSpacing/>
        <w:jc w:val="both"/>
        <w:rPr>
          <w:rFonts w:ascii="Roboto" w:eastAsia="Arial MT" w:hAnsi="Roboto" w:cs="Arial MT"/>
          <w:b/>
          <w:bCs/>
          <w:kern w:val="0"/>
          <w:u w:val="single"/>
          <w:lang w:val="en-US"/>
          <w14:ligatures w14:val="none"/>
        </w:rPr>
      </w:pPr>
      <w:r w:rsidRPr="002D4B71">
        <w:rPr>
          <w:rFonts w:ascii="Roboto" w:eastAsia="Arial MT" w:hAnsi="Roboto" w:cs="Arial MT"/>
          <w:b/>
          <w:bCs/>
          <w:kern w:val="0"/>
          <w:u w:val="single"/>
          <w:lang w:val="en-US"/>
          <w14:ligatures w14:val="none"/>
        </w:rPr>
        <w:t xml:space="preserve">Digitalization </w:t>
      </w:r>
    </w:p>
    <w:p w14:paraId="10D0F3D0" w14:textId="77777777" w:rsidR="002D4B71" w:rsidRPr="002D4B71" w:rsidRDefault="002D4B71" w:rsidP="002D4B71">
      <w:pPr>
        <w:widowControl w:val="0"/>
        <w:numPr>
          <w:ilvl w:val="0"/>
          <w:numId w:val="118"/>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Arial MT"/>
          <w:bCs/>
          <w:kern w:val="0"/>
          <w:lang w:val="en-US"/>
          <w14:ligatures w14:val="none"/>
        </w:rPr>
        <w:t>mainstream digitalization within and across the environment and energy portfolio including at the level of regional technical advisors;</w:t>
      </w:r>
    </w:p>
    <w:p w14:paraId="3B263194" w14:textId="77777777" w:rsidR="002D4B71" w:rsidRPr="002D4B71" w:rsidRDefault="002D4B71" w:rsidP="002D4B71">
      <w:pPr>
        <w:widowControl w:val="0"/>
        <w:numPr>
          <w:ilvl w:val="0"/>
          <w:numId w:val="118"/>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strengthen public open data infrastructure including sectoral applications for clean energy, agriculture and food system, and landscape management; and</w:t>
      </w:r>
    </w:p>
    <w:p w14:paraId="4348CB63" w14:textId="77777777" w:rsidR="002D4B71" w:rsidRPr="002D4B71" w:rsidRDefault="002D4B71" w:rsidP="002D4B71">
      <w:pPr>
        <w:widowControl w:val="0"/>
        <w:numPr>
          <w:ilvl w:val="0"/>
          <w:numId w:val="118"/>
        </w:numPr>
        <w:autoSpaceDE w:val="0"/>
        <w:autoSpaceDN w:val="0"/>
        <w:spacing w:after="0" w:line="240" w:lineRule="auto"/>
        <w:contextualSpacing/>
        <w:jc w:val="both"/>
        <w:rPr>
          <w:rFonts w:ascii="Roboto" w:eastAsia="Arial MT" w:hAnsi="Roboto" w:cs="Arial MT"/>
          <w:kern w:val="0"/>
          <w:lang w:val="en-US"/>
          <w14:ligatures w14:val="none"/>
        </w:rPr>
      </w:pPr>
      <w:r w:rsidRPr="002D4B71">
        <w:rPr>
          <w:rFonts w:ascii="Roboto" w:eastAsia="Arial MT" w:hAnsi="Roboto" w:cs="Arial MT"/>
          <w:kern w:val="0"/>
          <w:lang w:val="en-US"/>
          <w14:ligatures w14:val="none"/>
        </w:rPr>
        <w:t>support national digital readiness assessments and applied use of big data.</w:t>
      </w:r>
    </w:p>
    <w:p w14:paraId="5AAF7FE3" w14:textId="77777777" w:rsidR="002D4B71" w:rsidRPr="002D4B71" w:rsidRDefault="002D4B71" w:rsidP="002D4B71">
      <w:pPr>
        <w:ind w:left="360"/>
        <w:contextualSpacing/>
        <w:rPr>
          <w:rFonts w:ascii="Roboto" w:hAnsi="Roboto"/>
          <w:b/>
          <w:bCs/>
          <w:color w:val="2F5496" w:themeColor="accent1" w:themeShade="BF"/>
          <w:u w:val="single"/>
        </w:rPr>
      </w:pPr>
    </w:p>
    <w:p w14:paraId="4EB15554" w14:textId="0996D1A1" w:rsidR="00D366FA" w:rsidRPr="00D366FA" w:rsidRDefault="00D366FA" w:rsidP="00D366FA">
      <w:pPr>
        <w:widowControl w:val="0"/>
        <w:shd w:val="clear" w:color="auto" w:fill="FFFFFF" w:themeFill="background1"/>
        <w:autoSpaceDE w:val="0"/>
        <w:autoSpaceDN w:val="0"/>
        <w:spacing w:after="0" w:line="240" w:lineRule="auto"/>
        <w:jc w:val="both"/>
        <w:rPr>
          <w:rFonts w:ascii="Roboto" w:hAnsi="Roboto"/>
        </w:rPr>
      </w:pPr>
    </w:p>
    <w:p w14:paraId="36DE8243" w14:textId="0F0B5924" w:rsidR="0058254A" w:rsidRPr="00DA72D2" w:rsidRDefault="002D4B71">
      <w:pPr>
        <w:pStyle w:val="Heading1"/>
        <w:numPr>
          <w:ilvl w:val="0"/>
          <w:numId w:val="16"/>
        </w:numPr>
        <w:ind w:left="850" w:hanging="357"/>
        <w:rPr>
          <w:rFonts w:ascii="Roboto" w:hAnsi="Roboto"/>
          <w:caps/>
          <w:sz w:val="40"/>
          <w:szCs w:val="40"/>
        </w:rPr>
      </w:pPr>
      <w:r>
        <w:rPr>
          <w:rFonts w:ascii="Roboto" w:hAnsi="Roboto"/>
          <w:caps/>
          <w:sz w:val="40"/>
          <w:szCs w:val="40"/>
        </w:rPr>
        <w:t xml:space="preserve"> </w:t>
      </w:r>
      <w:bookmarkStart w:id="197" w:name="_Toc163595493"/>
      <w:r w:rsidR="0058254A" w:rsidRPr="00DA72D2">
        <w:rPr>
          <w:rFonts w:ascii="Roboto" w:hAnsi="Roboto"/>
          <w:caps/>
          <w:sz w:val="40"/>
          <w:szCs w:val="40"/>
        </w:rPr>
        <w:t>LESSONS LEARNT</w:t>
      </w:r>
      <w:bookmarkEnd w:id="197"/>
      <w:r w:rsidR="0058254A" w:rsidRPr="00DA72D2">
        <w:rPr>
          <w:rFonts w:ascii="Roboto" w:hAnsi="Roboto"/>
          <w:caps/>
          <w:sz w:val="40"/>
          <w:szCs w:val="40"/>
        </w:rPr>
        <w:t xml:space="preserve"> </w:t>
      </w:r>
    </w:p>
    <w:p w14:paraId="603B8339" w14:textId="77777777" w:rsidR="0058254A" w:rsidRPr="0029695F" w:rsidRDefault="0058254A" w:rsidP="00077FD7">
      <w:pPr>
        <w:rPr>
          <w:rFonts w:ascii="Roboto" w:hAnsi="Roboto"/>
          <w:sz w:val="28"/>
          <w:szCs w:val="28"/>
        </w:rPr>
      </w:pPr>
    </w:p>
    <w:p w14:paraId="214853AC" w14:textId="5C1F42AD" w:rsidR="00A532DD" w:rsidRPr="00A532DD" w:rsidRDefault="00177B06">
      <w:pPr>
        <w:pStyle w:val="ListParagraph"/>
        <w:numPr>
          <w:ilvl w:val="0"/>
          <w:numId w:val="47"/>
        </w:numPr>
        <w:tabs>
          <w:tab w:val="left" w:pos="284"/>
          <w:tab w:val="left" w:pos="993"/>
        </w:tabs>
        <w:ind w:left="0" w:firstLine="284"/>
        <w:rPr>
          <w:rFonts w:ascii="Roboto" w:hAnsi="Roboto"/>
          <w:color w:val="70AD47" w:themeColor="accent6"/>
        </w:rPr>
      </w:pPr>
      <w:r w:rsidRPr="00A532DD">
        <w:rPr>
          <w:rFonts w:ascii="Roboto" w:hAnsi="Roboto"/>
        </w:rPr>
        <w:t>Strategic engagement in global fora,</w:t>
      </w:r>
      <w:r w:rsidR="00D34F97" w:rsidRPr="00A532DD">
        <w:rPr>
          <w:rFonts w:ascii="Roboto" w:hAnsi="Roboto"/>
        </w:rPr>
        <w:t xml:space="preserve"> </w:t>
      </w:r>
      <w:r w:rsidRPr="00A532DD">
        <w:rPr>
          <w:rFonts w:ascii="Roboto" w:eastAsia="Calibri" w:hAnsi="Roboto" w:cs="Calibri"/>
        </w:rPr>
        <w:t xml:space="preserve">have allowed UNDP to generate and curate a strong </w:t>
      </w:r>
      <w:r w:rsidR="00EB427B">
        <w:rPr>
          <w:rFonts w:ascii="Roboto" w:eastAsia="Calibri" w:hAnsi="Roboto" w:cs="Calibri"/>
        </w:rPr>
        <w:t xml:space="preserve">agenda for </w:t>
      </w:r>
      <w:r w:rsidRPr="00A532DD">
        <w:rPr>
          <w:rFonts w:ascii="Roboto" w:eastAsia="Calibri" w:hAnsi="Roboto" w:cs="Calibri"/>
        </w:rPr>
        <w:t>programming</w:t>
      </w:r>
      <w:r w:rsidR="00EB427B">
        <w:rPr>
          <w:rFonts w:ascii="Roboto" w:eastAsia="Calibri" w:hAnsi="Roboto" w:cs="Calibri"/>
        </w:rPr>
        <w:t xml:space="preserve"> under NCEW</w:t>
      </w:r>
      <w:r w:rsidRPr="00A532DD">
        <w:rPr>
          <w:rFonts w:ascii="Roboto" w:eastAsia="Calibri" w:hAnsi="Roboto" w:cs="Calibri"/>
          <w:b/>
          <w:bCs/>
        </w:rPr>
        <w:t>.</w:t>
      </w:r>
      <w:r w:rsidRPr="00A532DD">
        <w:rPr>
          <w:rFonts w:ascii="Roboto" w:eastAsia="Calibri" w:hAnsi="Roboto" w:cs="Calibri"/>
        </w:rPr>
        <w:t xml:space="preserve"> These engagements have catalyzed collaboration with UN agencies and public, private, and civil society partners, and allowed for more rapid implementation of the </w:t>
      </w:r>
      <w:r w:rsidR="00EB427B">
        <w:rPr>
          <w:rFonts w:ascii="Roboto" w:eastAsia="Calibri" w:hAnsi="Roboto" w:cs="Calibri"/>
        </w:rPr>
        <w:t>commitments under NCEW</w:t>
      </w:r>
      <w:r w:rsidRPr="00A532DD">
        <w:rPr>
          <w:rFonts w:ascii="Roboto" w:eastAsia="Calibri" w:hAnsi="Roboto" w:cs="Calibri"/>
        </w:rPr>
        <w:t xml:space="preserve">. </w:t>
      </w:r>
    </w:p>
    <w:p w14:paraId="13D93C29" w14:textId="631E6CFF" w:rsidR="00A532DD" w:rsidRPr="00A532DD" w:rsidRDefault="00177B06" w:rsidP="00EF670F">
      <w:pPr>
        <w:pStyle w:val="ListParagraph"/>
        <w:tabs>
          <w:tab w:val="left" w:pos="284"/>
          <w:tab w:val="left" w:pos="993"/>
        </w:tabs>
        <w:ind w:left="0" w:firstLine="284"/>
        <w:rPr>
          <w:rFonts w:ascii="Roboto" w:hAnsi="Roboto"/>
          <w:color w:val="70AD47" w:themeColor="accent6"/>
        </w:rPr>
      </w:pPr>
      <w:r w:rsidRPr="00A532DD">
        <w:rPr>
          <w:rFonts w:ascii="Roboto" w:eastAsia="Calibri" w:hAnsi="Roboto" w:cs="Calibri"/>
        </w:rPr>
        <w:t xml:space="preserve"> </w:t>
      </w:r>
    </w:p>
    <w:p w14:paraId="054CC2B5" w14:textId="6E372365" w:rsidR="00177B06" w:rsidRPr="00A532DD" w:rsidRDefault="00177B06">
      <w:pPr>
        <w:pStyle w:val="ListParagraph"/>
        <w:numPr>
          <w:ilvl w:val="0"/>
          <w:numId w:val="47"/>
        </w:numPr>
        <w:tabs>
          <w:tab w:val="left" w:pos="284"/>
          <w:tab w:val="left" w:pos="993"/>
        </w:tabs>
        <w:ind w:left="0" w:firstLine="284"/>
        <w:rPr>
          <w:rFonts w:ascii="Roboto" w:hAnsi="Roboto"/>
          <w:color w:val="70AD47" w:themeColor="accent6"/>
        </w:rPr>
      </w:pPr>
      <w:r w:rsidRPr="00A532DD">
        <w:rPr>
          <w:rFonts w:ascii="Roboto" w:eastAsiaTheme="minorEastAsia" w:hAnsi="Roboto"/>
        </w:rPr>
        <w:t>The co</w:t>
      </w:r>
      <w:r w:rsidR="00CA394F" w:rsidRPr="00A532DD">
        <w:rPr>
          <w:rFonts w:ascii="Roboto" w:eastAsiaTheme="minorEastAsia" w:hAnsi="Roboto"/>
        </w:rPr>
        <w:t xml:space="preserve">llaborative </w:t>
      </w:r>
      <w:r w:rsidRPr="00A532DD">
        <w:rPr>
          <w:rFonts w:ascii="Roboto" w:eastAsiaTheme="minorEastAsia" w:hAnsi="Roboto"/>
        </w:rPr>
        <w:t xml:space="preserve">process employed in the </w:t>
      </w:r>
      <w:proofErr w:type="spellStart"/>
      <w:r w:rsidRPr="00A532DD">
        <w:rPr>
          <w:rFonts w:ascii="Roboto" w:eastAsiaTheme="minorEastAsia" w:hAnsi="Roboto"/>
        </w:rPr>
        <w:t>Programme</w:t>
      </w:r>
      <w:proofErr w:type="spellEnd"/>
      <w:r w:rsidRPr="00A532DD">
        <w:rPr>
          <w:rFonts w:ascii="Roboto" w:eastAsiaTheme="minorEastAsia" w:hAnsi="Roboto"/>
        </w:rPr>
        <w:t xml:space="preserve">, is highly valued, and critical </w:t>
      </w:r>
      <w:r w:rsidR="00EB427B">
        <w:rPr>
          <w:rFonts w:ascii="Roboto" w:eastAsiaTheme="minorEastAsia" w:hAnsi="Roboto"/>
        </w:rPr>
        <w:t xml:space="preserve">for </w:t>
      </w:r>
      <w:r w:rsidRPr="00A532DD">
        <w:rPr>
          <w:rFonts w:ascii="Roboto" w:eastAsiaTheme="minorEastAsia" w:hAnsi="Roboto"/>
        </w:rPr>
        <w:t>programming.</w:t>
      </w:r>
      <w:r w:rsidRPr="00A532DD">
        <w:rPr>
          <w:rFonts w:ascii="Roboto" w:eastAsiaTheme="minorEastAsia" w:hAnsi="Roboto"/>
          <w:b/>
          <w:bCs/>
        </w:rPr>
        <w:t xml:space="preserve"> </w:t>
      </w:r>
      <w:r w:rsidRPr="00A532DD">
        <w:rPr>
          <w:rFonts w:ascii="Roboto" w:eastAsiaTheme="minorEastAsia" w:hAnsi="Roboto"/>
        </w:rPr>
        <w:t>This approach strengthen</w:t>
      </w:r>
      <w:r w:rsidR="00EB427B">
        <w:rPr>
          <w:rFonts w:ascii="Roboto" w:eastAsiaTheme="minorEastAsia" w:hAnsi="Roboto"/>
        </w:rPr>
        <w:t xml:space="preserve">ed </w:t>
      </w:r>
      <w:r w:rsidRPr="00A532DD">
        <w:rPr>
          <w:rFonts w:ascii="Roboto" w:eastAsiaTheme="minorEastAsia" w:hAnsi="Roboto"/>
        </w:rPr>
        <w:t xml:space="preserve">the strategic influence of the </w:t>
      </w:r>
      <w:proofErr w:type="spellStart"/>
      <w:r w:rsidRPr="00A532DD">
        <w:rPr>
          <w:rFonts w:ascii="Roboto" w:eastAsiaTheme="minorEastAsia" w:hAnsi="Roboto"/>
        </w:rPr>
        <w:t>Programme</w:t>
      </w:r>
      <w:proofErr w:type="spellEnd"/>
      <w:r w:rsidR="00EB427B">
        <w:rPr>
          <w:rFonts w:ascii="Roboto" w:eastAsiaTheme="minorEastAsia" w:hAnsi="Roboto"/>
        </w:rPr>
        <w:t>, where applicable</w:t>
      </w:r>
      <w:r w:rsidRPr="00A532DD">
        <w:rPr>
          <w:rFonts w:ascii="Roboto" w:eastAsiaTheme="minorEastAsia" w:hAnsi="Roboto"/>
        </w:rPr>
        <w:t xml:space="preserve"> and fostered an environment conducive to innovation, learning and adaptive management. </w:t>
      </w:r>
    </w:p>
    <w:p w14:paraId="0B9ACF23" w14:textId="77777777" w:rsidR="00A532DD" w:rsidRPr="00A532DD" w:rsidRDefault="00A532DD" w:rsidP="00EF670F">
      <w:pPr>
        <w:pStyle w:val="ListParagraph"/>
        <w:tabs>
          <w:tab w:val="left" w:pos="284"/>
        </w:tabs>
        <w:ind w:left="0" w:firstLine="284"/>
        <w:rPr>
          <w:rFonts w:ascii="Roboto" w:hAnsi="Roboto"/>
          <w:color w:val="70AD47" w:themeColor="accent6"/>
        </w:rPr>
      </w:pPr>
    </w:p>
    <w:p w14:paraId="759260DC" w14:textId="0BE6EF08" w:rsidR="00A532DD" w:rsidRPr="00A532DD" w:rsidRDefault="00A532DD">
      <w:pPr>
        <w:pStyle w:val="ListParagraph"/>
        <w:numPr>
          <w:ilvl w:val="0"/>
          <w:numId w:val="47"/>
        </w:numPr>
        <w:tabs>
          <w:tab w:val="left" w:pos="284"/>
          <w:tab w:val="left" w:pos="993"/>
        </w:tabs>
        <w:ind w:left="0" w:firstLine="284"/>
        <w:rPr>
          <w:rFonts w:ascii="Roboto" w:hAnsi="Roboto"/>
        </w:rPr>
      </w:pPr>
      <w:r w:rsidRPr="00A532DD">
        <w:rPr>
          <w:rFonts w:ascii="Roboto" w:hAnsi="Roboto"/>
        </w:rPr>
        <w:t xml:space="preserve">The flexibility of the </w:t>
      </w:r>
      <w:proofErr w:type="spellStart"/>
      <w:r w:rsidRPr="00A532DD">
        <w:rPr>
          <w:rFonts w:ascii="Roboto" w:hAnsi="Roboto"/>
        </w:rPr>
        <w:t>Sida</w:t>
      </w:r>
      <w:proofErr w:type="spellEnd"/>
      <w:r w:rsidRPr="00A532DD">
        <w:rPr>
          <w:rFonts w:ascii="Roboto" w:hAnsi="Roboto"/>
        </w:rPr>
        <w:t xml:space="preserve"> </w:t>
      </w:r>
      <w:proofErr w:type="spellStart"/>
      <w:r w:rsidRPr="00A532DD">
        <w:rPr>
          <w:rFonts w:ascii="Roboto" w:hAnsi="Roboto"/>
        </w:rPr>
        <w:t>programme</w:t>
      </w:r>
      <w:proofErr w:type="spellEnd"/>
      <w:r w:rsidRPr="00A532DD">
        <w:rPr>
          <w:rFonts w:ascii="Roboto" w:hAnsi="Roboto"/>
        </w:rPr>
        <w:t xml:space="preserve"> has been crucial in allowing UNDP to be innovative, to engage in programming without the constraints of the usually earmarked funds and as a result deliver impressive results </w:t>
      </w:r>
      <w:r w:rsidR="00EB427B">
        <w:rPr>
          <w:rFonts w:ascii="Roboto" w:hAnsi="Roboto"/>
        </w:rPr>
        <w:t xml:space="preserve">and thought-leadership positions </w:t>
      </w:r>
      <w:r w:rsidRPr="00A532DD">
        <w:rPr>
          <w:rFonts w:ascii="Roboto" w:hAnsi="Roboto"/>
        </w:rPr>
        <w:t>at the global level</w:t>
      </w:r>
      <w:r w:rsidR="0071233E">
        <w:rPr>
          <w:rFonts w:ascii="Roboto" w:hAnsi="Roboto"/>
        </w:rPr>
        <w:t>.</w:t>
      </w:r>
      <w:r w:rsidRPr="00A532DD">
        <w:rPr>
          <w:rFonts w:ascii="Roboto" w:hAnsi="Roboto"/>
        </w:rPr>
        <w:t xml:space="preserve"> </w:t>
      </w:r>
    </w:p>
    <w:p w14:paraId="47431811" w14:textId="77777777" w:rsidR="00A532DD" w:rsidRPr="00A532DD" w:rsidRDefault="00A532DD" w:rsidP="00EF670F">
      <w:pPr>
        <w:pStyle w:val="ListParagraph"/>
        <w:tabs>
          <w:tab w:val="left" w:pos="284"/>
        </w:tabs>
        <w:ind w:left="0" w:firstLine="284"/>
        <w:rPr>
          <w:rFonts w:ascii="Roboto" w:hAnsi="Roboto"/>
          <w:color w:val="70AD47" w:themeColor="accent6"/>
        </w:rPr>
      </w:pPr>
    </w:p>
    <w:p w14:paraId="5DBA184D" w14:textId="5455C1FE" w:rsidR="00A532DD" w:rsidRDefault="00A532DD">
      <w:pPr>
        <w:pStyle w:val="ListParagraph"/>
        <w:numPr>
          <w:ilvl w:val="0"/>
          <w:numId w:val="47"/>
        </w:numPr>
        <w:tabs>
          <w:tab w:val="left" w:pos="284"/>
          <w:tab w:val="left" w:pos="993"/>
        </w:tabs>
        <w:ind w:left="0" w:firstLine="284"/>
        <w:rPr>
          <w:rFonts w:ascii="Roboto" w:hAnsi="Roboto"/>
        </w:rPr>
      </w:pPr>
      <w:r w:rsidRPr="004C3EF9">
        <w:rPr>
          <w:rFonts w:ascii="Roboto" w:hAnsi="Roboto"/>
        </w:rPr>
        <w:t>There could have been a greater involvement of the regional offices in external programming</w:t>
      </w:r>
      <w:r w:rsidR="004C3EF9">
        <w:rPr>
          <w:rFonts w:ascii="Roboto" w:hAnsi="Roboto"/>
        </w:rPr>
        <w:t xml:space="preserve">, </w:t>
      </w:r>
      <w:r w:rsidR="0071233E">
        <w:rPr>
          <w:rFonts w:ascii="Roboto" w:hAnsi="Roboto"/>
        </w:rPr>
        <w:t>as</w:t>
      </w:r>
      <w:r w:rsidRPr="004C3EF9">
        <w:rPr>
          <w:rFonts w:ascii="Roboto" w:hAnsi="Roboto"/>
        </w:rPr>
        <w:t xml:space="preserve"> it was f</w:t>
      </w:r>
      <w:r w:rsidR="004C3EF9" w:rsidRPr="004C3EF9">
        <w:rPr>
          <w:rFonts w:ascii="Roboto" w:hAnsi="Roboto"/>
        </w:rPr>
        <w:t>o</w:t>
      </w:r>
      <w:r w:rsidRPr="004C3EF9">
        <w:rPr>
          <w:rFonts w:ascii="Roboto" w:hAnsi="Roboto"/>
        </w:rPr>
        <w:t xml:space="preserve">r gender mainstreaming and SES. It is at the regional level that </w:t>
      </w:r>
      <w:r w:rsidR="004C3EF9" w:rsidRPr="004C3EF9">
        <w:rPr>
          <w:rFonts w:ascii="Roboto" w:hAnsi="Roboto"/>
        </w:rPr>
        <w:t xml:space="preserve">the requests </w:t>
      </w:r>
      <w:r w:rsidR="00EB427B">
        <w:rPr>
          <w:rFonts w:ascii="Roboto" w:hAnsi="Roboto"/>
        </w:rPr>
        <w:t xml:space="preserve">for assistance </w:t>
      </w:r>
      <w:r w:rsidR="004C3EF9" w:rsidRPr="004C3EF9">
        <w:rPr>
          <w:rFonts w:ascii="Roboto" w:hAnsi="Roboto"/>
        </w:rPr>
        <w:t>from the COs are received, including for guidance on integrated programming</w:t>
      </w:r>
      <w:r w:rsidR="00DD4CEE">
        <w:rPr>
          <w:rFonts w:ascii="Roboto" w:hAnsi="Roboto"/>
        </w:rPr>
        <w:t>.</w:t>
      </w:r>
    </w:p>
    <w:p w14:paraId="1E022853" w14:textId="77777777" w:rsidR="004C3EF9" w:rsidRPr="004C3EF9" w:rsidRDefault="004C3EF9" w:rsidP="00EF670F">
      <w:pPr>
        <w:pStyle w:val="ListParagraph"/>
        <w:tabs>
          <w:tab w:val="left" w:pos="284"/>
        </w:tabs>
        <w:ind w:left="0" w:firstLine="284"/>
        <w:rPr>
          <w:rFonts w:ascii="Roboto" w:hAnsi="Roboto"/>
        </w:rPr>
      </w:pPr>
    </w:p>
    <w:p w14:paraId="176BCF73" w14:textId="21119097" w:rsidR="004C3EF9" w:rsidRDefault="004C3EF9">
      <w:pPr>
        <w:pStyle w:val="ListParagraph"/>
        <w:numPr>
          <w:ilvl w:val="0"/>
          <w:numId w:val="47"/>
        </w:numPr>
        <w:tabs>
          <w:tab w:val="left" w:pos="284"/>
          <w:tab w:val="left" w:pos="993"/>
        </w:tabs>
        <w:ind w:left="0" w:firstLine="284"/>
        <w:rPr>
          <w:rFonts w:ascii="Roboto" w:hAnsi="Roboto"/>
        </w:rPr>
      </w:pPr>
      <w:r>
        <w:rPr>
          <w:rFonts w:ascii="Roboto" w:hAnsi="Roboto"/>
        </w:rPr>
        <w:t xml:space="preserve">In hindsight there could have been more clarity as to what the oversight of the pilot COs by the global </w:t>
      </w:r>
      <w:r w:rsidR="00382E9C">
        <w:rPr>
          <w:rFonts w:ascii="Roboto" w:hAnsi="Roboto"/>
        </w:rPr>
        <w:t xml:space="preserve">and regional </w:t>
      </w:r>
      <w:r>
        <w:rPr>
          <w:rFonts w:ascii="Roboto" w:hAnsi="Roboto"/>
        </w:rPr>
        <w:t>teams should entail, and what should the COs commit to</w:t>
      </w:r>
      <w:r w:rsidR="00DD4CEE">
        <w:rPr>
          <w:rFonts w:ascii="Roboto" w:hAnsi="Roboto"/>
        </w:rPr>
        <w:t>, especially for integrated external programming</w:t>
      </w:r>
      <w:r>
        <w:rPr>
          <w:rFonts w:ascii="Roboto" w:hAnsi="Roboto"/>
        </w:rPr>
        <w:t xml:space="preserve">. </w:t>
      </w:r>
    </w:p>
    <w:p w14:paraId="3C176AAB" w14:textId="77777777" w:rsidR="004C3EF9" w:rsidRPr="004C3EF9" w:rsidRDefault="004C3EF9" w:rsidP="00EF670F">
      <w:pPr>
        <w:pStyle w:val="ListParagraph"/>
        <w:tabs>
          <w:tab w:val="left" w:pos="284"/>
        </w:tabs>
        <w:ind w:left="0" w:firstLine="284"/>
        <w:rPr>
          <w:rFonts w:ascii="Roboto" w:hAnsi="Roboto"/>
        </w:rPr>
      </w:pPr>
    </w:p>
    <w:p w14:paraId="63FFA672" w14:textId="52662DAC" w:rsidR="0009766A" w:rsidRDefault="004C3EF9">
      <w:pPr>
        <w:pStyle w:val="ListParagraph"/>
        <w:numPr>
          <w:ilvl w:val="0"/>
          <w:numId w:val="47"/>
        </w:numPr>
        <w:tabs>
          <w:tab w:val="left" w:pos="284"/>
          <w:tab w:val="left" w:pos="993"/>
        </w:tabs>
        <w:ind w:left="0" w:firstLine="284"/>
        <w:rPr>
          <w:rFonts w:ascii="Roboto" w:hAnsi="Roboto"/>
        </w:rPr>
      </w:pPr>
      <w:r>
        <w:rPr>
          <w:rFonts w:ascii="Roboto" w:hAnsi="Roboto"/>
        </w:rPr>
        <w:t>It is important to engage the partners – the governments</w:t>
      </w:r>
      <w:r w:rsidR="00DD4CEE">
        <w:rPr>
          <w:rFonts w:ascii="Roboto" w:hAnsi="Roboto"/>
        </w:rPr>
        <w:t>, private sector,</w:t>
      </w:r>
      <w:r>
        <w:rPr>
          <w:rFonts w:ascii="Roboto" w:hAnsi="Roboto"/>
        </w:rPr>
        <w:t xml:space="preserve"> </w:t>
      </w:r>
      <w:r w:rsidR="00DD4CEE">
        <w:rPr>
          <w:rFonts w:ascii="Roboto" w:hAnsi="Roboto"/>
        </w:rPr>
        <w:t xml:space="preserve">civil society, </w:t>
      </w:r>
      <w:r>
        <w:rPr>
          <w:rFonts w:ascii="Roboto" w:hAnsi="Roboto"/>
        </w:rPr>
        <w:t xml:space="preserve">and communities – in training on integrated programming and design of integrated </w:t>
      </w:r>
      <w:proofErr w:type="spellStart"/>
      <w:r>
        <w:rPr>
          <w:rFonts w:ascii="Roboto" w:hAnsi="Roboto"/>
        </w:rPr>
        <w:t>programmes</w:t>
      </w:r>
      <w:proofErr w:type="spellEnd"/>
      <w:r w:rsidR="009A51DF">
        <w:rPr>
          <w:rFonts w:ascii="Roboto" w:hAnsi="Roboto"/>
        </w:rPr>
        <w:t xml:space="preserve"> to ensure that the capacities built at UNDP eventually translate into impact on the ground</w:t>
      </w:r>
      <w:r w:rsidR="00DD4CEE">
        <w:rPr>
          <w:rFonts w:ascii="Roboto" w:hAnsi="Roboto"/>
        </w:rPr>
        <w:t>.</w:t>
      </w:r>
      <w:r w:rsidR="009A51DF">
        <w:rPr>
          <w:rFonts w:ascii="Roboto" w:hAnsi="Roboto"/>
        </w:rPr>
        <w:t xml:space="preserve"> </w:t>
      </w:r>
    </w:p>
    <w:p w14:paraId="5658405E" w14:textId="77777777" w:rsidR="00EB427B" w:rsidRPr="00EB427B" w:rsidRDefault="00EB427B" w:rsidP="00EF670F">
      <w:pPr>
        <w:pStyle w:val="ListParagraph"/>
        <w:ind w:left="0" w:firstLine="284"/>
        <w:rPr>
          <w:rFonts w:ascii="Roboto" w:hAnsi="Roboto"/>
        </w:rPr>
      </w:pPr>
    </w:p>
    <w:p w14:paraId="4B5093AC" w14:textId="601266C8" w:rsidR="00EB427B" w:rsidRPr="0029695F" w:rsidRDefault="00EB427B">
      <w:pPr>
        <w:pStyle w:val="ListParagraph"/>
        <w:numPr>
          <w:ilvl w:val="0"/>
          <w:numId w:val="47"/>
        </w:numPr>
        <w:tabs>
          <w:tab w:val="left" w:pos="284"/>
          <w:tab w:val="left" w:pos="993"/>
        </w:tabs>
        <w:ind w:left="0" w:firstLine="284"/>
        <w:rPr>
          <w:rFonts w:ascii="Roboto" w:hAnsi="Roboto"/>
        </w:rPr>
      </w:pPr>
      <w:r>
        <w:rPr>
          <w:rFonts w:ascii="Roboto" w:hAnsi="Roboto"/>
        </w:rPr>
        <w:t xml:space="preserve">When contemplating capacity building that entails a change in the business-as usual, more guidance is needed at the CO level with better spelled out approaches and/or clear learning </w:t>
      </w:r>
      <w:r w:rsidR="00E7406E">
        <w:rPr>
          <w:rFonts w:ascii="Roboto" w:hAnsi="Roboto"/>
        </w:rPr>
        <w:t>agenda.</w:t>
      </w:r>
    </w:p>
    <w:p w14:paraId="6BD2C0EA" w14:textId="2AB9D20F" w:rsidR="0009766A" w:rsidRPr="006F7C5A" w:rsidRDefault="0009766A" w:rsidP="0009766A">
      <w:pPr>
        <w:pStyle w:val="Heading1"/>
        <w:pageBreakBefore/>
        <w:ind w:left="0" w:firstLine="0"/>
        <w:rPr>
          <w:rFonts w:ascii="Roboto" w:hAnsi="Roboto"/>
          <w:caps/>
          <w:sz w:val="40"/>
          <w:szCs w:val="40"/>
        </w:rPr>
      </w:pPr>
      <w:bookmarkStart w:id="198" w:name="_Toc163595494"/>
      <w:bookmarkEnd w:id="196"/>
      <w:r w:rsidRPr="006F7C5A">
        <w:rPr>
          <w:rFonts w:ascii="Roboto" w:hAnsi="Roboto"/>
          <w:caps/>
          <w:sz w:val="40"/>
          <w:szCs w:val="40"/>
        </w:rPr>
        <w:lastRenderedPageBreak/>
        <w:t>A</w:t>
      </w:r>
      <w:r w:rsidR="00077FD7" w:rsidRPr="006F7C5A">
        <w:rPr>
          <w:rFonts w:ascii="Roboto" w:hAnsi="Roboto"/>
          <w:caps/>
          <w:sz w:val="40"/>
          <w:szCs w:val="40"/>
        </w:rPr>
        <w:t>nnexes</w:t>
      </w:r>
      <w:bookmarkEnd w:id="198"/>
      <w:r w:rsidR="00077FD7" w:rsidRPr="006F7C5A">
        <w:rPr>
          <w:rFonts w:ascii="Roboto" w:hAnsi="Roboto"/>
          <w:caps/>
          <w:sz w:val="40"/>
          <w:szCs w:val="40"/>
        </w:rPr>
        <w:t xml:space="preserve"> </w:t>
      </w:r>
    </w:p>
    <w:p w14:paraId="16AA2606" w14:textId="77777777" w:rsidR="00A12C95" w:rsidRPr="0029695F" w:rsidRDefault="00A12C95" w:rsidP="0009766A">
      <w:pPr>
        <w:rPr>
          <w:rFonts w:ascii="Roboto" w:hAnsi="Roboto"/>
          <w:color w:val="FF0000"/>
        </w:rPr>
      </w:pPr>
    </w:p>
    <w:p w14:paraId="23A09DCD" w14:textId="77777777" w:rsidR="00077FD7" w:rsidRPr="0029695F" w:rsidRDefault="00077FD7" w:rsidP="00077FD7">
      <w:pPr>
        <w:rPr>
          <w:rFonts w:ascii="Roboto" w:hAnsi="Roboto"/>
        </w:rPr>
      </w:pPr>
    </w:p>
    <w:p w14:paraId="63D275EC" w14:textId="77777777" w:rsidR="00077FD7" w:rsidRPr="0029695F" w:rsidRDefault="00077FD7" w:rsidP="00077FD7">
      <w:pPr>
        <w:rPr>
          <w:rFonts w:ascii="Roboto" w:hAnsi="Roboto"/>
        </w:rPr>
      </w:pPr>
    </w:p>
    <w:p w14:paraId="43E342F6" w14:textId="77777777" w:rsidR="0058254A" w:rsidRPr="0029695F" w:rsidRDefault="0058254A" w:rsidP="00077FD7">
      <w:pPr>
        <w:rPr>
          <w:rFonts w:ascii="Roboto" w:hAnsi="Roboto"/>
        </w:rPr>
      </w:pPr>
    </w:p>
    <w:p w14:paraId="31EF9EFC" w14:textId="77777777" w:rsidR="0058254A" w:rsidRPr="0029695F" w:rsidRDefault="0058254A" w:rsidP="00077FD7">
      <w:pPr>
        <w:rPr>
          <w:rFonts w:ascii="Roboto" w:hAnsi="Roboto"/>
        </w:rPr>
      </w:pPr>
    </w:p>
    <w:p w14:paraId="7E1A2FB2" w14:textId="77777777" w:rsidR="0058254A" w:rsidRPr="0029695F" w:rsidRDefault="0058254A" w:rsidP="00077FD7">
      <w:pPr>
        <w:rPr>
          <w:rFonts w:ascii="Roboto" w:hAnsi="Roboto"/>
        </w:rPr>
      </w:pPr>
    </w:p>
    <w:p w14:paraId="44531A1E" w14:textId="77777777" w:rsidR="0058254A" w:rsidRPr="0029695F" w:rsidRDefault="0058254A" w:rsidP="00077FD7">
      <w:pPr>
        <w:rPr>
          <w:rFonts w:ascii="Roboto" w:hAnsi="Roboto"/>
        </w:rPr>
      </w:pPr>
    </w:p>
    <w:p w14:paraId="6853ADB4" w14:textId="77777777" w:rsidR="0058254A" w:rsidRPr="0029695F" w:rsidRDefault="0058254A" w:rsidP="00077FD7">
      <w:pPr>
        <w:rPr>
          <w:rFonts w:ascii="Roboto" w:hAnsi="Roboto"/>
        </w:rPr>
      </w:pPr>
    </w:p>
    <w:p w14:paraId="25EEFDBC" w14:textId="77777777" w:rsidR="0058254A" w:rsidRPr="0029695F" w:rsidRDefault="0058254A" w:rsidP="00077FD7">
      <w:pPr>
        <w:rPr>
          <w:rFonts w:ascii="Roboto" w:hAnsi="Roboto"/>
        </w:rPr>
      </w:pPr>
    </w:p>
    <w:p w14:paraId="1A9137AD" w14:textId="77777777" w:rsidR="0058254A" w:rsidRPr="0029695F" w:rsidRDefault="0058254A" w:rsidP="00077FD7">
      <w:pPr>
        <w:rPr>
          <w:rFonts w:ascii="Roboto" w:hAnsi="Roboto"/>
        </w:rPr>
      </w:pPr>
    </w:p>
    <w:p w14:paraId="51D08AAC" w14:textId="77777777" w:rsidR="0058254A" w:rsidRPr="0029695F" w:rsidRDefault="0058254A" w:rsidP="00077FD7">
      <w:pPr>
        <w:rPr>
          <w:rFonts w:ascii="Roboto" w:hAnsi="Roboto"/>
        </w:rPr>
      </w:pPr>
    </w:p>
    <w:p w14:paraId="5E378809" w14:textId="77777777" w:rsidR="0058254A" w:rsidRPr="0029695F" w:rsidRDefault="0058254A" w:rsidP="00077FD7">
      <w:pPr>
        <w:rPr>
          <w:rFonts w:ascii="Roboto" w:hAnsi="Roboto"/>
        </w:rPr>
      </w:pPr>
    </w:p>
    <w:p w14:paraId="7EFACE3E" w14:textId="77777777" w:rsidR="0058254A" w:rsidRPr="0029695F" w:rsidRDefault="0058254A" w:rsidP="00077FD7">
      <w:pPr>
        <w:rPr>
          <w:rFonts w:ascii="Roboto" w:hAnsi="Roboto"/>
        </w:rPr>
      </w:pPr>
    </w:p>
    <w:p w14:paraId="4DE0CC88" w14:textId="77777777" w:rsidR="0058254A" w:rsidRPr="0029695F" w:rsidRDefault="0058254A" w:rsidP="00077FD7">
      <w:pPr>
        <w:rPr>
          <w:rFonts w:ascii="Roboto" w:hAnsi="Roboto"/>
        </w:rPr>
      </w:pPr>
    </w:p>
    <w:p w14:paraId="330CF452" w14:textId="77777777" w:rsidR="0058254A" w:rsidRPr="0029695F" w:rsidRDefault="0058254A" w:rsidP="00077FD7">
      <w:pPr>
        <w:rPr>
          <w:rFonts w:ascii="Roboto" w:hAnsi="Roboto"/>
        </w:rPr>
      </w:pPr>
    </w:p>
    <w:p w14:paraId="5F2D0424" w14:textId="77777777" w:rsidR="0058254A" w:rsidRPr="0029695F" w:rsidRDefault="0058254A" w:rsidP="00077FD7">
      <w:pPr>
        <w:rPr>
          <w:rFonts w:ascii="Roboto" w:hAnsi="Roboto"/>
        </w:rPr>
      </w:pPr>
    </w:p>
    <w:p w14:paraId="1CD9FECC" w14:textId="77777777" w:rsidR="0058254A" w:rsidRPr="0029695F" w:rsidRDefault="0058254A" w:rsidP="00077FD7">
      <w:pPr>
        <w:rPr>
          <w:rFonts w:ascii="Roboto" w:hAnsi="Roboto"/>
        </w:rPr>
      </w:pPr>
    </w:p>
    <w:p w14:paraId="032BE41D" w14:textId="77777777" w:rsidR="0058254A" w:rsidRPr="0029695F" w:rsidRDefault="0058254A" w:rsidP="00077FD7">
      <w:pPr>
        <w:rPr>
          <w:rFonts w:ascii="Roboto" w:hAnsi="Roboto"/>
        </w:rPr>
      </w:pPr>
    </w:p>
    <w:p w14:paraId="7635C2C4" w14:textId="77777777" w:rsidR="0058254A" w:rsidRPr="0029695F" w:rsidRDefault="0058254A" w:rsidP="00077FD7">
      <w:pPr>
        <w:rPr>
          <w:rFonts w:ascii="Roboto" w:hAnsi="Roboto"/>
        </w:rPr>
      </w:pPr>
    </w:p>
    <w:p w14:paraId="7F38BCE9" w14:textId="77777777" w:rsidR="0058254A" w:rsidRPr="0029695F" w:rsidRDefault="0058254A" w:rsidP="00077FD7">
      <w:pPr>
        <w:rPr>
          <w:rFonts w:ascii="Roboto" w:hAnsi="Roboto"/>
        </w:rPr>
      </w:pPr>
    </w:p>
    <w:p w14:paraId="226117E4" w14:textId="77777777" w:rsidR="0058254A" w:rsidRPr="0029695F" w:rsidRDefault="0058254A" w:rsidP="00077FD7">
      <w:pPr>
        <w:rPr>
          <w:rFonts w:ascii="Roboto" w:hAnsi="Roboto"/>
        </w:rPr>
      </w:pPr>
    </w:p>
    <w:p w14:paraId="457FD48D" w14:textId="77777777" w:rsidR="0058254A" w:rsidRPr="0029695F" w:rsidRDefault="0058254A" w:rsidP="00077FD7">
      <w:pPr>
        <w:rPr>
          <w:rFonts w:ascii="Roboto" w:hAnsi="Roboto"/>
        </w:rPr>
      </w:pPr>
    </w:p>
    <w:p w14:paraId="2C2D82C8" w14:textId="6B5B6C56" w:rsidR="0058254A" w:rsidRPr="006F7C5A" w:rsidRDefault="0058254A" w:rsidP="001D1B9A">
      <w:pPr>
        <w:pStyle w:val="Heading2"/>
        <w:pageBreakBefore/>
        <w:ind w:left="130"/>
        <w:rPr>
          <w:rFonts w:ascii="Roboto" w:hAnsi="Roboto"/>
          <w:i w:val="0"/>
          <w:iCs w:val="0"/>
          <w:smallCaps/>
          <w:sz w:val="36"/>
          <w:szCs w:val="36"/>
          <w:lang w:val="en-GB"/>
        </w:rPr>
      </w:pPr>
      <w:bookmarkStart w:id="199" w:name="_Ref152664411"/>
      <w:bookmarkStart w:id="200" w:name="_Toc163595495"/>
      <w:r w:rsidRPr="006F7C5A">
        <w:rPr>
          <w:rFonts w:ascii="Roboto" w:hAnsi="Roboto"/>
          <w:i w:val="0"/>
          <w:iCs w:val="0"/>
          <w:sz w:val="36"/>
          <w:szCs w:val="36"/>
          <w:lang w:val="en-GB"/>
        </w:rPr>
        <w:lastRenderedPageBreak/>
        <w:t>Annex 1</w:t>
      </w:r>
      <w:r w:rsidR="00C714BC" w:rsidRPr="006F7C5A">
        <w:rPr>
          <w:rFonts w:ascii="Roboto" w:hAnsi="Roboto"/>
          <w:i w:val="0"/>
          <w:iCs w:val="0"/>
          <w:sz w:val="36"/>
          <w:szCs w:val="36"/>
          <w:lang w:val="en-GB"/>
        </w:rPr>
        <w:t xml:space="preserve">: </w:t>
      </w:r>
      <w:r w:rsidRPr="006F7C5A">
        <w:rPr>
          <w:rFonts w:ascii="Roboto" w:hAnsi="Roboto"/>
          <w:i w:val="0"/>
          <w:iCs w:val="0"/>
          <w:smallCaps/>
          <w:sz w:val="36"/>
          <w:szCs w:val="36"/>
          <w:lang w:val="en-GB"/>
        </w:rPr>
        <w:t>TOR</w:t>
      </w:r>
      <w:bookmarkEnd w:id="199"/>
      <w:bookmarkEnd w:id="200"/>
      <w:r w:rsidRPr="006F7C5A">
        <w:rPr>
          <w:rFonts w:ascii="Roboto" w:hAnsi="Roboto"/>
          <w:i w:val="0"/>
          <w:iCs w:val="0"/>
          <w:smallCaps/>
          <w:sz w:val="36"/>
          <w:szCs w:val="36"/>
          <w:lang w:val="en-GB"/>
        </w:rPr>
        <w:t xml:space="preserve"> </w:t>
      </w:r>
    </w:p>
    <w:p w14:paraId="07706974" w14:textId="77777777" w:rsidR="001D1B9A" w:rsidRPr="00EC4C57" w:rsidRDefault="001D1B9A" w:rsidP="001D1B9A">
      <w:pPr>
        <w:autoSpaceDE w:val="0"/>
        <w:autoSpaceDN w:val="0"/>
        <w:adjustRightInd w:val="0"/>
        <w:spacing w:after="0" w:line="240" w:lineRule="auto"/>
        <w:jc w:val="center"/>
        <w:rPr>
          <w:rFonts w:ascii="Roboto" w:eastAsia="Calibri" w:hAnsi="Roboto" w:cs="Calibri"/>
          <w:b/>
          <w:color w:val="185262"/>
          <w:kern w:val="0"/>
          <w:sz w:val="16"/>
          <w:szCs w:val="16"/>
          <w:u w:color="374C80"/>
          <w:bdr w:val="nil"/>
          <w:lang w:eastAsia="zh-CN"/>
          <w14:ligatures w14:val="none"/>
        </w:rPr>
      </w:pPr>
      <w:r w:rsidRPr="00EC4C57">
        <w:rPr>
          <w:rFonts w:ascii="Roboto" w:eastAsia="Calibri" w:hAnsi="Roboto" w:cs="Calibri"/>
          <w:b/>
          <w:color w:val="185262"/>
          <w:kern w:val="0"/>
          <w:sz w:val="16"/>
          <w:szCs w:val="16"/>
          <w:u w:color="374C80"/>
          <w:bdr w:val="nil"/>
          <w:lang w:eastAsia="zh-CN"/>
          <w14:ligatures w14:val="none"/>
        </w:rPr>
        <w:t>Terminal Evaluation of the</w:t>
      </w:r>
    </w:p>
    <w:p w14:paraId="7E8A2B41" w14:textId="77777777" w:rsidR="001D1B9A" w:rsidRPr="00EC4C57" w:rsidRDefault="001D1B9A" w:rsidP="0079735D">
      <w:pPr>
        <w:jc w:val="center"/>
        <w:rPr>
          <w:rFonts w:ascii="Roboto" w:hAnsi="Roboto"/>
          <w:sz w:val="16"/>
          <w:szCs w:val="16"/>
          <w:u w:color="374C80"/>
          <w:bdr w:val="nil"/>
          <w:lang w:eastAsia="zh-CN"/>
        </w:rPr>
      </w:pPr>
      <w:proofErr w:type="spellStart"/>
      <w:r w:rsidRPr="00EC4C57">
        <w:rPr>
          <w:rFonts w:ascii="Roboto" w:hAnsi="Roboto"/>
          <w:sz w:val="16"/>
          <w:szCs w:val="16"/>
          <w:u w:color="374C80"/>
          <w:bdr w:val="nil"/>
          <w:lang w:eastAsia="zh-CN"/>
        </w:rPr>
        <w:t>Sida</w:t>
      </w:r>
      <w:proofErr w:type="spellEnd"/>
      <w:r w:rsidRPr="00EC4C57">
        <w:rPr>
          <w:rFonts w:ascii="Roboto" w:hAnsi="Roboto"/>
          <w:sz w:val="16"/>
          <w:szCs w:val="16"/>
          <w:u w:color="374C80"/>
          <w:bdr w:val="nil"/>
          <w:lang w:eastAsia="zh-CN"/>
        </w:rPr>
        <w:t>-UNDP Programme on Environment and Climate Change</w:t>
      </w:r>
    </w:p>
    <w:p w14:paraId="15AA4B96" w14:textId="77777777" w:rsidR="001D1B9A" w:rsidRPr="00EC4C57" w:rsidRDefault="001D1B9A" w:rsidP="001D1B9A">
      <w:pPr>
        <w:spacing w:after="0" w:line="240" w:lineRule="auto"/>
        <w:jc w:val="both"/>
        <w:rPr>
          <w:rFonts w:ascii="Roboto" w:eastAsia="MS Mincho" w:hAnsi="Roboto" w:cs="Times New Roman"/>
          <w:b/>
          <w:kern w:val="0"/>
          <w:sz w:val="16"/>
          <w:szCs w:val="16"/>
          <w:lang w:val="fr-FR"/>
          <w14:ligatures w14:val="none"/>
        </w:rPr>
      </w:pPr>
    </w:p>
    <w:p w14:paraId="41226D6B" w14:textId="77777777" w:rsidR="001D1B9A" w:rsidRPr="00EC4C57" w:rsidRDefault="001D1B9A" w:rsidP="001D1B9A">
      <w:pPr>
        <w:numPr>
          <w:ilvl w:val="0"/>
          <w:numId w:val="2"/>
        </w:numPr>
        <w:spacing w:after="0" w:line="240" w:lineRule="auto"/>
        <w:ind w:left="360"/>
        <w:contextualSpacing/>
        <w:jc w:val="both"/>
        <w:rPr>
          <w:rFonts w:ascii="Roboto" w:hAnsi="Roboto"/>
          <w:color w:val="185262"/>
          <w:kern w:val="0"/>
          <w:sz w:val="16"/>
          <w:szCs w:val="16"/>
          <w14:ligatures w14:val="none"/>
        </w:rPr>
      </w:pPr>
      <w:bookmarkStart w:id="201" w:name="_Toc226452517"/>
      <w:r w:rsidRPr="00EC4C57">
        <w:rPr>
          <w:rFonts w:ascii="Roboto" w:hAnsi="Roboto"/>
          <w:b/>
          <w:bCs/>
          <w:color w:val="185262"/>
          <w:kern w:val="0"/>
          <w:sz w:val="16"/>
          <w:szCs w:val="16"/>
          <w:u w:val="single"/>
          <w14:ligatures w14:val="none"/>
        </w:rPr>
        <w:t xml:space="preserve">Background and </w:t>
      </w:r>
      <w:bookmarkEnd w:id="201"/>
      <w:r w:rsidRPr="00EC4C57">
        <w:rPr>
          <w:rFonts w:ascii="Roboto" w:hAnsi="Roboto"/>
          <w:b/>
          <w:bCs/>
          <w:color w:val="185262"/>
          <w:kern w:val="0"/>
          <w:sz w:val="16"/>
          <w:szCs w:val="16"/>
          <w:u w:val="single"/>
          <w14:ligatures w14:val="none"/>
        </w:rPr>
        <w:t xml:space="preserve">context </w:t>
      </w:r>
    </w:p>
    <w:p w14:paraId="60CC76FD" w14:textId="77777777" w:rsidR="001D1B9A" w:rsidRPr="00EC4C57" w:rsidRDefault="001D1B9A" w:rsidP="001D1B9A">
      <w:pPr>
        <w:shd w:val="clear" w:color="auto" w:fill="FFFFFF"/>
        <w:spacing w:before="100" w:beforeAutospacing="1" w:after="100" w:afterAutospacing="1" w:line="240" w:lineRule="auto"/>
        <w:jc w:val="both"/>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UNDP is the knowledge frontier organization for sustainable development in the UN Development System and serves as the integrator for collective action to realize the Sustainable Development Goals (SDGs). UNDP’s policy work carried out at HQ, Regional and Country Office levels offers a spectrum of deep local knowledge to cutting-edge global perspectives and advocacy. In this context, UNDP invests in its Global Policy Network (GPN), a network of field-based and global technical expertise across a wide range of knowledge domains and in support of the signature solutions and organizational capabilities envisioned in UNDP’s Strategic Plan.</w:t>
      </w:r>
    </w:p>
    <w:p w14:paraId="1EFDAEF0" w14:textId="77777777" w:rsidR="001D1B9A" w:rsidRPr="00EC4C57" w:rsidRDefault="001D1B9A" w:rsidP="001D1B9A">
      <w:pPr>
        <w:shd w:val="clear" w:color="auto" w:fill="FFFFFF"/>
        <w:spacing w:before="100" w:beforeAutospacing="1" w:after="100" w:afterAutospacing="1" w:line="240" w:lineRule="auto"/>
        <w:jc w:val="both"/>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 xml:space="preserve">Within the GPN, the Bureau for Policy and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Support (BPPS) has the responsibility for developing all policy and guidance to support the results of UNDP’s Strategic Plan. BPPS staff provides technical advice to Country Offices; advocates for UNDP corporate messages; represents UNDP at multi-stakeholder fora, including public-private, government and civil society dialogues; and engages in UN inter-agency coordination in specific thematic areas.</w:t>
      </w:r>
    </w:p>
    <w:p w14:paraId="052CFDAA" w14:textId="3CFE006A" w:rsidR="001D1B9A" w:rsidRPr="00EC4C57" w:rsidRDefault="001D1B9A" w:rsidP="001D1B9A">
      <w:pPr>
        <w:shd w:val="clear" w:color="auto" w:fill="FFFFFF"/>
        <w:spacing w:before="100" w:beforeAutospacing="1" w:after="100" w:afterAutospacing="1" w:line="240" w:lineRule="auto"/>
        <w:jc w:val="both"/>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BPPS’ Nature, Climate, Energy and Waste (NCEW) Teams</w:t>
      </w:r>
      <w:r w:rsidR="00E7406E" w:rsidRPr="00EC4C57">
        <w:rPr>
          <w:rFonts w:ascii="Roboto" w:hAnsi="Roboto" w:cs="Calibri"/>
          <w:color w:val="000000"/>
          <w:kern w:val="0"/>
          <w:sz w:val="16"/>
          <w:szCs w:val="16"/>
          <w:lang w:val="en-US"/>
          <w14:ligatures w14:val="none"/>
        </w:rPr>
        <w:t xml:space="preserve"> </w:t>
      </w:r>
      <w:r w:rsidRPr="00EC4C57">
        <w:rPr>
          <w:rFonts w:ascii="Roboto" w:hAnsi="Roboto" w:cs="Calibri"/>
          <w:color w:val="000000"/>
          <w:kern w:val="0"/>
          <w:sz w:val="16"/>
          <w:szCs w:val="16"/>
          <w:lang w:val="en-US"/>
          <w14:ligatures w14:val="none"/>
        </w:rPr>
        <w:t xml:space="preserve">Hubs work with governments, civil society, and private sector partners to integrate natural capital, environment and climate concerns into national and sector planning and inclusive growth policies; support country obligations under Multilateral Environmental Agreements; and implement the UN’s largest portfolio of in-country programming on environment, climate change, and energy. This multi-billion-dollar portfolio encompasses: Biodiversity and Ecosystem Services including forests; Sustainable Land Management and Desertification including food and commodity systems; Water and Ocean Governance including SIDS; Climate Change Mitigation and Adaptation; Sustainable Energy; Extractive Industries; Chemicals and Waste Management; Environmental Governance and Green/Circular Economy approaches. This includes crosscutting themes on finance, digital transformation, capacity development, human rights, gender equality, health, and South-South learning. </w:t>
      </w:r>
    </w:p>
    <w:p w14:paraId="2A0C1962" w14:textId="77777777" w:rsidR="001D1B9A" w:rsidRPr="00EC4C57" w:rsidRDefault="001D1B9A" w:rsidP="001D1B9A">
      <w:pPr>
        <w:autoSpaceDE w:val="0"/>
        <w:autoSpaceDN w:val="0"/>
        <w:adjustRightInd w:val="0"/>
        <w:spacing w:after="0" w:line="240" w:lineRule="auto"/>
        <w:ind w:right="75"/>
        <w:jc w:val="both"/>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 xml:space="preserve">In line with UNDP’s Strategic Plan and corporate strategies, the NCEW Hubs are strengthening their capacities to catalyze, accelerate, and scale innovative solutions and integrated programming that help countries advance an inclusive green recovery and transforms their sustainable development trajectory. This includes, above all, activities undertaken through the </w:t>
      </w:r>
      <w:proofErr w:type="spellStart"/>
      <w:r w:rsidRPr="00EC4C57">
        <w:rPr>
          <w:rFonts w:ascii="Roboto" w:hAnsi="Roboto" w:cs="Calibri"/>
          <w:b/>
          <w:bCs/>
          <w:color w:val="000000"/>
          <w:kern w:val="0"/>
          <w:sz w:val="16"/>
          <w:szCs w:val="16"/>
          <w:lang w:val="en-US"/>
          <w14:ligatures w14:val="none"/>
        </w:rPr>
        <w:t>Sida</w:t>
      </w:r>
      <w:proofErr w:type="spellEnd"/>
      <w:r w:rsidRPr="00EC4C57">
        <w:rPr>
          <w:rFonts w:ascii="Roboto" w:hAnsi="Roboto" w:cs="Calibri"/>
          <w:b/>
          <w:bCs/>
          <w:color w:val="000000"/>
          <w:kern w:val="0"/>
          <w:sz w:val="16"/>
          <w:szCs w:val="16"/>
          <w:lang w:val="en-US"/>
          <w14:ligatures w14:val="none"/>
        </w:rPr>
        <w:t xml:space="preserve">-UNDP Environment and Climate Change </w:t>
      </w:r>
      <w:proofErr w:type="spellStart"/>
      <w:r w:rsidRPr="00EC4C57">
        <w:rPr>
          <w:rFonts w:ascii="Roboto" w:hAnsi="Roboto" w:cs="Calibri"/>
          <w:b/>
          <w:bCs/>
          <w:color w:val="000000"/>
          <w:kern w:val="0"/>
          <w:sz w:val="16"/>
          <w:szCs w:val="16"/>
          <w:lang w:val="en-US"/>
          <w14:ligatures w14:val="none"/>
        </w:rPr>
        <w:t>Programme</w:t>
      </w:r>
      <w:proofErr w:type="spellEnd"/>
      <w:r w:rsidRPr="00EC4C57">
        <w:rPr>
          <w:rFonts w:ascii="Roboto" w:hAnsi="Roboto" w:cs="Calibri"/>
          <w:b/>
          <w:bCs/>
          <w:color w:val="000000"/>
          <w:kern w:val="0"/>
          <w:sz w:val="16"/>
          <w:szCs w:val="16"/>
          <w:lang w:val="en-US"/>
          <w14:ligatures w14:val="none"/>
        </w:rPr>
        <w:t xml:space="preserve"> </w:t>
      </w:r>
      <w:r w:rsidRPr="00EC4C57">
        <w:rPr>
          <w:rFonts w:ascii="Roboto" w:hAnsi="Roboto" w:cs="Calibri"/>
          <w:color w:val="000000"/>
          <w:kern w:val="0"/>
          <w:sz w:val="16"/>
          <w:szCs w:val="16"/>
          <w:lang w:val="en-US"/>
          <w14:ligatures w14:val="none"/>
        </w:rPr>
        <w:t>financed by the Government of Sweden (</w:t>
      </w: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and implemented in 2020-2023. In 2023 UNDP is commissioning an independent terminal evaluation of the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w:t>
      </w:r>
    </w:p>
    <w:p w14:paraId="2D36880A" w14:textId="77777777" w:rsidR="001D1B9A" w:rsidRPr="00EC4C57" w:rsidRDefault="001D1B9A" w:rsidP="001D1B9A">
      <w:pPr>
        <w:autoSpaceDE w:val="0"/>
        <w:autoSpaceDN w:val="0"/>
        <w:adjustRightInd w:val="0"/>
        <w:spacing w:after="0" w:line="240" w:lineRule="auto"/>
        <w:ind w:right="75"/>
        <w:jc w:val="both"/>
        <w:rPr>
          <w:rFonts w:ascii="Roboto" w:hAnsi="Roboto" w:cs="Calibri"/>
          <w:color w:val="000000"/>
          <w:kern w:val="0"/>
          <w:sz w:val="16"/>
          <w:szCs w:val="16"/>
          <w:lang w:val="en-US"/>
          <w14:ligatures w14:val="none"/>
        </w:rPr>
      </w:pPr>
    </w:p>
    <w:p w14:paraId="200DAD65" w14:textId="77777777" w:rsidR="001D1B9A" w:rsidRPr="00EC4C57" w:rsidRDefault="001D1B9A" w:rsidP="001D1B9A">
      <w:pPr>
        <w:autoSpaceDE w:val="0"/>
        <w:autoSpaceDN w:val="0"/>
        <w:adjustRightInd w:val="0"/>
        <w:spacing w:after="0" w:line="240" w:lineRule="auto"/>
        <w:ind w:right="75"/>
        <w:jc w:val="both"/>
        <w:rPr>
          <w:rFonts w:ascii="Roboto" w:hAnsi="Roboto"/>
          <w:b/>
          <w:bCs/>
          <w:color w:val="185262"/>
          <w:kern w:val="0"/>
          <w:sz w:val="16"/>
          <w:szCs w:val="16"/>
          <w:u w:val="single"/>
          <w14:ligatures w14:val="none"/>
        </w:rPr>
      </w:pPr>
      <w:r w:rsidRPr="00EC4C57">
        <w:rPr>
          <w:rFonts w:ascii="Roboto" w:hAnsi="Roboto"/>
          <w:b/>
          <w:bCs/>
          <w:color w:val="185262"/>
          <w:kern w:val="0"/>
          <w:sz w:val="16"/>
          <w:szCs w:val="16"/>
          <w:u w:val="single"/>
          <w14:ligatures w14:val="none"/>
        </w:rPr>
        <w:t>Programme context:</w:t>
      </w:r>
    </w:p>
    <w:p w14:paraId="47C1B34A" w14:textId="77777777" w:rsidR="001D1B9A" w:rsidRPr="00EC4C57" w:rsidRDefault="001D1B9A" w:rsidP="001D1B9A">
      <w:pPr>
        <w:autoSpaceDE w:val="0"/>
        <w:autoSpaceDN w:val="0"/>
        <w:adjustRightInd w:val="0"/>
        <w:spacing w:after="0" w:line="240" w:lineRule="auto"/>
        <w:ind w:right="75"/>
        <w:jc w:val="both"/>
        <w:rPr>
          <w:rFonts w:ascii="Roboto" w:hAnsi="Roboto"/>
          <w:b/>
          <w:bCs/>
          <w:color w:val="185262"/>
          <w:kern w:val="0"/>
          <w:sz w:val="16"/>
          <w:szCs w:val="16"/>
          <w:u w:val="single"/>
          <w14:ligatures w14:val="none"/>
        </w:rPr>
      </w:pPr>
    </w:p>
    <w:p w14:paraId="6D07EF2D" w14:textId="77777777" w:rsidR="001D1B9A" w:rsidRPr="00EC4C57" w:rsidRDefault="001D1B9A" w:rsidP="001D1B9A">
      <w:pPr>
        <w:autoSpaceDE w:val="0"/>
        <w:autoSpaceDN w:val="0"/>
        <w:adjustRightInd w:val="0"/>
        <w:spacing w:after="0" w:line="240" w:lineRule="auto"/>
        <w:ind w:right="75"/>
        <w:jc w:val="both"/>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 xml:space="preserve">The key development challenge to which the </w:t>
      </w: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on Environment and Climate Change (</w:t>
      </w: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responds is the need for strengthened internal capacities to achieve UNDP’s overall sustainable development vision for poverty eradication through a more integrated, coherent approach to the environmental and climate dimensions of its Strategic Plan. Sustainable development challenges cannot be addressed as separate siloed problems and solutions. Rather, complex challenges, including poverty eradication, gender equality, climate action, and natural resource management, are all connected and must be addressed in a strategic, multifaceted manner. The </w:t>
      </w: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builds stronger coordination and synergies across three complementary thematic areas and a closely linked set of cross-cutting themes around sustainable food systems, gender equality and women’s empowerment, conflict sensitivity, and finance. </w:t>
      </w:r>
    </w:p>
    <w:p w14:paraId="646F949F"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27A57A98" w14:textId="77777777" w:rsidR="001D1B9A" w:rsidRPr="00EC4C57" w:rsidRDefault="001D1B9A" w:rsidP="001D1B9A">
      <w:pPr>
        <w:autoSpaceDE w:val="0"/>
        <w:autoSpaceDN w:val="0"/>
        <w:adjustRightInd w:val="0"/>
        <w:spacing w:after="0" w:line="240" w:lineRule="auto"/>
        <w:ind w:right="75"/>
        <w:jc w:val="both"/>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 xml:space="preserve">UNDP signed a strategic collaboration framework agreement with </w:t>
      </w: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which supports integrated programming and the strengthening of organizational capacities. This framework agreement forms the basis for the </w:t>
      </w: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on Environment and Climate Change. The </w:t>
      </w: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helps UNDP deliver better external country results in line with its Signature Solutions and the prioritized thematic areas and cross-cutting themes in an integrated manner. Work at the country level is aimed to achieve integrated results across the Nature, Climate, Energy portfolio. In addition, </w:t>
      </w: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support also strengthens UNDP’s internal capacities for delivering integrated policy support more broadly. UNDP capacities are strengthened to leverage existing silo-breaking expertise within and across its thematic teams. In addition, stronger capacities for knowledge capture, analysis and sharing of data and lessons learned help inform, scale up, and replicate country solutions supported by UNDP. In 2022, a new complementary Output has been added to the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aimed at supporting national consultations for the global Stockholm+50 Conference in line with the terms and conditions of a separate Grant Agreement between the Government of Sweden and UNDP. </w:t>
      </w:r>
    </w:p>
    <w:p w14:paraId="125CE31A"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108113AC" w14:textId="77777777" w:rsidR="001D1B9A" w:rsidRPr="00EC4C57" w:rsidRDefault="001D1B9A" w:rsidP="001D1B9A">
      <w:pPr>
        <w:autoSpaceDE w:val="0"/>
        <w:autoSpaceDN w:val="0"/>
        <w:adjustRightInd w:val="0"/>
        <w:spacing w:after="0" w:line="240" w:lineRule="auto"/>
        <w:jc w:val="both"/>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 xml:space="preserve">The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is built around the following key thematic areas related to external programming and internal capacity building: </w:t>
      </w:r>
    </w:p>
    <w:p w14:paraId="42DC5BF1"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1ABFF7B5" w14:textId="77777777" w:rsidR="001D1B9A" w:rsidRPr="00EC4C57" w:rsidRDefault="001D1B9A" w:rsidP="001D1B9A">
      <w:pPr>
        <w:autoSpaceDE w:val="0"/>
        <w:autoSpaceDN w:val="0"/>
        <w:adjustRightInd w:val="0"/>
        <w:spacing w:after="0" w:line="240" w:lineRule="auto"/>
        <w:rPr>
          <w:rFonts w:ascii="Roboto" w:hAnsi="Roboto" w:cs="Calibri"/>
          <w:b/>
          <w:bCs/>
          <w:color w:val="000000"/>
          <w:kern w:val="0"/>
          <w:sz w:val="16"/>
          <w:szCs w:val="16"/>
          <w:lang w:val="en-US"/>
          <w14:ligatures w14:val="none"/>
        </w:rPr>
      </w:pPr>
      <w:proofErr w:type="spellStart"/>
      <w:r w:rsidRPr="00EC4C57">
        <w:rPr>
          <w:rFonts w:ascii="Roboto" w:hAnsi="Roboto" w:cs="Calibri"/>
          <w:b/>
          <w:bCs/>
          <w:color w:val="000000"/>
          <w:kern w:val="0"/>
          <w:sz w:val="16"/>
          <w:szCs w:val="16"/>
          <w:lang w:val="en-US"/>
          <w14:ligatures w14:val="none"/>
        </w:rPr>
        <w:t>Programme</w:t>
      </w:r>
      <w:proofErr w:type="spellEnd"/>
      <w:r w:rsidRPr="00EC4C57">
        <w:rPr>
          <w:rFonts w:ascii="Roboto" w:hAnsi="Roboto" w:cs="Calibri"/>
          <w:b/>
          <w:bCs/>
          <w:color w:val="000000"/>
          <w:kern w:val="0"/>
          <w:sz w:val="16"/>
          <w:szCs w:val="16"/>
          <w:lang w:val="en-US"/>
          <w14:ligatures w14:val="none"/>
        </w:rPr>
        <w:t xml:space="preserve"> Area A. Sustainable Management of Ecosystems, Biodiversity, and Natural Capital </w:t>
      </w:r>
    </w:p>
    <w:p w14:paraId="518E9559" w14:textId="77777777" w:rsidR="001D1B9A" w:rsidRPr="00EC4C57" w:rsidRDefault="001D1B9A" w:rsidP="001D1B9A">
      <w:pPr>
        <w:autoSpaceDE w:val="0"/>
        <w:autoSpaceDN w:val="0"/>
        <w:adjustRightInd w:val="0"/>
        <w:spacing w:after="0" w:line="240" w:lineRule="auto"/>
        <w:ind w:left="360"/>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Component 1: Unleashing synergies between biodiversity and climate resilient community development</w:t>
      </w:r>
    </w:p>
    <w:p w14:paraId="660452D1" w14:textId="77777777" w:rsidR="001D1B9A" w:rsidRPr="00EC4C57" w:rsidRDefault="001D1B9A" w:rsidP="001D1B9A">
      <w:pPr>
        <w:autoSpaceDE w:val="0"/>
        <w:autoSpaceDN w:val="0"/>
        <w:adjustRightInd w:val="0"/>
        <w:spacing w:after="0" w:line="240" w:lineRule="auto"/>
        <w:ind w:left="360"/>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Component 2: Drive Finance Away from Natural Capital Depletion and Increase Investment in Nature</w:t>
      </w:r>
    </w:p>
    <w:p w14:paraId="4EEA13CF"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0506DE05" w14:textId="77777777" w:rsidR="001D1B9A" w:rsidRPr="00EC4C57" w:rsidRDefault="001D1B9A" w:rsidP="001D1B9A">
      <w:pPr>
        <w:autoSpaceDE w:val="0"/>
        <w:autoSpaceDN w:val="0"/>
        <w:adjustRightInd w:val="0"/>
        <w:spacing w:after="0" w:line="240" w:lineRule="auto"/>
        <w:rPr>
          <w:rFonts w:ascii="Roboto" w:hAnsi="Roboto" w:cs="Calibri"/>
          <w:b/>
          <w:bCs/>
          <w:color w:val="000000"/>
          <w:kern w:val="0"/>
          <w:sz w:val="16"/>
          <w:szCs w:val="16"/>
          <w:lang w:val="en-US"/>
          <w14:ligatures w14:val="none"/>
        </w:rPr>
      </w:pPr>
      <w:proofErr w:type="spellStart"/>
      <w:r w:rsidRPr="00EC4C57">
        <w:rPr>
          <w:rFonts w:ascii="Roboto" w:hAnsi="Roboto" w:cs="Calibri"/>
          <w:b/>
          <w:bCs/>
          <w:color w:val="000000"/>
          <w:kern w:val="0"/>
          <w:sz w:val="16"/>
          <w:szCs w:val="16"/>
          <w:lang w:val="en-US"/>
          <w14:ligatures w14:val="none"/>
        </w:rPr>
        <w:t>Programme</w:t>
      </w:r>
      <w:proofErr w:type="spellEnd"/>
      <w:r w:rsidRPr="00EC4C57">
        <w:rPr>
          <w:rFonts w:ascii="Roboto" w:hAnsi="Roboto" w:cs="Calibri"/>
          <w:b/>
          <w:bCs/>
          <w:color w:val="000000"/>
          <w:kern w:val="0"/>
          <w:sz w:val="16"/>
          <w:szCs w:val="16"/>
          <w:lang w:val="en-US"/>
          <w14:ligatures w14:val="none"/>
        </w:rPr>
        <w:t xml:space="preserve"> Area B. Sustainable Water and Ocean Governance</w:t>
      </w:r>
    </w:p>
    <w:p w14:paraId="738015EB" w14:textId="77777777" w:rsidR="001D1B9A" w:rsidRPr="00EC4C57" w:rsidRDefault="001D1B9A" w:rsidP="001D1B9A">
      <w:pPr>
        <w:autoSpaceDE w:val="0"/>
        <w:autoSpaceDN w:val="0"/>
        <w:adjustRightInd w:val="0"/>
        <w:spacing w:after="0" w:line="240" w:lineRule="auto"/>
        <w:ind w:left="360"/>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lastRenderedPageBreak/>
        <w:t>Component 1: Strengthened Water Resources Governance</w:t>
      </w:r>
    </w:p>
    <w:p w14:paraId="13D5C9BE" w14:textId="77777777" w:rsidR="001D1B9A" w:rsidRPr="00EC4C57" w:rsidRDefault="001D1B9A" w:rsidP="001D1B9A">
      <w:pPr>
        <w:autoSpaceDE w:val="0"/>
        <w:autoSpaceDN w:val="0"/>
        <w:adjustRightInd w:val="0"/>
        <w:spacing w:after="0" w:line="240" w:lineRule="auto"/>
        <w:ind w:left="360"/>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Component 2: Ocean Innovation and Marine Resource Management</w:t>
      </w:r>
    </w:p>
    <w:p w14:paraId="0BA92AC2"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73DA18CF" w14:textId="77777777" w:rsidR="001D1B9A" w:rsidRPr="00EC4C57" w:rsidRDefault="001D1B9A" w:rsidP="001D1B9A">
      <w:pPr>
        <w:autoSpaceDE w:val="0"/>
        <w:autoSpaceDN w:val="0"/>
        <w:adjustRightInd w:val="0"/>
        <w:spacing w:after="0" w:line="240" w:lineRule="auto"/>
        <w:rPr>
          <w:rFonts w:ascii="Roboto" w:hAnsi="Roboto" w:cs="Calibri"/>
          <w:b/>
          <w:bCs/>
          <w:color w:val="000000"/>
          <w:kern w:val="0"/>
          <w:sz w:val="16"/>
          <w:szCs w:val="16"/>
          <w:lang w:val="en-US"/>
          <w14:ligatures w14:val="none"/>
        </w:rPr>
      </w:pPr>
      <w:proofErr w:type="spellStart"/>
      <w:r w:rsidRPr="00EC4C57">
        <w:rPr>
          <w:rFonts w:ascii="Roboto" w:hAnsi="Roboto" w:cs="Calibri"/>
          <w:b/>
          <w:bCs/>
          <w:color w:val="000000"/>
          <w:kern w:val="0"/>
          <w:sz w:val="16"/>
          <w:szCs w:val="16"/>
          <w:lang w:val="en-US"/>
          <w14:ligatures w14:val="none"/>
        </w:rPr>
        <w:t>Programme</w:t>
      </w:r>
      <w:proofErr w:type="spellEnd"/>
      <w:r w:rsidRPr="00EC4C57">
        <w:rPr>
          <w:rFonts w:ascii="Roboto" w:hAnsi="Roboto" w:cs="Calibri"/>
          <w:b/>
          <w:bCs/>
          <w:color w:val="000000"/>
          <w:kern w:val="0"/>
          <w:sz w:val="16"/>
          <w:szCs w:val="16"/>
          <w:lang w:val="en-US"/>
          <w14:ligatures w14:val="none"/>
        </w:rPr>
        <w:t xml:space="preserve"> Area C. Scaling up Climate Change Action for Sustainable Development</w:t>
      </w:r>
    </w:p>
    <w:p w14:paraId="10F6B038" w14:textId="77777777" w:rsidR="001D1B9A" w:rsidRPr="00EC4C57" w:rsidRDefault="001D1B9A" w:rsidP="001D1B9A">
      <w:pPr>
        <w:autoSpaceDE w:val="0"/>
        <w:autoSpaceDN w:val="0"/>
        <w:adjustRightInd w:val="0"/>
        <w:spacing w:after="0" w:line="240" w:lineRule="auto"/>
        <w:ind w:left="360"/>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Component 1: Scaling up climate change action</w:t>
      </w:r>
    </w:p>
    <w:p w14:paraId="62D300ED" w14:textId="77777777" w:rsidR="001D1B9A" w:rsidRPr="00EC4C57" w:rsidRDefault="001D1B9A" w:rsidP="001D1B9A">
      <w:pPr>
        <w:autoSpaceDE w:val="0"/>
        <w:autoSpaceDN w:val="0"/>
        <w:adjustRightInd w:val="0"/>
        <w:spacing w:after="0" w:line="240" w:lineRule="auto"/>
        <w:ind w:left="360"/>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Component 2: Shifting to Cleaner, Renewable and More Efficient Energy Sources</w:t>
      </w:r>
    </w:p>
    <w:p w14:paraId="53D760DC"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08ABACD2" w14:textId="77777777" w:rsidR="001D1B9A" w:rsidRPr="00EC4C57" w:rsidRDefault="001D1B9A" w:rsidP="001D1B9A">
      <w:pPr>
        <w:autoSpaceDE w:val="0"/>
        <w:autoSpaceDN w:val="0"/>
        <w:adjustRightInd w:val="0"/>
        <w:spacing w:after="0" w:line="240" w:lineRule="auto"/>
        <w:rPr>
          <w:rFonts w:ascii="Roboto" w:hAnsi="Roboto" w:cs="Calibri"/>
          <w:b/>
          <w:bCs/>
          <w:color w:val="000000"/>
          <w:kern w:val="0"/>
          <w:sz w:val="16"/>
          <w:szCs w:val="16"/>
          <w:lang w:val="en-US"/>
          <w14:ligatures w14:val="none"/>
        </w:rPr>
      </w:pPr>
      <w:proofErr w:type="spellStart"/>
      <w:r w:rsidRPr="00EC4C57">
        <w:rPr>
          <w:rFonts w:ascii="Roboto" w:hAnsi="Roboto" w:cs="Calibri"/>
          <w:b/>
          <w:bCs/>
          <w:color w:val="000000"/>
          <w:kern w:val="0"/>
          <w:sz w:val="16"/>
          <w:szCs w:val="16"/>
          <w:lang w:val="en-US"/>
          <w14:ligatures w14:val="none"/>
        </w:rPr>
        <w:t>Programme</w:t>
      </w:r>
      <w:proofErr w:type="spellEnd"/>
      <w:r w:rsidRPr="00EC4C57">
        <w:rPr>
          <w:rFonts w:ascii="Roboto" w:hAnsi="Roboto" w:cs="Calibri"/>
          <w:b/>
          <w:bCs/>
          <w:color w:val="000000"/>
          <w:kern w:val="0"/>
          <w:sz w:val="16"/>
          <w:szCs w:val="16"/>
          <w:lang w:val="en-US"/>
          <w14:ligatures w14:val="none"/>
        </w:rPr>
        <w:t xml:space="preserve"> Area D. Nexus Area: Sustainable Food Systems – Mobilizing Government, Businesses, Communities and Investors for Transforming Food Systems</w:t>
      </w:r>
    </w:p>
    <w:p w14:paraId="3D11A00C" w14:textId="77777777" w:rsidR="001D1B9A" w:rsidRPr="00EC4C57" w:rsidRDefault="001D1B9A" w:rsidP="001D1B9A">
      <w:pPr>
        <w:autoSpaceDE w:val="0"/>
        <w:autoSpaceDN w:val="0"/>
        <w:adjustRightInd w:val="0"/>
        <w:spacing w:after="0" w:line="240" w:lineRule="auto"/>
        <w:rPr>
          <w:rFonts w:ascii="Roboto" w:hAnsi="Roboto"/>
          <w:b/>
          <w:bCs/>
          <w:kern w:val="0"/>
          <w:sz w:val="16"/>
          <w:szCs w:val="16"/>
          <w14:ligatures w14:val="none"/>
        </w:rPr>
      </w:pPr>
    </w:p>
    <w:p w14:paraId="6835C932" w14:textId="77777777" w:rsidR="001D1B9A" w:rsidRPr="00EC4C57" w:rsidRDefault="001D1B9A" w:rsidP="001D1B9A">
      <w:pPr>
        <w:autoSpaceDE w:val="0"/>
        <w:autoSpaceDN w:val="0"/>
        <w:adjustRightInd w:val="0"/>
        <w:spacing w:after="0" w:line="240" w:lineRule="auto"/>
        <w:rPr>
          <w:rFonts w:ascii="Roboto" w:hAnsi="Roboto"/>
          <w:b/>
          <w:bCs/>
          <w:kern w:val="0"/>
          <w:sz w:val="16"/>
          <w:szCs w:val="16"/>
          <w14:ligatures w14:val="none"/>
        </w:rPr>
      </w:pPr>
      <w:r w:rsidRPr="00EC4C57">
        <w:rPr>
          <w:rFonts w:ascii="Roboto" w:hAnsi="Roboto"/>
          <w:b/>
          <w:bCs/>
          <w:kern w:val="0"/>
          <w:sz w:val="16"/>
          <w:szCs w:val="16"/>
          <w14:ligatures w14:val="none"/>
        </w:rPr>
        <w:t>Capacity-building areas:</w:t>
      </w:r>
    </w:p>
    <w:p w14:paraId="72745F06" w14:textId="77777777" w:rsidR="001D1B9A" w:rsidRPr="00EC4C57" w:rsidRDefault="001D1B9A">
      <w:pPr>
        <w:numPr>
          <w:ilvl w:val="0"/>
          <w:numId w:val="5"/>
        </w:numPr>
        <w:autoSpaceDE w:val="0"/>
        <w:autoSpaceDN w:val="0"/>
        <w:adjustRightInd w:val="0"/>
        <w:spacing w:after="90" w:line="240" w:lineRule="auto"/>
        <w:contextualSpacing/>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Integrated policy/</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design in line with UNDP social and environmental standards; </w:t>
      </w:r>
    </w:p>
    <w:p w14:paraId="756E5D8A" w14:textId="77777777" w:rsidR="001D1B9A" w:rsidRPr="00EC4C57" w:rsidRDefault="001D1B9A">
      <w:pPr>
        <w:numPr>
          <w:ilvl w:val="0"/>
          <w:numId w:val="5"/>
        </w:numPr>
        <w:autoSpaceDE w:val="0"/>
        <w:autoSpaceDN w:val="0"/>
        <w:adjustRightInd w:val="0"/>
        <w:spacing w:after="90" w:line="240" w:lineRule="auto"/>
        <w:contextualSpacing/>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 xml:space="preserve">cross-cutting expertise for technical assistance, direct project support and service delivery; </w:t>
      </w:r>
    </w:p>
    <w:p w14:paraId="26077AC9" w14:textId="77777777" w:rsidR="001D1B9A" w:rsidRPr="00EC4C57" w:rsidRDefault="001D1B9A">
      <w:pPr>
        <w:numPr>
          <w:ilvl w:val="0"/>
          <w:numId w:val="5"/>
        </w:numPr>
        <w:autoSpaceDE w:val="0"/>
        <w:autoSpaceDN w:val="0"/>
        <w:adjustRightInd w:val="0"/>
        <w:spacing w:after="90" w:line="240" w:lineRule="auto"/>
        <w:contextualSpacing/>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 xml:space="preserve">management and coordination within and across thematic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areas at all levels; </w:t>
      </w:r>
    </w:p>
    <w:p w14:paraId="07FE2A0B" w14:textId="77777777" w:rsidR="001D1B9A" w:rsidRPr="00EC4C57" w:rsidRDefault="001D1B9A">
      <w:pPr>
        <w:numPr>
          <w:ilvl w:val="0"/>
          <w:numId w:val="5"/>
        </w:numPr>
        <w:autoSpaceDE w:val="0"/>
        <w:autoSpaceDN w:val="0"/>
        <w:adjustRightInd w:val="0"/>
        <w:spacing w:after="0" w:line="240" w:lineRule="auto"/>
        <w:contextualSpacing/>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partnership building including through UNCTs and other multi-stakeholder mechanisms; and</w:t>
      </w:r>
    </w:p>
    <w:p w14:paraId="3C9FA43D" w14:textId="77777777" w:rsidR="001D1B9A" w:rsidRPr="00EC4C57" w:rsidRDefault="001D1B9A">
      <w:pPr>
        <w:numPr>
          <w:ilvl w:val="0"/>
          <w:numId w:val="5"/>
        </w:numPr>
        <w:autoSpaceDE w:val="0"/>
        <w:autoSpaceDN w:val="0"/>
        <w:adjustRightInd w:val="0"/>
        <w:spacing w:after="0" w:line="240" w:lineRule="auto"/>
        <w:contextualSpacing/>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knowledge management, monitoring and evaluation and continuous learning.</w:t>
      </w:r>
    </w:p>
    <w:p w14:paraId="536C937F"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07635917"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roofErr w:type="spellStart"/>
      <w:r w:rsidRPr="00EC4C57">
        <w:rPr>
          <w:rFonts w:ascii="Roboto" w:hAnsi="Roboto" w:cs="Calibri"/>
          <w:color w:val="000000"/>
          <w:kern w:val="0"/>
          <w:sz w:val="16"/>
          <w:szCs w:val="16"/>
          <w:lang w:val="en-US"/>
          <w14:ligatures w14:val="none"/>
        </w:rPr>
        <w:t>Sida</w:t>
      </w:r>
      <w:proofErr w:type="spellEnd"/>
      <w:r w:rsidRPr="00EC4C57">
        <w:rPr>
          <w:rFonts w:ascii="Roboto" w:hAnsi="Roboto" w:cs="Calibri"/>
          <w:color w:val="000000"/>
          <w:kern w:val="0"/>
          <w:sz w:val="16"/>
          <w:szCs w:val="16"/>
          <w:lang w:val="en-US"/>
          <w14:ligatures w14:val="none"/>
        </w:rPr>
        <w:t xml:space="preserv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supports delivery of the following Outputs:</w:t>
      </w:r>
    </w:p>
    <w:p w14:paraId="095D74B1"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615259A7" w14:textId="77777777" w:rsidR="001D1B9A" w:rsidRPr="00EC4C57" w:rsidRDefault="001D1B9A">
      <w:pPr>
        <w:numPr>
          <w:ilvl w:val="0"/>
          <w:numId w:val="6"/>
        </w:numPr>
        <w:autoSpaceDE w:val="0"/>
        <w:autoSpaceDN w:val="0"/>
        <w:adjustRightInd w:val="0"/>
        <w:spacing w:after="0" w:line="240" w:lineRule="auto"/>
        <w:ind w:left="270" w:hanging="270"/>
        <w:contextualSpacing/>
        <w:rPr>
          <w:rFonts w:ascii="Roboto" w:hAnsi="Roboto" w:cs="Calibri"/>
          <w:b/>
          <w:bCs/>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 xml:space="preserve">Thematic </w:t>
      </w:r>
      <w:proofErr w:type="spellStart"/>
      <w:r w:rsidRPr="00EC4C57">
        <w:rPr>
          <w:rFonts w:ascii="Roboto" w:hAnsi="Roboto" w:cs="Calibri"/>
          <w:b/>
          <w:bCs/>
          <w:color w:val="000000"/>
          <w:kern w:val="0"/>
          <w:sz w:val="16"/>
          <w:szCs w:val="16"/>
          <w:lang w:val="en-US"/>
          <w14:ligatures w14:val="none"/>
        </w:rPr>
        <w:t>Programme</w:t>
      </w:r>
      <w:proofErr w:type="spellEnd"/>
      <w:r w:rsidRPr="00EC4C57">
        <w:rPr>
          <w:rFonts w:ascii="Roboto" w:hAnsi="Roboto" w:cs="Calibri"/>
          <w:b/>
          <w:bCs/>
          <w:color w:val="000000"/>
          <w:kern w:val="0"/>
          <w:sz w:val="16"/>
          <w:szCs w:val="16"/>
          <w:lang w:val="en-US"/>
          <w14:ligatures w14:val="none"/>
        </w:rPr>
        <w:t xml:space="preserve"> Outputs:</w:t>
      </w:r>
    </w:p>
    <w:p w14:paraId="2F465414" w14:textId="77777777" w:rsidR="001D1B9A" w:rsidRPr="00EC4C57" w:rsidRDefault="001D1B9A" w:rsidP="001D1B9A">
      <w:pPr>
        <w:autoSpaceDE w:val="0"/>
        <w:autoSpaceDN w:val="0"/>
        <w:adjustRightInd w:val="0"/>
        <w:spacing w:after="0" w:line="240" w:lineRule="auto"/>
        <w:ind w:left="270"/>
        <w:contextualSpacing/>
        <w:rPr>
          <w:rFonts w:ascii="Roboto" w:hAnsi="Roboto" w:cs="Calibri"/>
          <w:b/>
          <w:bCs/>
          <w:color w:val="000000"/>
          <w:kern w:val="0"/>
          <w:sz w:val="16"/>
          <w:szCs w:val="16"/>
          <w:lang w:val="en-US"/>
          <w14:ligatures w14:val="none"/>
        </w:rPr>
      </w:pPr>
    </w:p>
    <w:p w14:paraId="38145922"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1: Biodiversity</w:t>
      </w:r>
      <w:r w:rsidRPr="00EC4C57">
        <w:rPr>
          <w:rFonts w:ascii="Roboto" w:hAnsi="Roboto" w:cs="Calibri"/>
          <w:color w:val="000000"/>
          <w:kern w:val="0"/>
          <w:sz w:val="16"/>
          <w:szCs w:val="16"/>
          <w:lang w:val="en-US"/>
          <w14:ligatures w14:val="none"/>
        </w:rPr>
        <w:t xml:space="preserve">. Global actions mobilized for increased biodiversity mainstreaming and financing </w:t>
      </w:r>
    </w:p>
    <w:p w14:paraId="7FAC4D55"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2: Oceans/Water</w:t>
      </w:r>
      <w:r w:rsidRPr="00EC4C57">
        <w:rPr>
          <w:rFonts w:ascii="Roboto" w:hAnsi="Roboto" w:cs="Calibri"/>
          <w:color w:val="000000"/>
          <w:kern w:val="0"/>
          <w:sz w:val="16"/>
          <w:szCs w:val="16"/>
          <w:lang w:val="en-US"/>
          <w14:ligatures w14:val="none"/>
        </w:rPr>
        <w:t xml:space="preserve">. Water/Ocean Governance thought leadership, thematic expertise, technical support and policy advocacy promoted and strengthened globally </w:t>
      </w:r>
    </w:p>
    <w:p w14:paraId="101FA9DF" w14:textId="77777777" w:rsidR="001D1B9A" w:rsidRPr="00EC4C57" w:rsidRDefault="001D1B9A" w:rsidP="001D1B9A">
      <w:pPr>
        <w:autoSpaceDE w:val="0"/>
        <w:autoSpaceDN w:val="0"/>
        <w:adjustRightInd w:val="0"/>
        <w:spacing w:after="0" w:line="240" w:lineRule="auto"/>
        <w:ind w:left="270"/>
        <w:rPr>
          <w:rFonts w:ascii="Roboto" w:hAnsi="Roboto" w:cs="Calibri"/>
          <w:kern w:val="0"/>
          <w:sz w:val="16"/>
          <w:szCs w:val="16"/>
          <w14:ligatures w14:val="none"/>
        </w:rPr>
      </w:pPr>
      <w:r w:rsidRPr="00EC4C57">
        <w:rPr>
          <w:rFonts w:ascii="Roboto" w:hAnsi="Roboto" w:cs="Calibri"/>
          <w:b/>
          <w:bCs/>
          <w:color w:val="000000"/>
          <w:kern w:val="0"/>
          <w:sz w:val="16"/>
          <w:szCs w:val="16"/>
          <w:lang w:val="en-US"/>
          <w14:ligatures w14:val="none"/>
        </w:rPr>
        <w:t>Output 3: Integrated Climate Change Work</w:t>
      </w:r>
      <w:r w:rsidRPr="00EC4C57">
        <w:rPr>
          <w:rFonts w:ascii="Roboto" w:hAnsi="Roboto" w:cs="Calibri"/>
          <w:color w:val="000000"/>
          <w:kern w:val="0"/>
          <w:sz w:val="16"/>
          <w:szCs w:val="16"/>
          <w:lang w:val="en-US"/>
          <w14:ligatures w14:val="none"/>
        </w:rPr>
        <w:t xml:space="preserve">. Integrated support enhanced to deliver on climate action and sustainable development outcomes </w:t>
      </w:r>
    </w:p>
    <w:p w14:paraId="29C48A62"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4: Energy.</w:t>
      </w:r>
      <w:r w:rsidRPr="00EC4C57">
        <w:rPr>
          <w:rFonts w:ascii="Roboto" w:hAnsi="Roboto" w:cs="Calibri"/>
          <w:color w:val="000000"/>
          <w:kern w:val="0"/>
          <w:sz w:val="16"/>
          <w:szCs w:val="16"/>
          <w:lang w:val="en-US"/>
          <w14:ligatures w14:val="none"/>
        </w:rPr>
        <w:t xml:space="preserve"> Barriers to renewable energy access removed to increase investment and access to sustainable energy for all </w:t>
      </w:r>
    </w:p>
    <w:p w14:paraId="73FD982E"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5: Food Systems</w:t>
      </w:r>
      <w:r w:rsidRPr="00EC4C57">
        <w:rPr>
          <w:rFonts w:ascii="Roboto" w:hAnsi="Roboto" w:cs="Calibri"/>
          <w:color w:val="000000"/>
          <w:kern w:val="0"/>
          <w:sz w:val="16"/>
          <w:szCs w:val="16"/>
          <w:lang w:val="en-US"/>
          <w14:ligatures w14:val="none"/>
        </w:rPr>
        <w:t xml:space="preserve">. Catalyzes integrated solutions to address food system sustainability and resilience </w:t>
      </w:r>
    </w:p>
    <w:p w14:paraId="62C420F5" w14:textId="77777777" w:rsidR="001D1B9A" w:rsidRPr="00EC4C57" w:rsidRDefault="001D1B9A" w:rsidP="001D1B9A">
      <w:pPr>
        <w:autoSpaceDE w:val="0"/>
        <w:autoSpaceDN w:val="0"/>
        <w:adjustRightInd w:val="0"/>
        <w:spacing w:after="0" w:line="240" w:lineRule="auto"/>
        <w:ind w:left="270"/>
        <w:rPr>
          <w:rFonts w:ascii="Roboto" w:hAnsi="Roboto" w:cs="Calibri"/>
          <w:kern w:val="0"/>
          <w:sz w:val="16"/>
          <w:szCs w:val="16"/>
          <w14:ligatures w14:val="none"/>
        </w:rPr>
      </w:pPr>
      <w:r w:rsidRPr="00EC4C57">
        <w:rPr>
          <w:rFonts w:ascii="Roboto" w:hAnsi="Roboto" w:cs="Calibri"/>
          <w:b/>
          <w:bCs/>
          <w:color w:val="000000"/>
          <w:kern w:val="0"/>
          <w:sz w:val="16"/>
          <w:szCs w:val="16"/>
          <w:lang w:val="en-US"/>
          <w14:ligatures w14:val="none"/>
        </w:rPr>
        <w:t>Output 6: Cross-Cutting Pilot Country.</w:t>
      </w:r>
      <w:r w:rsidRPr="00EC4C57">
        <w:rPr>
          <w:rFonts w:ascii="Roboto" w:hAnsi="Roboto" w:cs="Calibri"/>
          <w:color w:val="000000"/>
          <w:kern w:val="0"/>
          <w:sz w:val="16"/>
          <w:szCs w:val="16"/>
          <w:lang w:val="en-US"/>
          <w14:ligatures w14:val="none"/>
        </w:rPr>
        <w:t xml:space="preserve"> Solutions for sustainable </w:t>
      </w:r>
      <w:r w:rsidRPr="00EC4C57">
        <w:rPr>
          <w:rFonts w:ascii="Roboto" w:hAnsi="Roboto" w:cs="Calibri"/>
          <w:kern w:val="0"/>
          <w:sz w:val="16"/>
          <w:szCs w:val="16"/>
          <w14:ligatures w14:val="none"/>
        </w:rPr>
        <w:t xml:space="preserve">development and poverty eradication are integrated and interlinked in pilot countries across </w:t>
      </w:r>
      <w:proofErr w:type="spellStart"/>
      <w:r w:rsidRPr="00EC4C57">
        <w:rPr>
          <w:rFonts w:ascii="Roboto" w:hAnsi="Roboto" w:cs="Calibri"/>
          <w:kern w:val="0"/>
          <w:sz w:val="16"/>
          <w:szCs w:val="16"/>
          <w14:ligatures w14:val="none"/>
        </w:rPr>
        <w:t>Sida</w:t>
      </w:r>
      <w:proofErr w:type="spellEnd"/>
      <w:r w:rsidRPr="00EC4C57">
        <w:rPr>
          <w:rFonts w:ascii="Roboto" w:hAnsi="Roboto" w:cs="Calibri"/>
          <w:kern w:val="0"/>
          <w:sz w:val="16"/>
          <w:szCs w:val="16"/>
          <w14:ligatures w14:val="none"/>
        </w:rPr>
        <w:t xml:space="preserve"> Programme areas </w:t>
      </w:r>
    </w:p>
    <w:p w14:paraId="193147C6"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7: Stockholm+50 Preparations.</w:t>
      </w:r>
      <w:r w:rsidRPr="00EC4C57">
        <w:rPr>
          <w:rFonts w:ascii="Roboto" w:hAnsi="Roboto" w:cs="Calibri"/>
          <w:color w:val="000000"/>
          <w:kern w:val="0"/>
          <w:sz w:val="16"/>
          <w:szCs w:val="16"/>
          <w:lang w:val="en-US"/>
          <w14:ligatures w14:val="none"/>
        </w:rPr>
        <w:t xml:space="preserve"> Strengthened ownership and engagement across stakeholders for the Stockholm +50 Conference </w:t>
      </w:r>
    </w:p>
    <w:p w14:paraId="129B3892"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67D5F102" w14:textId="77777777" w:rsidR="001D1B9A" w:rsidRPr="00EC4C57" w:rsidRDefault="001D1B9A" w:rsidP="001D1B9A">
      <w:pPr>
        <w:autoSpaceDE w:val="0"/>
        <w:autoSpaceDN w:val="0"/>
        <w:adjustRightInd w:val="0"/>
        <w:spacing w:after="0" w:line="240" w:lineRule="auto"/>
        <w:rPr>
          <w:rFonts w:ascii="Roboto" w:hAnsi="Roboto" w:cs="Calibri"/>
          <w:b/>
          <w:bCs/>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 xml:space="preserve">II. Internal Capacity Building Outputs </w:t>
      </w:r>
    </w:p>
    <w:p w14:paraId="158BCDDE" w14:textId="77777777" w:rsidR="001D1B9A" w:rsidRPr="00EC4C57" w:rsidRDefault="001D1B9A" w:rsidP="001D1B9A">
      <w:pPr>
        <w:autoSpaceDE w:val="0"/>
        <w:autoSpaceDN w:val="0"/>
        <w:adjustRightInd w:val="0"/>
        <w:spacing w:after="0" w:line="240" w:lineRule="auto"/>
        <w:rPr>
          <w:rFonts w:ascii="Roboto" w:hAnsi="Roboto" w:cs="Calibri"/>
          <w:b/>
          <w:bCs/>
          <w:color w:val="000000"/>
          <w:kern w:val="0"/>
          <w:sz w:val="16"/>
          <w:szCs w:val="16"/>
          <w:lang w:val="en-US"/>
          <w14:ligatures w14:val="none"/>
        </w:rPr>
      </w:pPr>
    </w:p>
    <w:p w14:paraId="2F6585F5"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 xml:space="preserve">Output 1: </w:t>
      </w:r>
      <w:r w:rsidRPr="00EC4C57">
        <w:rPr>
          <w:rFonts w:ascii="Roboto" w:hAnsi="Roboto" w:cs="Calibri"/>
          <w:color w:val="000000"/>
          <w:kern w:val="0"/>
          <w:sz w:val="16"/>
          <w:szCs w:val="16"/>
          <w:lang w:val="en-US"/>
          <w14:ligatures w14:val="none"/>
        </w:rPr>
        <w:t xml:space="preserve">Strengthened cross-cutting expertise for technical assistance in place for all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Areas, gender, finance, and conflict sensitivity </w:t>
      </w:r>
    </w:p>
    <w:p w14:paraId="64D0C658"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2:</w:t>
      </w:r>
      <w:r w:rsidRPr="00EC4C57">
        <w:rPr>
          <w:rFonts w:ascii="Roboto" w:hAnsi="Roboto" w:cs="Calibri"/>
          <w:color w:val="000000"/>
          <w:kern w:val="0"/>
          <w:sz w:val="16"/>
          <w:szCs w:val="16"/>
          <w:lang w:val="en-US"/>
          <w14:ligatures w14:val="none"/>
        </w:rPr>
        <w:t xml:space="preserve"> Enhanced management and coordination across thematic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areas at all levels </w:t>
      </w:r>
    </w:p>
    <w:p w14:paraId="3855FC9B"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3:</w:t>
      </w:r>
      <w:r w:rsidRPr="00EC4C57">
        <w:rPr>
          <w:rFonts w:ascii="Roboto" w:hAnsi="Roboto" w:cs="Calibri"/>
          <w:color w:val="000000"/>
          <w:kern w:val="0"/>
          <w:sz w:val="16"/>
          <w:szCs w:val="16"/>
          <w:lang w:val="en-US"/>
          <w14:ligatures w14:val="none"/>
        </w:rPr>
        <w:t xml:space="preserve"> Strategic partnership building is enhanced </w:t>
      </w:r>
    </w:p>
    <w:p w14:paraId="55C88998"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4:</w:t>
      </w:r>
      <w:r w:rsidRPr="00EC4C57">
        <w:rPr>
          <w:rFonts w:ascii="Roboto" w:hAnsi="Roboto" w:cs="Calibri"/>
          <w:color w:val="000000"/>
          <w:kern w:val="0"/>
          <w:sz w:val="16"/>
          <w:szCs w:val="16"/>
          <w:lang w:val="en-US"/>
          <w14:ligatures w14:val="none"/>
        </w:rPr>
        <w:t xml:space="preserve"> Integrated policy/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design in line with UNDP social and environmental standards (SES), gender equality and women’s empowerment principles </w:t>
      </w:r>
    </w:p>
    <w:p w14:paraId="09536A68" w14:textId="77777777" w:rsidR="001D1B9A" w:rsidRPr="00EC4C57" w:rsidRDefault="001D1B9A" w:rsidP="001D1B9A">
      <w:pPr>
        <w:autoSpaceDE w:val="0"/>
        <w:autoSpaceDN w:val="0"/>
        <w:adjustRightInd w:val="0"/>
        <w:spacing w:after="0" w:line="240" w:lineRule="auto"/>
        <w:ind w:left="270"/>
        <w:rPr>
          <w:rFonts w:ascii="Roboto" w:hAnsi="Roboto" w:cs="Calibri"/>
          <w:color w:val="000000"/>
          <w:kern w:val="0"/>
          <w:sz w:val="16"/>
          <w:szCs w:val="16"/>
          <w:lang w:val="en-US"/>
          <w14:ligatures w14:val="none"/>
        </w:rPr>
      </w:pPr>
      <w:r w:rsidRPr="00EC4C57">
        <w:rPr>
          <w:rFonts w:ascii="Roboto" w:hAnsi="Roboto" w:cs="Calibri"/>
          <w:b/>
          <w:bCs/>
          <w:color w:val="000000"/>
          <w:kern w:val="0"/>
          <w:sz w:val="16"/>
          <w:szCs w:val="16"/>
          <w:lang w:val="en-US"/>
          <w14:ligatures w14:val="none"/>
        </w:rPr>
        <w:t>Output 5:</w:t>
      </w:r>
      <w:r w:rsidRPr="00EC4C57">
        <w:rPr>
          <w:rFonts w:ascii="Roboto" w:hAnsi="Roboto" w:cs="Calibri"/>
          <w:color w:val="000000"/>
          <w:kern w:val="0"/>
          <w:sz w:val="16"/>
          <w:szCs w:val="16"/>
          <w:lang w:val="en-US"/>
          <w14:ligatures w14:val="none"/>
        </w:rPr>
        <w:t xml:space="preserve"> Strengthened knowledge management (KM), monitoring and evaluation and continuous learning systems in place. </w:t>
      </w:r>
    </w:p>
    <w:p w14:paraId="6025D79E"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p w14:paraId="26CDBF50" w14:textId="77777777" w:rsidR="001D1B9A" w:rsidRPr="00EC4C57" w:rsidRDefault="001D1B9A" w:rsidP="001D1B9A">
      <w:pPr>
        <w:autoSpaceDE w:val="0"/>
        <w:autoSpaceDN w:val="0"/>
        <w:adjustRightInd w:val="0"/>
        <w:spacing w:after="0" w:line="240" w:lineRule="auto"/>
        <w:jc w:val="both"/>
        <w:rPr>
          <w:rFonts w:ascii="Roboto" w:hAnsi="Roboto" w:cs="Calibri"/>
          <w:color w:val="000000"/>
          <w:kern w:val="0"/>
          <w:sz w:val="16"/>
          <w:szCs w:val="16"/>
          <w:lang w:val="en-US"/>
          <w14:ligatures w14:val="none"/>
        </w:rPr>
      </w:pPr>
      <w:r w:rsidRPr="00EC4C57">
        <w:rPr>
          <w:rFonts w:ascii="Roboto" w:hAnsi="Roboto" w:cs="Calibri"/>
          <w:color w:val="000000"/>
          <w:kern w:val="0"/>
          <w:sz w:val="16"/>
          <w:szCs w:val="16"/>
          <w:lang w:val="en-US"/>
          <w14:ligatures w14:val="none"/>
        </w:rPr>
        <w:t xml:space="preserve">The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xml:space="preserve"> has been operating at the global, regional and pilot country levels. Nine pilot countries have been supported through the </w:t>
      </w:r>
      <w:proofErr w:type="spellStart"/>
      <w:r w:rsidRPr="00EC4C57">
        <w:rPr>
          <w:rFonts w:ascii="Roboto" w:hAnsi="Roboto" w:cs="Calibri"/>
          <w:color w:val="000000"/>
          <w:kern w:val="0"/>
          <w:sz w:val="16"/>
          <w:szCs w:val="16"/>
          <w:lang w:val="en-US"/>
          <w14:ligatures w14:val="none"/>
        </w:rPr>
        <w:t>Programme</w:t>
      </w:r>
      <w:proofErr w:type="spellEnd"/>
      <w:r w:rsidRPr="00EC4C57">
        <w:rPr>
          <w:rFonts w:ascii="Roboto" w:hAnsi="Roboto" w:cs="Calibri"/>
          <w:color w:val="000000"/>
          <w:kern w:val="0"/>
          <w:sz w:val="16"/>
          <w:szCs w:val="16"/>
          <w:lang w:val="en-US"/>
          <w14:ligatures w14:val="none"/>
        </w:rPr>
        <w:t>, including: Bangladesh, Cambodia, Colombia, Ethiopia, Fiji, Haiti, Myanmar, Nepal, and Uganda.</w:t>
      </w:r>
    </w:p>
    <w:p w14:paraId="3E311DA7" w14:textId="77777777" w:rsidR="001D1B9A" w:rsidRPr="00EC4C57" w:rsidRDefault="001D1B9A" w:rsidP="001D1B9A">
      <w:pPr>
        <w:autoSpaceDE w:val="0"/>
        <w:autoSpaceDN w:val="0"/>
        <w:adjustRightInd w:val="0"/>
        <w:spacing w:after="0" w:line="240" w:lineRule="auto"/>
        <w:rPr>
          <w:rFonts w:ascii="Roboto" w:hAnsi="Roboto" w:cs="Calibri"/>
          <w:color w:val="000000"/>
          <w:kern w:val="0"/>
          <w:sz w:val="16"/>
          <w:szCs w:val="16"/>
          <w:lang w:val="en-US"/>
          <w14:ligatures w14:val="none"/>
        </w:rPr>
      </w:pPr>
    </w:p>
    <w:tbl>
      <w:tblPr>
        <w:tblStyle w:val="TableGrid4"/>
        <w:tblW w:w="9351"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6" w:space="0" w:color="FFFFFF" w:themeColor="background1"/>
          <w:insideV w:val="single" w:sz="6" w:space="0" w:color="FFFFFF" w:themeColor="background1"/>
        </w:tblBorders>
        <w:tblLook w:val="04A0" w:firstRow="1" w:lastRow="0" w:firstColumn="1" w:lastColumn="0" w:noHBand="0" w:noVBand="1"/>
      </w:tblPr>
      <w:tblGrid>
        <w:gridCol w:w="2969"/>
        <w:gridCol w:w="3025"/>
        <w:gridCol w:w="3357"/>
      </w:tblGrid>
      <w:tr w:rsidR="001D1B9A" w:rsidRPr="003A2F8C" w14:paraId="52E19D77" w14:textId="77777777" w:rsidTr="00B077B8">
        <w:trPr>
          <w:trHeight w:val="681"/>
        </w:trPr>
        <w:tc>
          <w:tcPr>
            <w:tcW w:w="9351" w:type="dxa"/>
            <w:gridSpan w:val="3"/>
            <w:shd w:val="clear" w:color="auto" w:fill="1E687C"/>
            <w:tcMar>
              <w:top w:w="29" w:type="dxa"/>
              <w:left w:w="115" w:type="dxa"/>
              <w:bottom w:w="29" w:type="dxa"/>
              <w:right w:w="115" w:type="dxa"/>
            </w:tcMar>
            <w:vAlign w:val="center"/>
          </w:tcPr>
          <w:p w14:paraId="7D4B7558" w14:textId="77777777" w:rsidR="001D1B9A" w:rsidRPr="003A2F8C" w:rsidRDefault="001D1B9A" w:rsidP="001D1B9A">
            <w:pPr>
              <w:jc w:val="center"/>
              <w:rPr>
                <w:rFonts w:ascii="Roboto" w:hAnsi="Roboto" w:cstheme="minorHAnsi"/>
                <w:b/>
                <w:sz w:val="16"/>
                <w:szCs w:val="16"/>
              </w:rPr>
            </w:pPr>
            <w:r w:rsidRPr="003A2F8C">
              <w:rPr>
                <w:rFonts w:ascii="Roboto" w:hAnsi="Roboto" w:cstheme="minorHAnsi"/>
                <w:b/>
                <w:color w:val="FFFFFF" w:themeColor="background1"/>
                <w:sz w:val="16"/>
                <w:szCs w:val="16"/>
              </w:rPr>
              <w:t>PROJECT INFORMATION</w:t>
            </w:r>
          </w:p>
        </w:tc>
      </w:tr>
      <w:tr w:rsidR="001D1B9A" w:rsidRPr="003A2F8C" w14:paraId="7ADDAC21" w14:textId="77777777" w:rsidTr="00B077B8">
        <w:trPr>
          <w:trHeight w:val="288"/>
        </w:trPr>
        <w:tc>
          <w:tcPr>
            <w:tcW w:w="2969" w:type="dxa"/>
            <w:shd w:val="clear" w:color="auto" w:fill="EAF6F3"/>
            <w:tcMar>
              <w:top w:w="29" w:type="dxa"/>
              <w:left w:w="115" w:type="dxa"/>
              <w:bottom w:w="29" w:type="dxa"/>
              <w:right w:w="115" w:type="dxa"/>
            </w:tcMar>
          </w:tcPr>
          <w:p w14:paraId="3462B8AC"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Project/outcome title</w:t>
            </w:r>
          </w:p>
        </w:tc>
        <w:tc>
          <w:tcPr>
            <w:tcW w:w="6382" w:type="dxa"/>
            <w:gridSpan w:val="2"/>
            <w:shd w:val="clear" w:color="auto" w:fill="EAF6F3"/>
            <w:tcMar>
              <w:top w:w="29" w:type="dxa"/>
              <w:left w:w="115" w:type="dxa"/>
              <w:bottom w:w="29" w:type="dxa"/>
              <w:right w:w="115" w:type="dxa"/>
            </w:tcMar>
          </w:tcPr>
          <w:p w14:paraId="4A535B2D" w14:textId="77777777" w:rsidR="001D1B9A" w:rsidRPr="003A2F8C" w:rsidRDefault="001D1B9A" w:rsidP="0079735D">
            <w:pPr>
              <w:rPr>
                <w:rFonts w:ascii="Roboto" w:eastAsia="Calibri" w:hAnsi="Roboto"/>
                <w:b/>
                <w:bCs/>
                <w:sz w:val="16"/>
                <w:szCs w:val="16"/>
                <w:u w:color="374C80"/>
                <w:bdr w:val="nil"/>
                <w:lang w:eastAsia="zh-CN"/>
              </w:rPr>
            </w:pPr>
            <w:r w:rsidRPr="003A2F8C">
              <w:rPr>
                <w:rFonts w:ascii="Roboto" w:hAnsi="Roboto"/>
                <w:sz w:val="16"/>
                <w:szCs w:val="16"/>
                <w:u w:color="374C80"/>
              </w:rPr>
              <w:t xml:space="preserve"> </w:t>
            </w:r>
            <w:proofErr w:type="spellStart"/>
            <w:r w:rsidRPr="003A2F8C">
              <w:rPr>
                <w:rFonts w:ascii="Roboto" w:hAnsi="Roboto"/>
                <w:b/>
                <w:bCs/>
                <w:sz w:val="16"/>
                <w:szCs w:val="16"/>
                <w:u w:color="374C80"/>
              </w:rPr>
              <w:t>Sida</w:t>
            </w:r>
            <w:proofErr w:type="spellEnd"/>
            <w:r w:rsidRPr="003A2F8C">
              <w:rPr>
                <w:rFonts w:ascii="Roboto" w:hAnsi="Roboto"/>
                <w:b/>
                <w:bCs/>
                <w:sz w:val="16"/>
                <w:szCs w:val="16"/>
                <w:u w:color="374C80"/>
              </w:rPr>
              <w:t>-UNDP Programme on Environment and Climate Change</w:t>
            </w:r>
          </w:p>
        </w:tc>
      </w:tr>
      <w:tr w:rsidR="001D1B9A" w:rsidRPr="003A2F8C" w14:paraId="4D5BACEB" w14:textId="77777777" w:rsidTr="00B077B8">
        <w:trPr>
          <w:trHeight w:val="288"/>
        </w:trPr>
        <w:tc>
          <w:tcPr>
            <w:tcW w:w="2969" w:type="dxa"/>
            <w:shd w:val="clear" w:color="auto" w:fill="EAF6F3"/>
            <w:tcMar>
              <w:top w:w="29" w:type="dxa"/>
              <w:left w:w="115" w:type="dxa"/>
              <w:bottom w:w="29" w:type="dxa"/>
              <w:right w:w="115" w:type="dxa"/>
            </w:tcMar>
          </w:tcPr>
          <w:p w14:paraId="25216593"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Atlas ID</w:t>
            </w:r>
          </w:p>
        </w:tc>
        <w:tc>
          <w:tcPr>
            <w:tcW w:w="6382" w:type="dxa"/>
            <w:gridSpan w:val="2"/>
            <w:shd w:val="clear" w:color="auto" w:fill="EAF6F3"/>
            <w:tcMar>
              <w:top w:w="29" w:type="dxa"/>
              <w:left w:w="115" w:type="dxa"/>
              <w:bottom w:w="29" w:type="dxa"/>
              <w:right w:w="115" w:type="dxa"/>
            </w:tcMar>
          </w:tcPr>
          <w:p w14:paraId="0D428E59"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 xml:space="preserve"> 00124739</w:t>
            </w:r>
          </w:p>
        </w:tc>
      </w:tr>
      <w:tr w:rsidR="001D1B9A" w:rsidRPr="003A2F8C" w14:paraId="636BC47E" w14:textId="77777777" w:rsidTr="00B077B8">
        <w:trPr>
          <w:trHeight w:val="288"/>
        </w:trPr>
        <w:tc>
          <w:tcPr>
            <w:tcW w:w="2969" w:type="dxa"/>
            <w:shd w:val="clear" w:color="auto" w:fill="EAF6F3"/>
            <w:tcMar>
              <w:top w:w="29" w:type="dxa"/>
              <w:left w:w="115" w:type="dxa"/>
              <w:bottom w:w="29" w:type="dxa"/>
              <w:right w:w="115" w:type="dxa"/>
            </w:tcMar>
          </w:tcPr>
          <w:p w14:paraId="5105A33D"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Corporate outcome and output </w:t>
            </w:r>
          </w:p>
        </w:tc>
        <w:tc>
          <w:tcPr>
            <w:tcW w:w="6382" w:type="dxa"/>
            <w:gridSpan w:val="2"/>
            <w:shd w:val="clear" w:color="auto" w:fill="EAF6F3"/>
            <w:tcMar>
              <w:top w:w="29" w:type="dxa"/>
              <w:left w:w="115" w:type="dxa"/>
              <w:bottom w:w="29" w:type="dxa"/>
              <w:right w:w="115" w:type="dxa"/>
            </w:tcMar>
          </w:tcPr>
          <w:p w14:paraId="60543C44" w14:textId="77777777"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t>UNDP Strategic Plan Outcomes:</w:t>
            </w:r>
          </w:p>
          <w:p w14:paraId="1A98E621" w14:textId="77777777"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t xml:space="preserve">Outcome 1. Advance poverty eradication in all its forms and dimensions; Outcome 2. Accelerate structural transformations for sustainable development </w:t>
            </w:r>
          </w:p>
          <w:p w14:paraId="76C14944" w14:textId="77777777" w:rsidR="001D1B9A" w:rsidRPr="003A2F8C" w:rsidRDefault="001D1B9A" w:rsidP="001D1B9A">
            <w:pPr>
              <w:autoSpaceDE w:val="0"/>
              <w:autoSpaceDN w:val="0"/>
              <w:adjustRightInd w:val="0"/>
              <w:rPr>
                <w:rFonts w:ascii="Roboto" w:hAnsi="Roboto" w:cstheme="minorHAnsi"/>
                <w:color w:val="1E687C"/>
                <w:sz w:val="16"/>
                <w:szCs w:val="16"/>
              </w:rPr>
            </w:pPr>
          </w:p>
          <w:p w14:paraId="7024A844" w14:textId="77777777"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t>UNDP Strategic Plan Outputs:</w:t>
            </w:r>
          </w:p>
          <w:p w14:paraId="49582E91" w14:textId="77777777"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t xml:space="preserve">Output: 1.1.1 Capacities developed across government to integrate 2030 Agenda, Paris Agreement and other int’l agreements in development plans and budgets, and to analyse progress on the SDGs using innovative data-driven solutions </w:t>
            </w:r>
          </w:p>
          <w:p w14:paraId="56FF3FE0" w14:textId="77777777"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t xml:space="preserve">Output: 1.4.1 Solutions scaled up for sustainable management of natural resources, including sustainable commodities and green and inclusive value chains </w:t>
            </w:r>
          </w:p>
          <w:p w14:paraId="19424DFE" w14:textId="77777777"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t xml:space="preserve">Output: 1.5.1 Solutions adopted to achieve universal access to clean, affordable and sustainable energy </w:t>
            </w:r>
          </w:p>
          <w:p w14:paraId="1FB6C60B" w14:textId="77777777"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lastRenderedPageBreak/>
              <w:t xml:space="preserve">Output: 2.1.1 Low emission and climate resilient objectives addressed in national, sub-national and sectoral development plans and policies to promote economic diversification and green growth </w:t>
            </w:r>
          </w:p>
          <w:p w14:paraId="41D85363" w14:textId="14D53D2F"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t>Output: 2.4.1 Gender-responsive legal and regulatory frameworks, policies and institutions strengthened, and solutions adopted, to address conservation, sustainable use and equitable benefit sharing of natural resources4, in line with int’l conventions and nat</w:t>
            </w:r>
            <w:r w:rsidR="00BC605E" w:rsidRPr="003A2F8C">
              <w:rPr>
                <w:rFonts w:ascii="Roboto" w:hAnsi="Roboto" w:cstheme="minorHAnsi"/>
                <w:color w:val="1E687C"/>
                <w:sz w:val="16"/>
                <w:szCs w:val="16"/>
              </w:rPr>
              <w:t>ional</w:t>
            </w:r>
            <w:r w:rsidRPr="003A2F8C">
              <w:rPr>
                <w:rFonts w:ascii="Roboto" w:hAnsi="Roboto" w:cstheme="minorHAnsi"/>
                <w:color w:val="1E687C"/>
                <w:sz w:val="16"/>
                <w:szCs w:val="16"/>
              </w:rPr>
              <w:t xml:space="preserve"> legislation </w:t>
            </w:r>
          </w:p>
          <w:p w14:paraId="2303CA11" w14:textId="77777777" w:rsidR="001D1B9A" w:rsidRPr="003A2F8C" w:rsidRDefault="001D1B9A" w:rsidP="001D1B9A">
            <w:pPr>
              <w:autoSpaceDE w:val="0"/>
              <w:autoSpaceDN w:val="0"/>
              <w:adjustRightInd w:val="0"/>
              <w:rPr>
                <w:rFonts w:ascii="Roboto" w:hAnsi="Roboto" w:cstheme="minorHAnsi"/>
                <w:color w:val="1E687C"/>
                <w:sz w:val="16"/>
                <w:szCs w:val="16"/>
              </w:rPr>
            </w:pPr>
            <w:r w:rsidRPr="003A2F8C">
              <w:rPr>
                <w:rFonts w:ascii="Roboto" w:hAnsi="Roboto" w:cstheme="minorHAnsi"/>
                <w:color w:val="1E687C"/>
                <w:sz w:val="16"/>
                <w:szCs w:val="16"/>
              </w:rPr>
              <w:t>Output: 2.5.1 Solutions developed, financed and applied at scale for energy efficiency and transformation to clean energy and zero-carbon development, for poverty eradication and structural transformation</w:t>
            </w:r>
            <w:r w:rsidRPr="003A2F8C">
              <w:rPr>
                <w:rFonts w:ascii="Roboto" w:hAnsi="Roboto" w:cs="Arial"/>
                <w:color w:val="000000"/>
                <w:sz w:val="16"/>
                <w:szCs w:val="16"/>
              </w:rPr>
              <w:t xml:space="preserve"> </w:t>
            </w:r>
          </w:p>
        </w:tc>
      </w:tr>
      <w:tr w:rsidR="001D1B9A" w:rsidRPr="003A2F8C" w14:paraId="6BD48A25" w14:textId="77777777" w:rsidTr="00B077B8">
        <w:trPr>
          <w:trHeight w:val="288"/>
        </w:trPr>
        <w:tc>
          <w:tcPr>
            <w:tcW w:w="2969" w:type="dxa"/>
            <w:shd w:val="clear" w:color="auto" w:fill="EAF6F3"/>
            <w:tcMar>
              <w:top w:w="29" w:type="dxa"/>
              <w:left w:w="115" w:type="dxa"/>
              <w:bottom w:w="29" w:type="dxa"/>
              <w:right w:w="115" w:type="dxa"/>
            </w:tcMar>
          </w:tcPr>
          <w:p w14:paraId="385DF934"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Country</w:t>
            </w:r>
          </w:p>
        </w:tc>
        <w:tc>
          <w:tcPr>
            <w:tcW w:w="6382" w:type="dxa"/>
            <w:gridSpan w:val="2"/>
            <w:shd w:val="clear" w:color="auto" w:fill="EAF6F3"/>
            <w:tcMar>
              <w:top w:w="29" w:type="dxa"/>
              <w:left w:w="115" w:type="dxa"/>
              <w:bottom w:w="29" w:type="dxa"/>
              <w:right w:w="115" w:type="dxa"/>
            </w:tcMar>
          </w:tcPr>
          <w:p w14:paraId="082E1B28"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Global. Pilot countries: Bangladesh, Cambodia, Colombia, Ethiopia, Fiji, Haiti, Myanmar, Nepal, and Uganda</w:t>
            </w:r>
          </w:p>
        </w:tc>
      </w:tr>
      <w:tr w:rsidR="001D1B9A" w:rsidRPr="003A2F8C" w14:paraId="75218960" w14:textId="77777777" w:rsidTr="00B077B8">
        <w:trPr>
          <w:trHeight w:val="288"/>
        </w:trPr>
        <w:tc>
          <w:tcPr>
            <w:tcW w:w="2969" w:type="dxa"/>
            <w:shd w:val="clear" w:color="auto" w:fill="EAF6F3"/>
            <w:tcMar>
              <w:top w:w="29" w:type="dxa"/>
              <w:left w:w="115" w:type="dxa"/>
              <w:bottom w:w="29" w:type="dxa"/>
              <w:right w:w="115" w:type="dxa"/>
            </w:tcMar>
          </w:tcPr>
          <w:p w14:paraId="53C4AB9F"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Region</w:t>
            </w:r>
          </w:p>
        </w:tc>
        <w:tc>
          <w:tcPr>
            <w:tcW w:w="6382" w:type="dxa"/>
            <w:gridSpan w:val="2"/>
            <w:shd w:val="clear" w:color="auto" w:fill="EAF6F3"/>
            <w:tcMar>
              <w:top w:w="29" w:type="dxa"/>
              <w:left w:w="115" w:type="dxa"/>
              <w:bottom w:w="29" w:type="dxa"/>
              <w:right w:w="115" w:type="dxa"/>
            </w:tcMar>
          </w:tcPr>
          <w:p w14:paraId="3AF8C81B"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n/a</w:t>
            </w:r>
          </w:p>
        </w:tc>
      </w:tr>
      <w:tr w:rsidR="001D1B9A" w:rsidRPr="003A2F8C" w14:paraId="2255B428" w14:textId="77777777" w:rsidTr="00B077B8">
        <w:trPr>
          <w:trHeight w:val="288"/>
        </w:trPr>
        <w:tc>
          <w:tcPr>
            <w:tcW w:w="2969" w:type="dxa"/>
            <w:shd w:val="clear" w:color="auto" w:fill="EAF6F3"/>
            <w:tcMar>
              <w:top w:w="29" w:type="dxa"/>
              <w:left w:w="115" w:type="dxa"/>
              <w:bottom w:w="29" w:type="dxa"/>
              <w:right w:w="115" w:type="dxa"/>
            </w:tcMar>
          </w:tcPr>
          <w:p w14:paraId="22A0125A"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Date project document signed</w:t>
            </w:r>
          </w:p>
        </w:tc>
        <w:tc>
          <w:tcPr>
            <w:tcW w:w="6382" w:type="dxa"/>
            <w:gridSpan w:val="2"/>
            <w:shd w:val="clear" w:color="auto" w:fill="EAF6F3"/>
            <w:tcMar>
              <w:top w:w="29" w:type="dxa"/>
              <w:left w:w="115" w:type="dxa"/>
              <w:bottom w:w="29" w:type="dxa"/>
              <w:right w:w="115" w:type="dxa"/>
            </w:tcMar>
          </w:tcPr>
          <w:p w14:paraId="71ECBE84"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28 September 2020</w:t>
            </w:r>
          </w:p>
        </w:tc>
      </w:tr>
      <w:tr w:rsidR="001D1B9A" w:rsidRPr="003A2F8C" w14:paraId="4B4FC850" w14:textId="77777777" w:rsidTr="00B077B8">
        <w:trPr>
          <w:trHeight w:val="288"/>
        </w:trPr>
        <w:tc>
          <w:tcPr>
            <w:tcW w:w="2969" w:type="dxa"/>
            <w:vMerge w:val="restart"/>
            <w:shd w:val="clear" w:color="auto" w:fill="EAF6F3"/>
            <w:tcMar>
              <w:top w:w="29" w:type="dxa"/>
              <w:left w:w="115" w:type="dxa"/>
              <w:bottom w:w="29" w:type="dxa"/>
              <w:right w:w="115" w:type="dxa"/>
            </w:tcMar>
            <w:vAlign w:val="center"/>
          </w:tcPr>
          <w:p w14:paraId="4CED3314"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Project dates</w:t>
            </w:r>
          </w:p>
        </w:tc>
        <w:tc>
          <w:tcPr>
            <w:tcW w:w="3025" w:type="dxa"/>
            <w:shd w:val="clear" w:color="auto" w:fill="EAF6F3"/>
            <w:tcMar>
              <w:top w:w="29" w:type="dxa"/>
              <w:left w:w="115" w:type="dxa"/>
              <w:bottom w:w="29" w:type="dxa"/>
              <w:right w:w="115" w:type="dxa"/>
            </w:tcMar>
          </w:tcPr>
          <w:p w14:paraId="42CD6A38"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Start</w:t>
            </w:r>
          </w:p>
        </w:tc>
        <w:tc>
          <w:tcPr>
            <w:tcW w:w="3357" w:type="dxa"/>
            <w:shd w:val="clear" w:color="auto" w:fill="EAF6F3"/>
            <w:tcMar>
              <w:top w:w="29" w:type="dxa"/>
              <w:left w:w="115" w:type="dxa"/>
              <w:bottom w:w="29" w:type="dxa"/>
              <w:right w:w="115" w:type="dxa"/>
            </w:tcMar>
          </w:tcPr>
          <w:p w14:paraId="5D70CC05"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Planned end</w:t>
            </w:r>
          </w:p>
        </w:tc>
      </w:tr>
      <w:tr w:rsidR="001D1B9A" w:rsidRPr="003A2F8C" w14:paraId="69EFAFBB" w14:textId="77777777" w:rsidTr="00B077B8">
        <w:trPr>
          <w:trHeight w:val="288"/>
        </w:trPr>
        <w:tc>
          <w:tcPr>
            <w:tcW w:w="2969" w:type="dxa"/>
            <w:vMerge/>
            <w:shd w:val="clear" w:color="auto" w:fill="EAF6F3"/>
            <w:tcMar>
              <w:top w:w="29" w:type="dxa"/>
              <w:left w:w="115" w:type="dxa"/>
              <w:bottom w:w="29" w:type="dxa"/>
              <w:right w:w="115" w:type="dxa"/>
            </w:tcMar>
          </w:tcPr>
          <w:p w14:paraId="4EC47F80" w14:textId="77777777" w:rsidR="001D1B9A" w:rsidRPr="003A2F8C" w:rsidRDefault="001D1B9A" w:rsidP="001D1B9A">
            <w:pPr>
              <w:rPr>
                <w:rFonts w:ascii="Roboto" w:hAnsi="Roboto" w:cstheme="minorHAnsi"/>
                <w:b/>
                <w:color w:val="1E687C"/>
                <w:sz w:val="16"/>
                <w:szCs w:val="16"/>
              </w:rPr>
            </w:pPr>
          </w:p>
        </w:tc>
        <w:tc>
          <w:tcPr>
            <w:tcW w:w="3025" w:type="dxa"/>
            <w:shd w:val="clear" w:color="auto" w:fill="EAF6F3"/>
            <w:tcMar>
              <w:top w:w="29" w:type="dxa"/>
              <w:left w:w="115" w:type="dxa"/>
              <w:bottom w:w="29" w:type="dxa"/>
              <w:right w:w="115" w:type="dxa"/>
            </w:tcMar>
          </w:tcPr>
          <w:p w14:paraId="635C348E"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September 2020</w:t>
            </w:r>
          </w:p>
        </w:tc>
        <w:tc>
          <w:tcPr>
            <w:tcW w:w="3357" w:type="dxa"/>
            <w:shd w:val="clear" w:color="auto" w:fill="EAF6F3"/>
            <w:tcMar>
              <w:top w:w="29" w:type="dxa"/>
              <w:left w:w="115" w:type="dxa"/>
              <w:bottom w:w="29" w:type="dxa"/>
              <w:right w:w="115" w:type="dxa"/>
            </w:tcMar>
          </w:tcPr>
          <w:p w14:paraId="63590A5E"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December 2023</w:t>
            </w:r>
          </w:p>
        </w:tc>
      </w:tr>
      <w:tr w:rsidR="001D1B9A" w:rsidRPr="003A2F8C" w14:paraId="3E3546BE" w14:textId="77777777" w:rsidTr="00B077B8">
        <w:trPr>
          <w:trHeight w:val="288"/>
        </w:trPr>
        <w:tc>
          <w:tcPr>
            <w:tcW w:w="2969" w:type="dxa"/>
            <w:shd w:val="clear" w:color="auto" w:fill="EAF6F3"/>
            <w:tcMar>
              <w:top w:w="29" w:type="dxa"/>
              <w:left w:w="115" w:type="dxa"/>
              <w:bottom w:w="29" w:type="dxa"/>
              <w:right w:w="115" w:type="dxa"/>
            </w:tcMar>
          </w:tcPr>
          <w:p w14:paraId="2B35953E"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Project budget</w:t>
            </w:r>
          </w:p>
        </w:tc>
        <w:tc>
          <w:tcPr>
            <w:tcW w:w="6382" w:type="dxa"/>
            <w:gridSpan w:val="2"/>
            <w:shd w:val="clear" w:color="auto" w:fill="EAF6F3"/>
            <w:tcMar>
              <w:top w:w="29" w:type="dxa"/>
              <w:left w:w="115" w:type="dxa"/>
              <w:bottom w:w="29" w:type="dxa"/>
              <w:right w:w="115" w:type="dxa"/>
            </w:tcMar>
          </w:tcPr>
          <w:p w14:paraId="41AB2C1D"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 xml:space="preserve">Original: USS 40,100,000;      Revised: US$48,800,000 </w:t>
            </w:r>
          </w:p>
          <w:p w14:paraId="5EC81E0A" w14:textId="77777777" w:rsidR="001D1B9A" w:rsidRPr="003A2F8C" w:rsidRDefault="001D1B9A" w:rsidP="001D1B9A">
            <w:pPr>
              <w:rPr>
                <w:rFonts w:ascii="Roboto" w:hAnsi="Roboto" w:cstheme="minorHAnsi"/>
                <w:color w:val="1E687C"/>
                <w:sz w:val="16"/>
                <w:szCs w:val="16"/>
              </w:rPr>
            </w:pPr>
          </w:p>
        </w:tc>
      </w:tr>
      <w:tr w:rsidR="001D1B9A" w:rsidRPr="003A2F8C" w14:paraId="637364A1" w14:textId="77777777" w:rsidTr="00B077B8">
        <w:trPr>
          <w:trHeight w:val="288"/>
        </w:trPr>
        <w:tc>
          <w:tcPr>
            <w:tcW w:w="2969" w:type="dxa"/>
            <w:shd w:val="clear" w:color="auto" w:fill="EAF6F3"/>
            <w:tcMar>
              <w:top w:w="29" w:type="dxa"/>
              <w:left w:w="115" w:type="dxa"/>
              <w:bottom w:w="29" w:type="dxa"/>
              <w:right w:w="115" w:type="dxa"/>
            </w:tcMar>
          </w:tcPr>
          <w:p w14:paraId="1CE7AA16"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Project expenditure at the time of evaluation</w:t>
            </w:r>
          </w:p>
        </w:tc>
        <w:tc>
          <w:tcPr>
            <w:tcW w:w="6382" w:type="dxa"/>
            <w:gridSpan w:val="2"/>
            <w:shd w:val="clear" w:color="auto" w:fill="EAF6F3"/>
            <w:tcMar>
              <w:top w:w="29" w:type="dxa"/>
              <w:left w:w="115" w:type="dxa"/>
              <w:bottom w:w="29" w:type="dxa"/>
              <w:right w:w="115" w:type="dxa"/>
            </w:tcMar>
          </w:tcPr>
          <w:p w14:paraId="7E74D745" w14:textId="77777777" w:rsidR="001D1B9A" w:rsidRPr="003A2F8C" w:rsidRDefault="001D1B9A" w:rsidP="001D1B9A">
            <w:pPr>
              <w:rPr>
                <w:rFonts w:ascii="Roboto" w:hAnsi="Roboto" w:cstheme="minorHAnsi"/>
                <w:color w:val="1E687C"/>
                <w:sz w:val="16"/>
                <w:szCs w:val="16"/>
              </w:rPr>
            </w:pPr>
            <w:r w:rsidRPr="00EC4C57">
              <w:rPr>
                <w:rFonts w:ascii="Roboto" w:hAnsi="Roboto" w:cstheme="minorHAnsi"/>
                <w:sz w:val="16"/>
                <w:szCs w:val="16"/>
              </w:rPr>
              <w:t>approx. US$30 million</w:t>
            </w:r>
          </w:p>
        </w:tc>
      </w:tr>
      <w:tr w:rsidR="001D1B9A" w:rsidRPr="003A2F8C" w14:paraId="7998C3EF" w14:textId="77777777" w:rsidTr="00B077B8">
        <w:trPr>
          <w:trHeight w:val="288"/>
        </w:trPr>
        <w:tc>
          <w:tcPr>
            <w:tcW w:w="2969" w:type="dxa"/>
            <w:shd w:val="clear" w:color="auto" w:fill="EAF6F3"/>
            <w:tcMar>
              <w:top w:w="29" w:type="dxa"/>
              <w:left w:w="115" w:type="dxa"/>
              <w:bottom w:w="29" w:type="dxa"/>
              <w:right w:w="115" w:type="dxa"/>
            </w:tcMar>
          </w:tcPr>
          <w:p w14:paraId="5CE86A59"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Funding source</w:t>
            </w:r>
          </w:p>
        </w:tc>
        <w:tc>
          <w:tcPr>
            <w:tcW w:w="6382" w:type="dxa"/>
            <w:gridSpan w:val="2"/>
            <w:shd w:val="clear" w:color="auto" w:fill="EAF6F3"/>
            <w:tcMar>
              <w:top w:w="29" w:type="dxa"/>
              <w:left w:w="115" w:type="dxa"/>
              <w:bottom w:w="29" w:type="dxa"/>
              <w:right w:w="115" w:type="dxa"/>
            </w:tcMar>
          </w:tcPr>
          <w:p w14:paraId="5B44CDD1" w14:textId="77777777" w:rsidR="001D1B9A" w:rsidRPr="003A2F8C" w:rsidRDefault="001D1B9A" w:rsidP="001D1B9A">
            <w:pPr>
              <w:rPr>
                <w:rFonts w:ascii="Roboto" w:hAnsi="Roboto" w:cstheme="minorHAnsi"/>
                <w:color w:val="1E687C"/>
                <w:sz w:val="16"/>
                <w:szCs w:val="16"/>
              </w:rPr>
            </w:pPr>
            <w:proofErr w:type="spellStart"/>
            <w:r w:rsidRPr="003A2F8C">
              <w:rPr>
                <w:rFonts w:ascii="Roboto" w:hAnsi="Roboto" w:cstheme="minorHAnsi"/>
                <w:color w:val="1E687C"/>
                <w:sz w:val="16"/>
                <w:szCs w:val="16"/>
              </w:rPr>
              <w:t>Sida</w:t>
            </w:r>
            <w:proofErr w:type="spellEnd"/>
            <w:r w:rsidRPr="003A2F8C">
              <w:rPr>
                <w:rFonts w:ascii="Roboto" w:hAnsi="Roboto" w:cstheme="minorHAnsi"/>
                <w:color w:val="1E687C"/>
                <w:sz w:val="16"/>
                <w:szCs w:val="16"/>
              </w:rPr>
              <w:t>, the Government of Sweden</w:t>
            </w:r>
          </w:p>
        </w:tc>
      </w:tr>
      <w:tr w:rsidR="001D1B9A" w:rsidRPr="003A2F8C" w14:paraId="5075A798" w14:textId="77777777" w:rsidTr="00B077B8">
        <w:trPr>
          <w:trHeight w:val="288"/>
        </w:trPr>
        <w:tc>
          <w:tcPr>
            <w:tcW w:w="2969" w:type="dxa"/>
            <w:shd w:val="clear" w:color="auto" w:fill="EAF6F3"/>
            <w:tcMar>
              <w:top w:w="29" w:type="dxa"/>
              <w:left w:w="115" w:type="dxa"/>
              <w:bottom w:w="29" w:type="dxa"/>
              <w:right w:w="115" w:type="dxa"/>
            </w:tcMar>
          </w:tcPr>
          <w:p w14:paraId="74A18F13" w14:textId="77777777" w:rsidR="001D1B9A" w:rsidRPr="003A2F8C" w:rsidRDefault="001D1B9A" w:rsidP="001D1B9A">
            <w:pPr>
              <w:rPr>
                <w:rFonts w:ascii="Roboto" w:hAnsi="Roboto" w:cstheme="minorHAnsi"/>
                <w:b/>
                <w:color w:val="1E687C"/>
                <w:sz w:val="16"/>
                <w:szCs w:val="16"/>
              </w:rPr>
            </w:pPr>
            <w:r w:rsidRPr="003A2F8C">
              <w:rPr>
                <w:rFonts w:ascii="Roboto" w:hAnsi="Roboto" w:cstheme="minorHAnsi"/>
                <w:b/>
                <w:color w:val="1E687C"/>
                <w:sz w:val="16"/>
                <w:szCs w:val="16"/>
              </w:rPr>
              <w:t>Implementing party</w:t>
            </w:r>
            <w:r w:rsidRPr="003A2F8C">
              <w:rPr>
                <w:rFonts w:ascii="Roboto" w:hAnsi="Roboto" w:cstheme="minorHAnsi"/>
                <w:b/>
                <w:color w:val="1E687C"/>
                <w:sz w:val="16"/>
                <w:szCs w:val="16"/>
                <w:vertAlign w:val="superscript"/>
              </w:rPr>
              <w:footnoteReference w:id="19"/>
            </w:r>
          </w:p>
        </w:tc>
        <w:tc>
          <w:tcPr>
            <w:tcW w:w="6382" w:type="dxa"/>
            <w:gridSpan w:val="2"/>
            <w:shd w:val="clear" w:color="auto" w:fill="EAF6F3"/>
            <w:tcMar>
              <w:top w:w="29" w:type="dxa"/>
              <w:left w:w="115" w:type="dxa"/>
              <w:bottom w:w="29" w:type="dxa"/>
              <w:right w:w="115" w:type="dxa"/>
            </w:tcMar>
          </w:tcPr>
          <w:p w14:paraId="74FAB16D" w14:textId="77777777" w:rsidR="001D1B9A" w:rsidRPr="003A2F8C" w:rsidRDefault="001D1B9A" w:rsidP="001D1B9A">
            <w:pPr>
              <w:rPr>
                <w:rFonts w:ascii="Roboto" w:hAnsi="Roboto" w:cstheme="minorHAnsi"/>
                <w:color w:val="1E687C"/>
                <w:sz w:val="16"/>
                <w:szCs w:val="16"/>
              </w:rPr>
            </w:pPr>
            <w:r w:rsidRPr="003A2F8C">
              <w:rPr>
                <w:rFonts w:ascii="Roboto" w:hAnsi="Roboto" w:cstheme="minorHAnsi"/>
                <w:color w:val="1E687C"/>
                <w:sz w:val="16"/>
                <w:szCs w:val="16"/>
              </w:rPr>
              <w:t>UNDP, BPPS</w:t>
            </w:r>
          </w:p>
        </w:tc>
      </w:tr>
    </w:tbl>
    <w:p w14:paraId="4CAB5BF1"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64F311B4"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5BFB0878"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r w:rsidRPr="00EC4C57">
        <w:rPr>
          <w:rFonts w:ascii="Roboto" w:hAnsi="Roboto"/>
          <w:b/>
          <w:bCs/>
          <w:color w:val="185262"/>
          <w:kern w:val="0"/>
          <w:sz w:val="16"/>
          <w:szCs w:val="16"/>
          <w:u w:val="single"/>
          <w14:ligatures w14:val="none"/>
        </w:rPr>
        <w:t>Evaluation purpose, scope and objectives</w:t>
      </w:r>
    </w:p>
    <w:p w14:paraId="4880DAE1"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1259CA2D"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The Terminal Evaluation (TE) will assess the achievement of project results against what was expected to be achieved, and draw lessons that can both improve the sustainability of benefits from this project, and aid in the overall enhancement of UNDP programming, including through a planned Phase 2 of the Programme to start in 2025. The TE report promotes accountability and transparency, and assesses the extent of project accomplishments. The TE will assess the results and achievements at the global, regional and pilot country level. The TE report must provide evidence-based information that is credible, reliable and useful.</w:t>
      </w:r>
    </w:p>
    <w:p w14:paraId="19ADCB0F" w14:textId="77777777" w:rsidR="001D1B9A" w:rsidRPr="00EC4C57" w:rsidRDefault="001D1B9A" w:rsidP="001D1B9A">
      <w:pPr>
        <w:spacing w:after="0" w:line="240" w:lineRule="auto"/>
        <w:jc w:val="both"/>
        <w:rPr>
          <w:rFonts w:ascii="Roboto" w:hAnsi="Roboto"/>
          <w:kern w:val="0"/>
          <w:sz w:val="16"/>
          <w:szCs w:val="16"/>
          <w14:ligatures w14:val="none"/>
        </w:rPr>
      </w:pPr>
    </w:p>
    <w:p w14:paraId="3B53C675"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The TE will assess programme performance against expectations set out in the programme’s Results Framework (see </w:t>
      </w:r>
      <w:proofErr w:type="spellStart"/>
      <w:r w:rsidRPr="00EC4C57">
        <w:rPr>
          <w:rFonts w:ascii="Roboto" w:hAnsi="Roboto"/>
          <w:kern w:val="0"/>
          <w:sz w:val="16"/>
          <w:szCs w:val="16"/>
          <w14:ligatures w14:val="none"/>
        </w:rPr>
        <w:t>ToR</w:t>
      </w:r>
      <w:proofErr w:type="spellEnd"/>
      <w:r w:rsidRPr="00EC4C57">
        <w:rPr>
          <w:rFonts w:ascii="Roboto" w:hAnsi="Roboto"/>
          <w:kern w:val="0"/>
          <w:sz w:val="16"/>
          <w:szCs w:val="16"/>
          <w14:ligatures w14:val="none"/>
        </w:rPr>
        <w:t xml:space="preserve"> Annex A). The TE will assess results according to the criteria outlined in the </w:t>
      </w:r>
      <w:hyperlink r:id="rId80" w:history="1">
        <w:r w:rsidRPr="00EC4C57">
          <w:rPr>
            <w:rFonts w:ascii="Roboto" w:hAnsi="Roboto"/>
            <w:color w:val="0000FF"/>
            <w:kern w:val="0"/>
            <w:sz w:val="16"/>
            <w:szCs w:val="16"/>
            <w:u w:val="single"/>
            <w14:ligatures w14:val="none"/>
          </w:rPr>
          <w:t>UNDP Evaluation Guidelines</w:t>
        </w:r>
      </w:hyperlink>
      <w:r w:rsidRPr="00EC4C57">
        <w:rPr>
          <w:rFonts w:ascii="Roboto" w:hAnsi="Roboto"/>
          <w:kern w:val="0"/>
          <w:sz w:val="16"/>
          <w:szCs w:val="16"/>
          <w14:ligatures w14:val="none"/>
        </w:rPr>
        <w:t xml:space="preserve">. The Findings section of the TE report will cover the topics listed below. The recommended UNDP Evaluation Report Template is provided in </w:t>
      </w:r>
      <w:proofErr w:type="spellStart"/>
      <w:r w:rsidRPr="00EC4C57">
        <w:rPr>
          <w:rFonts w:ascii="Roboto" w:hAnsi="Roboto"/>
          <w:kern w:val="0"/>
          <w:sz w:val="16"/>
          <w:szCs w:val="16"/>
          <w14:ligatures w14:val="none"/>
        </w:rPr>
        <w:t>ToR</w:t>
      </w:r>
      <w:proofErr w:type="spellEnd"/>
      <w:r w:rsidRPr="00EC4C57">
        <w:rPr>
          <w:rFonts w:ascii="Roboto" w:hAnsi="Roboto"/>
          <w:kern w:val="0"/>
          <w:sz w:val="16"/>
          <w:szCs w:val="16"/>
          <w14:ligatures w14:val="none"/>
        </w:rPr>
        <w:t xml:space="preserve"> Annex C. </w:t>
      </w:r>
    </w:p>
    <w:p w14:paraId="17F13F56" w14:textId="77777777" w:rsidR="001D1B9A" w:rsidRPr="00EC4C57" w:rsidRDefault="001D1B9A" w:rsidP="001D1B9A">
      <w:pPr>
        <w:spacing w:after="0" w:line="240" w:lineRule="auto"/>
        <w:jc w:val="both"/>
        <w:rPr>
          <w:rFonts w:ascii="Roboto" w:hAnsi="Roboto"/>
          <w:kern w:val="0"/>
          <w:sz w:val="16"/>
          <w:szCs w:val="16"/>
          <w14:ligatures w14:val="none"/>
        </w:rPr>
      </w:pPr>
    </w:p>
    <w:p w14:paraId="1D178F00"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Findings</w:t>
      </w:r>
    </w:p>
    <w:p w14:paraId="2BD5B4CA"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w:t>
      </w:r>
    </w:p>
    <w:p w14:paraId="40856F4B" w14:textId="77777777" w:rsidR="001D1B9A" w:rsidRPr="00EC4C57" w:rsidRDefault="001D1B9A" w:rsidP="001D1B9A">
      <w:pPr>
        <w:spacing w:after="0" w:line="240" w:lineRule="auto"/>
        <w:jc w:val="both"/>
        <w:rPr>
          <w:rFonts w:ascii="Roboto" w:hAnsi="Roboto"/>
          <w:kern w:val="0"/>
          <w:sz w:val="16"/>
          <w:szCs w:val="16"/>
          <w:u w:val="single"/>
          <w14:ligatures w14:val="none"/>
        </w:rPr>
      </w:pPr>
      <w:proofErr w:type="spellStart"/>
      <w:r w:rsidRPr="00EC4C57">
        <w:rPr>
          <w:rFonts w:ascii="Roboto" w:hAnsi="Roboto"/>
          <w:kern w:val="0"/>
          <w:sz w:val="16"/>
          <w:szCs w:val="16"/>
          <w:u w:val="single"/>
          <w14:ligatures w14:val="none"/>
        </w:rPr>
        <w:t>i</w:t>
      </w:r>
      <w:proofErr w:type="spellEnd"/>
      <w:r w:rsidRPr="00EC4C57">
        <w:rPr>
          <w:rFonts w:ascii="Roboto" w:hAnsi="Roboto"/>
          <w:kern w:val="0"/>
          <w:sz w:val="16"/>
          <w:szCs w:val="16"/>
          <w:u w:val="single"/>
          <w14:ligatures w14:val="none"/>
        </w:rPr>
        <w:t xml:space="preserve">. Programme Design/Formulation </w:t>
      </w:r>
    </w:p>
    <w:p w14:paraId="5A0B55C7"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National priorities and country driven-ness </w:t>
      </w:r>
    </w:p>
    <w:p w14:paraId="7FE6A2B5"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Theory of Change </w:t>
      </w:r>
    </w:p>
    <w:p w14:paraId="4DFCFDC7"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Gender equality and women’s empowerment </w:t>
      </w:r>
    </w:p>
    <w:p w14:paraId="7DA0973A"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Social and Environmental Safeguards </w:t>
      </w:r>
    </w:p>
    <w:p w14:paraId="14D68768"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Analysis of Results Framework: programme logic and strategy, indicators </w:t>
      </w:r>
    </w:p>
    <w:p w14:paraId="051553A9"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Assumptions and Risks </w:t>
      </w:r>
    </w:p>
    <w:p w14:paraId="1E373AAF"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Lessons from other relevant programmes incorporated into programme design </w:t>
      </w:r>
    </w:p>
    <w:p w14:paraId="47D31F92"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Planned stakeholder participation </w:t>
      </w:r>
    </w:p>
    <w:p w14:paraId="096EEF45"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Linkages between programme and other interventions within the sector </w:t>
      </w:r>
    </w:p>
    <w:p w14:paraId="7FDDEBA0" w14:textId="77777777" w:rsidR="001D1B9A" w:rsidRPr="00EC4C57" w:rsidRDefault="001D1B9A" w:rsidP="001D1B9A">
      <w:pPr>
        <w:spacing w:after="0" w:line="240" w:lineRule="auto"/>
        <w:jc w:val="both"/>
        <w:rPr>
          <w:rFonts w:ascii="Roboto" w:hAnsi="Roboto"/>
          <w:kern w:val="0"/>
          <w:sz w:val="16"/>
          <w:szCs w:val="16"/>
          <w:lang w:val="en-US"/>
          <w14:ligatures w14:val="none"/>
        </w:rPr>
      </w:pPr>
      <w:r w:rsidRPr="00EC4C57">
        <w:rPr>
          <w:rFonts w:ascii="Roboto" w:hAnsi="Roboto"/>
          <w:kern w:val="0"/>
          <w:sz w:val="16"/>
          <w:szCs w:val="16"/>
          <w:lang w:val="en-US"/>
          <w14:ligatures w14:val="none"/>
        </w:rPr>
        <w:t xml:space="preserve">• Management arrangements </w:t>
      </w:r>
    </w:p>
    <w:p w14:paraId="7FA556DA" w14:textId="77777777" w:rsidR="001D1B9A" w:rsidRPr="00EC4C57" w:rsidRDefault="001D1B9A" w:rsidP="001D1B9A">
      <w:pPr>
        <w:spacing w:after="0" w:line="240" w:lineRule="auto"/>
        <w:jc w:val="both"/>
        <w:rPr>
          <w:rFonts w:ascii="Roboto" w:hAnsi="Roboto"/>
          <w:kern w:val="0"/>
          <w:sz w:val="16"/>
          <w:szCs w:val="16"/>
          <w:lang w:val="en-US"/>
          <w14:ligatures w14:val="none"/>
        </w:rPr>
      </w:pPr>
    </w:p>
    <w:p w14:paraId="0501E19C" w14:textId="77777777" w:rsidR="001D1B9A" w:rsidRPr="00EC4C57" w:rsidRDefault="001D1B9A" w:rsidP="001D1B9A">
      <w:pPr>
        <w:spacing w:after="0" w:line="240" w:lineRule="auto"/>
        <w:jc w:val="both"/>
        <w:rPr>
          <w:rFonts w:ascii="Roboto" w:hAnsi="Roboto"/>
          <w:kern w:val="0"/>
          <w:sz w:val="16"/>
          <w:szCs w:val="16"/>
          <w:u w:val="single"/>
          <w:lang w:val="en-US"/>
          <w14:ligatures w14:val="none"/>
        </w:rPr>
      </w:pPr>
      <w:r w:rsidRPr="00EC4C57">
        <w:rPr>
          <w:rFonts w:ascii="Roboto" w:hAnsi="Roboto"/>
          <w:kern w:val="0"/>
          <w:sz w:val="16"/>
          <w:szCs w:val="16"/>
          <w:u w:val="single"/>
          <w:lang w:val="en-US"/>
          <w14:ligatures w14:val="none"/>
        </w:rPr>
        <w:t xml:space="preserve">ii. </w:t>
      </w:r>
      <w:proofErr w:type="spellStart"/>
      <w:r w:rsidRPr="00EC4C57">
        <w:rPr>
          <w:rFonts w:ascii="Roboto" w:hAnsi="Roboto"/>
          <w:kern w:val="0"/>
          <w:sz w:val="16"/>
          <w:szCs w:val="16"/>
          <w:u w:val="single"/>
          <w:lang w:val="en-US"/>
          <w14:ligatures w14:val="none"/>
        </w:rPr>
        <w:t>Programme</w:t>
      </w:r>
      <w:proofErr w:type="spellEnd"/>
      <w:r w:rsidRPr="00EC4C57">
        <w:rPr>
          <w:rFonts w:ascii="Roboto" w:hAnsi="Roboto"/>
          <w:kern w:val="0"/>
          <w:sz w:val="16"/>
          <w:szCs w:val="16"/>
          <w:u w:val="single"/>
          <w:lang w:val="en-US"/>
          <w14:ligatures w14:val="none"/>
        </w:rPr>
        <w:t xml:space="preserve"> Implementation </w:t>
      </w:r>
    </w:p>
    <w:p w14:paraId="3438CD41" w14:textId="6A8D1618"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Adaptive management (changes to the programme</w:t>
      </w:r>
      <w:r w:rsidR="00DA5CDB" w:rsidRPr="00EC4C57">
        <w:rPr>
          <w:rFonts w:ascii="Roboto" w:hAnsi="Roboto"/>
          <w:kern w:val="0"/>
          <w:sz w:val="16"/>
          <w:szCs w:val="16"/>
          <w14:ligatures w14:val="none"/>
        </w:rPr>
        <w:t xml:space="preserve"> </w:t>
      </w:r>
      <w:r w:rsidRPr="00EC4C57">
        <w:rPr>
          <w:rFonts w:ascii="Roboto" w:hAnsi="Roboto"/>
          <w:kern w:val="0"/>
          <w:sz w:val="16"/>
          <w:szCs w:val="16"/>
          <w14:ligatures w14:val="none"/>
        </w:rPr>
        <w:t xml:space="preserve">design and programme outputs during implementation) </w:t>
      </w:r>
    </w:p>
    <w:p w14:paraId="0226F735"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Actual stakeholder participation and partnership arrangements </w:t>
      </w:r>
    </w:p>
    <w:p w14:paraId="2BE64F66"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Programme Finance and Co-finance </w:t>
      </w:r>
    </w:p>
    <w:p w14:paraId="3D80B6CD"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Monitoring &amp; Evaluation: design at entry (*), implementation (*), and overall assessment of M&amp;E (*) </w:t>
      </w:r>
    </w:p>
    <w:p w14:paraId="0DF1B08A"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lastRenderedPageBreak/>
        <w:t xml:space="preserve">• Overall programme oversight/implementation and execution (*) </w:t>
      </w:r>
    </w:p>
    <w:p w14:paraId="0C0E5E5A"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Risk Management, including Social and Environmental Standards </w:t>
      </w:r>
    </w:p>
    <w:p w14:paraId="1E46495C" w14:textId="77777777" w:rsidR="001D1B9A" w:rsidRPr="00EC4C57" w:rsidRDefault="001D1B9A" w:rsidP="001D1B9A">
      <w:pPr>
        <w:spacing w:after="0" w:line="240" w:lineRule="auto"/>
        <w:jc w:val="both"/>
        <w:rPr>
          <w:rFonts w:ascii="Roboto" w:hAnsi="Roboto"/>
          <w:kern w:val="0"/>
          <w:sz w:val="16"/>
          <w:szCs w:val="16"/>
          <w14:ligatures w14:val="none"/>
        </w:rPr>
      </w:pPr>
    </w:p>
    <w:p w14:paraId="09791DC6" w14:textId="77777777" w:rsidR="001D1B9A" w:rsidRPr="00EC4C57" w:rsidRDefault="001D1B9A" w:rsidP="001D1B9A">
      <w:pPr>
        <w:spacing w:after="0" w:line="240" w:lineRule="auto"/>
        <w:jc w:val="both"/>
        <w:rPr>
          <w:rFonts w:ascii="Roboto" w:hAnsi="Roboto"/>
          <w:kern w:val="0"/>
          <w:sz w:val="16"/>
          <w:szCs w:val="16"/>
          <w:u w:val="single"/>
          <w14:ligatures w14:val="none"/>
        </w:rPr>
      </w:pPr>
      <w:r w:rsidRPr="00EC4C57">
        <w:rPr>
          <w:rFonts w:ascii="Roboto" w:hAnsi="Roboto"/>
          <w:kern w:val="0"/>
          <w:sz w:val="16"/>
          <w:szCs w:val="16"/>
          <w:u w:val="single"/>
          <w14:ligatures w14:val="none"/>
        </w:rPr>
        <w:t xml:space="preserve">iii. Programme Results </w:t>
      </w:r>
    </w:p>
    <w:p w14:paraId="0677F61F" w14:textId="26345BF8"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Relevance (*), Effectiveness (</w:t>
      </w:r>
      <w:r w:rsidR="00DA5CDB" w:rsidRPr="00EC4C57">
        <w:rPr>
          <w:rFonts w:ascii="Roboto" w:hAnsi="Roboto"/>
          <w:kern w:val="0"/>
          <w:sz w:val="16"/>
          <w:szCs w:val="16"/>
          <w14:ligatures w14:val="none"/>
        </w:rPr>
        <w:t>*) and</w:t>
      </w:r>
      <w:r w:rsidRPr="00EC4C57">
        <w:rPr>
          <w:rFonts w:ascii="Roboto" w:hAnsi="Roboto"/>
          <w:kern w:val="0"/>
          <w:sz w:val="16"/>
          <w:szCs w:val="16"/>
          <w14:ligatures w14:val="none"/>
        </w:rPr>
        <w:t xml:space="preserve"> overall programme outcome (*) </w:t>
      </w:r>
    </w:p>
    <w:p w14:paraId="4329B7C9" w14:textId="6F60E2CF"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Sustainability: financial (*</w:t>
      </w:r>
      <w:r w:rsidR="00DA5CDB" w:rsidRPr="00EC4C57">
        <w:rPr>
          <w:rFonts w:ascii="Roboto" w:hAnsi="Roboto"/>
          <w:kern w:val="0"/>
          <w:sz w:val="16"/>
          <w:szCs w:val="16"/>
          <w14:ligatures w14:val="none"/>
        </w:rPr>
        <w:t>),</w:t>
      </w:r>
      <w:r w:rsidRPr="00EC4C57">
        <w:rPr>
          <w:rFonts w:ascii="Roboto" w:hAnsi="Roboto"/>
          <w:kern w:val="0"/>
          <w:sz w:val="16"/>
          <w:szCs w:val="16"/>
          <w14:ligatures w14:val="none"/>
        </w:rPr>
        <w:t xml:space="preserve"> socio-political (*), institutional framework and governance (*), environmental (*), overall likelihood of sustainability (*) </w:t>
      </w:r>
    </w:p>
    <w:p w14:paraId="327C8086"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Internal capacity building</w:t>
      </w:r>
    </w:p>
    <w:p w14:paraId="6D5B5ABC"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Catalytic Role / Replication Effect </w:t>
      </w:r>
    </w:p>
    <w:p w14:paraId="64B4D821"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Progress to impact </w:t>
      </w:r>
    </w:p>
    <w:p w14:paraId="08D45151" w14:textId="77777777" w:rsidR="001D1B9A" w:rsidRPr="00EC4C57" w:rsidRDefault="001D1B9A" w:rsidP="001D1B9A">
      <w:pPr>
        <w:spacing w:after="0" w:line="240" w:lineRule="auto"/>
        <w:jc w:val="both"/>
        <w:rPr>
          <w:rFonts w:ascii="Roboto" w:hAnsi="Roboto"/>
          <w:kern w:val="0"/>
          <w:sz w:val="16"/>
          <w:szCs w:val="16"/>
          <w14:ligatures w14:val="none"/>
        </w:rPr>
      </w:pPr>
    </w:p>
    <w:p w14:paraId="54405668" w14:textId="77777777" w:rsidR="001D1B9A" w:rsidRPr="00EC4C57" w:rsidRDefault="001D1B9A" w:rsidP="001D1B9A">
      <w:pPr>
        <w:spacing w:after="0" w:line="240" w:lineRule="auto"/>
        <w:jc w:val="both"/>
        <w:rPr>
          <w:rFonts w:ascii="Roboto" w:hAnsi="Roboto"/>
          <w:kern w:val="0"/>
          <w:sz w:val="16"/>
          <w:szCs w:val="16"/>
          <w:u w:val="single"/>
          <w14:ligatures w14:val="none"/>
        </w:rPr>
      </w:pPr>
      <w:r w:rsidRPr="00EC4C57">
        <w:rPr>
          <w:rFonts w:ascii="Roboto" w:hAnsi="Roboto"/>
          <w:kern w:val="0"/>
          <w:sz w:val="16"/>
          <w:szCs w:val="16"/>
          <w:u w:val="single"/>
          <w14:ligatures w14:val="none"/>
        </w:rPr>
        <w:t>iv. Considerations for Phase Two of the Programme</w:t>
      </w:r>
    </w:p>
    <w:p w14:paraId="433FC6A5" w14:textId="77777777" w:rsidR="001D1B9A" w:rsidRPr="00EC4C57" w:rsidRDefault="001D1B9A" w:rsidP="001D1B9A">
      <w:pPr>
        <w:spacing w:after="0" w:line="240" w:lineRule="auto"/>
        <w:jc w:val="both"/>
        <w:rPr>
          <w:rFonts w:ascii="Roboto" w:hAnsi="Roboto"/>
          <w:kern w:val="0"/>
          <w:sz w:val="16"/>
          <w:szCs w:val="16"/>
          <w:u w:val="single"/>
          <w14:ligatures w14:val="none"/>
        </w:rPr>
      </w:pPr>
    </w:p>
    <w:p w14:paraId="00B4933E"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Explore a series of questions to inform preparations for a Phase two of the Programme. These questions will be in part answered based on the findings of the above questions. In addition, the evaluation will ask more specific questions about Phase Two including options for </w:t>
      </w:r>
      <w:r w:rsidRPr="00EC4C57">
        <w:rPr>
          <w:rFonts w:ascii="Roboto" w:hAnsi="Roboto"/>
          <w:kern w:val="0"/>
          <w:sz w:val="16"/>
          <w:szCs w:val="16"/>
          <w:u w:val="single"/>
          <w14:ligatures w14:val="none"/>
        </w:rPr>
        <w:t>Programme Design/Formulation on</w:t>
      </w:r>
      <w:r w:rsidRPr="00EC4C57">
        <w:rPr>
          <w:rFonts w:ascii="Roboto" w:hAnsi="Roboto"/>
          <w:kern w:val="0"/>
          <w:sz w:val="16"/>
          <w:szCs w:val="16"/>
          <w14:ligatures w14:val="none"/>
        </w:rPr>
        <w:t>:</w:t>
      </w:r>
    </w:p>
    <w:p w14:paraId="2A816932" w14:textId="77777777" w:rsidR="001D1B9A" w:rsidRPr="00EC4C57" w:rsidRDefault="001D1B9A">
      <w:pPr>
        <w:numPr>
          <w:ilvl w:val="0"/>
          <w:numId w:val="4"/>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Thematic foci</w:t>
      </w:r>
    </w:p>
    <w:p w14:paraId="41AD7B6E" w14:textId="77777777" w:rsidR="001D1B9A" w:rsidRPr="00EC4C57" w:rsidRDefault="001D1B9A">
      <w:pPr>
        <w:numPr>
          <w:ilvl w:val="0"/>
          <w:numId w:val="4"/>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Global, Regional and Country foci</w:t>
      </w:r>
    </w:p>
    <w:p w14:paraId="37650F41" w14:textId="77777777" w:rsidR="001D1B9A" w:rsidRPr="00EC4C57" w:rsidRDefault="001D1B9A">
      <w:pPr>
        <w:numPr>
          <w:ilvl w:val="0"/>
          <w:numId w:val="4"/>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Internal capacity building needs</w:t>
      </w:r>
    </w:p>
    <w:p w14:paraId="3B06FC24" w14:textId="77777777" w:rsidR="001D1B9A" w:rsidRPr="00EC4C57" w:rsidRDefault="001D1B9A">
      <w:pPr>
        <w:numPr>
          <w:ilvl w:val="0"/>
          <w:numId w:val="4"/>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Results Framework</w:t>
      </w:r>
    </w:p>
    <w:p w14:paraId="1603CE84" w14:textId="77777777" w:rsidR="001D1B9A" w:rsidRPr="00EC4C57" w:rsidRDefault="001D1B9A">
      <w:pPr>
        <w:numPr>
          <w:ilvl w:val="0"/>
          <w:numId w:val="4"/>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 xml:space="preserve">Managerial and operational issues </w:t>
      </w:r>
    </w:p>
    <w:p w14:paraId="2B1664D6" w14:textId="77777777" w:rsidR="001D1B9A" w:rsidRPr="00EC4C57" w:rsidRDefault="001D1B9A" w:rsidP="001D1B9A">
      <w:pPr>
        <w:spacing w:after="0" w:line="240" w:lineRule="auto"/>
        <w:jc w:val="both"/>
        <w:rPr>
          <w:rFonts w:ascii="Roboto" w:hAnsi="Roboto"/>
          <w:kern w:val="0"/>
          <w:sz w:val="16"/>
          <w:szCs w:val="16"/>
          <w14:ligatures w14:val="none"/>
        </w:rPr>
      </w:pPr>
    </w:p>
    <w:p w14:paraId="15273924" w14:textId="77777777" w:rsidR="001D1B9A" w:rsidRPr="00EC4C57" w:rsidRDefault="001D1B9A" w:rsidP="001D1B9A">
      <w:pPr>
        <w:spacing w:after="0" w:line="240" w:lineRule="auto"/>
        <w:jc w:val="both"/>
        <w:rPr>
          <w:rFonts w:ascii="Roboto" w:hAnsi="Roboto"/>
          <w:kern w:val="0"/>
          <w:sz w:val="16"/>
          <w:szCs w:val="16"/>
          <w:u w:val="single"/>
          <w14:ligatures w14:val="none"/>
        </w:rPr>
      </w:pPr>
      <w:r w:rsidRPr="00EC4C57">
        <w:rPr>
          <w:rFonts w:ascii="Roboto" w:hAnsi="Roboto"/>
          <w:kern w:val="0"/>
          <w:sz w:val="16"/>
          <w:szCs w:val="16"/>
          <w:u w:val="single"/>
          <w14:ligatures w14:val="none"/>
        </w:rPr>
        <w:t xml:space="preserve">Main Findings, Conclusions, Recommendations and Lessons Learned </w:t>
      </w:r>
    </w:p>
    <w:p w14:paraId="1CC7D3ED"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The TE team will include a summary of the main findings of the TE report. Findings should be presented as statements of fact that are based on analysis of the data. </w:t>
      </w:r>
    </w:p>
    <w:p w14:paraId="3919E744"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The section on conclusions will be written in light of the findings. Conclusions should be comprehensive and balanced statements that are well substantiated by evidence and logically connected to the TE findings. They should highlight the strengths, weaknesses and results of the programme, respond to key evaluation questions and provide insights into the identification of and/or solutions to important problems or issues pertinent to programme beneficiaries and UNDP, including issues in relation to gender equality and women’s empowerment. </w:t>
      </w:r>
    </w:p>
    <w:p w14:paraId="31C9F013"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Recommendations should provide concrete, practical, feasible and targeted recommendations directed to the intended users of the evaluation about what actions to take and decisions to make. The recommendations should be specifically supported by the evidence and linked to the findings and conclusions around key questions addressed by the evaluation. The recommendations will be used to inform planning for a proposed Phase Two of the programme.</w:t>
      </w:r>
    </w:p>
    <w:p w14:paraId="2B0BD09C"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The TE report should also include lessons that can be taken from the evaluation, including good practices in addressing issues relating to relevance, performance and success that can provide knowledge gained from the particular circumstance (programmatic and evaluation methods used, partnerships, financial leveraging, etc.) that are applicable to other UNDP interventions including Phase Two. When possible, the TE team should include examples of good practices in programme design and implementation. </w:t>
      </w:r>
    </w:p>
    <w:p w14:paraId="7F4EC3FD"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 It is important for the conclusions, recommendations and lessons learned of the TE report to incorporate gender equality and empowerment of women. </w:t>
      </w:r>
    </w:p>
    <w:p w14:paraId="0BC1C084" w14:textId="77777777" w:rsidR="001D1B9A" w:rsidRPr="00EC4C57" w:rsidRDefault="001D1B9A" w:rsidP="001D1B9A">
      <w:pPr>
        <w:spacing w:after="0" w:line="240" w:lineRule="auto"/>
        <w:jc w:val="both"/>
        <w:rPr>
          <w:rFonts w:ascii="Roboto" w:hAnsi="Roboto"/>
          <w:kern w:val="0"/>
          <w:sz w:val="16"/>
          <w:szCs w:val="16"/>
          <w14:ligatures w14:val="none"/>
        </w:rPr>
      </w:pPr>
    </w:p>
    <w:p w14:paraId="23034852"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r w:rsidRPr="00EC4C57">
        <w:rPr>
          <w:rFonts w:ascii="Roboto" w:hAnsi="Roboto"/>
          <w:b/>
          <w:bCs/>
          <w:color w:val="185262"/>
          <w:kern w:val="0"/>
          <w:sz w:val="16"/>
          <w:szCs w:val="16"/>
          <w:u w:val="single"/>
          <w14:ligatures w14:val="none"/>
        </w:rPr>
        <w:t xml:space="preserve">Evaluation criteria and key guiding questions </w:t>
      </w:r>
    </w:p>
    <w:p w14:paraId="4FFA2663" w14:textId="77777777" w:rsidR="001D1B9A" w:rsidRPr="00EC4C57" w:rsidRDefault="001D1B9A" w:rsidP="001D1B9A">
      <w:pPr>
        <w:spacing w:after="0" w:line="240" w:lineRule="auto"/>
        <w:jc w:val="both"/>
        <w:rPr>
          <w:rFonts w:ascii="Roboto" w:hAnsi="Roboto" w:cstheme="minorHAnsi"/>
          <w:color w:val="000000"/>
          <w:kern w:val="0"/>
          <w:sz w:val="16"/>
          <w:szCs w:val="16"/>
          <w14:ligatures w14:val="none"/>
        </w:rPr>
      </w:pPr>
    </w:p>
    <w:p w14:paraId="4A9F916F" w14:textId="1B5EBD2F" w:rsidR="001D1B9A" w:rsidRPr="00EC4C57" w:rsidRDefault="001D1B9A" w:rsidP="001D1B9A">
      <w:pPr>
        <w:spacing w:after="0" w:line="240" w:lineRule="auto"/>
        <w:jc w:val="both"/>
        <w:rPr>
          <w:rFonts w:ascii="Roboto" w:hAnsi="Roboto"/>
          <w:color w:val="000000"/>
          <w:kern w:val="0"/>
          <w:sz w:val="16"/>
          <w:szCs w:val="16"/>
          <w14:ligatures w14:val="none"/>
        </w:rPr>
      </w:pPr>
      <w:r w:rsidRPr="00EC4C57">
        <w:rPr>
          <w:rFonts w:ascii="Roboto" w:hAnsi="Roboto"/>
          <w:color w:val="000000" w:themeColor="text1"/>
          <w:kern w:val="0"/>
          <w:sz w:val="16"/>
          <w:szCs w:val="16"/>
          <w14:ligatures w14:val="none"/>
        </w:rPr>
        <w:t xml:space="preserve">Evaluation questions define the information that the evaluation will generate. This section proposes the questions that, when answered, will give intended users of the evaluation the information they seek in order to make decisions, take actions or increase knowledge. Questions should be grouped according to the following evaluation criteria: (a) relevance and coherence; (b) </w:t>
      </w:r>
      <w:r w:rsidR="00DA5CDB" w:rsidRPr="00EC4C57">
        <w:rPr>
          <w:rFonts w:ascii="Roboto" w:hAnsi="Roboto"/>
          <w:color w:val="000000" w:themeColor="text1"/>
          <w:kern w:val="0"/>
          <w:sz w:val="16"/>
          <w:szCs w:val="16"/>
          <w14:ligatures w14:val="none"/>
        </w:rPr>
        <w:t>effectiveness; and</w:t>
      </w:r>
      <w:r w:rsidRPr="00EC4C57">
        <w:rPr>
          <w:rFonts w:ascii="Roboto" w:hAnsi="Roboto"/>
          <w:color w:val="000000" w:themeColor="text1"/>
          <w:kern w:val="0"/>
          <w:sz w:val="16"/>
          <w:szCs w:val="16"/>
          <w14:ligatures w14:val="none"/>
        </w:rPr>
        <w:t xml:space="preserve"> (c) sustainability.  The suggested guiding evaluation questions outlined below need to be further refined by the evaluation team, presented in the evaluation Inception Report, and agreed with UNDP evaluation stakeholders.</w:t>
      </w:r>
    </w:p>
    <w:p w14:paraId="669B379F" w14:textId="77777777" w:rsidR="001D1B9A" w:rsidRPr="00EC4C57" w:rsidRDefault="001D1B9A" w:rsidP="001D1B9A">
      <w:pPr>
        <w:spacing w:after="0" w:line="240" w:lineRule="auto"/>
        <w:jc w:val="both"/>
        <w:rPr>
          <w:rFonts w:ascii="Roboto" w:hAnsi="Roboto" w:cstheme="minorHAnsi"/>
          <w:color w:val="000000"/>
          <w:kern w:val="0"/>
          <w:sz w:val="16"/>
          <w:szCs w:val="16"/>
          <w14:ligatures w14:val="none"/>
        </w:rPr>
      </w:pPr>
    </w:p>
    <w:tbl>
      <w:tblPr>
        <w:tblStyle w:val="TableGrid4"/>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7E6E6" w:themeFill="background2"/>
        <w:tblLook w:val="04A0" w:firstRow="1" w:lastRow="0" w:firstColumn="1" w:lastColumn="0" w:noHBand="0" w:noVBand="1"/>
      </w:tblPr>
      <w:tblGrid>
        <w:gridCol w:w="9356"/>
      </w:tblGrid>
      <w:tr w:rsidR="001D1B9A" w:rsidRPr="003A2F8C" w14:paraId="02EA0CB6" w14:textId="77777777" w:rsidTr="00B077B8">
        <w:tc>
          <w:tcPr>
            <w:tcW w:w="9356" w:type="dxa"/>
            <w:shd w:val="clear" w:color="auto" w:fill="E7E6E6" w:themeFill="background2"/>
          </w:tcPr>
          <w:p w14:paraId="718450B4" w14:textId="77777777" w:rsidR="001D1B9A" w:rsidRPr="00EC4C57" w:rsidRDefault="001D1B9A" w:rsidP="001D1B9A">
            <w:pPr>
              <w:rPr>
                <w:rFonts w:ascii="Roboto" w:hAnsi="Roboto" w:cstheme="minorHAnsi"/>
                <w:sz w:val="16"/>
                <w:szCs w:val="16"/>
              </w:rPr>
            </w:pPr>
            <w:r w:rsidRPr="00EC4C57">
              <w:rPr>
                <w:rFonts w:ascii="Roboto" w:hAnsi="Roboto" w:cstheme="minorHAnsi"/>
                <w:b/>
                <w:bCs/>
                <w:sz w:val="16"/>
                <w:szCs w:val="16"/>
              </w:rPr>
              <w:t xml:space="preserve">Relevance/ Coherence </w:t>
            </w:r>
          </w:p>
          <w:p w14:paraId="7C18EDF1" w14:textId="77777777"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To what extent was the programme in line with UNDP’s mandate and strategic priorities as outlined in the UNDP Strategic Plan and relevant Signature Solutions?</w:t>
            </w:r>
          </w:p>
          <w:p w14:paraId="636D2DC3" w14:textId="77777777"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 xml:space="preserve">To what extent has the programme been appropriately responsive to evolving political, social, economic, environmental, and development changes? </w:t>
            </w:r>
          </w:p>
          <w:p w14:paraId="6E816B60" w14:textId="77777777"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 xml:space="preserve">Are the programme objectives and outputs clear, practical and feasible within its frame?  </w:t>
            </w:r>
          </w:p>
          <w:p w14:paraId="76014466" w14:textId="77777777" w:rsidR="001D1B9A" w:rsidRPr="00EC4C57" w:rsidRDefault="001D1B9A" w:rsidP="001D1B9A">
            <w:pPr>
              <w:ind w:left="720"/>
              <w:contextualSpacing/>
              <w:rPr>
                <w:rFonts w:ascii="Roboto" w:hAnsi="Roboto" w:cstheme="minorHAnsi"/>
                <w:b/>
                <w:bCs/>
                <w:sz w:val="16"/>
                <w:szCs w:val="16"/>
              </w:rPr>
            </w:pPr>
          </w:p>
          <w:p w14:paraId="29A9E714" w14:textId="77777777" w:rsidR="001D1B9A" w:rsidRPr="00EC4C57" w:rsidRDefault="001D1B9A" w:rsidP="001D1B9A">
            <w:pPr>
              <w:rPr>
                <w:rFonts w:ascii="Roboto" w:hAnsi="Roboto" w:cstheme="minorHAnsi"/>
                <w:b/>
                <w:sz w:val="16"/>
                <w:szCs w:val="16"/>
              </w:rPr>
            </w:pPr>
          </w:p>
          <w:p w14:paraId="7612C500" w14:textId="77777777" w:rsidR="001D1B9A" w:rsidRPr="00EC4C57" w:rsidRDefault="001D1B9A" w:rsidP="001D1B9A">
            <w:pPr>
              <w:rPr>
                <w:rFonts w:ascii="Roboto" w:hAnsi="Roboto" w:cstheme="minorHAnsi"/>
                <w:b/>
                <w:bCs/>
                <w:sz w:val="16"/>
                <w:szCs w:val="16"/>
              </w:rPr>
            </w:pPr>
            <w:r w:rsidRPr="00EC4C57">
              <w:rPr>
                <w:rFonts w:ascii="Roboto" w:hAnsi="Roboto" w:cstheme="minorHAnsi"/>
                <w:b/>
                <w:bCs/>
                <w:sz w:val="16"/>
                <w:szCs w:val="16"/>
              </w:rPr>
              <w:t>Effectiveness</w:t>
            </w:r>
          </w:p>
          <w:p w14:paraId="67CA6BE9" w14:textId="2BDA1FD4" w:rsidR="001D1B9A" w:rsidRPr="00EC4C57" w:rsidRDefault="001D1B9A">
            <w:pPr>
              <w:pStyle w:val="ListParagraph"/>
              <w:numPr>
                <w:ilvl w:val="0"/>
                <w:numId w:val="3"/>
              </w:numPr>
              <w:contextualSpacing/>
              <w:rPr>
                <w:rFonts w:ascii="Roboto" w:hAnsi="Roboto"/>
                <w:sz w:val="16"/>
                <w:szCs w:val="16"/>
              </w:rPr>
            </w:pPr>
            <w:r w:rsidRPr="00EC4C57">
              <w:rPr>
                <w:rFonts w:ascii="Roboto" w:hAnsi="Roboto"/>
                <w:sz w:val="16"/>
                <w:szCs w:val="16"/>
              </w:rPr>
              <w:t>What has been the role of adaptive management and learning during implementation to ensure greater effectiveness?</w:t>
            </w:r>
          </w:p>
          <w:p w14:paraId="057D194A" w14:textId="77777777"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In which of the five main external Programme Areas does the programme have the greatest achievements? Why and what have been the supporting factors? How can the programme build on or expand these achievements in Phase 2?</w:t>
            </w:r>
          </w:p>
          <w:p w14:paraId="2B3FCF7A" w14:textId="77777777"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In which areas does the programme have the fewest achievements? What have been the constraining factors and why? How can or could they be overcome? What, if any, alternative strategies could have been more effective in achieving these external Programme Area objectives?</w:t>
            </w:r>
          </w:p>
          <w:p w14:paraId="1236274A" w14:textId="77777777" w:rsidR="001D1B9A" w:rsidRPr="00EC4C57" w:rsidRDefault="001D1B9A">
            <w:pPr>
              <w:numPr>
                <w:ilvl w:val="0"/>
                <w:numId w:val="3"/>
              </w:numPr>
              <w:contextualSpacing/>
              <w:rPr>
                <w:rFonts w:ascii="Roboto" w:hAnsi="Roboto"/>
                <w:b/>
                <w:bCs/>
                <w:sz w:val="16"/>
                <w:szCs w:val="16"/>
              </w:rPr>
            </w:pPr>
            <w:r w:rsidRPr="00EC4C57">
              <w:rPr>
                <w:rFonts w:ascii="Roboto" w:hAnsi="Roboto"/>
                <w:sz w:val="16"/>
                <w:szCs w:val="16"/>
              </w:rPr>
              <w:t>To what extent has the programme strengthened UNDP’s internal capacities at the global, regional and Country Office levels for:</w:t>
            </w:r>
          </w:p>
          <w:p w14:paraId="428E0D69" w14:textId="77777777" w:rsidR="001D1B9A" w:rsidRPr="00EC4C57" w:rsidRDefault="001D1B9A">
            <w:pPr>
              <w:numPr>
                <w:ilvl w:val="0"/>
                <w:numId w:val="4"/>
              </w:numPr>
              <w:ind w:left="1060"/>
              <w:contextualSpacing/>
              <w:rPr>
                <w:rFonts w:ascii="Roboto" w:hAnsi="Roboto"/>
                <w:color w:val="000000" w:themeColor="text1"/>
                <w:sz w:val="16"/>
                <w:szCs w:val="16"/>
              </w:rPr>
            </w:pPr>
            <w:r w:rsidRPr="00EC4C57">
              <w:rPr>
                <w:rFonts w:ascii="Roboto" w:hAnsi="Roboto"/>
                <w:sz w:val="16"/>
                <w:szCs w:val="16"/>
              </w:rPr>
              <w:lastRenderedPageBreak/>
              <w:t>Integrated Management, Coordination, Staffing, Policy and Programming?</w:t>
            </w:r>
          </w:p>
          <w:p w14:paraId="5EA55294" w14:textId="77777777" w:rsidR="001D1B9A" w:rsidRPr="00EC4C57" w:rsidRDefault="001D1B9A" w:rsidP="001D1B9A">
            <w:pPr>
              <w:ind w:left="720"/>
              <w:contextualSpacing/>
              <w:rPr>
                <w:rFonts w:ascii="Roboto" w:hAnsi="Roboto"/>
                <w:b/>
                <w:bCs/>
                <w:sz w:val="16"/>
                <w:szCs w:val="16"/>
              </w:rPr>
            </w:pPr>
            <w:r w:rsidRPr="00EC4C57">
              <w:rPr>
                <w:rFonts w:ascii="Roboto" w:hAnsi="Roboto"/>
                <w:sz w:val="16"/>
                <w:szCs w:val="16"/>
              </w:rPr>
              <w:t>- promoting gender equality and the empowerment of women?</w:t>
            </w:r>
          </w:p>
          <w:p w14:paraId="075DE504" w14:textId="77777777" w:rsidR="001D1B9A" w:rsidRPr="00EC4C57" w:rsidRDefault="001D1B9A" w:rsidP="001D1B9A">
            <w:pPr>
              <w:ind w:left="720"/>
              <w:contextualSpacing/>
              <w:rPr>
                <w:rFonts w:ascii="Roboto" w:hAnsi="Roboto"/>
                <w:sz w:val="16"/>
                <w:szCs w:val="16"/>
              </w:rPr>
            </w:pPr>
            <w:r w:rsidRPr="00EC4C57">
              <w:rPr>
                <w:rFonts w:ascii="Roboto" w:hAnsi="Roboto"/>
                <w:sz w:val="16"/>
                <w:szCs w:val="16"/>
              </w:rPr>
              <w:t>- assessing and managing environmental and social risks associated with its environment programming?</w:t>
            </w:r>
          </w:p>
          <w:p w14:paraId="3827777C" w14:textId="77777777" w:rsidR="001D1B9A" w:rsidRPr="00EC4C57" w:rsidRDefault="001D1B9A" w:rsidP="001D1B9A">
            <w:pPr>
              <w:ind w:left="720"/>
              <w:contextualSpacing/>
              <w:rPr>
                <w:rFonts w:ascii="Roboto" w:hAnsi="Roboto"/>
                <w:sz w:val="16"/>
                <w:szCs w:val="16"/>
              </w:rPr>
            </w:pPr>
            <w:r w:rsidRPr="00EC4C57">
              <w:rPr>
                <w:rFonts w:ascii="Roboto" w:hAnsi="Roboto"/>
                <w:sz w:val="16"/>
                <w:szCs w:val="16"/>
              </w:rPr>
              <w:t>- communication, knowledge management, South-South, and digital/data work</w:t>
            </w:r>
          </w:p>
          <w:p w14:paraId="5D1FB041" w14:textId="77777777" w:rsidR="001D1B9A" w:rsidRPr="00EC4C57" w:rsidRDefault="001D1B9A" w:rsidP="001D1B9A">
            <w:pPr>
              <w:ind w:left="720"/>
              <w:contextualSpacing/>
              <w:rPr>
                <w:rFonts w:ascii="Roboto" w:hAnsi="Roboto"/>
                <w:sz w:val="16"/>
                <w:szCs w:val="16"/>
              </w:rPr>
            </w:pPr>
            <w:r w:rsidRPr="00EC4C57">
              <w:rPr>
                <w:rFonts w:ascii="Roboto" w:hAnsi="Roboto"/>
                <w:sz w:val="16"/>
                <w:szCs w:val="16"/>
              </w:rPr>
              <w:t>- UN system and other partnerships</w:t>
            </w:r>
          </w:p>
          <w:p w14:paraId="23B99025" w14:textId="77777777"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How can the programme build on or expand these achievements in Phase 2?</w:t>
            </w:r>
          </w:p>
          <w:p w14:paraId="20DBAFD0" w14:textId="77777777"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 xml:space="preserve">What, if any, alternative strategies would have been more effective in achieving these internal capacity building objectives? </w:t>
            </w:r>
          </w:p>
          <w:p w14:paraId="26F48645" w14:textId="77777777" w:rsidR="001D1B9A" w:rsidRPr="00EC4C57" w:rsidRDefault="001D1B9A" w:rsidP="001D1B9A">
            <w:pPr>
              <w:ind w:left="720"/>
              <w:contextualSpacing/>
              <w:rPr>
                <w:rFonts w:ascii="Roboto" w:hAnsi="Roboto"/>
                <w:sz w:val="16"/>
                <w:szCs w:val="16"/>
              </w:rPr>
            </w:pPr>
          </w:p>
          <w:p w14:paraId="0DCFD864" w14:textId="77777777" w:rsidR="001D1B9A" w:rsidRPr="00EC4C57" w:rsidRDefault="001D1B9A" w:rsidP="001D1B9A">
            <w:pPr>
              <w:rPr>
                <w:rFonts w:ascii="Roboto" w:hAnsi="Roboto" w:cstheme="minorHAnsi"/>
                <w:b/>
                <w:sz w:val="16"/>
                <w:szCs w:val="16"/>
              </w:rPr>
            </w:pPr>
          </w:p>
          <w:p w14:paraId="79AD2734" w14:textId="77777777" w:rsidR="001D1B9A" w:rsidRPr="00EC4C57" w:rsidRDefault="001D1B9A" w:rsidP="001D1B9A">
            <w:pPr>
              <w:rPr>
                <w:rFonts w:ascii="Roboto" w:hAnsi="Roboto" w:cstheme="minorHAnsi"/>
                <w:b/>
                <w:bCs/>
                <w:sz w:val="16"/>
                <w:szCs w:val="16"/>
              </w:rPr>
            </w:pPr>
            <w:r w:rsidRPr="00EC4C57">
              <w:rPr>
                <w:rFonts w:ascii="Roboto" w:hAnsi="Roboto" w:cstheme="minorHAnsi"/>
                <w:b/>
                <w:bCs/>
                <w:sz w:val="16"/>
                <w:szCs w:val="16"/>
              </w:rPr>
              <w:t>Sustainability</w:t>
            </w:r>
          </w:p>
          <w:p w14:paraId="02C5DC8C" w14:textId="77777777" w:rsidR="001D1B9A" w:rsidRPr="00EC4C57" w:rsidRDefault="001D1B9A" w:rsidP="001D1B9A">
            <w:pPr>
              <w:ind w:left="720"/>
              <w:contextualSpacing/>
              <w:rPr>
                <w:rFonts w:ascii="Roboto" w:hAnsi="Roboto" w:cstheme="minorHAnsi"/>
                <w:b/>
                <w:bCs/>
                <w:sz w:val="16"/>
                <w:szCs w:val="16"/>
              </w:rPr>
            </w:pPr>
          </w:p>
          <w:p w14:paraId="7BAA94A3" w14:textId="77777777"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Are there any financial risks that may jeopardize the sustainability of programme outputs?</w:t>
            </w:r>
          </w:p>
          <w:p w14:paraId="5A1530BE" w14:textId="538F8552"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 xml:space="preserve">To what extent will financial and economic resources be available to sustain the benefits achieved by the programme? To what extent have </w:t>
            </w:r>
            <w:proofErr w:type="spellStart"/>
            <w:r w:rsidRPr="00EC4C57">
              <w:rPr>
                <w:rFonts w:ascii="Roboto" w:hAnsi="Roboto" w:cstheme="minorHAnsi"/>
                <w:sz w:val="16"/>
                <w:szCs w:val="16"/>
              </w:rPr>
              <w:t>Sida</w:t>
            </w:r>
            <w:proofErr w:type="spellEnd"/>
            <w:r w:rsidRPr="00EC4C57">
              <w:rPr>
                <w:rFonts w:ascii="Roboto" w:hAnsi="Roboto" w:cstheme="minorHAnsi"/>
                <w:sz w:val="16"/>
                <w:szCs w:val="16"/>
              </w:rPr>
              <w:t xml:space="preserve"> Programme resources been used to </w:t>
            </w:r>
            <w:r w:rsidR="00DA5CDB" w:rsidRPr="00EC4C57">
              <w:rPr>
                <w:rFonts w:ascii="Roboto" w:hAnsi="Roboto" w:cstheme="minorHAnsi"/>
                <w:sz w:val="16"/>
                <w:szCs w:val="16"/>
              </w:rPr>
              <w:t>catalyse</w:t>
            </w:r>
            <w:r w:rsidRPr="00EC4C57">
              <w:rPr>
                <w:rFonts w:ascii="Roboto" w:hAnsi="Roboto" w:cstheme="minorHAnsi"/>
                <w:sz w:val="16"/>
                <w:szCs w:val="16"/>
              </w:rPr>
              <w:t xml:space="preserve"> additional funding, including from UNDP and funding partners?</w:t>
            </w:r>
          </w:p>
          <w:p w14:paraId="4EC4F809" w14:textId="7DABEFE0" w:rsidR="001D1B9A" w:rsidRPr="00EC4C57" w:rsidRDefault="001D1B9A">
            <w:pPr>
              <w:numPr>
                <w:ilvl w:val="0"/>
                <w:numId w:val="3"/>
              </w:numPr>
              <w:contextualSpacing/>
              <w:rPr>
                <w:rFonts w:ascii="Roboto" w:hAnsi="Roboto"/>
                <w:sz w:val="16"/>
                <w:szCs w:val="16"/>
              </w:rPr>
            </w:pPr>
            <w:r w:rsidRPr="00EC4C57">
              <w:rPr>
                <w:rFonts w:ascii="Roboto" w:hAnsi="Roboto"/>
                <w:sz w:val="16"/>
                <w:szCs w:val="16"/>
              </w:rPr>
              <w:t xml:space="preserve">To what extent do internal mechanisms, procedures and policies exist to allow </w:t>
            </w:r>
            <w:r w:rsidR="00DA5CDB" w:rsidRPr="00EC4C57">
              <w:rPr>
                <w:rFonts w:ascii="Roboto" w:hAnsi="Roboto"/>
                <w:sz w:val="16"/>
                <w:szCs w:val="16"/>
              </w:rPr>
              <w:t>UNDP to</w:t>
            </w:r>
            <w:r w:rsidRPr="00EC4C57">
              <w:rPr>
                <w:rFonts w:ascii="Roboto" w:hAnsi="Roboto"/>
                <w:sz w:val="16"/>
                <w:szCs w:val="16"/>
              </w:rPr>
              <w:t xml:space="preserve"> carry forward the results attained on internal capacity building</w:t>
            </w:r>
          </w:p>
          <w:p w14:paraId="756C5F30" w14:textId="521F06D6" w:rsidR="001D1B9A" w:rsidRPr="00EC4C57" w:rsidRDefault="001D1B9A">
            <w:pPr>
              <w:numPr>
                <w:ilvl w:val="0"/>
                <w:numId w:val="3"/>
              </w:numPr>
              <w:contextualSpacing/>
              <w:rPr>
                <w:rFonts w:ascii="Roboto" w:hAnsi="Roboto" w:cstheme="minorHAnsi"/>
                <w:b/>
                <w:bCs/>
                <w:sz w:val="16"/>
                <w:szCs w:val="16"/>
              </w:rPr>
            </w:pPr>
            <w:r w:rsidRPr="00EC4C57">
              <w:rPr>
                <w:rFonts w:ascii="Roboto" w:hAnsi="Roboto" w:cstheme="minorHAnsi"/>
                <w:sz w:val="16"/>
                <w:szCs w:val="16"/>
              </w:rPr>
              <w:t xml:space="preserve">To what extent have learning </w:t>
            </w:r>
            <w:r w:rsidR="00DA5CDB" w:rsidRPr="00EC4C57">
              <w:rPr>
                <w:rFonts w:ascii="Roboto" w:hAnsi="Roboto" w:cstheme="minorHAnsi"/>
                <w:sz w:val="16"/>
                <w:szCs w:val="16"/>
              </w:rPr>
              <w:t>and lessons</w:t>
            </w:r>
            <w:r w:rsidRPr="00EC4C57">
              <w:rPr>
                <w:rFonts w:ascii="Roboto" w:hAnsi="Roboto" w:cstheme="minorHAnsi"/>
                <w:sz w:val="16"/>
                <w:szCs w:val="16"/>
              </w:rPr>
              <w:t xml:space="preserve"> been documented by the programme team on a continual basis and shared internally and with partners who could learn from the programme? </w:t>
            </w:r>
          </w:p>
          <w:p w14:paraId="598CA02F" w14:textId="77777777" w:rsidR="001D1B9A" w:rsidRPr="00EC4C57" w:rsidRDefault="001D1B9A" w:rsidP="001D1B9A">
            <w:pPr>
              <w:ind w:left="720"/>
              <w:contextualSpacing/>
              <w:rPr>
                <w:rFonts w:ascii="Roboto" w:hAnsi="Roboto" w:cstheme="minorHAnsi"/>
                <w:b/>
                <w:sz w:val="16"/>
                <w:szCs w:val="16"/>
              </w:rPr>
            </w:pPr>
          </w:p>
        </w:tc>
      </w:tr>
      <w:tr w:rsidR="001D1B9A" w:rsidRPr="003A2F8C" w14:paraId="6E642F3B" w14:textId="77777777" w:rsidTr="00B077B8">
        <w:tc>
          <w:tcPr>
            <w:tcW w:w="9356" w:type="dxa"/>
            <w:shd w:val="clear" w:color="auto" w:fill="E7E6E6" w:themeFill="background2"/>
          </w:tcPr>
          <w:p w14:paraId="67F6493A" w14:textId="77777777" w:rsidR="001D1B9A" w:rsidRPr="00EC4C57" w:rsidRDefault="001D1B9A" w:rsidP="001D1B9A">
            <w:pPr>
              <w:ind w:left="720"/>
              <w:contextualSpacing/>
              <w:rPr>
                <w:rFonts w:ascii="Roboto" w:hAnsi="Roboto" w:cstheme="minorHAnsi"/>
                <w:sz w:val="16"/>
                <w:szCs w:val="16"/>
              </w:rPr>
            </w:pPr>
          </w:p>
        </w:tc>
      </w:tr>
    </w:tbl>
    <w:p w14:paraId="1474D044" w14:textId="77777777" w:rsidR="001D1B9A" w:rsidRPr="00EC4C57" w:rsidRDefault="001D1B9A" w:rsidP="001D1B9A">
      <w:pPr>
        <w:spacing w:after="0" w:line="240" w:lineRule="auto"/>
        <w:jc w:val="both"/>
        <w:rPr>
          <w:rFonts w:ascii="Roboto" w:hAnsi="Roboto" w:cstheme="minorHAnsi"/>
          <w:color w:val="000000"/>
          <w:kern w:val="0"/>
          <w:sz w:val="16"/>
          <w:szCs w:val="16"/>
          <w14:ligatures w14:val="none"/>
        </w:rPr>
      </w:pPr>
    </w:p>
    <w:p w14:paraId="60666E7C" w14:textId="77777777" w:rsidR="001D1B9A" w:rsidRPr="00EC4C57" w:rsidRDefault="001D1B9A" w:rsidP="001D1B9A">
      <w:pPr>
        <w:spacing w:after="0" w:line="240" w:lineRule="auto"/>
        <w:jc w:val="both"/>
        <w:rPr>
          <w:rFonts w:ascii="Roboto" w:hAnsi="Roboto" w:cstheme="minorHAnsi"/>
          <w:color w:val="000000"/>
          <w:kern w:val="0"/>
          <w:sz w:val="16"/>
          <w:szCs w:val="16"/>
          <w14:ligatures w14:val="none"/>
        </w:rPr>
      </w:pPr>
    </w:p>
    <w:p w14:paraId="54A96436"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r w:rsidRPr="00EC4C57">
        <w:rPr>
          <w:rFonts w:ascii="Roboto" w:hAnsi="Roboto"/>
          <w:b/>
          <w:bCs/>
          <w:color w:val="185262"/>
          <w:kern w:val="0"/>
          <w:sz w:val="16"/>
          <w:szCs w:val="16"/>
          <w:u w:val="single"/>
          <w14:ligatures w14:val="none"/>
        </w:rPr>
        <w:t>Methodology</w:t>
      </w:r>
    </w:p>
    <w:p w14:paraId="01764B4E" w14:textId="77777777" w:rsidR="001D1B9A" w:rsidRPr="00EC4C57" w:rsidRDefault="001D1B9A" w:rsidP="001D1B9A">
      <w:pPr>
        <w:spacing w:after="0" w:line="240" w:lineRule="auto"/>
        <w:rPr>
          <w:rFonts w:ascii="Roboto" w:hAnsi="Roboto"/>
          <w:kern w:val="0"/>
          <w:sz w:val="16"/>
          <w:szCs w:val="16"/>
          <w:lang w:val="en-US"/>
          <w14:ligatures w14:val="none"/>
        </w:rPr>
      </w:pPr>
    </w:p>
    <w:p w14:paraId="3233A117" w14:textId="77777777" w:rsidR="001D1B9A" w:rsidRPr="00EC4C57" w:rsidRDefault="001D1B9A" w:rsidP="001D1B9A">
      <w:pPr>
        <w:spacing w:after="0" w:line="240" w:lineRule="auto"/>
        <w:jc w:val="both"/>
        <w:rPr>
          <w:rFonts w:ascii="Roboto" w:hAnsi="Roboto" w:cstheme="minorHAnsi"/>
          <w:color w:val="000000"/>
          <w:kern w:val="0"/>
          <w:sz w:val="16"/>
          <w:szCs w:val="16"/>
          <w14:ligatures w14:val="none"/>
        </w:rPr>
      </w:pPr>
      <w:r w:rsidRPr="00EC4C57">
        <w:rPr>
          <w:rFonts w:ascii="Roboto" w:hAnsi="Roboto" w:cstheme="minorHAnsi"/>
          <w:color w:val="000000"/>
          <w:kern w:val="0"/>
          <w:sz w:val="16"/>
          <w:szCs w:val="16"/>
          <w14:ligatures w14:val="none"/>
        </w:rPr>
        <w:t>The TE report must provide evidence-based information that is credible, reliable and useful.</w:t>
      </w:r>
    </w:p>
    <w:p w14:paraId="01B7BA37" w14:textId="77777777" w:rsidR="001D1B9A" w:rsidRPr="00EC4C57" w:rsidRDefault="001D1B9A" w:rsidP="001D1B9A">
      <w:pPr>
        <w:spacing w:after="0" w:line="240" w:lineRule="auto"/>
        <w:jc w:val="both"/>
        <w:rPr>
          <w:rFonts w:ascii="Roboto" w:hAnsi="Roboto" w:cstheme="minorHAnsi"/>
          <w:color w:val="000000"/>
          <w:kern w:val="0"/>
          <w:sz w:val="16"/>
          <w:szCs w:val="16"/>
          <w14:ligatures w14:val="none"/>
        </w:rPr>
      </w:pPr>
    </w:p>
    <w:p w14:paraId="006F7A35" w14:textId="04D1F042" w:rsidR="001D1B9A" w:rsidRPr="00EC4C57" w:rsidRDefault="001D1B9A" w:rsidP="001D1B9A">
      <w:pPr>
        <w:spacing w:after="0" w:line="240" w:lineRule="auto"/>
        <w:jc w:val="both"/>
        <w:rPr>
          <w:rFonts w:ascii="Roboto" w:hAnsi="Roboto" w:cstheme="minorHAnsi"/>
          <w:color w:val="000000"/>
          <w:kern w:val="0"/>
          <w:sz w:val="16"/>
          <w:szCs w:val="16"/>
          <w14:ligatures w14:val="none"/>
        </w:rPr>
      </w:pPr>
      <w:r w:rsidRPr="00EC4C57">
        <w:rPr>
          <w:rFonts w:ascii="Roboto" w:hAnsi="Roboto" w:cstheme="minorHAnsi"/>
          <w:color w:val="000000"/>
          <w:kern w:val="0"/>
          <w:sz w:val="16"/>
          <w:szCs w:val="16"/>
          <w14:ligatures w14:val="none"/>
        </w:rPr>
        <w:t xml:space="preserve">The TE team is expected to follow a participatory and consultative approach ensuring close engagement with the </w:t>
      </w:r>
      <w:proofErr w:type="spellStart"/>
      <w:r w:rsidRPr="00EC4C57">
        <w:rPr>
          <w:rFonts w:ascii="Roboto" w:hAnsi="Roboto" w:cstheme="minorHAnsi"/>
          <w:color w:val="000000"/>
          <w:kern w:val="0"/>
          <w:sz w:val="16"/>
          <w:szCs w:val="16"/>
          <w14:ligatures w14:val="none"/>
        </w:rPr>
        <w:t>Sida</w:t>
      </w:r>
      <w:proofErr w:type="spellEnd"/>
      <w:r w:rsidRPr="00EC4C57">
        <w:rPr>
          <w:rFonts w:ascii="Roboto" w:hAnsi="Roboto" w:cstheme="minorHAnsi"/>
          <w:color w:val="000000"/>
          <w:kern w:val="0"/>
          <w:sz w:val="16"/>
          <w:szCs w:val="16"/>
          <w14:ligatures w14:val="none"/>
        </w:rPr>
        <w:t xml:space="preserve"> Team in NCEW, government counterparts, relevant UNDP Country Offices and Regional Hubs, and other stakeholders. Engagement of stakeholders is vital to a successful TE. Stakeholder involvement should include interviews with stakeholders who have programme responsibilities, including but not limited to</w:t>
      </w:r>
      <w:r w:rsidRPr="00EC4C57">
        <w:rPr>
          <w:rFonts w:ascii="Roboto" w:hAnsi="Roboto" w:cstheme="minorHAnsi"/>
          <w:i/>
          <w:color w:val="000000"/>
          <w:kern w:val="0"/>
          <w:sz w:val="16"/>
          <w:szCs w:val="16"/>
          <w14:ligatures w14:val="none"/>
        </w:rPr>
        <w:t xml:space="preserve">: UNDP </w:t>
      </w:r>
      <w:proofErr w:type="spellStart"/>
      <w:r w:rsidRPr="00EC4C57">
        <w:rPr>
          <w:rFonts w:ascii="Roboto" w:hAnsi="Roboto" w:cstheme="minorHAnsi"/>
          <w:i/>
          <w:color w:val="000000"/>
          <w:kern w:val="0"/>
          <w:sz w:val="16"/>
          <w:szCs w:val="16"/>
          <w14:ligatures w14:val="none"/>
        </w:rPr>
        <w:t>Sida</w:t>
      </w:r>
      <w:proofErr w:type="spellEnd"/>
      <w:r w:rsidRPr="00EC4C57">
        <w:rPr>
          <w:rFonts w:ascii="Roboto" w:hAnsi="Roboto" w:cstheme="minorHAnsi"/>
          <w:i/>
          <w:color w:val="000000"/>
          <w:kern w:val="0"/>
          <w:sz w:val="16"/>
          <w:szCs w:val="16"/>
          <w14:ligatures w14:val="none"/>
        </w:rPr>
        <w:t xml:space="preserve"> Programme Team, UNDP NCEW technical teams, </w:t>
      </w:r>
      <w:proofErr w:type="spellStart"/>
      <w:r w:rsidRPr="00EC4C57">
        <w:rPr>
          <w:rFonts w:ascii="Roboto" w:hAnsi="Roboto" w:cstheme="minorHAnsi"/>
          <w:i/>
          <w:color w:val="000000"/>
          <w:kern w:val="0"/>
          <w:sz w:val="16"/>
          <w:szCs w:val="16"/>
          <w14:ligatures w14:val="none"/>
        </w:rPr>
        <w:t>Sida</w:t>
      </w:r>
      <w:proofErr w:type="spellEnd"/>
      <w:r w:rsidRPr="00EC4C57">
        <w:rPr>
          <w:rFonts w:ascii="Roboto" w:hAnsi="Roboto" w:cstheme="minorHAnsi"/>
          <w:i/>
          <w:color w:val="000000"/>
          <w:kern w:val="0"/>
          <w:sz w:val="16"/>
          <w:szCs w:val="16"/>
          <w14:ligatures w14:val="none"/>
        </w:rPr>
        <w:t xml:space="preserve">, UNDP Regional Hubs, UNDP Country Offices in 9 pilot countries, key government counterparts in the 9 pilot </w:t>
      </w:r>
      <w:r w:rsidR="00DA5CDB" w:rsidRPr="00EC4C57">
        <w:rPr>
          <w:rFonts w:ascii="Roboto" w:hAnsi="Roboto" w:cstheme="minorHAnsi"/>
          <w:i/>
          <w:color w:val="000000"/>
          <w:kern w:val="0"/>
          <w:sz w:val="16"/>
          <w:szCs w:val="16"/>
          <w14:ligatures w14:val="none"/>
        </w:rPr>
        <w:t>countries.</w:t>
      </w:r>
      <w:r w:rsidRPr="00EC4C57">
        <w:rPr>
          <w:rFonts w:ascii="Roboto" w:hAnsi="Roboto" w:cstheme="minorHAnsi"/>
          <w:color w:val="000000"/>
          <w:kern w:val="0"/>
          <w:sz w:val="16"/>
          <w:szCs w:val="16"/>
          <w14:ligatures w14:val="none"/>
        </w:rPr>
        <w:t xml:space="preserve"> </w:t>
      </w:r>
    </w:p>
    <w:p w14:paraId="4FAFF126"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2BC3263D"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The specific design and methodology for the TE should emerge from consultations between the TE team and the above-mentioned parties regarding what is appropriate and feasible for meeting the TE purpose and objectives and answering the evaluation questions, given limitations of budget, time and data. The TE team must use gender-responsive methodologies and tools and ensure that gender equality and women’s empowerment, as well as other cross-cutting issues and SDGs are incorporated into the TE report. </w:t>
      </w:r>
    </w:p>
    <w:p w14:paraId="789EC2A1" w14:textId="77777777" w:rsidR="001D1B9A" w:rsidRPr="00EC4C57" w:rsidRDefault="001D1B9A" w:rsidP="001D1B9A">
      <w:pPr>
        <w:spacing w:after="0" w:line="240" w:lineRule="auto"/>
        <w:jc w:val="both"/>
        <w:rPr>
          <w:rFonts w:ascii="Roboto" w:hAnsi="Roboto"/>
          <w:kern w:val="0"/>
          <w:sz w:val="16"/>
          <w:szCs w:val="16"/>
          <w14:ligatures w14:val="none"/>
        </w:rPr>
      </w:pPr>
    </w:p>
    <w:p w14:paraId="7D9D9DD6"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Evaluation should employ a combination of qualitative and quantitative evaluation methods and instruments. The evaluator is expected to follow a participatory and consultative approach that ensures close engagement with the evaluation managers, implementing partners and male and female direct beneficiaries.  Suggested methodological tools and approaches may include:</w:t>
      </w:r>
    </w:p>
    <w:p w14:paraId="22BD049E"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4866EE33" w14:textId="77777777" w:rsidR="001D1B9A" w:rsidRPr="00EC4C57" w:rsidRDefault="001D1B9A">
      <w:pPr>
        <w:numPr>
          <w:ilvl w:val="0"/>
          <w:numId w:val="17"/>
        </w:numPr>
        <w:spacing w:after="0" w:line="240" w:lineRule="auto"/>
        <w:contextualSpacing/>
        <w:jc w:val="both"/>
        <w:rPr>
          <w:rFonts w:ascii="Roboto" w:hAnsi="Roboto"/>
          <w:kern w:val="0"/>
          <w:sz w:val="16"/>
          <w:szCs w:val="16"/>
          <w14:ligatures w14:val="none"/>
        </w:rPr>
      </w:pPr>
      <w:r w:rsidRPr="00EC4C57">
        <w:rPr>
          <w:rFonts w:ascii="Roboto" w:hAnsi="Roboto"/>
          <w:b/>
          <w:bCs/>
          <w:kern w:val="0"/>
          <w:sz w:val="16"/>
          <w:szCs w:val="16"/>
          <w14:ligatures w14:val="none"/>
        </w:rPr>
        <w:t>Document review.</w:t>
      </w:r>
      <w:r w:rsidRPr="00EC4C57">
        <w:rPr>
          <w:rFonts w:ascii="Roboto" w:hAnsi="Roboto"/>
          <w:kern w:val="0"/>
          <w:sz w:val="16"/>
          <w:szCs w:val="16"/>
          <w14:ligatures w14:val="none"/>
        </w:rPr>
        <w:t xml:space="preserve"> This would include a review of all relevant documentation, inter alia </w:t>
      </w:r>
    </w:p>
    <w:p w14:paraId="2FCCFB56"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 xml:space="preserve">Programme document (contribution agreement) </w:t>
      </w:r>
    </w:p>
    <w:p w14:paraId="65D2DFCA"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Theory of change and results framework</w:t>
      </w:r>
    </w:p>
    <w:p w14:paraId="65E04882"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UNDP Strategic Plans</w:t>
      </w:r>
    </w:p>
    <w:p w14:paraId="684A944B" w14:textId="21BA3639" w:rsidR="001D1B9A" w:rsidRPr="00EC4C57" w:rsidRDefault="00DA5CDB">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Programme quality</w:t>
      </w:r>
      <w:r w:rsidR="001D1B9A" w:rsidRPr="00EC4C57">
        <w:rPr>
          <w:rFonts w:ascii="Roboto" w:hAnsi="Roboto"/>
          <w:kern w:val="0"/>
          <w:sz w:val="16"/>
          <w:szCs w:val="16"/>
          <w14:ligatures w14:val="none"/>
        </w:rPr>
        <w:t xml:space="preserve"> assurance reports</w:t>
      </w:r>
    </w:p>
    <w:p w14:paraId="1027DEC3"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Annual review reports</w:t>
      </w:r>
    </w:p>
    <w:p w14:paraId="64998653"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Annual workplans</w:t>
      </w:r>
    </w:p>
    <w:p w14:paraId="70C313C9"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Pilot projects work plans</w:t>
      </w:r>
    </w:p>
    <w:p w14:paraId="06DB0CF8"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Activity designs</w:t>
      </w:r>
    </w:p>
    <w:p w14:paraId="1C8D3ED1"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 xml:space="preserve">Highlights of programme board meetings  </w:t>
      </w:r>
    </w:p>
    <w:p w14:paraId="71AF9EA8"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Technical/financial monitoring reports.</w:t>
      </w:r>
    </w:p>
    <w:p w14:paraId="79667EDA" w14:textId="77777777" w:rsidR="001D1B9A" w:rsidRPr="00EC4C57" w:rsidRDefault="001D1B9A">
      <w:pPr>
        <w:numPr>
          <w:ilvl w:val="0"/>
          <w:numId w:val="17"/>
        </w:numPr>
        <w:spacing w:after="0" w:line="240" w:lineRule="auto"/>
        <w:contextualSpacing/>
        <w:jc w:val="both"/>
        <w:rPr>
          <w:rFonts w:ascii="Roboto" w:hAnsi="Roboto"/>
          <w:kern w:val="0"/>
          <w:sz w:val="16"/>
          <w:szCs w:val="16"/>
          <w14:ligatures w14:val="none"/>
        </w:rPr>
      </w:pPr>
      <w:r w:rsidRPr="00EC4C57">
        <w:rPr>
          <w:rFonts w:ascii="Roboto" w:hAnsi="Roboto"/>
          <w:b/>
          <w:bCs/>
          <w:kern w:val="0"/>
          <w:sz w:val="16"/>
          <w:szCs w:val="16"/>
          <w14:ligatures w14:val="none"/>
        </w:rPr>
        <w:t>Interviews and meetings</w:t>
      </w:r>
      <w:r w:rsidRPr="00EC4C57">
        <w:rPr>
          <w:rFonts w:ascii="Roboto" w:hAnsi="Roboto"/>
          <w:kern w:val="0"/>
          <w:sz w:val="16"/>
          <w:szCs w:val="16"/>
          <w14:ligatures w14:val="none"/>
        </w:rPr>
        <w:t xml:space="preserve"> with key stakeholders (men and women) such as key programme counterparts, donor community members, United Nations country team (UNCT) members and implementing partners:</w:t>
      </w:r>
    </w:p>
    <w:p w14:paraId="6C1D59B8"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b/>
          <w:bCs/>
          <w:kern w:val="0"/>
          <w:sz w:val="16"/>
          <w:szCs w:val="16"/>
          <w14:ligatures w14:val="none"/>
        </w:rPr>
        <w:t xml:space="preserve">Semi-structured interviews, </w:t>
      </w:r>
      <w:r w:rsidRPr="00EC4C57">
        <w:rPr>
          <w:rFonts w:ascii="Roboto" w:hAnsi="Roboto"/>
          <w:bCs/>
          <w:kern w:val="0"/>
          <w:sz w:val="16"/>
          <w:szCs w:val="16"/>
          <w14:ligatures w14:val="none"/>
        </w:rPr>
        <w:t>based on questions</w:t>
      </w:r>
      <w:r w:rsidRPr="00EC4C57">
        <w:rPr>
          <w:rFonts w:ascii="Roboto" w:hAnsi="Roboto"/>
          <w:b/>
          <w:bCs/>
          <w:kern w:val="0"/>
          <w:sz w:val="16"/>
          <w:szCs w:val="16"/>
          <w14:ligatures w14:val="none"/>
        </w:rPr>
        <w:t xml:space="preserve"> </w:t>
      </w:r>
      <w:r w:rsidRPr="00EC4C57">
        <w:rPr>
          <w:rFonts w:ascii="Roboto" w:hAnsi="Roboto"/>
          <w:kern w:val="0"/>
          <w:sz w:val="16"/>
          <w:szCs w:val="16"/>
          <w14:ligatures w14:val="none"/>
        </w:rPr>
        <w:t>designed for different stakeholders</w:t>
      </w:r>
      <w:r w:rsidRPr="00EC4C57">
        <w:rPr>
          <w:rFonts w:ascii="Roboto" w:hAnsi="Roboto"/>
          <w:b/>
          <w:bCs/>
          <w:kern w:val="0"/>
          <w:sz w:val="16"/>
          <w:szCs w:val="16"/>
          <w14:ligatures w14:val="none"/>
        </w:rPr>
        <w:t xml:space="preserve"> </w:t>
      </w:r>
      <w:r w:rsidRPr="00EC4C57">
        <w:rPr>
          <w:rFonts w:ascii="Roboto" w:hAnsi="Roboto"/>
          <w:bCs/>
          <w:kern w:val="0"/>
          <w:sz w:val="16"/>
          <w:szCs w:val="16"/>
          <w14:ligatures w14:val="none"/>
        </w:rPr>
        <w:t>based on evaluation questions</w:t>
      </w:r>
      <w:r w:rsidRPr="00EC4C57">
        <w:rPr>
          <w:rFonts w:ascii="Roboto" w:hAnsi="Roboto"/>
          <w:kern w:val="0"/>
          <w:sz w:val="16"/>
          <w:szCs w:val="16"/>
          <w14:ligatures w14:val="none"/>
        </w:rPr>
        <w:t xml:space="preserve"> around relevance, coherence, effectiveness, efficiency, and sustainability.</w:t>
      </w:r>
    </w:p>
    <w:p w14:paraId="3D07D0AB"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 xml:space="preserve">Key informant and </w:t>
      </w:r>
      <w:r w:rsidRPr="00EC4C57">
        <w:rPr>
          <w:rFonts w:ascii="Roboto" w:hAnsi="Roboto"/>
          <w:b/>
          <w:kern w:val="0"/>
          <w:sz w:val="16"/>
          <w:szCs w:val="16"/>
          <w14:ligatures w14:val="none"/>
        </w:rPr>
        <w:t>focus group discussions</w:t>
      </w:r>
      <w:r w:rsidRPr="00EC4C57">
        <w:rPr>
          <w:rFonts w:ascii="Roboto" w:hAnsi="Roboto"/>
          <w:kern w:val="0"/>
          <w:sz w:val="16"/>
          <w:szCs w:val="16"/>
          <w14:ligatures w14:val="none"/>
        </w:rPr>
        <w:t xml:space="preserve"> with men and women, beneficiaries and stakeholders.</w:t>
      </w:r>
    </w:p>
    <w:p w14:paraId="6FDD0E74" w14:textId="77777777" w:rsidR="001D1B9A" w:rsidRPr="00EC4C57" w:rsidRDefault="001D1B9A">
      <w:pPr>
        <w:numPr>
          <w:ilvl w:val="1"/>
          <w:numId w:val="17"/>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All interviews with men and women should be undertaken in full confidence and anonymity. The final evaluation report should not assign specific comments to individuals.</w:t>
      </w:r>
    </w:p>
    <w:p w14:paraId="0E806C48" w14:textId="77777777" w:rsidR="001D1B9A" w:rsidRPr="00EC4C57" w:rsidRDefault="001D1B9A">
      <w:pPr>
        <w:numPr>
          <w:ilvl w:val="0"/>
          <w:numId w:val="17"/>
        </w:numPr>
        <w:spacing w:after="0" w:line="240" w:lineRule="auto"/>
        <w:contextualSpacing/>
        <w:jc w:val="both"/>
        <w:rPr>
          <w:rFonts w:ascii="Roboto" w:hAnsi="Roboto"/>
          <w:kern w:val="0"/>
          <w:sz w:val="16"/>
          <w:szCs w:val="16"/>
          <w14:ligatures w14:val="none"/>
        </w:rPr>
      </w:pPr>
      <w:r w:rsidRPr="00EC4C57">
        <w:rPr>
          <w:rFonts w:ascii="Roboto" w:hAnsi="Roboto"/>
          <w:b/>
          <w:bCs/>
          <w:kern w:val="0"/>
          <w:sz w:val="16"/>
          <w:szCs w:val="16"/>
          <w14:ligatures w14:val="none"/>
        </w:rPr>
        <w:t>Surveys and questionnaires</w:t>
      </w:r>
      <w:r w:rsidRPr="00EC4C57">
        <w:rPr>
          <w:rFonts w:ascii="Roboto" w:hAnsi="Roboto"/>
          <w:kern w:val="0"/>
          <w:sz w:val="16"/>
          <w:szCs w:val="16"/>
          <w14:ligatures w14:val="none"/>
        </w:rPr>
        <w:t xml:space="preserve"> including male and female participants in development programmes, UNCT members and/or surveys and questionnaires to other stakeholders at strategic and programmatic levels.</w:t>
      </w:r>
    </w:p>
    <w:p w14:paraId="6FC6CE9C" w14:textId="77777777" w:rsidR="001D1B9A" w:rsidRPr="00EC4C57" w:rsidRDefault="001D1B9A">
      <w:pPr>
        <w:numPr>
          <w:ilvl w:val="0"/>
          <w:numId w:val="17"/>
        </w:numPr>
        <w:spacing w:after="0" w:line="240" w:lineRule="auto"/>
        <w:contextualSpacing/>
        <w:jc w:val="both"/>
        <w:rPr>
          <w:rFonts w:ascii="Roboto" w:hAnsi="Roboto"/>
          <w:kern w:val="0"/>
          <w:sz w:val="16"/>
          <w:szCs w:val="16"/>
          <w14:ligatures w14:val="none"/>
        </w:rPr>
      </w:pPr>
      <w:r w:rsidRPr="00EC4C57">
        <w:rPr>
          <w:rFonts w:ascii="Roboto" w:hAnsi="Roboto"/>
          <w:b/>
          <w:bCs/>
          <w:kern w:val="0"/>
          <w:sz w:val="16"/>
          <w:szCs w:val="16"/>
          <w14:ligatures w14:val="none"/>
        </w:rPr>
        <w:t>Other methods</w:t>
      </w:r>
      <w:r w:rsidRPr="00EC4C57">
        <w:rPr>
          <w:rFonts w:ascii="Roboto" w:hAnsi="Roboto"/>
          <w:kern w:val="0"/>
          <w:sz w:val="16"/>
          <w:szCs w:val="16"/>
          <w14:ligatures w14:val="none"/>
        </w:rPr>
        <w:t xml:space="preserve"> such as outcome mapping, group discussions, etc.</w:t>
      </w:r>
    </w:p>
    <w:p w14:paraId="38F12950" w14:textId="77777777" w:rsidR="001D1B9A" w:rsidRPr="00EC4C57" w:rsidRDefault="001D1B9A">
      <w:pPr>
        <w:numPr>
          <w:ilvl w:val="0"/>
          <w:numId w:val="17"/>
        </w:numPr>
        <w:spacing w:after="0" w:line="240" w:lineRule="auto"/>
        <w:contextualSpacing/>
        <w:jc w:val="both"/>
        <w:rPr>
          <w:rFonts w:ascii="Roboto" w:hAnsi="Roboto"/>
          <w:kern w:val="0"/>
          <w:sz w:val="16"/>
          <w:szCs w:val="16"/>
          <w14:ligatures w14:val="none"/>
        </w:rPr>
      </w:pPr>
      <w:r w:rsidRPr="00EC4C57">
        <w:rPr>
          <w:rFonts w:ascii="Roboto" w:hAnsi="Roboto"/>
          <w:b/>
          <w:bCs/>
          <w:kern w:val="0"/>
          <w:sz w:val="16"/>
          <w:szCs w:val="16"/>
          <w14:ligatures w14:val="none"/>
        </w:rPr>
        <w:t>Data review and analysis</w:t>
      </w:r>
      <w:r w:rsidRPr="00EC4C57">
        <w:rPr>
          <w:rFonts w:ascii="Roboto" w:hAnsi="Roboto"/>
          <w:kern w:val="0"/>
          <w:sz w:val="16"/>
          <w:szCs w:val="16"/>
          <w14:ligatures w14:val="none"/>
        </w:rPr>
        <w:t xml:space="preserve"> of monitoring and other data sources and methods. To ensure maximum validity, reliability of data (quality) and promote use, the evaluation team will ensure triangulation of the various data sources.</w:t>
      </w:r>
    </w:p>
    <w:p w14:paraId="16CAB89C" w14:textId="77777777" w:rsidR="001D1B9A" w:rsidRPr="00EC4C57" w:rsidRDefault="001D1B9A">
      <w:pPr>
        <w:numPr>
          <w:ilvl w:val="0"/>
          <w:numId w:val="17"/>
        </w:numPr>
        <w:spacing w:after="0" w:line="240" w:lineRule="auto"/>
        <w:contextualSpacing/>
        <w:jc w:val="both"/>
        <w:rPr>
          <w:rFonts w:ascii="Roboto" w:hAnsi="Roboto" w:cstheme="minorHAnsi"/>
          <w:bCs/>
          <w:kern w:val="0"/>
          <w:sz w:val="16"/>
          <w:szCs w:val="16"/>
          <w14:ligatures w14:val="none"/>
        </w:rPr>
      </w:pPr>
      <w:r w:rsidRPr="00EC4C57">
        <w:rPr>
          <w:rFonts w:ascii="Roboto" w:hAnsi="Roboto" w:cstheme="minorHAnsi"/>
          <w:b/>
          <w:bCs/>
          <w:kern w:val="0"/>
          <w:sz w:val="16"/>
          <w:szCs w:val="16"/>
          <w14:ligatures w14:val="none"/>
        </w:rPr>
        <w:lastRenderedPageBreak/>
        <w:t>Gender and human rights lens</w:t>
      </w:r>
      <w:r w:rsidRPr="00EC4C57">
        <w:rPr>
          <w:rFonts w:ascii="Roboto" w:hAnsi="Roboto" w:cstheme="minorHAnsi"/>
          <w:bCs/>
          <w:kern w:val="0"/>
          <w:sz w:val="16"/>
          <w:szCs w:val="16"/>
          <w14:ligatures w14:val="none"/>
        </w:rPr>
        <w:t>. All evaluation products need to address gender, disability, and human right issues.</w:t>
      </w:r>
    </w:p>
    <w:p w14:paraId="7A18E447"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27FA6D0F"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The final methodological approach including interview schedule and data to be used in the evaluation should be clearly outlined in the inception report and fully discussed and agreed between UNDP, key stakeholders and the evaluators.</w:t>
      </w:r>
    </w:p>
    <w:p w14:paraId="4D369644"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422F82EC"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r w:rsidRPr="00EC4C57">
        <w:rPr>
          <w:rFonts w:ascii="Roboto" w:hAnsi="Roboto"/>
          <w:b/>
          <w:bCs/>
          <w:color w:val="185262"/>
          <w:kern w:val="0"/>
          <w:sz w:val="16"/>
          <w:szCs w:val="16"/>
          <w:u w:val="single"/>
          <w14:ligatures w14:val="none"/>
        </w:rPr>
        <w:t>Evaluation products (deliverables)</w:t>
      </w:r>
    </w:p>
    <w:p w14:paraId="33BE77DE"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2D095B36" w14:textId="77777777" w:rsidR="001D1B9A" w:rsidRPr="00EC4C57" w:rsidRDefault="001D1B9A" w:rsidP="001D1B9A">
      <w:pPr>
        <w:spacing w:after="0" w:line="240" w:lineRule="auto"/>
        <w:ind w:left="720"/>
        <w:contextualSpacing/>
        <w:jc w:val="both"/>
        <w:rPr>
          <w:rFonts w:ascii="Roboto" w:hAnsi="Roboto"/>
          <w:b/>
          <w:bCs/>
          <w:kern w:val="0"/>
          <w:sz w:val="16"/>
          <w:szCs w:val="16"/>
          <w14:ligatures w14:val="none"/>
        </w:rPr>
      </w:pPr>
    </w:p>
    <w:p w14:paraId="5AFCFF1B" w14:textId="70188AAF" w:rsidR="001D1B9A" w:rsidRPr="00EC4C57" w:rsidRDefault="001D1B9A">
      <w:pPr>
        <w:numPr>
          <w:ilvl w:val="0"/>
          <w:numId w:val="10"/>
        </w:numPr>
        <w:spacing w:after="0" w:line="240" w:lineRule="auto"/>
        <w:contextualSpacing/>
        <w:jc w:val="both"/>
        <w:rPr>
          <w:rFonts w:ascii="Roboto" w:hAnsi="Roboto"/>
          <w:b/>
          <w:bCs/>
          <w:kern w:val="0"/>
          <w:sz w:val="16"/>
          <w:szCs w:val="16"/>
          <w14:ligatures w14:val="none"/>
        </w:rPr>
      </w:pPr>
      <w:r w:rsidRPr="00EC4C57">
        <w:rPr>
          <w:rFonts w:ascii="Roboto" w:hAnsi="Roboto"/>
          <w:b/>
          <w:bCs/>
          <w:kern w:val="0"/>
          <w:sz w:val="16"/>
          <w:szCs w:val="16"/>
          <w14:ligatures w14:val="none"/>
        </w:rPr>
        <w:t xml:space="preserve">Evaluation inception report (suggested 10-15 pages). </w:t>
      </w:r>
      <w:r w:rsidRPr="00EC4C57">
        <w:rPr>
          <w:rFonts w:ascii="Roboto" w:hAnsi="Roboto"/>
          <w:kern w:val="0"/>
          <w:sz w:val="16"/>
          <w:szCs w:val="16"/>
          <w14:ligatures w14:val="none"/>
        </w:rPr>
        <w:t>The inception report must be carried out following and based on preliminary discussions with UNDP after the desk review and will be produced before the evaluation mission starts (before any formal evaluation interviews, survey distribution</w:t>
      </w:r>
      <w:r w:rsidR="00DA5CDB" w:rsidRPr="00EC4C57">
        <w:rPr>
          <w:rFonts w:ascii="Roboto" w:hAnsi="Roboto"/>
          <w:kern w:val="0"/>
          <w:sz w:val="16"/>
          <w:szCs w:val="16"/>
          <w14:ligatures w14:val="none"/>
        </w:rPr>
        <w:t>)</w:t>
      </w:r>
      <w:r w:rsidR="00DA5CDB" w:rsidRPr="00EC4C57" w:rsidDel="000269FD">
        <w:rPr>
          <w:rFonts w:ascii="Roboto" w:hAnsi="Roboto"/>
          <w:kern w:val="0"/>
          <w:sz w:val="16"/>
          <w:szCs w:val="16"/>
          <w14:ligatures w14:val="none"/>
        </w:rPr>
        <w:t>.</w:t>
      </w:r>
      <w:r w:rsidRPr="00EC4C57">
        <w:rPr>
          <w:rFonts w:ascii="Roboto" w:hAnsi="Roboto"/>
          <w:kern w:val="0"/>
          <w:sz w:val="16"/>
          <w:szCs w:val="16"/>
          <w14:ligatures w14:val="none"/>
        </w:rPr>
        <w:t xml:space="preserve"> It must include any updates to methodology and/or sets of evaluation questions. Due date: 30 September 2023</w:t>
      </w:r>
    </w:p>
    <w:p w14:paraId="36D39C81" w14:textId="77777777" w:rsidR="001D1B9A" w:rsidRPr="00EC4C57" w:rsidRDefault="001D1B9A">
      <w:pPr>
        <w:numPr>
          <w:ilvl w:val="0"/>
          <w:numId w:val="10"/>
        </w:numPr>
        <w:spacing w:after="0" w:line="240" w:lineRule="auto"/>
        <w:contextualSpacing/>
        <w:jc w:val="both"/>
        <w:rPr>
          <w:rFonts w:ascii="Roboto" w:hAnsi="Roboto"/>
          <w:b/>
          <w:bCs/>
          <w:kern w:val="0"/>
          <w:sz w:val="16"/>
          <w:szCs w:val="16"/>
          <w14:ligatures w14:val="none"/>
        </w:rPr>
      </w:pPr>
      <w:r w:rsidRPr="00EC4C57">
        <w:rPr>
          <w:rFonts w:ascii="Roboto" w:hAnsi="Roboto"/>
          <w:b/>
          <w:bCs/>
          <w:kern w:val="0"/>
          <w:sz w:val="16"/>
          <w:szCs w:val="16"/>
          <w14:ligatures w14:val="none"/>
        </w:rPr>
        <w:t>Evaluation debriefings.</w:t>
      </w:r>
      <w:r w:rsidRPr="00EC4C57">
        <w:rPr>
          <w:rFonts w:ascii="Roboto" w:hAnsi="Roboto"/>
          <w:kern w:val="0"/>
          <w:sz w:val="16"/>
          <w:szCs w:val="16"/>
          <w14:ligatures w14:val="none"/>
        </w:rPr>
        <w:t xml:space="preserve"> Immediately following an evaluation, TE team will provide preliminary debriefing and share preliminary findings. Due date: 31 October 2023</w:t>
      </w:r>
    </w:p>
    <w:p w14:paraId="6F27D7B4" w14:textId="77777777" w:rsidR="001D1B9A" w:rsidRPr="00EC4C57" w:rsidRDefault="001D1B9A">
      <w:pPr>
        <w:numPr>
          <w:ilvl w:val="0"/>
          <w:numId w:val="10"/>
        </w:numPr>
        <w:spacing w:after="0" w:line="240" w:lineRule="auto"/>
        <w:contextualSpacing/>
        <w:jc w:val="both"/>
        <w:rPr>
          <w:rFonts w:ascii="Roboto" w:hAnsi="Roboto"/>
          <w:b/>
          <w:bCs/>
          <w:kern w:val="0"/>
          <w:sz w:val="16"/>
          <w:szCs w:val="16"/>
          <w14:ligatures w14:val="none"/>
        </w:rPr>
      </w:pPr>
      <w:r w:rsidRPr="00EC4C57">
        <w:rPr>
          <w:rFonts w:ascii="Roboto" w:hAnsi="Roboto"/>
          <w:b/>
          <w:bCs/>
          <w:kern w:val="0"/>
          <w:sz w:val="16"/>
          <w:szCs w:val="16"/>
          <w14:ligatures w14:val="none"/>
        </w:rPr>
        <w:t xml:space="preserve">Draft evaluation report (suggested </w:t>
      </w:r>
      <w:r w:rsidRPr="00EC4C57">
        <w:rPr>
          <w:rFonts w:ascii="Roboto" w:hAnsi="Roboto"/>
          <w:kern w:val="0"/>
          <w:sz w:val="16"/>
          <w:szCs w:val="16"/>
          <w:lang w:val="en-US"/>
          <w14:ligatures w14:val="none"/>
        </w:rPr>
        <w:t>40-60 pages including executive summary).</w:t>
      </w:r>
      <w:r w:rsidRPr="00EC4C57" w:rsidDel="00592907">
        <w:rPr>
          <w:rFonts w:ascii="Roboto" w:hAnsi="Roboto"/>
          <w:kern w:val="0"/>
          <w:sz w:val="16"/>
          <w:szCs w:val="16"/>
          <w14:ligatures w14:val="none"/>
        </w:rPr>
        <w:t xml:space="preserve"> </w:t>
      </w:r>
      <w:r w:rsidRPr="00EC4C57">
        <w:rPr>
          <w:rFonts w:ascii="Roboto" w:hAnsi="Roboto"/>
          <w:kern w:val="0"/>
          <w:sz w:val="16"/>
          <w:szCs w:val="16"/>
          <w14:ligatures w14:val="none"/>
        </w:rPr>
        <w:t>Due Date: 30 November 2023</w:t>
      </w:r>
    </w:p>
    <w:p w14:paraId="668B023C" w14:textId="77777777" w:rsidR="001D1B9A" w:rsidRPr="00EC4C57" w:rsidRDefault="001D1B9A">
      <w:pPr>
        <w:numPr>
          <w:ilvl w:val="0"/>
          <w:numId w:val="10"/>
        </w:numPr>
        <w:spacing w:after="0" w:line="240" w:lineRule="auto"/>
        <w:contextualSpacing/>
        <w:jc w:val="both"/>
        <w:rPr>
          <w:rFonts w:ascii="Roboto" w:hAnsi="Roboto"/>
          <w:b/>
          <w:bCs/>
          <w:kern w:val="0"/>
          <w:sz w:val="16"/>
          <w:szCs w:val="16"/>
          <w14:ligatures w14:val="none"/>
        </w:rPr>
      </w:pPr>
      <w:r w:rsidRPr="00EC4C57">
        <w:rPr>
          <w:rFonts w:ascii="Roboto" w:hAnsi="Roboto"/>
          <w:b/>
          <w:bCs/>
          <w:kern w:val="0"/>
          <w:sz w:val="16"/>
          <w:szCs w:val="16"/>
          <w14:ligatures w14:val="none"/>
        </w:rPr>
        <w:t xml:space="preserve">Evaluation report audit trail. </w:t>
      </w:r>
      <w:r w:rsidRPr="00EC4C57">
        <w:rPr>
          <w:rFonts w:ascii="Roboto" w:hAnsi="Roboto"/>
          <w:kern w:val="0"/>
          <w:sz w:val="16"/>
          <w:szCs w:val="16"/>
          <w14:ligatures w14:val="none"/>
        </w:rPr>
        <w:t>The programme unit and key stakeholders in the evaluation will review the draft evaluation report and provide an amalgamated set of comments to the evaluator. Comments and changes by the evaluator in response to the draft report must be retained by the evaluator to show how they have addressed comments.</w:t>
      </w:r>
    </w:p>
    <w:p w14:paraId="7DE19CB9" w14:textId="77777777" w:rsidR="001D1B9A" w:rsidRPr="00EC4C57" w:rsidRDefault="001D1B9A">
      <w:pPr>
        <w:numPr>
          <w:ilvl w:val="0"/>
          <w:numId w:val="10"/>
        </w:numPr>
        <w:spacing w:after="0" w:line="240" w:lineRule="auto"/>
        <w:contextualSpacing/>
        <w:jc w:val="both"/>
        <w:rPr>
          <w:rFonts w:ascii="Roboto" w:hAnsi="Roboto"/>
          <w:b/>
          <w:bCs/>
          <w:kern w:val="0"/>
          <w:sz w:val="16"/>
          <w:szCs w:val="16"/>
          <w14:ligatures w14:val="none"/>
        </w:rPr>
      </w:pPr>
      <w:r w:rsidRPr="00EC4C57">
        <w:rPr>
          <w:rFonts w:ascii="Roboto" w:hAnsi="Roboto"/>
          <w:b/>
          <w:bCs/>
          <w:kern w:val="0"/>
          <w:sz w:val="16"/>
          <w:szCs w:val="16"/>
          <w14:ligatures w14:val="none"/>
        </w:rPr>
        <w:t xml:space="preserve">Final evaluation </w:t>
      </w:r>
      <w:r w:rsidRPr="00EC4C57">
        <w:rPr>
          <w:rFonts w:ascii="Roboto" w:hAnsi="Roboto"/>
          <w:b/>
          <w:kern w:val="0"/>
          <w:sz w:val="16"/>
          <w:szCs w:val="16"/>
          <w14:ligatures w14:val="none"/>
        </w:rPr>
        <w:t>report</w:t>
      </w:r>
      <w:r w:rsidRPr="00EC4C57">
        <w:rPr>
          <w:rFonts w:ascii="Roboto" w:hAnsi="Roboto"/>
          <w:b/>
          <w:bCs/>
          <w:kern w:val="0"/>
          <w:sz w:val="16"/>
          <w:szCs w:val="16"/>
          <w14:ligatures w14:val="none"/>
        </w:rPr>
        <w:t xml:space="preserve">. </w:t>
      </w:r>
      <w:r w:rsidRPr="00EC4C57">
        <w:rPr>
          <w:rFonts w:ascii="Roboto" w:hAnsi="Roboto"/>
          <w:kern w:val="0"/>
          <w:sz w:val="16"/>
          <w:szCs w:val="16"/>
          <w14:ligatures w14:val="none"/>
        </w:rPr>
        <w:t>All final TE reports will be quality assessed by the UNDP Independent Evaluation Office (IEO). Details of the IEO’s quality assessment of decentralized evaluations can be found in Section 6 of the UNDP Evaluation Guidelines.</w:t>
      </w:r>
      <w:r w:rsidRPr="00EC4C57">
        <w:rPr>
          <w:rFonts w:ascii="Roboto" w:hAnsi="Roboto" w:cs="Times New Roman"/>
          <w:kern w:val="0"/>
          <w:sz w:val="16"/>
          <w:szCs w:val="16"/>
          <w:vertAlign w:val="superscript"/>
          <w14:ligatures w14:val="none"/>
        </w:rPr>
        <w:footnoteReference w:id="20"/>
      </w:r>
      <w:r w:rsidRPr="00EC4C57">
        <w:rPr>
          <w:rFonts w:ascii="Roboto" w:hAnsi="Roboto"/>
          <w:kern w:val="0"/>
          <w:sz w:val="16"/>
          <w:szCs w:val="16"/>
          <w14:ligatures w14:val="none"/>
        </w:rPr>
        <w:t xml:space="preserve"> Due date: 15 December 2023</w:t>
      </w:r>
    </w:p>
    <w:p w14:paraId="534658BF" w14:textId="77777777" w:rsidR="001D1B9A" w:rsidRPr="00EC4C57" w:rsidRDefault="001D1B9A">
      <w:pPr>
        <w:numPr>
          <w:ilvl w:val="0"/>
          <w:numId w:val="10"/>
        </w:numPr>
        <w:spacing w:after="0" w:line="240" w:lineRule="auto"/>
        <w:contextualSpacing/>
        <w:jc w:val="both"/>
        <w:rPr>
          <w:rFonts w:ascii="Roboto" w:hAnsi="Roboto"/>
          <w:kern w:val="0"/>
          <w:sz w:val="16"/>
          <w:szCs w:val="16"/>
          <w14:ligatures w14:val="none"/>
        </w:rPr>
      </w:pPr>
      <w:r w:rsidRPr="00EC4C57">
        <w:rPr>
          <w:rFonts w:ascii="Roboto" w:hAnsi="Roboto"/>
          <w:b/>
          <w:bCs/>
          <w:kern w:val="0"/>
          <w:sz w:val="16"/>
          <w:szCs w:val="16"/>
          <w14:ligatures w14:val="none"/>
        </w:rPr>
        <w:t>Presentation of the evaluation findings to stakeholders (</w:t>
      </w:r>
      <w:proofErr w:type="spellStart"/>
      <w:r w:rsidRPr="00EC4C57">
        <w:rPr>
          <w:rFonts w:ascii="Roboto" w:hAnsi="Roboto"/>
          <w:b/>
          <w:bCs/>
          <w:kern w:val="0"/>
          <w:sz w:val="16"/>
          <w:szCs w:val="16"/>
          <w14:ligatures w14:val="none"/>
        </w:rPr>
        <w:t>Sida</w:t>
      </w:r>
      <w:proofErr w:type="spellEnd"/>
      <w:r w:rsidRPr="00EC4C57">
        <w:rPr>
          <w:rFonts w:ascii="Roboto" w:hAnsi="Roboto"/>
          <w:b/>
          <w:bCs/>
          <w:kern w:val="0"/>
          <w:sz w:val="16"/>
          <w:szCs w:val="16"/>
          <w14:ligatures w14:val="none"/>
        </w:rPr>
        <w:t>, Sweden and UNDP)</w:t>
      </w:r>
      <w:r w:rsidRPr="00EC4C57">
        <w:rPr>
          <w:rFonts w:ascii="Roboto" w:hAnsi="Roboto"/>
          <w:kern w:val="0"/>
          <w:sz w:val="16"/>
          <w:szCs w:val="16"/>
          <w14:ligatures w14:val="none"/>
        </w:rPr>
        <w:t>.</w:t>
      </w:r>
    </w:p>
    <w:p w14:paraId="4CC774D2" w14:textId="77777777" w:rsidR="001D1B9A" w:rsidRPr="00EC4C57" w:rsidRDefault="001D1B9A" w:rsidP="001D1B9A">
      <w:pPr>
        <w:spacing w:after="0" w:line="240" w:lineRule="auto"/>
        <w:jc w:val="both"/>
        <w:rPr>
          <w:rFonts w:ascii="Roboto" w:hAnsi="Roboto"/>
          <w:kern w:val="0"/>
          <w:sz w:val="16"/>
          <w:szCs w:val="16"/>
          <w14:ligatures w14:val="none"/>
        </w:rPr>
      </w:pPr>
    </w:p>
    <w:p w14:paraId="1AD98989" w14:textId="77777777" w:rsidR="001D1B9A" w:rsidRPr="00EC4C57" w:rsidRDefault="001D1B9A" w:rsidP="001D1B9A">
      <w:pPr>
        <w:spacing w:after="0" w:line="240" w:lineRule="auto"/>
        <w:ind w:left="432"/>
        <w:jc w:val="both"/>
        <w:rPr>
          <w:rFonts w:ascii="Roboto" w:hAnsi="Roboto" w:cstheme="minorHAnsi"/>
          <w:b/>
          <w:kern w:val="0"/>
          <w:sz w:val="16"/>
          <w:szCs w:val="16"/>
          <w14:ligatures w14:val="none"/>
        </w:rPr>
      </w:pPr>
    </w:p>
    <w:p w14:paraId="267E202B"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bookmarkStart w:id="202" w:name="_Toc226452520"/>
      <w:r w:rsidRPr="00EC4C57">
        <w:rPr>
          <w:rFonts w:ascii="Roboto" w:hAnsi="Roboto"/>
          <w:b/>
          <w:bCs/>
          <w:color w:val="185262"/>
          <w:kern w:val="0"/>
          <w:sz w:val="16"/>
          <w:szCs w:val="16"/>
          <w:u w:val="single"/>
          <w14:ligatures w14:val="none"/>
        </w:rPr>
        <w:t xml:space="preserve">Evaluation team composition and required </w:t>
      </w:r>
      <w:bookmarkEnd w:id="202"/>
      <w:r w:rsidRPr="00EC4C57">
        <w:rPr>
          <w:rFonts w:ascii="Roboto" w:hAnsi="Roboto"/>
          <w:b/>
          <w:bCs/>
          <w:color w:val="185262"/>
          <w:kern w:val="0"/>
          <w:sz w:val="16"/>
          <w:szCs w:val="16"/>
          <w:u w:val="single"/>
          <w14:ligatures w14:val="none"/>
        </w:rPr>
        <w:t xml:space="preserve">competencies </w:t>
      </w:r>
    </w:p>
    <w:p w14:paraId="001E76C4"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An international independent evaluator with an experience and exposure to projects and evaluations across different regions will conduct the evaluation. The evaluator cannot have participated in the programme preparation, formulation and/or implementation (including the writing of the programme document), and should not have a conflict of interest with the programme’s related activities. </w:t>
      </w:r>
    </w:p>
    <w:p w14:paraId="2BBEEB36" w14:textId="77777777" w:rsidR="001D1B9A" w:rsidRPr="00EC4C57" w:rsidRDefault="001D1B9A" w:rsidP="001D1B9A">
      <w:pPr>
        <w:spacing w:after="0" w:line="240" w:lineRule="auto"/>
        <w:jc w:val="both"/>
        <w:rPr>
          <w:rFonts w:ascii="Roboto" w:hAnsi="Roboto"/>
          <w:kern w:val="0"/>
          <w:sz w:val="16"/>
          <w:szCs w:val="16"/>
          <w14:ligatures w14:val="none"/>
        </w:rPr>
      </w:pPr>
    </w:p>
    <w:p w14:paraId="56523E53" w14:textId="77777777" w:rsidR="001D1B9A" w:rsidRPr="00EC4C57" w:rsidRDefault="001D1B9A">
      <w:pPr>
        <w:numPr>
          <w:ilvl w:val="0"/>
          <w:numId w:val="20"/>
        </w:numPr>
        <w:spacing w:after="0" w:line="240" w:lineRule="auto"/>
        <w:ind w:left="540"/>
        <w:jc w:val="both"/>
        <w:rPr>
          <w:rFonts w:ascii="Roboto" w:eastAsia="MS Mincho" w:hAnsi="Roboto" w:cstheme="minorHAnsi"/>
          <w:b/>
          <w:bCs/>
          <w:kern w:val="0"/>
          <w:sz w:val="16"/>
          <w:szCs w:val="16"/>
          <w:lang w:val="en-US"/>
          <w14:ligatures w14:val="none"/>
        </w:rPr>
      </w:pPr>
      <w:r w:rsidRPr="00EC4C57">
        <w:rPr>
          <w:rFonts w:ascii="Roboto" w:eastAsia="MS Mincho" w:hAnsi="Roboto" w:cstheme="minorHAnsi"/>
          <w:b/>
          <w:bCs/>
          <w:kern w:val="0"/>
          <w:sz w:val="16"/>
          <w:szCs w:val="16"/>
          <w:lang w:val="en-US"/>
          <w14:ligatures w14:val="none"/>
        </w:rPr>
        <w:t>Required qualifications:</w:t>
      </w:r>
    </w:p>
    <w:p w14:paraId="2C2DD7DC" w14:textId="77777777" w:rsidR="001D1B9A" w:rsidRPr="00EC4C57" w:rsidRDefault="001D1B9A">
      <w:pPr>
        <w:numPr>
          <w:ilvl w:val="1"/>
          <w:numId w:val="20"/>
        </w:numPr>
        <w:spacing w:after="0" w:line="240" w:lineRule="auto"/>
        <w:jc w:val="both"/>
        <w:rPr>
          <w:rFonts w:ascii="Roboto" w:eastAsia="MS Mincho" w:hAnsi="Roboto" w:cstheme="minorHAnsi"/>
          <w:b/>
          <w:bCs/>
          <w:kern w:val="0"/>
          <w:sz w:val="16"/>
          <w:szCs w:val="16"/>
          <w:lang w:val="en-US"/>
          <w14:ligatures w14:val="none"/>
        </w:rPr>
      </w:pPr>
      <w:r w:rsidRPr="00EC4C57">
        <w:rPr>
          <w:rFonts w:ascii="Roboto" w:eastAsia="MS Mincho" w:hAnsi="Roboto" w:cstheme="minorHAnsi"/>
          <w:kern w:val="0"/>
          <w:sz w:val="16"/>
          <w:szCs w:val="16"/>
          <w:lang w:val="en-US"/>
          <w14:ligatures w14:val="none"/>
        </w:rPr>
        <w:t>Master’s degree in environment, natural resource management, economics, political science, nature science, data management or other closely related field</w:t>
      </w:r>
    </w:p>
    <w:p w14:paraId="75BEE75D" w14:textId="77777777" w:rsidR="001D1B9A" w:rsidRPr="00EC4C57" w:rsidRDefault="001D1B9A">
      <w:pPr>
        <w:numPr>
          <w:ilvl w:val="1"/>
          <w:numId w:val="20"/>
        </w:numPr>
        <w:spacing w:after="0" w:line="240" w:lineRule="auto"/>
        <w:jc w:val="both"/>
        <w:rPr>
          <w:rFonts w:ascii="Roboto" w:eastAsia="MS Mincho" w:hAnsi="Roboto" w:cstheme="minorHAnsi"/>
          <w:b/>
          <w:bCs/>
          <w:kern w:val="0"/>
          <w:sz w:val="16"/>
          <w:szCs w:val="16"/>
          <w:lang w:val="en-US"/>
          <w14:ligatures w14:val="none"/>
        </w:rPr>
      </w:pPr>
      <w:r w:rsidRPr="00EC4C57">
        <w:rPr>
          <w:rFonts w:ascii="Roboto" w:eastAsia="MS Mincho" w:hAnsi="Roboto" w:cstheme="minorHAnsi"/>
          <w:kern w:val="0"/>
          <w:sz w:val="16"/>
          <w:szCs w:val="16"/>
          <w:lang w:val="en-US"/>
          <w14:ligatures w14:val="none"/>
        </w:rPr>
        <w:t>Recent experience with results-based management evaluation methodologies;</w:t>
      </w:r>
    </w:p>
    <w:p w14:paraId="37BECFD3" w14:textId="77777777" w:rsidR="001D1B9A" w:rsidRPr="00EC4C57" w:rsidRDefault="001D1B9A">
      <w:pPr>
        <w:numPr>
          <w:ilvl w:val="1"/>
          <w:numId w:val="20"/>
        </w:numPr>
        <w:spacing w:after="0" w:line="240" w:lineRule="auto"/>
        <w:jc w:val="both"/>
        <w:rPr>
          <w:rFonts w:ascii="Roboto" w:eastAsia="MS Mincho" w:hAnsi="Roboto" w:cstheme="minorHAnsi"/>
          <w:b/>
          <w:bCs/>
          <w:kern w:val="0"/>
          <w:sz w:val="16"/>
          <w:szCs w:val="16"/>
          <w:lang w:val="en-US"/>
          <w14:ligatures w14:val="none"/>
        </w:rPr>
      </w:pPr>
      <w:r w:rsidRPr="00EC4C57">
        <w:rPr>
          <w:rFonts w:ascii="Roboto" w:eastAsia="MS Mincho" w:hAnsi="Roboto" w:cstheme="minorHAnsi"/>
          <w:kern w:val="0"/>
          <w:sz w:val="16"/>
          <w:szCs w:val="16"/>
          <w:lang w:val="en-US"/>
          <w14:ligatures w14:val="none"/>
        </w:rPr>
        <w:t>Experience applying SMART indicators and reconstructing or validating baseline scenarios;</w:t>
      </w:r>
    </w:p>
    <w:p w14:paraId="2E37A101" w14:textId="77777777" w:rsidR="001D1B9A" w:rsidRPr="00EC4C57" w:rsidRDefault="001D1B9A">
      <w:pPr>
        <w:numPr>
          <w:ilvl w:val="1"/>
          <w:numId w:val="20"/>
        </w:numPr>
        <w:spacing w:after="0" w:line="240" w:lineRule="auto"/>
        <w:jc w:val="both"/>
        <w:rPr>
          <w:rFonts w:ascii="Roboto" w:eastAsia="MS Mincho" w:hAnsi="Roboto" w:cstheme="minorHAnsi"/>
          <w:b/>
          <w:bCs/>
          <w:kern w:val="0"/>
          <w:sz w:val="16"/>
          <w:szCs w:val="16"/>
          <w:lang w:val="en-US"/>
          <w14:ligatures w14:val="none"/>
        </w:rPr>
      </w:pPr>
      <w:r w:rsidRPr="00EC4C57">
        <w:rPr>
          <w:rFonts w:ascii="Roboto" w:eastAsia="MS Mincho" w:hAnsi="Roboto" w:cstheme="minorHAnsi"/>
          <w:kern w:val="0"/>
          <w:sz w:val="16"/>
          <w:szCs w:val="16"/>
          <w:lang w:val="en-US"/>
          <w14:ligatures w14:val="none"/>
        </w:rPr>
        <w:t xml:space="preserve">Experience in evaluating projects and </w:t>
      </w:r>
      <w:proofErr w:type="spellStart"/>
      <w:r w:rsidRPr="00EC4C57">
        <w:rPr>
          <w:rFonts w:ascii="Roboto" w:eastAsia="MS Mincho" w:hAnsi="Roboto" w:cstheme="minorHAnsi"/>
          <w:kern w:val="0"/>
          <w:sz w:val="16"/>
          <w:szCs w:val="16"/>
          <w:lang w:val="en-US"/>
          <w14:ligatures w14:val="none"/>
        </w:rPr>
        <w:t>programmes</w:t>
      </w:r>
      <w:proofErr w:type="spellEnd"/>
      <w:r w:rsidRPr="00EC4C57">
        <w:rPr>
          <w:rFonts w:ascii="Roboto" w:eastAsia="MS Mincho" w:hAnsi="Roboto" w:cstheme="minorHAnsi"/>
          <w:kern w:val="0"/>
          <w:sz w:val="16"/>
          <w:szCs w:val="16"/>
          <w:lang w:val="en-US"/>
          <w14:ligatures w14:val="none"/>
        </w:rPr>
        <w:t>;</w:t>
      </w:r>
    </w:p>
    <w:p w14:paraId="2728648E" w14:textId="77777777" w:rsidR="001D1B9A" w:rsidRPr="00EC4C57" w:rsidRDefault="001D1B9A">
      <w:pPr>
        <w:numPr>
          <w:ilvl w:val="1"/>
          <w:numId w:val="20"/>
        </w:numPr>
        <w:spacing w:after="0" w:line="240" w:lineRule="auto"/>
        <w:jc w:val="both"/>
        <w:rPr>
          <w:rFonts w:ascii="Roboto" w:eastAsia="MS Mincho" w:hAnsi="Roboto" w:cstheme="minorHAnsi"/>
          <w:b/>
          <w:bCs/>
          <w:kern w:val="0"/>
          <w:sz w:val="16"/>
          <w:szCs w:val="16"/>
          <w:lang w:val="en-US"/>
          <w14:ligatures w14:val="none"/>
        </w:rPr>
      </w:pPr>
      <w:r w:rsidRPr="00EC4C57">
        <w:rPr>
          <w:rFonts w:ascii="Roboto" w:eastAsia="MS Mincho" w:hAnsi="Roboto" w:cstheme="minorHAnsi"/>
          <w:kern w:val="0"/>
          <w:sz w:val="16"/>
          <w:szCs w:val="16"/>
          <w:lang w:val="en-US"/>
          <w14:ligatures w14:val="none"/>
        </w:rPr>
        <w:t>Experience working in developing countries is an asset;</w:t>
      </w:r>
    </w:p>
    <w:p w14:paraId="53A6501C" w14:textId="77777777" w:rsidR="001D1B9A" w:rsidRPr="00EC4C57" w:rsidRDefault="001D1B9A">
      <w:pPr>
        <w:numPr>
          <w:ilvl w:val="1"/>
          <w:numId w:val="20"/>
        </w:numPr>
        <w:spacing w:after="0" w:line="240" w:lineRule="auto"/>
        <w:jc w:val="both"/>
        <w:rPr>
          <w:rFonts w:ascii="Roboto" w:eastAsia="MS Mincho" w:hAnsi="Roboto" w:cstheme="minorHAnsi"/>
          <w:b/>
          <w:bCs/>
          <w:kern w:val="0"/>
          <w:sz w:val="16"/>
          <w:szCs w:val="16"/>
          <w:lang w:val="en-US"/>
          <w14:ligatures w14:val="none"/>
        </w:rPr>
      </w:pPr>
      <w:r w:rsidRPr="00EC4C57">
        <w:rPr>
          <w:rFonts w:ascii="Roboto" w:eastAsia="MS Mincho" w:hAnsi="Roboto" w:cstheme="minorHAnsi"/>
          <w:kern w:val="0"/>
          <w:sz w:val="16"/>
          <w:szCs w:val="16"/>
          <w:lang w:val="en-US"/>
          <w14:ligatures w14:val="none"/>
        </w:rPr>
        <w:t>Project/</w:t>
      </w:r>
      <w:proofErr w:type="spellStart"/>
      <w:r w:rsidRPr="00EC4C57">
        <w:rPr>
          <w:rFonts w:ascii="Roboto" w:eastAsia="MS Mincho" w:hAnsi="Roboto" w:cstheme="minorHAnsi"/>
          <w:kern w:val="0"/>
          <w:sz w:val="16"/>
          <w:szCs w:val="16"/>
          <w:lang w:val="en-US"/>
          <w14:ligatures w14:val="none"/>
        </w:rPr>
        <w:t>programme</w:t>
      </w:r>
      <w:proofErr w:type="spellEnd"/>
      <w:r w:rsidRPr="00EC4C57">
        <w:rPr>
          <w:rFonts w:ascii="Roboto" w:eastAsia="MS Mincho" w:hAnsi="Roboto" w:cstheme="minorHAnsi"/>
          <w:kern w:val="0"/>
          <w:sz w:val="16"/>
          <w:szCs w:val="16"/>
          <w:lang w:val="en-US"/>
          <w14:ligatures w14:val="none"/>
        </w:rPr>
        <w:t xml:space="preserve"> evaluation/review experience within United Nations system will be considered an asset; </w:t>
      </w:r>
    </w:p>
    <w:p w14:paraId="2E5C28AD" w14:textId="77777777" w:rsidR="001D1B9A" w:rsidRPr="00EC4C57" w:rsidRDefault="001D1B9A">
      <w:pPr>
        <w:numPr>
          <w:ilvl w:val="0"/>
          <w:numId w:val="20"/>
        </w:numPr>
        <w:spacing w:after="0" w:line="240" w:lineRule="auto"/>
        <w:ind w:left="540"/>
        <w:contextualSpacing/>
        <w:jc w:val="both"/>
        <w:rPr>
          <w:rFonts w:ascii="Roboto" w:hAnsi="Roboto" w:cstheme="minorHAnsi"/>
          <w:b/>
          <w:bCs/>
          <w:kern w:val="0"/>
          <w:sz w:val="16"/>
          <w:szCs w:val="16"/>
          <w14:ligatures w14:val="none"/>
        </w:rPr>
      </w:pPr>
      <w:r w:rsidRPr="00EC4C57">
        <w:rPr>
          <w:rFonts w:ascii="Roboto" w:hAnsi="Roboto" w:cstheme="minorHAnsi"/>
          <w:b/>
          <w:bCs/>
          <w:kern w:val="0"/>
          <w:sz w:val="16"/>
          <w:szCs w:val="16"/>
          <w14:ligatures w14:val="none"/>
        </w:rPr>
        <w:t>Technical competencies:</w:t>
      </w:r>
    </w:p>
    <w:p w14:paraId="20913AE8" w14:textId="77777777" w:rsidR="001D1B9A" w:rsidRPr="00EC4C57" w:rsidRDefault="001D1B9A">
      <w:pPr>
        <w:numPr>
          <w:ilvl w:val="1"/>
          <w:numId w:val="20"/>
        </w:numPr>
        <w:spacing w:after="0" w:line="240" w:lineRule="auto"/>
        <w:contextualSpacing/>
        <w:jc w:val="both"/>
        <w:rPr>
          <w:rFonts w:ascii="Roboto" w:hAnsi="Roboto" w:cstheme="minorHAnsi"/>
          <w:b/>
          <w:bCs/>
          <w:kern w:val="0"/>
          <w:sz w:val="16"/>
          <w:szCs w:val="16"/>
          <w14:ligatures w14:val="none"/>
        </w:rPr>
      </w:pPr>
      <w:r w:rsidRPr="00EC4C57">
        <w:rPr>
          <w:rFonts w:ascii="Roboto" w:hAnsi="Roboto" w:cstheme="minorHAnsi"/>
          <w:kern w:val="0"/>
          <w:sz w:val="16"/>
          <w:szCs w:val="16"/>
          <w14:ligatures w14:val="none"/>
        </w:rPr>
        <w:t>Data analysis and report writing;</w:t>
      </w:r>
    </w:p>
    <w:p w14:paraId="7E8DA9BF" w14:textId="77777777" w:rsidR="001D1B9A" w:rsidRPr="00EC4C57" w:rsidRDefault="001D1B9A">
      <w:pPr>
        <w:numPr>
          <w:ilvl w:val="1"/>
          <w:numId w:val="20"/>
        </w:numPr>
        <w:spacing w:after="0" w:line="240" w:lineRule="auto"/>
        <w:contextualSpacing/>
        <w:jc w:val="both"/>
        <w:rPr>
          <w:rFonts w:ascii="Roboto" w:hAnsi="Roboto" w:cstheme="minorHAnsi"/>
          <w:b/>
          <w:bCs/>
          <w:kern w:val="0"/>
          <w:sz w:val="16"/>
          <w:szCs w:val="16"/>
          <w14:ligatures w14:val="none"/>
        </w:rPr>
      </w:pPr>
      <w:r w:rsidRPr="00EC4C57">
        <w:rPr>
          <w:rFonts w:ascii="Roboto" w:hAnsi="Roboto" w:cstheme="minorHAnsi"/>
          <w:kern w:val="0"/>
          <w:sz w:val="16"/>
          <w:szCs w:val="16"/>
          <w14:ligatures w14:val="none"/>
        </w:rPr>
        <w:t>Excellent communication skills;</w:t>
      </w:r>
    </w:p>
    <w:p w14:paraId="1BB611EE" w14:textId="77777777" w:rsidR="001D1B9A" w:rsidRPr="00EC4C57" w:rsidRDefault="001D1B9A">
      <w:pPr>
        <w:numPr>
          <w:ilvl w:val="1"/>
          <w:numId w:val="20"/>
        </w:numPr>
        <w:spacing w:after="0" w:line="240" w:lineRule="auto"/>
        <w:contextualSpacing/>
        <w:jc w:val="both"/>
        <w:rPr>
          <w:rFonts w:ascii="Roboto" w:hAnsi="Roboto" w:cstheme="minorHAnsi"/>
          <w:b/>
          <w:bCs/>
          <w:kern w:val="0"/>
          <w:sz w:val="16"/>
          <w:szCs w:val="16"/>
          <w14:ligatures w14:val="none"/>
        </w:rPr>
      </w:pPr>
      <w:r w:rsidRPr="00EC4C57">
        <w:rPr>
          <w:rFonts w:ascii="Roboto" w:hAnsi="Roboto" w:cstheme="minorHAnsi"/>
          <w:kern w:val="0"/>
          <w:sz w:val="16"/>
          <w:szCs w:val="16"/>
          <w14:ligatures w14:val="none"/>
        </w:rPr>
        <w:t>Demonstrable analytical skills;</w:t>
      </w:r>
    </w:p>
    <w:p w14:paraId="32DA8F95" w14:textId="77777777" w:rsidR="001D1B9A" w:rsidRPr="00EC4C57" w:rsidRDefault="001D1B9A">
      <w:pPr>
        <w:numPr>
          <w:ilvl w:val="0"/>
          <w:numId w:val="20"/>
        </w:numPr>
        <w:spacing w:after="0" w:line="240" w:lineRule="auto"/>
        <w:ind w:left="540"/>
        <w:contextualSpacing/>
        <w:jc w:val="both"/>
        <w:rPr>
          <w:rFonts w:ascii="Roboto" w:hAnsi="Roboto" w:cstheme="minorHAnsi"/>
          <w:kern w:val="0"/>
          <w:sz w:val="16"/>
          <w:szCs w:val="16"/>
          <w14:ligatures w14:val="none"/>
        </w:rPr>
      </w:pPr>
      <w:r w:rsidRPr="00EC4C57">
        <w:rPr>
          <w:rFonts w:ascii="Roboto" w:hAnsi="Roboto" w:cstheme="minorHAnsi"/>
          <w:b/>
          <w:bCs/>
          <w:kern w:val="0"/>
          <w:sz w:val="16"/>
          <w:szCs w:val="16"/>
          <w14:ligatures w14:val="none"/>
        </w:rPr>
        <w:t>Technical knowledge and experience:</w:t>
      </w:r>
    </w:p>
    <w:p w14:paraId="05C322D8" w14:textId="77777777" w:rsidR="001D1B9A" w:rsidRPr="00EC4C57" w:rsidRDefault="001D1B9A">
      <w:pPr>
        <w:numPr>
          <w:ilvl w:val="1"/>
          <w:numId w:val="20"/>
        </w:numPr>
        <w:spacing w:after="0" w:line="240" w:lineRule="auto"/>
        <w:contextualSpacing/>
        <w:jc w:val="both"/>
        <w:rPr>
          <w:rFonts w:ascii="Roboto" w:hAnsi="Roboto" w:cstheme="minorHAnsi"/>
          <w:kern w:val="0"/>
          <w:sz w:val="16"/>
          <w:szCs w:val="16"/>
          <w14:ligatures w14:val="none"/>
        </w:rPr>
      </w:pPr>
      <w:r w:rsidRPr="00EC4C57">
        <w:rPr>
          <w:rFonts w:ascii="Roboto" w:hAnsi="Roboto" w:cstheme="minorHAnsi"/>
          <w:kern w:val="0"/>
          <w:sz w:val="16"/>
          <w:szCs w:val="16"/>
          <w14:ligatures w14:val="none"/>
        </w:rPr>
        <w:t>Technical knowledge in UNDP thematic areas related to environment, climate change and/or sustainable development for at least 10 years;</w:t>
      </w:r>
    </w:p>
    <w:p w14:paraId="2A1C7889" w14:textId="77777777" w:rsidR="001D1B9A" w:rsidRPr="00EC4C57" w:rsidRDefault="001D1B9A">
      <w:pPr>
        <w:numPr>
          <w:ilvl w:val="1"/>
          <w:numId w:val="20"/>
        </w:numPr>
        <w:spacing w:after="0" w:line="240" w:lineRule="auto"/>
        <w:contextualSpacing/>
        <w:jc w:val="both"/>
        <w:rPr>
          <w:rFonts w:ascii="Roboto" w:hAnsi="Roboto" w:cstheme="minorHAnsi"/>
          <w:kern w:val="0"/>
          <w:sz w:val="16"/>
          <w:szCs w:val="16"/>
          <w14:ligatures w14:val="none"/>
        </w:rPr>
      </w:pPr>
      <w:r w:rsidRPr="00EC4C57">
        <w:rPr>
          <w:rFonts w:ascii="Roboto" w:hAnsi="Roboto" w:cstheme="minorHAnsi"/>
          <w:kern w:val="0"/>
          <w:sz w:val="16"/>
          <w:szCs w:val="16"/>
          <w14:ligatures w14:val="none"/>
        </w:rPr>
        <w:t>Gender expertise/competencies in the evaluation team are a must;</w:t>
      </w:r>
    </w:p>
    <w:p w14:paraId="2148DEDD" w14:textId="77777777" w:rsidR="001D1B9A" w:rsidRPr="00EC4C57" w:rsidRDefault="001D1B9A">
      <w:pPr>
        <w:numPr>
          <w:ilvl w:val="1"/>
          <w:numId w:val="20"/>
        </w:numPr>
        <w:spacing w:after="0" w:line="240" w:lineRule="auto"/>
        <w:contextualSpacing/>
        <w:jc w:val="both"/>
        <w:rPr>
          <w:rFonts w:ascii="Roboto" w:hAnsi="Roboto" w:cstheme="minorHAnsi"/>
          <w:kern w:val="0"/>
          <w:sz w:val="16"/>
          <w:szCs w:val="16"/>
          <w14:ligatures w14:val="none"/>
        </w:rPr>
      </w:pPr>
      <w:r w:rsidRPr="00EC4C57">
        <w:rPr>
          <w:rFonts w:ascii="Roboto" w:hAnsi="Roboto" w:cstheme="minorHAnsi"/>
          <w:bCs/>
          <w:kern w:val="0"/>
          <w:sz w:val="16"/>
          <w:szCs w:val="16"/>
          <w14:ligatures w14:val="none"/>
        </w:rPr>
        <w:t>Technical knowledge and experience</w:t>
      </w:r>
      <w:r w:rsidRPr="00EC4C57">
        <w:rPr>
          <w:rFonts w:ascii="Roboto" w:hAnsi="Roboto" w:cstheme="minorHAnsi"/>
          <w:kern w:val="0"/>
          <w:sz w:val="16"/>
          <w:szCs w:val="16"/>
          <w14:ligatures w14:val="none"/>
        </w:rPr>
        <w:t xml:space="preserve"> in other cross-cutting areas such equality, rights-based approach, and capacity development will be considered an asset.</w:t>
      </w:r>
    </w:p>
    <w:p w14:paraId="039A7584" w14:textId="77777777" w:rsidR="001D1B9A" w:rsidRPr="00EC4C57" w:rsidRDefault="001D1B9A">
      <w:pPr>
        <w:numPr>
          <w:ilvl w:val="0"/>
          <w:numId w:val="20"/>
        </w:numPr>
        <w:spacing w:after="0" w:line="240" w:lineRule="auto"/>
        <w:ind w:left="540"/>
        <w:contextualSpacing/>
        <w:jc w:val="both"/>
        <w:rPr>
          <w:rFonts w:ascii="Roboto" w:hAnsi="Roboto" w:cstheme="minorHAnsi"/>
          <w:kern w:val="0"/>
          <w:sz w:val="16"/>
          <w:szCs w:val="16"/>
          <w14:ligatures w14:val="none"/>
        </w:rPr>
      </w:pPr>
      <w:r w:rsidRPr="00EC4C57">
        <w:rPr>
          <w:rFonts w:ascii="Roboto" w:hAnsi="Roboto" w:cstheme="minorHAnsi"/>
          <w:b/>
          <w:bCs/>
          <w:kern w:val="0"/>
          <w:sz w:val="16"/>
          <w:szCs w:val="16"/>
          <w14:ligatures w14:val="none"/>
        </w:rPr>
        <w:t>Language skills required:</w:t>
      </w:r>
    </w:p>
    <w:p w14:paraId="579B0964" w14:textId="77777777" w:rsidR="001D1B9A" w:rsidRPr="00EC4C57" w:rsidRDefault="001D1B9A">
      <w:pPr>
        <w:numPr>
          <w:ilvl w:val="1"/>
          <w:numId w:val="20"/>
        </w:numPr>
        <w:spacing w:after="0" w:line="240" w:lineRule="auto"/>
        <w:contextualSpacing/>
        <w:jc w:val="both"/>
        <w:rPr>
          <w:rFonts w:ascii="Roboto" w:hAnsi="Roboto" w:cstheme="minorHAnsi"/>
          <w:kern w:val="0"/>
          <w:sz w:val="16"/>
          <w:szCs w:val="16"/>
          <w14:ligatures w14:val="none"/>
        </w:rPr>
      </w:pPr>
      <w:r w:rsidRPr="00EC4C57">
        <w:rPr>
          <w:rFonts w:ascii="Roboto" w:hAnsi="Roboto" w:cstheme="minorHAnsi"/>
          <w:kern w:val="0"/>
          <w:sz w:val="16"/>
          <w:szCs w:val="16"/>
          <w14:ligatures w14:val="none"/>
        </w:rPr>
        <w:t>Fluency in written and spoken English.</w:t>
      </w:r>
    </w:p>
    <w:p w14:paraId="71C42342" w14:textId="77777777" w:rsidR="001D1B9A" w:rsidRPr="00EC4C57" w:rsidRDefault="001D1B9A" w:rsidP="001D1B9A">
      <w:pPr>
        <w:spacing w:after="0" w:line="240" w:lineRule="auto"/>
        <w:jc w:val="both"/>
        <w:rPr>
          <w:rFonts w:ascii="Roboto" w:hAnsi="Roboto"/>
          <w:kern w:val="0"/>
          <w:sz w:val="16"/>
          <w:szCs w:val="16"/>
          <w14:ligatures w14:val="none"/>
        </w:rPr>
      </w:pPr>
    </w:p>
    <w:p w14:paraId="0C898454"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12A64CFB"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r w:rsidRPr="00EC4C57">
        <w:rPr>
          <w:rFonts w:ascii="Roboto" w:hAnsi="Roboto"/>
          <w:b/>
          <w:bCs/>
          <w:color w:val="185262"/>
          <w:kern w:val="0"/>
          <w:sz w:val="16"/>
          <w:szCs w:val="16"/>
          <w:u w:val="single"/>
          <w14:ligatures w14:val="none"/>
        </w:rPr>
        <w:t>Evaluation ethics</w:t>
      </w:r>
    </w:p>
    <w:p w14:paraId="10E3F115" w14:textId="77777777" w:rsidR="001D1B9A" w:rsidRPr="00EC4C57" w:rsidRDefault="001D1B9A" w:rsidP="001D1B9A">
      <w:pPr>
        <w:spacing w:after="0" w:line="240" w:lineRule="auto"/>
        <w:jc w:val="both"/>
        <w:rPr>
          <w:rFonts w:ascii="Roboto" w:hAnsi="Roboto" w:cstheme="minorHAnsi"/>
          <w:color w:val="000000"/>
          <w:kern w:val="0"/>
          <w:sz w:val="16"/>
          <w:szCs w:val="16"/>
          <w14:ligatures w14:val="none"/>
        </w:rPr>
      </w:pPr>
    </w:p>
    <w:p w14:paraId="13A47970"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This evaluation will be conducted in accordance with the principles outlined in the UNEG ‘Ethical Guidelines for Evaluation’. The consultant must safeguard the rights and confidentiality of information providers, interviewees, and stakeholders through measures to ensure compliance with legal and other relevant codes governing collection of data and reporting on data. The consultant must also ensure security of collected information before and after the evaluation and protocols to ensure anonymity and confidentiality of sources of information where that is expected. The information knowledge and data gathered in the evaluation process must also be solely used for the evaluation and not for other uses with the express authorization of UNDP and partners.</w:t>
      </w:r>
    </w:p>
    <w:p w14:paraId="27D38A1E"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79665EDC"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r w:rsidRPr="00EC4C57">
        <w:rPr>
          <w:rFonts w:ascii="Roboto" w:hAnsi="Roboto"/>
          <w:b/>
          <w:bCs/>
          <w:color w:val="185262"/>
          <w:kern w:val="0"/>
          <w:sz w:val="16"/>
          <w:szCs w:val="16"/>
          <w:u w:val="single"/>
          <w14:ligatures w14:val="none"/>
        </w:rPr>
        <w:t>Implementation arrangements</w:t>
      </w:r>
    </w:p>
    <w:p w14:paraId="67522670"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55999517" w14:textId="77777777" w:rsidR="001D1B9A" w:rsidRPr="00EC4C57" w:rsidRDefault="001D1B9A">
      <w:pPr>
        <w:numPr>
          <w:ilvl w:val="0"/>
          <w:numId w:val="12"/>
        </w:numPr>
        <w:spacing w:after="0" w:line="240" w:lineRule="auto"/>
        <w:ind w:left="360"/>
        <w:contextualSpacing/>
        <w:jc w:val="both"/>
        <w:rPr>
          <w:rFonts w:ascii="Roboto" w:hAnsi="Roboto"/>
          <w:kern w:val="0"/>
          <w:sz w:val="16"/>
          <w:szCs w:val="16"/>
          <w14:ligatures w14:val="none"/>
        </w:rPr>
      </w:pPr>
      <w:r w:rsidRPr="00EC4C57">
        <w:rPr>
          <w:rFonts w:ascii="Roboto" w:hAnsi="Roboto"/>
          <w:kern w:val="0"/>
          <w:sz w:val="16"/>
          <w:szCs w:val="16"/>
          <w14:ligatures w14:val="none"/>
        </w:rPr>
        <w:lastRenderedPageBreak/>
        <w:t xml:space="preserve">The principal responsibility for managing the TE resides with the Commissioning Unit. The Commissioning Unit for this programme’s TE is BPPS/NCE Team. The Global </w:t>
      </w:r>
      <w:proofErr w:type="spellStart"/>
      <w:r w:rsidRPr="00EC4C57">
        <w:rPr>
          <w:rFonts w:ascii="Roboto" w:hAnsi="Roboto"/>
          <w:kern w:val="0"/>
          <w:sz w:val="16"/>
          <w:szCs w:val="16"/>
          <w14:ligatures w14:val="none"/>
        </w:rPr>
        <w:t>Sida</w:t>
      </w:r>
      <w:proofErr w:type="spellEnd"/>
      <w:r w:rsidRPr="00EC4C57">
        <w:rPr>
          <w:rFonts w:ascii="Roboto" w:hAnsi="Roboto"/>
          <w:kern w:val="0"/>
          <w:sz w:val="16"/>
          <w:szCs w:val="16"/>
          <w14:ligatures w14:val="none"/>
        </w:rPr>
        <w:t xml:space="preserve"> Programme Team will be responsible for liaising with the TE team to provide all relevant documents, set up stakeholder interviews, and arrange field visits.</w:t>
      </w:r>
    </w:p>
    <w:p w14:paraId="7FF97D9A" w14:textId="77777777" w:rsidR="001D1B9A" w:rsidRPr="00EC4C57" w:rsidRDefault="001D1B9A">
      <w:pPr>
        <w:numPr>
          <w:ilvl w:val="0"/>
          <w:numId w:val="12"/>
        </w:numPr>
        <w:spacing w:after="0" w:line="240" w:lineRule="auto"/>
        <w:ind w:left="360"/>
        <w:contextualSpacing/>
        <w:jc w:val="both"/>
        <w:rPr>
          <w:rFonts w:ascii="Roboto" w:eastAsia="MS Mincho" w:hAnsi="Roboto" w:cstheme="minorHAnsi"/>
          <w:bCs/>
          <w:i/>
          <w:kern w:val="0"/>
          <w:sz w:val="16"/>
          <w:szCs w:val="16"/>
          <w14:ligatures w14:val="none"/>
        </w:rPr>
      </w:pPr>
      <w:r w:rsidRPr="00EC4C57">
        <w:rPr>
          <w:rFonts w:ascii="Roboto" w:eastAsia="MS Mincho" w:hAnsi="Roboto" w:cstheme="minorHAnsi"/>
          <w:bCs/>
          <w:kern w:val="0"/>
          <w:sz w:val="16"/>
          <w:szCs w:val="16"/>
          <w14:ligatures w14:val="none"/>
        </w:rPr>
        <w:t xml:space="preserve">The Evaluation Team will report to the BPPS/NCE Team based in New York; </w:t>
      </w:r>
    </w:p>
    <w:p w14:paraId="21546C84" w14:textId="623D50A8" w:rsidR="001D1B9A" w:rsidRPr="00EC4C57" w:rsidRDefault="001D1B9A">
      <w:pPr>
        <w:numPr>
          <w:ilvl w:val="0"/>
          <w:numId w:val="12"/>
        </w:numPr>
        <w:spacing w:after="0" w:line="240" w:lineRule="auto"/>
        <w:ind w:left="360"/>
        <w:contextualSpacing/>
        <w:jc w:val="both"/>
        <w:rPr>
          <w:rFonts w:ascii="Roboto" w:eastAsia="Times New Roman" w:hAnsi="Roboto" w:cstheme="minorHAnsi"/>
          <w:bCs/>
          <w:kern w:val="0"/>
          <w:sz w:val="16"/>
          <w:szCs w:val="16"/>
          <w:lang w:val="en-US"/>
          <w14:ligatures w14:val="none"/>
        </w:rPr>
      </w:pPr>
      <w:r w:rsidRPr="00EC4C57">
        <w:rPr>
          <w:rFonts w:ascii="Roboto" w:eastAsia="Times New Roman" w:hAnsi="Roboto" w:cstheme="minorHAnsi"/>
          <w:bCs/>
          <w:kern w:val="0"/>
          <w:sz w:val="16"/>
          <w:szCs w:val="16"/>
          <w:lang w:val="en-US"/>
          <w14:ligatures w14:val="none"/>
        </w:rPr>
        <w:t xml:space="preserve">The Evaluation Team will engage/interact with the UNDP Commissioning </w:t>
      </w:r>
      <w:r w:rsidR="00DA5CDB" w:rsidRPr="00EC4C57">
        <w:rPr>
          <w:rFonts w:ascii="Roboto" w:eastAsia="Times New Roman" w:hAnsi="Roboto" w:cstheme="minorHAnsi"/>
          <w:bCs/>
          <w:kern w:val="0"/>
          <w:sz w:val="16"/>
          <w:szCs w:val="16"/>
          <w:lang w:val="en-US"/>
          <w14:ligatures w14:val="none"/>
        </w:rPr>
        <w:t>Unit, relevant</w:t>
      </w:r>
      <w:r w:rsidRPr="00EC4C57">
        <w:rPr>
          <w:rFonts w:ascii="Roboto" w:eastAsia="Times New Roman" w:hAnsi="Roboto" w:cstheme="minorHAnsi"/>
          <w:bCs/>
          <w:kern w:val="0"/>
          <w:sz w:val="16"/>
          <w:szCs w:val="16"/>
          <w:lang w:val="en-US"/>
          <w14:ligatures w14:val="none"/>
        </w:rPr>
        <w:t xml:space="preserve"> regional hubs, and country offices by email and Teams/Zoom. </w:t>
      </w:r>
    </w:p>
    <w:p w14:paraId="3ED3C943" w14:textId="77777777" w:rsidR="001D1B9A" w:rsidRPr="00EC4C57" w:rsidRDefault="001D1B9A">
      <w:pPr>
        <w:numPr>
          <w:ilvl w:val="0"/>
          <w:numId w:val="12"/>
        </w:numPr>
        <w:spacing w:after="0" w:line="240" w:lineRule="auto"/>
        <w:ind w:left="360"/>
        <w:contextualSpacing/>
        <w:jc w:val="both"/>
        <w:rPr>
          <w:rFonts w:ascii="Roboto" w:eastAsia="Times New Roman" w:hAnsi="Roboto" w:cstheme="minorHAnsi"/>
          <w:bCs/>
          <w:kern w:val="0"/>
          <w:sz w:val="16"/>
          <w:szCs w:val="16"/>
          <w:lang w:val="en-US"/>
          <w14:ligatures w14:val="none"/>
        </w:rPr>
      </w:pPr>
      <w:r w:rsidRPr="00EC4C57">
        <w:rPr>
          <w:rFonts w:ascii="Roboto" w:eastAsia="Times New Roman" w:hAnsi="Roboto" w:cstheme="minorHAnsi"/>
          <w:bCs/>
          <w:kern w:val="0"/>
          <w:sz w:val="16"/>
          <w:szCs w:val="16"/>
          <w:lang w:val="en-US"/>
          <w14:ligatures w14:val="none"/>
        </w:rPr>
        <w:t>Given that the assignment envisages communication with UNDP Offices around the world, the Evaluation Team is expected to be reasonably flexible with their availability for such consultations taking into consideration different time zones where applicable.</w:t>
      </w:r>
    </w:p>
    <w:p w14:paraId="5DDCE9DA" w14:textId="77777777" w:rsidR="001D1B9A" w:rsidRPr="00EC4C57" w:rsidRDefault="001D1B9A" w:rsidP="001D1B9A">
      <w:pPr>
        <w:spacing w:after="0" w:line="240" w:lineRule="auto"/>
        <w:jc w:val="both"/>
        <w:rPr>
          <w:rFonts w:ascii="Roboto" w:hAnsi="Roboto"/>
          <w:kern w:val="0"/>
          <w:sz w:val="16"/>
          <w:szCs w:val="16"/>
          <w:lang w:val="en-US"/>
          <w14:ligatures w14:val="none"/>
        </w:rPr>
      </w:pPr>
    </w:p>
    <w:p w14:paraId="7F043A37" w14:textId="77777777" w:rsidR="001D1B9A" w:rsidRPr="00EC4C57" w:rsidRDefault="001D1B9A" w:rsidP="001D1B9A">
      <w:pPr>
        <w:spacing w:after="0" w:line="240" w:lineRule="auto"/>
        <w:jc w:val="both"/>
        <w:rPr>
          <w:rFonts w:ascii="Roboto" w:hAnsi="Roboto"/>
          <w:kern w:val="0"/>
          <w:sz w:val="16"/>
          <w:szCs w:val="16"/>
          <w14:ligatures w14:val="none"/>
        </w:rPr>
      </w:pPr>
    </w:p>
    <w:p w14:paraId="603A5101"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bookmarkStart w:id="203" w:name="_Toc226452521"/>
      <w:r w:rsidRPr="00EC4C57">
        <w:rPr>
          <w:rFonts w:ascii="Roboto" w:hAnsi="Roboto"/>
          <w:b/>
          <w:bCs/>
          <w:color w:val="185262"/>
          <w:kern w:val="0"/>
          <w:sz w:val="16"/>
          <w:szCs w:val="16"/>
          <w:u w:val="single"/>
          <w14:ligatures w14:val="none"/>
        </w:rPr>
        <w:t>Time frame for the evaluation process</w:t>
      </w:r>
      <w:bookmarkEnd w:id="203"/>
    </w:p>
    <w:p w14:paraId="38428B79"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6BED8150"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The total duration of the TE will be approximately 25-35 working days over a time period of</w:t>
      </w:r>
      <w:r w:rsidRPr="00EC4C57">
        <w:rPr>
          <w:rFonts w:ascii="Roboto" w:hAnsi="Roboto"/>
          <w:color w:val="FF0000"/>
          <w:kern w:val="0"/>
          <w:sz w:val="16"/>
          <w:szCs w:val="16"/>
          <w14:ligatures w14:val="none"/>
        </w:rPr>
        <w:t xml:space="preserve"> </w:t>
      </w:r>
      <w:r w:rsidRPr="00EC4C57">
        <w:rPr>
          <w:rFonts w:ascii="Roboto" w:hAnsi="Roboto"/>
          <w:kern w:val="0"/>
          <w:sz w:val="16"/>
          <w:szCs w:val="16"/>
          <w14:ligatures w14:val="none"/>
        </w:rPr>
        <w:t xml:space="preserve">September-December 2023. </w:t>
      </w:r>
    </w:p>
    <w:p w14:paraId="1186CA88" w14:textId="77777777" w:rsidR="001D1B9A" w:rsidRPr="00EC4C57" w:rsidRDefault="001D1B9A" w:rsidP="001D1B9A">
      <w:pPr>
        <w:spacing w:after="0" w:line="240" w:lineRule="auto"/>
        <w:jc w:val="both"/>
        <w:rPr>
          <w:rFonts w:ascii="Roboto" w:hAnsi="Roboto"/>
          <w:kern w:val="0"/>
          <w:sz w:val="16"/>
          <w:szCs w:val="16"/>
          <w14:ligatures w14:val="none"/>
        </w:rPr>
      </w:pPr>
    </w:p>
    <w:p w14:paraId="7B148F9B"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The following evaluation activities will be part of the evaluation process:</w:t>
      </w:r>
    </w:p>
    <w:p w14:paraId="5ED62318" w14:textId="77777777" w:rsidR="001D1B9A" w:rsidRPr="00EC4C57" w:rsidRDefault="001D1B9A">
      <w:pPr>
        <w:numPr>
          <w:ilvl w:val="0"/>
          <w:numId w:val="11"/>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Desk review;</w:t>
      </w:r>
    </w:p>
    <w:p w14:paraId="580D3E3D" w14:textId="77777777" w:rsidR="001D1B9A" w:rsidRPr="00EC4C57" w:rsidRDefault="001D1B9A">
      <w:pPr>
        <w:numPr>
          <w:ilvl w:val="0"/>
          <w:numId w:val="11"/>
        </w:num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Briefings of evaluators;</w:t>
      </w:r>
    </w:p>
    <w:p w14:paraId="0F1980EE" w14:textId="77777777" w:rsidR="001D1B9A" w:rsidRPr="00EC4C57" w:rsidRDefault="001D1B9A">
      <w:pPr>
        <w:numPr>
          <w:ilvl w:val="0"/>
          <w:numId w:val="11"/>
        </w:num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Finalizing the evaluation design and methods and preparing the detailed inception report;</w:t>
      </w:r>
    </w:p>
    <w:p w14:paraId="6073EAF9" w14:textId="77777777" w:rsidR="001D1B9A" w:rsidRPr="00EC4C57" w:rsidRDefault="001D1B9A">
      <w:pPr>
        <w:numPr>
          <w:ilvl w:val="0"/>
          <w:numId w:val="11"/>
        </w:num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Data collection and analysis (interviews, questionnaires);</w:t>
      </w:r>
    </w:p>
    <w:p w14:paraId="5A0A3B5B" w14:textId="77777777" w:rsidR="001D1B9A" w:rsidRPr="00EC4C57" w:rsidRDefault="001D1B9A">
      <w:pPr>
        <w:numPr>
          <w:ilvl w:val="0"/>
          <w:numId w:val="11"/>
        </w:num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Preparing the draft report;</w:t>
      </w:r>
    </w:p>
    <w:p w14:paraId="5593F749" w14:textId="77777777" w:rsidR="001D1B9A" w:rsidRPr="00EC4C57" w:rsidRDefault="001D1B9A">
      <w:pPr>
        <w:numPr>
          <w:ilvl w:val="0"/>
          <w:numId w:val="11"/>
        </w:num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Stakeholder meeting and review of the draft report (for quality assurance);</w:t>
      </w:r>
    </w:p>
    <w:p w14:paraId="28829492" w14:textId="77777777" w:rsidR="001D1B9A" w:rsidRPr="00EC4C57" w:rsidRDefault="001D1B9A">
      <w:pPr>
        <w:numPr>
          <w:ilvl w:val="0"/>
          <w:numId w:val="11"/>
        </w:numPr>
        <w:spacing w:after="0" w:line="240" w:lineRule="auto"/>
        <w:contextualSpacing/>
        <w:jc w:val="both"/>
        <w:rPr>
          <w:rFonts w:ascii="Roboto" w:hAnsi="Roboto"/>
          <w:kern w:val="0"/>
          <w:sz w:val="16"/>
          <w:szCs w:val="16"/>
          <w14:ligatures w14:val="none"/>
        </w:rPr>
      </w:pPr>
      <w:r w:rsidRPr="00EC4C57">
        <w:rPr>
          <w:rFonts w:ascii="Roboto" w:hAnsi="Roboto"/>
          <w:kern w:val="0"/>
          <w:sz w:val="16"/>
          <w:szCs w:val="16"/>
          <w14:ligatures w14:val="none"/>
        </w:rPr>
        <w:t xml:space="preserve">Incorporating comments and finalizing the evaluation report. </w:t>
      </w:r>
    </w:p>
    <w:p w14:paraId="348A71D7" w14:textId="77777777" w:rsidR="001D1B9A" w:rsidRPr="00EC4C57" w:rsidRDefault="001D1B9A" w:rsidP="001D1B9A">
      <w:pPr>
        <w:spacing w:after="0" w:line="240" w:lineRule="auto"/>
        <w:jc w:val="both"/>
        <w:rPr>
          <w:rFonts w:ascii="Roboto" w:hAnsi="Roboto"/>
          <w:kern w:val="0"/>
          <w:sz w:val="16"/>
          <w:szCs w:val="16"/>
          <w14:ligatures w14:val="none"/>
        </w:rPr>
      </w:pPr>
    </w:p>
    <w:p w14:paraId="3E3E25EA"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A suggested approximate time breakdown for the evaluation activities are as follows (to be reconfirmed in the Inception Report): </w:t>
      </w:r>
    </w:p>
    <w:p w14:paraId="71414F8E" w14:textId="77777777" w:rsidR="001D1B9A" w:rsidRPr="00EC4C57" w:rsidRDefault="001D1B9A" w:rsidP="001D1B9A">
      <w:pPr>
        <w:spacing w:after="0" w:line="240" w:lineRule="auto"/>
        <w:jc w:val="both"/>
        <w:rPr>
          <w:rFonts w:ascii="Roboto" w:hAnsi="Roboto"/>
          <w:kern w:val="0"/>
          <w:sz w:val="16"/>
          <w:szCs w:val="16"/>
          <w14:ligatures w14:val="none"/>
        </w:rPr>
      </w:pPr>
    </w:p>
    <w:tbl>
      <w:tblPr>
        <w:tblStyle w:val="TableGrid4"/>
        <w:tblW w:w="0" w:type="auto"/>
        <w:tblLook w:val="04A0" w:firstRow="1" w:lastRow="0" w:firstColumn="1" w:lastColumn="0" w:noHBand="0" w:noVBand="1"/>
      </w:tblPr>
      <w:tblGrid>
        <w:gridCol w:w="4508"/>
        <w:gridCol w:w="4508"/>
      </w:tblGrid>
      <w:tr w:rsidR="001D1B9A" w:rsidRPr="003A2F8C" w14:paraId="5F32ED66" w14:textId="77777777" w:rsidTr="00B65317">
        <w:tc>
          <w:tcPr>
            <w:tcW w:w="4508" w:type="dxa"/>
          </w:tcPr>
          <w:p w14:paraId="7195FAB6" w14:textId="77777777" w:rsidR="001D1B9A" w:rsidRPr="00EC4C57" w:rsidRDefault="001D1B9A" w:rsidP="001D1B9A">
            <w:pPr>
              <w:jc w:val="center"/>
              <w:rPr>
                <w:rFonts w:ascii="Roboto" w:hAnsi="Roboto"/>
                <w:b/>
                <w:bCs/>
                <w:sz w:val="16"/>
                <w:szCs w:val="16"/>
              </w:rPr>
            </w:pPr>
            <w:r w:rsidRPr="00EC4C57">
              <w:rPr>
                <w:rFonts w:ascii="Roboto" w:hAnsi="Roboto"/>
                <w:b/>
                <w:bCs/>
                <w:sz w:val="16"/>
                <w:szCs w:val="16"/>
              </w:rPr>
              <w:t>Activity</w:t>
            </w:r>
          </w:p>
        </w:tc>
        <w:tc>
          <w:tcPr>
            <w:tcW w:w="4508" w:type="dxa"/>
          </w:tcPr>
          <w:p w14:paraId="21C00956" w14:textId="77777777" w:rsidR="001D1B9A" w:rsidRPr="00EC4C57" w:rsidRDefault="001D1B9A" w:rsidP="001D1B9A">
            <w:pPr>
              <w:jc w:val="center"/>
              <w:rPr>
                <w:rFonts w:ascii="Roboto" w:hAnsi="Roboto"/>
                <w:b/>
                <w:bCs/>
                <w:sz w:val="16"/>
                <w:szCs w:val="16"/>
              </w:rPr>
            </w:pPr>
            <w:r w:rsidRPr="00EC4C57">
              <w:rPr>
                <w:rFonts w:ascii="Roboto" w:hAnsi="Roboto"/>
                <w:b/>
                <w:bCs/>
                <w:sz w:val="16"/>
                <w:szCs w:val="16"/>
              </w:rPr>
              <w:t>Suggested/tentative time breakdown</w:t>
            </w:r>
          </w:p>
        </w:tc>
      </w:tr>
      <w:tr w:rsidR="001D1B9A" w:rsidRPr="003A2F8C" w14:paraId="30D5360C" w14:textId="77777777" w:rsidTr="00B65317">
        <w:tc>
          <w:tcPr>
            <w:tcW w:w="4508" w:type="dxa"/>
          </w:tcPr>
          <w:p w14:paraId="3FCA54FF" w14:textId="77777777" w:rsidR="001D1B9A" w:rsidRPr="00EC4C57" w:rsidRDefault="001D1B9A" w:rsidP="001D1B9A">
            <w:pPr>
              <w:rPr>
                <w:rFonts w:ascii="Roboto" w:hAnsi="Roboto"/>
                <w:sz w:val="16"/>
                <w:szCs w:val="16"/>
              </w:rPr>
            </w:pPr>
            <w:r w:rsidRPr="00EC4C57">
              <w:rPr>
                <w:rFonts w:ascii="Roboto" w:hAnsi="Roboto"/>
                <w:sz w:val="16"/>
                <w:szCs w:val="16"/>
              </w:rPr>
              <w:t>Document review and preparation of TE Inception Report</w:t>
            </w:r>
          </w:p>
        </w:tc>
        <w:tc>
          <w:tcPr>
            <w:tcW w:w="4508" w:type="dxa"/>
          </w:tcPr>
          <w:p w14:paraId="502B868A" w14:textId="77777777" w:rsidR="001D1B9A" w:rsidRPr="00EC4C57" w:rsidRDefault="001D1B9A" w:rsidP="001D1B9A">
            <w:pPr>
              <w:jc w:val="center"/>
              <w:rPr>
                <w:rFonts w:ascii="Roboto" w:hAnsi="Roboto"/>
                <w:sz w:val="16"/>
                <w:szCs w:val="16"/>
              </w:rPr>
            </w:pPr>
            <w:r w:rsidRPr="00EC4C57">
              <w:rPr>
                <w:rFonts w:ascii="Roboto" w:hAnsi="Roboto"/>
                <w:sz w:val="16"/>
                <w:szCs w:val="16"/>
              </w:rPr>
              <w:t>2-4 days</w:t>
            </w:r>
          </w:p>
        </w:tc>
      </w:tr>
      <w:tr w:rsidR="001D1B9A" w:rsidRPr="003A2F8C" w14:paraId="080921D2" w14:textId="77777777" w:rsidTr="00B65317">
        <w:tc>
          <w:tcPr>
            <w:tcW w:w="4508" w:type="dxa"/>
          </w:tcPr>
          <w:p w14:paraId="7E8742FF" w14:textId="77777777" w:rsidR="001D1B9A" w:rsidRPr="00EC4C57" w:rsidRDefault="001D1B9A" w:rsidP="001D1B9A">
            <w:pPr>
              <w:rPr>
                <w:rFonts w:ascii="Roboto" w:hAnsi="Roboto"/>
                <w:sz w:val="16"/>
                <w:szCs w:val="16"/>
              </w:rPr>
            </w:pPr>
            <w:r w:rsidRPr="00EC4C57">
              <w:rPr>
                <w:rFonts w:ascii="Roboto" w:hAnsi="Roboto"/>
                <w:sz w:val="16"/>
                <w:szCs w:val="16"/>
              </w:rPr>
              <w:t>Finalization and Validation of TE Inception Report</w:t>
            </w:r>
          </w:p>
        </w:tc>
        <w:tc>
          <w:tcPr>
            <w:tcW w:w="4508" w:type="dxa"/>
          </w:tcPr>
          <w:p w14:paraId="26222C45" w14:textId="77777777" w:rsidR="001D1B9A" w:rsidRPr="00EC4C57" w:rsidRDefault="001D1B9A" w:rsidP="001D1B9A">
            <w:pPr>
              <w:jc w:val="center"/>
              <w:rPr>
                <w:rFonts w:ascii="Roboto" w:hAnsi="Roboto"/>
                <w:sz w:val="16"/>
                <w:szCs w:val="16"/>
              </w:rPr>
            </w:pPr>
            <w:r w:rsidRPr="00EC4C57">
              <w:rPr>
                <w:rFonts w:ascii="Roboto" w:hAnsi="Roboto"/>
                <w:sz w:val="16"/>
                <w:szCs w:val="16"/>
              </w:rPr>
              <w:t>1-3 days</w:t>
            </w:r>
          </w:p>
        </w:tc>
      </w:tr>
      <w:tr w:rsidR="001D1B9A" w:rsidRPr="003A2F8C" w14:paraId="2489FE20" w14:textId="77777777" w:rsidTr="00B65317">
        <w:tc>
          <w:tcPr>
            <w:tcW w:w="4508" w:type="dxa"/>
          </w:tcPr>
          <w:p w14:paraId="61632517" w14:textId="77777777" w:rsidR="001D1B9A" w:rsidRPr="00EC4C57" w:rsidRDefault="001D1B9A" w:rsidP="001D1B9A">
            <w:pPr>
              <w:rPr>
                <w:rFonts w:ascii="Roboto" w:hAnsi="Roboto"/>
                <w:sz w:val="16"/>
                <w:szCs w:val="16"/>
              </w:rPr>
            </w:pPr>
            <w:r w:rsidRPr="00EC4C57">
              <w:rPr>
                <w:rFonts w:ascii="Roboto" w:hAnsi="Roboto"/>
                <w:sz w:val="16"/>
                <w:szCs w:val="16"/>
              </w:rPr>
              <w:t>Stakeholder meetings, interviews</w:t>
            </w:r>
          </w:p>
        </w:tc>
        <w:tc>
          <w:tcPr>
            <w:tcW w:w="4508" w:type="dxa"/>
          </w:tcPr>
          <w:p w14:paraId="3392DF37" w14:textId="77777777" w:rsidR="001D1B9A" w:rsidRPr="00EC4C57" w:rsidRDefault="001D1B9A" w:rsidP="001D1B9A">
            <w:pPr>
              <w:jc w:val="center"/>
              <w:rPr>
                <w:rFonts w:ascii="Roboto" w:hAnsi="Roboto"/>
                <w:sz w:val="16"/>
                <w:szCs w:val="16"/>
              </w:rPr>
            </w:pPr>
            <w:r w:rsidRPr="00EC4C57">
              <w:rPr>
                <w:rFonts w:ascii="Roboto" w:hAnsi="Roboto"/>
                <w:sz w:val="16"/>
                <w:szCs w:val="16"/>
              </w:rPr>
              <w:t>7-8 days</w:t>
            </w:r>
          </w:p>
        </w:tc>
      </w:tr>
      <w:tr w:rsidR="001D1B9A" w:rsidRPr="003A2F8C" w14:paraId="75BDD40A" w14:textId="77777777" w:rsidTr="00B65317">
        <w:tc>
          <w:tcPr>
            <w:tcW w:w="4508" w:type="dxa"/>
          </w:tcPr>
          <w:p w14:paraId="5CE6CD7E" w14:textId="77777777" w:rsidR="001D1B9A" w:rsidRPr="00EC4C57" w:rsidRDefault="001D1B9A" w:rsidP="001D1B9A">
            <w:pPr>
              <w:rPr>
                <w:rFonts w:ascii="Roboto" w:hAnsi="Roboto"/>
                <w:sz w:val="16"/>
                <w:szCs w:val="16"/>
              </w:rPr>
            </w:pPr>
            <w:r w:rsidRPr="00EC4C57">
              <w:rPr>
                <w:rFonts w:ascii="Roboto" w:hAnsi="Roboto"/>
                <w:sz w:val="16"/>
                <w:szCs w:val="16"/>
              </w:rPr>
              <w:t>Preparation of draft TE report</w:t>
            </w:r>
          </w:p>
        </w:tc>
        <w:tc>
          <w:tcPr>
            <w:tcW w:w="4508" w:type="dxa"/>
          </w:tcPr>
          <w:p w14:paraId="1D6639A3" w14:textId="77777777" w:rsidR="001D1B9A" w:rsidRPr="00EC4C57" w:rsidRDefault="001D1B9A" w:rsidP="001D1B9A">
            <w:pPr>
              <w:jc w:val="center"/>
              <w:rPr>
                <w:rFonts w:ascii="Roboto" w:hAnsi="Roboto"/>
                <w:sz w:val="16"/>
                <w:szCs w:val="16"/>
              </w:rPr>
            </w:pPr>
            <w:r w:rsidRPr="00EC4C57">
              <w:rPr>
                <w:rFonts w:ascii="Roboto" w:hAnsi="Roboto"/>
                <w:sz w:val="16"/>
                <w:szCs w:val="16"/>
              </w:rPr>
              <w:t>7-10 days</w:t>
            </w:r>
          </w:p>
        </w:tc>
      </w:tr>
      <w:tr w:rsidR="001D1B9A" w:rsidRPr="003A2F8C" w14:paraId="1628CB99" w14:textId="77777777" w:rsidTr="00B65317">
        <w:tc>
          <w:tcPr>
            <w:tcW w:w="4508" w:type="dxa"/>
          </w:tcPr>
          <w:p w14:paraId="0E7C7BD2" w14:textId="77777777" w:rsidR="001D1B9A" w:rsidRPr="00EC4C57" w:rsidRDefault="001D1B9A" w:rsidP="001D1B9A">
            <w:pPr>
              <w:rPr>
                <w:rFonts w:ascii="Roboto" w:hAnsi="Roboto"/>
                <w:sz w:val="16"/>
                <w:szCs w:val="16"/>
              </w:rPr>
            </w:pPr>
            <w:r w:rsidRPr="00EC4C57">
              <w:rPr>
                <w:rFonts w:ascii="Roboto" w:hAnsi="Roboto"/>
                <w:sz w:val="16"/>
                <w:szCs w:val="16"/>
              </w:rPr>
              <w:t>Mission wrap-up meeting &amp; presentation of initial findings</w:t>
            </w:r>
          </w:p>
        </w:tc>
        <w:tc>
          <w:tcPr>
            <w:tcW w:w="4508" w:type="dxa"/>
          </w:tcPr>
          <w:p w14:paraId="58A6E840" w14:textId="77777777" w:rsidR="001D1B9A" w:rsidRPr="00EC4C57" w:rsidRDefault="001D1B9A" w:rsidP="001D1B9A">
            <w:pPr>
              <w:jc w:val="center"/>
              <w:rPr>
                <w:rFonts w:ascii="Roboto" w:hAnsi="Roboto"/>
                <w:sz w:val="16"/>
                <w:szCs w:val="16"/>
              </w:rPr>
            </w:pPr>
            <w:r w:rsidRPr="00EC4C57">
              <w:rPr>
                <w:rFonts w:ascii="Roboto" w:hAnsi="Roboto"/>
                <w:sz w:val="16"/>
                <w:szCs w:val="16"/>
              </w:rPr>
              <w:t>5 days</w:t>
            </w:r>
          </w:p>
        </w:tc>
      </w:tr>
      <w:tr w:rsidR="001D1B9A" w:rsidRPr="003A2F8C" w14:paraId="66293321" w14:textId="77777777" w:rsidTr="00B65317">
        <w:tc>
          <w:tcPr>
            <w:tcW w:w="4508" w:type="dxa"/>
          </w:tcPr>
          <w:p w14:paraId="36177916" w14:textId="77777777" w:rsidR="001D1B9A" w:rsidRPr="00EC4C57" w:rsidRDefault="001D1B9A" w:rsidP="001D1B9A">
            <w:pPr>
              <w:rPr>
                <w:rFonts w:ascii="Roboto" w:hAnsi="Roboto"/>
                <w:sz w:val="16"/>
                <w:szCs w:val="16"/>
              </w:rPr>
            </w:pPr>
            <w:r w:rsidRPr="00EC4C57">
              <w:rPr>
                <w:rFonts w:ascii="Roboto" w:hAnsi="Roboto"/>
                <w:sz w:val="16"/>
                <w:szCs w:val="16"/>
              </w:rPr>
              <w:t>Circulation of draft TE report for comments</w:t>
            </w:r>
          </w:p>
        </w:tc>
        <w:tc>
          <w:tcPr>
            <w:tcW w:w="4508" w:type="dxa"/>
          </w:tcPr>
          <w:p w14:paraId="3D8D05ED" w14:textId="77777777" w:rsidR="001D1B9A" w:rsidRPr="00EC4C57" w:rsidRDefault="001D1B9A" w:rsidP="001D1B9A">
            <w:pPr>
              <w:jc w:val="center"/>
              <w:rPr>
                <w:rFonts w:ascii="Roboto" w:hAnsi="Roboto"/>
                <w:sz w:val="16"/>
                <w:szCs w:val="16"/>
              </w:rPr>
            </w:pPr>
          </w:p>
        </w:tc>
      </w:tr>
      <w:tr w:rsidR="001D1B9A" w:rsidRPr="003A2F8C" w14:paraId="2A2831A5" w14:textId="77777777" w:rsidTr="00B65317">
        <w:tc>
          <w:tcPr>
            <w:tcW w:w="4508" w:type="dxa"/>
          </w:tcPr>
          <w:p w14:paraId="559B779E" w14:textId="77777777" w:rsidR="001D1B9A" w:rsidRPr="00EC4C57" w:rsidRDefault="001D1B9A" w:rsidP="001D1B9A">
            <w:pPr>
              <w:rPr>
                <w:rFonts w:ascii="Roboto" w:hAnsi="Roboto"/>
                <w:sz w:val="16"/>
                <w:szCs w:val="16"/>
              </w:rPr>
            </w:pPr>
            <w:r w:rsidRPr="00EC4C57">
              <w:rPr>
                <w:rFonts w:ascii="Roboto" w:hAnsi="Roboto"/>
                <w:sz w:val="16"/>
                <w:szCs w:val="16"/>
              </w:rPr>
              <w:t xml:space="preserve">Incorporation of comments on draft TE report into Audit Trail &amp; finalization of TE report and presentation. </w:t>
            </w:r>
          </w:p>
        </w:tc>
        <w:tc>
          <w:tcPr>
            <w:tcW w:w="4508" w:type="dxa"/>
          </w:tcPr>
          <w:p w14:paraId="4848C130" w14:textId="77777777" w:rsidR="001D1B9A" w:rsidRPr="00EC4C57" w:rsidRDefault="001D1B9A" w:rsidP="001D1B9A">
            <w:pPr>
              <w:jc w:val="center"/>
              <w:rPr>
                <w:rFonts w:ascii="Roboto" w:hAnsi="Roboto"/>
                <w:sz w:val="16"/>
                <w:szCs w:val="16"/>
              </w:rPr>
            </w:pPr>
            <w:r w:rsidRPr="00EC4C57">
              <w:rPr>
                <w:rFonts w:ascii="Roboto" w:hAnsi="Roboto"/>
                <w:sz w:val="16"/>
                <w:szCs w:val="16"/>
              </w:rPr>
              <w:t>3-5 days</w:t>
            </w:r>
          </w:p>
        </w:tc>
      </w:tr>
      <w:tr w:rsidR="001D1B9A" w:rsidRPr="003A2F8C" w14:paraId="2B35A656" w14:textId="77777777" w:rsidTr="00B65317">
        <w:tc>
          <w:tcPr>
            <w:tcW w:w="4508" w:type="dxa"/>
          </w:tcPr>
          <w:p w14:paraId="63054D4C" w14:textId="77777777" w:rsidR="001D1B9A" w:rsidRPr="00EC4C57" w:rsidRDefault="001D1B9A" w:rsidP="001D1B9A">
            <w:pPr>
              <w:jc w:val="center"/>
              <w:rPr>
                <w:rFonts w:ascii="Roboto" w:hAnsi="Roboto"/>
                <w:b/>
                <w:bCs/>
                <w:sz w:val="16"/>
                <w:szCs w:val="16"/>
              </w:rPr>
            </w:pPr>
            <w:r w:rsidRPr="00EC4C57">
              <w:rPr>
                <w:rFonts w:ascii="Roboto" w:hAnsi="Roboto"/>
                <w:b/>
                <w:bCs/>
                <w:sz w:val="16"/>
                <w:szCs w:val="16"/>
              </w:rPr>
              <w:t>Total</w:t>
            </w:r>
          </w:p>
        </w:tc>
        <w:tc>
          <w:tcPr>
            <w:tcW w:w="4508" w:type="dxa"/>
          </w:tcPr>
          <w:p w14:paraId="5D734BF4" w14:textId="77777777" w:rsidR="001D1B9A" w:rsidRPr="00EC4C57" w:rsidRDefault="001D1B9A" w:rsidP="001D1B9A">
            <w:pPr>
              <w:jc w:val="center"/>
              <w:rPr>
                <w:rFonts w:ascii="Roboto" w:hAnsi="Roboto"/>
                <w:b/>
                <w:bCs/>
                <w:sz w:val="16"/>
                <w:szCs w:val="16"/>
              </w:rPr>
            </w:pPr>
            <w:r w:rsidRPr="00EC4C57">
              <w:rPr>
                <w:rFonts w:ascii="Roboto" w:hAnsi="Roboto"/>
                <w:b/>
                <w:bCs/>
                <w:sz w:val="16"/>
                <w:szCs w:val="16"/>
              </w:rPr>
              <w:t>25-35 days</w:t>
            </w:r>
          </w:p>
        </w:tc>
      </w:tr>
    </w:tbl>
    <w:p w14:paraId="443AEACA" w14:textId="77777777" w:rsidR="001D1B9A" w:rsidRPr="00EC4C57" w:rsidRDefault="001D1B9A" w:rsidP="001D1B9A">
      <w:pPr>
        <w:spacing w:after="0" w:line="240" w:lineRule="auto"/>
        <w:jc w:val="both"/>
        <w:rPr>
          <w:rFonts w:ascii="Roboto" w:hAnsi="Roboto"/>
          <w:kern w:val="0"/>
          <w:sz w:val="16"/>
          <w:szCs w:val="16"/>
          <w14:ligatures w14:val="none"/>
        </w:rPr>
      </w:pPr>
    </w:p>
    <w:p w14:paraId="234E0E0B" w14:textId="77777777" w:rsidR="001D1B9A" w:rsidRPr="00EC4C57" w:rsidRDefault="001D1B9A" w:rsidP="001D1B9A">
      <w:pPr>
        <w:spacing w:after="0" w:line="240" w:lineRule="auto"/>
        <w:jc w:val="both"/>
        <w:rPr>
          <w:rFonts w:ascii="Roboto" w:hAnsi="Roboto"/>
          <w:kern w:val="0"/>
          <w:sz w:val="16"/>
          <w:szCs w:val="16"/>
          <w14:ligatures w14:val="none"/>
        </w:rPr>
      </w:pPr>
      <w:r w:rsidRPr="00EC4C57">
        <w:rPr>
          <w:rFonts w:ascii="Roboto" w:hAnsi="Roboto"/>
          <w:kern w:val="0"/>
          <w:sz w:val="16"/>
          <w:szCs w:val="16"/>
          <w14:ligatures w14:val="none"/>
        </w:rPr>
        <w:t xml:space="preserve">In addition, the evaluators may be expected to support UNDP efforts in knowledge sharing and dissemination. </w:t>
      </w:r>
    </w:p>
    <w:p w14:paraId="047D7A7E" w14:textId="77777777" w:rsidR="001D1B9A" w:rsidRPr="00EC4C57" w:rsidRDefault="001D1B9A" w:rsidP="001D1B9A">
      <w:pPr>
        <w:spacing w:after="0" w:line="240" w:lineRule="auto"/>
        <w:jc w:val="both"/>
        <w:rPr>
          <w:rFonts w:ascii="Roboto" w:hAnsi="Roboto"/>
          <w:kern w:val="0"/>
          <w:sz w:val="16"/>
          <w:szCs w:val="16"/>
          <w14:ligatures w14:val="none"/>
        </w:rPr>
      </w:pPr>
    </w:p>
    <w:p w14:paraId="5CD0D39E" w14:textId="77777777" w:rsidR="001D1B9A" w:rsidRPr="00EC4C57" w:rsidRDefault="001D1B9A" w:rsidP="001D1B9A">
      <w:pPr>
        <w:numPr>
          <w:ilvl w:val="0"/>
          <w:numId w:val="2"/>
        </w:numPr>
        <w:spacing w:after="0" w:line="240" w:lineRule="auto"/>
        <w:ind w:left="360"/>
        <w:contextualSpacing/>
        <w:jc w:val="both"/>
        <w:rPr>
          <w:rFonts w:ascii="Roboto" w:hAnsi="Roboto"/>
          <w:b/>
          <w:bCs/>
          <w:color w:val="185262"/>
          <w:kern w:val="0"/>
          <w:sz w:val="16"/>
          <w:szCs w:val="16"/>
          <w:u w:val="single"/>
          <w14:ligatures w14:val="none"/>
        </w:rPr>
      </w:pPr>
      <w:r w:rsidRPr="00EC4C57">
        <w:rPr>
          <w:rFonts w:ascii="Roboto" w:hAnsi="Roboto"/>
          <w:b/>
          <w:bCs/>
          <w:color w:val="185262"/>
          <w:kern w:val="0"/>
          <w:sz w:val="16"/>
          <w:szCs w:val="16"/>
          <w:u w:val="single"/>
          <w14:ligatures w14:val="none"/>
        </w:rPr>
        <w:t xml:space="preserve">TOR annexes </w:t>
      </w:r>
    </w:p>
    <w:p w14:paraId="525335CE" w14:textId="77777777" w:rsidR="001D1B9A" w:rsidRPr="00EC4C57" w:rsidRDefault="001D1B9A" w:rsidP="001D1B9A">
      <w:pPr>
        <w:spacing w:after="0" w:line="240" w:lineRule="auto"/>
        <w:jc w:val="both"/>
        <w:rPr>
          <w:rFonts w:ascii="Roboto" w:hAnsi="Roboto" w:cstheme="minorHAnsi"/>
          <w:kern w:val="0"/>
          <w:sz w:val="16"/>
          <w:szCs w:val="16"/>
          <w14:ligatures w14:val="none"/>
        </w:rPr>
      </w:pPr>
    </w:p>
    <w:p w14:paraId="5D43FEC5" w14:textId="77777777" w:rsidR="001D1B9A" w:rsidRPr="00EC4C57" w:rsidRDefault="001D1B9A">
      <w:pPr>
        <w:numPr>
          <w:ilvl w:val="0"/>
          <w:numId w:val="18"/>
        </w:numPr>
        <w:spacing w:after="0" w:line="240" w:lineRule="auto"/>
        <w:ind w:hanging="306"/>
        <w:jc w:val="both"/>
        <w:rPr>
          <w:rFonts w:ascii="Roboto" w:hAnsi="Roboto"/>
          <w:kern w:val="0"/>
          <w:sz w:val="16"/>
          <w:szCs w:val="16"/>
          <w14:ligatures w14:val="none"/>
        </w:rPr>
      </w:pPr>
      <w:r w:rsidRPr="00EC4C57">
        <w:rPr>
          <w:rFonts w:ascii="Roboto" w:hAnsi="Roboto"/>
          <w:kern w:val="0"/>
          <w:sz w:val="16"/>
          <w:szCs w:val="16"/>
          <w14:ligatures w14:val="none"/>
        </w:rPr>
        <w:t xml:space="preserve">Annex A. </w:t>
      </w:r>
      <w:proofErr w:type="spellStart"/>
      <w:r w:rsidRPr="00EC4C57">
        <w:rPr>
          <w:rFonts w:ascii="Roboto" w:hAnsi="Roboto"/>
          <w:kern w:val="0"/>
          <w:sz w:val="16"/>
          <w:szCs w:val="16"/>
          <w14:ligatures w14:val="none"/>
        </w:rPr>
        <w:t>Sida</w:t>
      </w:r>
      <w:proofErr w:type="spellEnd"/>
      <w:r w:rsidRPr="00EC4C57">
        <w:rPr>
          <w:rFonts w:ascii="Roboto" w:hAnsi="Roboto"/>
          <w:kern w:val="0"/>
          <w:sz w:val="16"/>
          <w:szCs w:val="16"/>
          <w14:ligatures w14:val="none"/>
        </w:rPr>
        <w:t xml:space="preserve"> Programme Results Framework </w:t>
      </w:r>
    </w:p>
    <w:p w14:paraId="1491AABA" w14:textId="77777777" w:rsidR="001D1B9A" w:rsidRPr="00EC4C57" w:rsidRDefault="001D1B9A">
      <w:pPr>
        <w:numPr>
          <w:ilvl w:val="0"/>
          <w:numId w:val="18"/>
        </w:numPr>
        <w:spacing w:after="0" w:line="240" w:lineRule="auto"/>
        <w:ind w:hanging="306"/>
        <w:jc w:val="both"/>
        <w:rPr>
          <w:rFonts w:ascii="Roboto" w:hAnsi="Roboto"/>
          <w:kern w:val="0"/>
          <w:sz w:val="16"/>
          <w:szCs w:val="16"/>
          <w:lang w:val="fr-FR"/>
          <w14:ligatures w14:val="none"/>
        </w:rPr>
      </w:pPr>
      <w:r w:rsidRPr="00EC4C57">
        <w:rPr>
          <w:rFonts w:ascii="Roboto" w:hAnsi="Roboto"/>
          <w:kern w:val="0"/>
          <w:sz w:val="16"/>
          <w:szCs w:val="16"/>
          <w:lang w:val="fr-FR"/>
          <w14:ligatures w14:val="none"/>
        </w:rPr>
        <w:t>Annex B. Sida Programme Document and Annexes</w:t>
      </w:r>
    </w:p>
    <w:p w14:paraId="334F6F46" w14:textId="77777777" w:rsidR="001D1B9A" w:rsidRPr="00EC4C57" w:rsidRDefault="001D1B9A">
      <w:pPr>
        <w:numPr>
          <w:ilvl w:val="0"/>
          <w:numId w:val="18"/>
        </w:numPr>
        <w:spacing w:after="0" w:line="240" w:lineRule="auto"/>
        <w:jc w:val="both"/>
        <w:rPr>
          <w:rFonts w:ascii="Roboto" w:hAnsi="Roboto" w:cstheme="minorHAnsi"/>
          <w:kern w:val="0"/>
          <w:sz w:val="16"/>
          <w:szCs w:val="16"/>
          <w14:ligatures w14:val="none"/>
        </w:rPr>
      </w:pPr>
      <w:r w:rsidRPr="00EC4C57">
        <w:rPr>
          <w:rFonts w:ascii="Roboto" w:hAnsi="Roboto" w:cstheme="minorHAnsi"/>
          <w:kern w:val="0"/>
          <w:sz w:val="16"/>
          <w:szCs w:val="16"/>
          <w14:ligatures w14:val="none"/>
        </w:rPr>
        <w:t>Annex C. Recommended Evaluation report template</w:t>
      </w:r>
    </w:p>
    <w:p w14:paraId="096C91C5" w14:textId="77777777" w:rsidR="001D1B9A" w:rsidRPr="00EC4C57" w:rsidRDefault="001D1B9A">
      <w:pPr>
        <w:numPr>
          <w:ilvl w:val="0"/>
          <w:numId w:val="19"/>
        </w:numPr>
        <w:spacing w:after="0" w:line="240" w:lineRule="auto"/>
        <w:ind w:left="720" w:hanging="306"/>
        <w:jc w:val="both"/>
        <w:rPr>
          <w:rFonts w:ascii="Roboto" w:hAnsi="Roboto" w:cstheme="minorHAnsi"/>
          <w:kern w:val="0"/>
          <w:sz w:val="16"/>
          <w:szCs w:val="16"/>
          <w14:ligatures w14:val="none"/>
        </w:rPr>
      </w:pPr>
      <w:r w:rsidRPr="00EC4C57">
        <w:rPr>
          <w:rFonts w:ascii="Roboto" w:hAnsi="Roboto" w:cstheme="minorHAnsi"/>
          <w:kern w:val="0"/>
          <w:sz w:val="16"/>
          <w:szCs w:val="16"/>
          <w14:ligatures w14:val="none"/>
        </w:rPr>
        <w:t xml:space="preserve">Annex D. Dispute and wrongdoing resolution process and contact details </w:t>
      </w:r>
    </w:p>
    <w:p w14:paraId="2520F508" w14:textId="77777777" w:rsidR="001D1B9A" w:rsidRPr="00EC4C57" w:rsidRDefault="001D1B9A">
      <w:pPr>
        <w:numPr>
          <w:ilvl w:val="0"/>
          <w:numId w:val="19"/>
        </w:numPr>
        <w:spacing w:after="0" w:line="240" w:lineRule="auto"/>
        <w:ind w:left="720" w:hanging="306"/>
        <w:jc w:val="both"/>
        <w:rPr>
          <w:rFonts w:ascii="Roboto" w:hAnsi="Roboto" w:cstheme="minorHAnsi"/>
          <w:kern w:val="0"/>
          <w:sz w:val="16"/>
          <w:szCs w:val="16"/>
          <w14:ligatures w14:val="none"/>
        </w:rPr>
      </w:pPr>
      <w:r w:rsidRPr="00EC4C57">
        <w:rPr>
          <w:rFonts w:ascii="Roboto" w:hAnsi="Roboto" w:cstheme="minorHAnsi"/>
          <w:kern w:val="0"/>
          <w:sz w:val="16"/>
          <w:szCs w:val="16"/>
          <w14:ligatures w14:val="none"/>
        </w:rPr>
        <w:t xml:space="preserve">Annex E. Pledge of ethical conduct in evaluation. </w:t>
      </w:r>
    </w:p>
    <w:p w14:paraId="7C64EBCD" w14:textId="77777777" w:rsidR="001D1B9A" w:rsidRPr="00EC4C57" w:rsidRDefault="001D1B9A" w:rsidP="001D1B9A">
      <w:pPr>
        <w:rPr>
          <w:rFonts w:ascii="Roboto" w:hAnsi="Roboto"/>
          <w:kern w:val="0"/>
          <w:sz w:val="16"/>
          <w:szCs w:val="16"/>
          <w14:ligatures w14:val="none"/>
        </w:rPr>
      </w:pPr>
    </w:p>
    <w:p w14:paraId="46B704A5" w14:textId="77777777" w:rsidR="001D1B9A" w:rsidRPr="00EC4C57" w:rsidRDefault="001D1B9A" w:rsidP="001D1B9A">
      <w:pPr>
        <w:rPr>
          <w:rFonts w:ascii="Roboto" w:hAnsi="Roboto"/>
          <w:kern w:val="0"/>
          <w:sz w:val="16"/>
          <w:szCs w:val="16"/>
          <w14:ligatures w14:val="none"/>
        </w:rPr>
      </w:pPr>
      <w:r w:rsidRPr="00EC4C57">
        <w:rPr>
          <w:rFonts w:ascii="Roboto" w:hAnsi="Roboto"/>
          <w:kern w:val="0"/>
          <w:sz w:val="16"/>
          <w:szCs w:val="16"/>
          <w14:ligatures w14:val="none"/>
        </w:rPr>
        <w:br w:type="page"/>
      </w:r>
    </w:p>
    <w:p w14:paraId="7639FA71" w14:textId="77777777" w:rsidR="001D1B9A" w:rsidRPr="0029695F" w:rsidRDefault="001D1B9A" w:rsidP="001D1B9A">
      <w:pPr>
        <w:rPr>
          <w:rFonts w:ascii="Roboto" w:hAnsi="Roboto"/>
          <w:b/>
          <w:bCs/>
          <w:kern w:val="0"/>
          <w:lang w:val="en-US"/>
          <w14:ligatures w14:val="none"/>
        </w:rPr>
        <w:sectPr w:rsidR="001D1B9A" w:rsidRPr="0029695F" w:rsidSect="00E6343F">
          <w:pgSz w:w="12240" w:h="15840"/>
          <w:pgMar w:top="1440" w:right="1608" w:bottom="1440" w:left="1440" w:header="720" w:footer="720" w:gutter="0"/>
          <w:cols w:space="720"/>
          <w:docGrid w:linePitch="360"/>
        </w:sectPr>
      </w:pPr>
    </w:p>
    <w:p w14:paraId="2949AC5A" w14:textId="20070667" w:rsidR="001D1B9A" w:rsidRPr="0029695F" w:rsidRDefault="001D1B9A" w:rsidP="001D1B9A">
      <w:pPr>
        <w:rPr>
          <w:rFonts w:ascii="Roboto" w:hAnsi="Roboto"/>
          <w:kern w:val="0"/>
          <w:sz w:val="16"/>
          <w:szCs w:val="16"/>
          <w:lang w:val="fr-FR"/>
          <w14:ligatures w14:val="none"/>
        </w:rPr>
      </w:pPr>
      <w:r w:rsidRPr="0029695F">
        <w:rPr>
          <w:rFonts w:ascii="Roboto" w:hAnsi="Roboto"/>
          <w:b/>
          <w:bCs/>
          <w:kern w:val="0"/>
          <w:sz w:val="16"/>
          <w:szCs w:val="16"/>
          <w:lang w:val="fr-FR"/>
          <w14:ligatures w14:val="none"/>
        </w:rPr>
        <w:lastRenderedPageBreak/>
        <w:t xml:space="preserve">Annex A. Sida Programme </w:t>
      </w:r>
      <w:proofErr w:type="spellStart"/>
      <w:r w:rsidRPr="0029695F">
        <w:rPr>
          <w:rFonts w:ascii="Roboto" w:hAnsi="Roboto"/>
          <w:b/>
          <w:bCs/>
          <w:kern w:val="0"/>
          <w:sz w:val="16"/>
          <w:szCs w:val="16"/>
          <w:lang w:val="fr-FR"/>
          <w14:ligatures w14:val="none"/>
        </w:rPr>
        <w:t>Results</w:t>
      </w:r>
      <w:proofErr w:type="spellEnd"/>
      <w:r w:rsidRPr="0029695F">
        <w:rPr>
          <w:rFonts w:ascii="Roboto" w:hAnsi="Roboto"/>
          <w:b/>
          <w:bCs/>
          <w:kern w:val="0"/>
          <w:sz w:val="16"/>
          <w:szCs w:val="16"/>
          <w:lang w:val="fr-FR"/>
          <w14:ligatures w14:val="none"/>
        </w:rPr>
        <w:t xml:space="preserve"> </w:t>
      </w:r>
      <w:r w:rsidR="00DA5CDB" w:rsidRPr="0029695F">
        <w:rPr>
          <w:rFonts w:ascii="Roboto" w:hAnsi="Roboto"/>
          <w:b/>
          <w:bCs/>
          <w:kern w:val="0"/>
          <w:sz w:val="16"/>
          <w:szCs w:val="16"/>
          <w:lang w:val="fr-FR"/>
          <w14:ligatures w14:val="none"/>
        </w:rPr>
        <w:t>Framewo</w:t>
      </w:r>
      <w:r w:rsidR="00DA5CDB" w:rsidRPr="0029695F">
        <w:rPr>
          <w:rFonts w:ascii="Roboto" w:hAnsi="Roboto"/>
          <w:kern w:val="0"/>
          <w:sz w:val="16"/>
          <w:szCs w:val="16"/>
          <w:lang w:val="fr-FR"/>
          <w14:ligatures w14:val="none"/>
        </w:rPr>
        <w:t>rk</w:t>
      </w:r>
    </w:p>
    <w:p w14:paraId="0A65B05F" w14:textId="77777777" w:rsidR="001D1B9A" w:rsidRPr="006D79DE" w:rsidRDefault="001D1B9A" w:rsidP="001D1B9A">
      <w:pPr>
        <w:keepNext/>
        <w:keepLines/>
        <w:spacing w:after="120"/>
        <w:jc w:val="both"/>
        <w:outlineLvl w:val="0"/>
        <w:rPr>
          <w:rFonts w:ascii="Roboto" w:eastAsia="Century Gothic" w:hAnsi="Roboto" w:cs="Century Gothic"/>
          <w:b/>
          <w:bCs/>
          <w:smallCaps/>
          <w:color w:val="000000" w:themeColor="text1"/>
          <w:kern w:val="0"/>
          <w:sz w:val="14"/>
          <w:szCs w:val="14"/>
          <w:lang w:val="fr-FR"/>
          <w14:ligatures w14:val="none"/>
        </w:rPr>
      </w:pPr>
    </w:p>
    <w:tbl>
      <w:tblPr>
        <w:tblW w:w="14400" w:type="dxa"/>
        <w:tblInd w:w="-458" w:type="dxa"/>
        <w:tblLayout w:type="fixed"/>
        <w:tblLook w:val="04A0" w:firstRow="1" w:lastRow="0" w:firstColumn="1" w:lastColumn="0" w:noHBand="0" w:noVBand="1"/>
      </w:tblPr>
      <w:tblGrid>
        <w:gridCol w:w="14400"/>
      </w:tblGrid>
      <w:tr w:rsidR="001D1B9A" w:rsidRPr="006D79DE" w14:paraId="29A183E4" w14:textId="77777777" w:rsidTr="006D79DE">
        <w:tc>
          <w:tcPr>
            <w:tcW w:w="14400"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14:paraId="7A2BDE69" w14:textId="77777777" w:rsidR="001D1B9A" w:rsidRPr="006D79DE" w:rsidRDefault="001D1B9A" w:rsidP="001D1B9A">
            <w:pPr>
              <w:spacing w:after="0"/>
              <w:jc w:val="both"/>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 xml:space="preserve">Project title: </w:t>
            </w:r>
            <w:proofErr w:type="spellStart"/>
            <w:r w:rsidRPr="006D79DE">
              <w:rPr>
                <w:rFonts w:ascii="Roboto" w:eastAsia="Calibri" w:hAnsi="Roboto" w:cs="Calibri"/>
                <w:b/>
                <w:bCs/>
                <w:kern w:val="0"/>
                <w:sz w:val="14"/>
                <w:szCs w:val="14"/>
                <w14:ligatures w14:val="none"/>
              </w:rPr>
              <w:t>Sida</w:t>
            </w:r>
            <w:proofErr w:type="spellEnd"/>
            <w:r w:rsidRPr="006D79DE">
              <w:rPr>
                <w:rFonts w:ascii="Roboto" w:eastAsia="Calibri" w:hAnsi="Roboto" w:cs="Calibri"/>
                <w:b/>
                <w:bCs/>
                <w:kern w:val="0"/>
                <w:sz w:val="14"/>
                <w:szCs w:val="14"/>
                <w14:ligatures w14:val="none"/>
              </w:rPr>
              <w:t>-UNDP Strategic Collaboration Programme on Environment and Climate Change                                          Atlas Project Number:</w:t>
            </w:r>
            <w:r w:rsidRPr="006D79DE">
              <w:rPr>
                <w:rFonts w:ascii="Roboto" w:eastAsia="Calibri" w:hAnsi="Roboto" w:cs="Calibri"/>
                <w:kern w:val="0"/>
                <w:sz w:val="14"/>
                <w:szCs w:val="14"/>
                <w14:ligatures w14:val="none"/>
              </w:rPr>
              <w:t xml:space="preserve">  00124739</w:t>
            </w:r>
          </w:p>
          <w:p w14:paraId="0000614D" w14:textId="77777777" w:rsidR="001D1B9A" w:rsidRPr="006D79DE" w:rsidRDefault="001D1B9A" w:rsidP="001D1B9A">
            <w:pPr>
              <w:spacing w:after="0"/>
              <w:jc w:val="both"/>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 xml:space="preserve">Atlas Output Numbers: </w:t>
            </w:r>
            <w:r w:rsidRPr="006D79DE">
              <w:rPr>
                <w:rFonts w:ascii="Roboto" w:eastAsia="Calibri" w:hAnsi="Roboto" w:cs="Calibri"/>
                <w:kern w:val="0"/>
                <w:sz w:val="14"/>
                <w:szCs w:val="14"/>
                <w14:ligatures w14:val="none"/>
              </w:rPr>
              <w:t>00119459; 00120002; 00120004; 00120005; 00120003</w:t>
            </w:r>
          </w:p>
        </w:tc>
      </w:tr>
      <w:tr w:rsidR="001D1B9A" w:rsidRPr="006D79DE" w14:paraId="4067D999" w14:textId="77777777" w:rsidTr="006D79DE">
        <w:tc>
          <w:tcPr>
            <w:tcW w:w="14400"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14:paraId="344D8F28" w14:textId="77777777" w:rsidR="001D1B9A" w:rsidRPr="006D79DE" w:rsidRDefault="001D1B9A" w:rsidP="001D1B9A">
            <w:pPr>
              <w:spacing w:after="0"/>
              <w:jc w:val="both"/>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 xml:space="preserve">Intended Outcome as stated in the UNDP Strategic Plan Results and Resource Framework: </w:t>
            </w:r>
          </w:p>
          <w:p w14:paraId="1E79C42E" w14:textId="77777777" w:rsidR="001D1B9A" w:rsidRPr="006D79DE" w:rsidRDefault="001D1B9A" w:rsidP="001D1B9A">
            <w:pPr>
              <w:spacing w:after="0"/>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Outcome 1. Advance poverty eradication in all its forms and dimensions; Outcome 2. Accelerate structural transformations for sustainable development</w:t>
            </w:r>
          </w:p>
        </w:tc>
      </w:tr>
      <w:tr w:rsidR="001D1B9A" w:rsidRPr="006D79DE" w14:paraId="5FE033CA" w14:textId="77777777" w:rsidTr="006D79DE">
        <w:tc>
          <w:tcPr>
            <w:tcW w:w="14400" w:type="dxa"/>
            <w:tcBorders>
              <w:top w:val="single" w:sz="6" w:space="0" w:color="auto"/>
              <w:left w:val="single" w:sz="6" w:space="0" w:color="auto"/>
              <w:bottom w:val="single" w:sz="6" w:space="0" w:color="auto"/>
              <w:right w:val="single" w:sz="6" w:space="0" w:color="auto"/>
            </w:tcBorders>
            <w:shd w:val="clear" w:color="auto" w:fill="EDEDED" w:themeFill="accent3" w:themeFillTint="33"/>
          </w:tcPr>
          <w:p w14:paraId="6B13A7F5" w14:textId="77777777" w:rsidR="001D1B9A" w:rsidRPr="006D79DE" w:rsidRDefault="001D1B9A" w:rsidP="001D1B9A">
            <w:pPr>
              <w:spacing w:after="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Applicable Output(s) from the UNDP Strategic Plan:</w:t>
            </w:r>
          </w:p>
          <w:p w14:paraId="6C1F58FD" w14:textId="77777777" w:rsidR="001D1B9A" w:rsidRPr="006D79DE" w:rsidRDefault="001D1B9A" w:rsidP="001D1B9A">
            <w:pPr>
              <w:spacing w:after="0"/>
              <w:rPr>
                <w:rFonts w:ascii="Roboto" w:eastAsia="Calibri" w:hAnsi="Roboto" w:cs="Calibri"/>
                <w:color w:val="000000" w:themeColor="text1"/>
                <w:kern w:val="0"/>
                <w:sz w:val="14"/>
                <w:szCs w:val="14"/>
                <w14:ligatures w14:val="none"/>
              </w:rPr>
            </w:pPr>
            <w:r w:rsidRPr="006D79DE">
              <w:rPr>
                <w:rFonts w:ascii="Roboto" w:eastAsia="Calibri" w:hAnsi="Roboto" w:cs="Calibri"/>
                <w:b/>
                <w:bCs/>
                <w:kern w:val="0"/>
                <w:sz w:val="14"/>
                <w:szCs w:val="14"/>
                <w14:ligatures w14:val="none"/>
              </w:rPr>
              <w:t xml:space="preserve">SP Output: </w:t>
            </w:r>
            <w:r w:rsidRPr="006D79DE">
              <w:rPr>
                <w:rFonts w:ascii="Roboto" w:eastAsia="Calibri" w:hAnsi="Roboto" w:cs="Calibri"/>
                <w:color w:val="000000" w:themeColor="text1"/>
                <w:kern w:val="0"/>
                <w:sz w:val="14"/>
                <w:szCs w:val="14"/>
                <w14:ligatures w14:val="none"/>
              </w:rPr>
              <w:t>1.1.1 Capacities developed across government to integrate 2030 Agenda, Paris Agreement and other int’l agreements in development plans and budgets, and to analyse progress on the SDGs using innovative data-driven solutions</w:t>
            </w:r>
          </w:p>
          <w:p w14:paraId="09A5CCD6" w14:textId="77777777" w:rsidR="001D1B9A" w:rsidRPr="006D79DE" w:rsidRDefault="001D1B9A" w:rsidP="001D1B9A">
            <w:pPr>
              <w:spacing w:after="0"/>
              <w:rPr>
                <w:rFonts w:ascii="Roboto" w:eastAsia="Calibri" w:hAnsi="Roboto" w:cs="Calibri"/>
                <w:color w:val="000000" w:themeColor="text1"/>
                <w:kern w:val="0"/>
                <w:sz w:val="14"/>
                <w:szCs w:val="14"/>
                <w14:ligatures w14:val="none"/>
              </w:rPr>
            </w:pPr>
            <w:r w:rsidRPr="006D79DE">
              <w:rPr>
                <w:rFonts w:ascii="Roboto" w:eastAsia="Calibri" w:hAnsi="Roboto" w:cs="Calibri"/>
                <w:b/>
                <w:bCs/>
                <w:color w:val="000000" w:themeColor="text1"/>
                <w:kern w:val="0"/>
                <w:sz w:val="14"/>
                <w:szCs w:val="14"/>
                <w14:ligatures w14:val="none"/>
              </w:rPr>
              <w:t>SP Output:</w:t>
            </w:r>
            <w:r w:rsidRPr="006D79DE">
              <w:rPr>
                <w:rFonts w:ascii="Roboto" w:eastAsia="Calibri" w:hAnsi="Roboto" w:cs="Calibri"/>
                <w:color w:val="000000" w:themeColor="text1"/>
                <w:kern w:val="0"/>
                <w:sz w:val="14"/>
                <w:szCs w:val="14"/>
                <w14:ligatures w14:val="none"/>
              </w:rPr>
              <w:t xml:space="preserve"> 1.4.1 Solutions scaled up for sustainable management of natural resources, including sustainable commodities and green and inclusive value chains</w:t>
            </w:r>
          </w:p>
          <w:p w14:paraId="38AFE903" w14:textId="77777777" w:rsidR="001D1B9A" w:rsidRPr="006D79DE" w:rsidRDefault="001D1B9A" w:rsidP="001D1B9A">
            <w:pPr>
              <w:spacing w:after="0"/>
              <w:rPr>
                <w:rFonts w:ascii="Roboto" w:eastAsia="Calibri" w:hAnsi="Roboto" w:cs="Calibri"/>
                <w:color w:val="000000" w:themeColor="text1"/>
                <w:kern w:val="0"/>
                <w:sz w:val="14"/>
                <w:szCs w:val="14"/>
                <w14:ligatures w14:val="none"/>
              </w:rPr>
            </w:pPr>
            <w:r w:rsidRPr="006D79DE">
              <w:rPr>
                <w:rFonts w:ascii="Roboto" w:eastAsia="Calibri" w:hAnsi="Roboto" w:cs="Calibri"/>
                <w:b/>
                <w:bCs/>
                <w:color w:val="000000" w:themeColor="text1"/>
                <w:kern w:val="0"/>
                <w:sz w:val="14"/>
                <w:szCs w:val="14"/>
                <w14:ligatures w14:val="none"/>
              </w:rPr>
              <w:t>SP Output:</w:t>
            </w:r>
            <w:r w:rsidRPr="006D79DE">
              <w:rPr>
                <w:rFonts w:ascii="Roboto" w:eastAsia="Calibri" w:hAnsi="Roboto" w:cs="Calibri"/>
                <w:color w:val="000000" w:themeColor="text1"/>
                <w:kern w:val="0"/>
                <w:sz w:val="14"/>
                <w:szCs w:val="14"/>
                <w14:ligatures w14:val="none"/>
              </w:rPr>
              <w:t xml:space="preserve"> 1.5.1 Solutions adopted to achieve universal access to clean, affordable and sustainable energy</w:t>
            </w:r>
          </w:p>
          <w:p w14:paraId="4F8AE591" w14:textId="77777777" w:rsidR="001D1B9A" w:rsidRPr="006D79DE" w:rsidRDefault="001D1B9A" w:rsidP="001D1B9A">
            <w:pPr>
              <w:spacing w:after="0"/>
              <w:rPr>
                <w:rFonts w:ascii="Roboto" w:eastAsia="Calibri" w:hAnsi="Roboto" w:cs="Calibri"/>
                <w:color w:val="000000" w:themeColor="text1"/>
                <w:kern w:val="0"/>
                <w:sz w:val="14"/>
                <w:szCs w:val="14"/>
                <w14:ligatures w14:val="none"/>
              </w:rPr>
            </w:pPr>
            <w:r w:rsidRPr="006D79DE">
              <w:rPr>
                <w:rFonts w:ascii="Roboto" w:eastAsia="Calibri" w:hAnsi="Roboto" w:cs="Calibri"/>
                <w:b/>
                <w:bCs/>
                <w:color w:val="000000" w:themeColor="text1"/>
                <w:kern w:val="0"/>
                <w:sz w:val="14"/>
                <w:szCs w:val="14"/>
                <w14:ligatures w14:val="none"/>
              </w:rPr>
              <w:t>SP Output:</w:t>
            </w:r>
            <w:r w:rsidRPr="006D79DE">
              <w:rPr>
                <w:rFonts w:ascii="Roboto" w:eastAsia="Calibri" w:hAnsi="Roboto" w:cs="Calibri"/>
                <w:color w:val="000000" w:themeColor="text1"/>
                <w:kern w:val="0"/>
                <w:sz w:val="14"/>
                <w:szCs w:val="14"/>
                <w14:ligatures w14:val="none"/>
              </w:rPr>
              <w:t xml:space="preserve"> 2.1.1 Low emission and climate resilient objectives addressed in national, sub-national and sectoral development plans and policies to promote economic diversification and green growth</w:t>
            </w:r>
          </w:p>
          <w:p w14:paraId="1E95BE79" w14:textId="11012EF6" w:rsidR="001D1B9A" w:rsidRPr="006D79DE" w:rsidRDefault="001D1B9A" w:rsidP="001D1B9A">
            <w:pPr>
              <w:spacing w:after="0"/>
              <w:rPr>
                <w:rFonts w:ascii="Roboto" w:eastAsia="Calibri" w:hAnsi="Roboto" w:cs="Calibri"/>
                <w:color w:val="000000" w:themeColor="text1"/>
                <w:kern w:val="0"/>
                <w:sz w:val="14"/>
                <w:szCs w:val="14"/>
                <w14:ligatures w14:val="none"/>
              </w:rPr>
            </w:pPr>
            <w:r w:rsidRPr="006D79DE">
              <w:rPr>
                <w:rFonts w:ascii="Roboto" w:eastAsia="Calibri" w:hAnsi="Roboto" w:cs="Calibri"/>
                <w:b/>
                <w:bCs/>
                <w:color w:val="000000" w:themeColor="text1"/>
                <w:kern w:val="0"/>
                <w:sz w:val="14"/>
                <w:szCs w:val="14"/>
                <w14:ligatures w14:val="none"/>
              </w:rPr>
              <w:t>SP Output:</w:t>
            </w:r>
            <w:r w:rsidRPr="006D79DE">
              <w:rPr>
                <w:rFonts w:ascii="Roboto" w:eastAsia="Calibri" w:hAnsi="Roboto" w:cs="Calibri"/>
                <w:color w:val="000000" w:themeColor="text1"/>
                <w:kern w:val="0"/>
                <w:sz w:val="14"/>
                <w:szCs w:val="14"/>
                <w14:ligatures w14:val="none"/>
              </w:rPr>
              <w:t xml:space="preserve"> 2.4.1 Gender-responsive legal and regulatory frameworks, policies and institutions strengthened, and solutions adopted, to address conservation, sustainable use and equitable benefit sharing of natural resources, in line with int’l conventions and </w:t>
            </w:r>
            <w:r w:rsidR="00BC605E">
              <w:rPr>
                <w:rFonts w:ascii="Roboto" w:eastAsia="Calibri" w:hAnsi="Roboto" w:cs="Calibri"/>
                <w:color w:val="000000" w:themeColor="text1"/>
                <w:kern w:val="0"/>
                <w:sz w:val="14"/>
                <w:szCs w:val="14"/>
                <w14:ligatures w14:val="none"/>
              </w:rPr>
              <w:t>national</w:t>
            </w:r>
            <w:r w:rsidRPr="006D79DE">
              <w:rPr>
                <w:rFonts w:ascii="Roboto" w:eastAsia="Calibri" w:hAnsi="Roboto" w:cs="Calibri"/>
                <w:color w:val="000000" w:themeColor="text1"/>
                <w:kern w:val="0"/>
                <w:sz w:val="14"/>
                <w:szCs w:val="14"/>
                <w14:ligatures w14:val="none"/>
              </w:rPr>
              <w:t xml:space="preserve"> legislation</w:t>
            </w:r>
          </w:p>
          <w:p w14:paraId="71B8F6C7" w14:textId="77777777" w:rsidR="001D1B9A" w:rsidRPr="006D79DE" w:rsidRDefault="001D1B9A" w:rsidP="001D1B9A">
            <w:pPr>
              <w:spacing w:after="0"/>
              <w:rPr>
                <w:rFonts w:ascii="Roboto" w:eastAsia="Calibri" w:hAnsi="Roboto" w:cs="Calibri"/>
                <w:color w:val="000000" w:themeColor="text1"/>
                <w:kern w:val="0"/>
                <w:sz w:val="14"/>
                <w:szCs w:val="14"/>
                <w14:ligatures w14:val="none"/>
              </w:rPr>
            </w:pPr>
            <w:r w:rsidRPr="006D79DE">
              <w:rPr>
                <w:rFonts w:ascii="Roboto" w:eastAsia="Calibri" w:hAnsi="Roboto" w:cs="Calibri"/>
                <w:b/>
                <w:bCs/>
                <w:color w:val="000000" w:themeColor="text1"/>
                <w:kern w:val="0"/>
                <w:sz w:val="14"/>
                <w:szCs w:val="14"/>
                <w14:ligatures w14:val="none"/>
              </w:rPr>
              <w:t>SP Output:</w:t>
            </w:r>
            <w:r w:rsidRPr="006D79DE">
              <w:rPr>
                <w:rFonts w:ascii="Roboto" w:eastAsia="Calibri" w:hAnsi="Roboto" w:cs="Calibri"/>
                <w:color w:val="000000" w:themeColor="text1"/>
                <w:kern w:val="0"/>
                <w:sz w:val="14"/>
                <w:szCs w:val="14"/>
                <w14:ligatures w14:val="none"/>
              </w:rPr>
              <w:t xml:space="preserve"> 2.5.1 Solutions developed, financed and applied at scale for energy efficiency and transformation to clean energy and zero-carbon development, for poverty eradication and structural transformation</w:t>
            </w:r>
          </w:p>
        </w:tc>
      </w:tr>
    </w:tbl>
    <w:p w14:paraId="372FC432" w14:textId="77777777" w:rsidR="001D1B9A" w:rsidRPr="006D79DE" w:rsidRDefault="001D1B9A" w:rsidP="001D1B9A">
      <w:pPr>
        <w:spacing w:after="120"/>
        <w:jc w:val="both"/>
        <w:rPr>
          <w:rFonts w:ascii="Roboto" w:eastAsia="Arial" w:hAnsi="Roboto" w:cs="Arial"/>
          <w:color w:val="000000" w:themeColor="text1"/>
          <w:kern w:val="0"/>
          <w:sz w:val="14"/>
          <w:szCs w:val="14"/>
          <w14:ligatures w14:val="none"/>
        </w:rPr>
      </w:pPr>
    </w:p>
    <w:tbl>
      <w:tblPr>
        <w:tblW w:w="14399" w:type="dxa"/>
        <w:tblInd w:w="-458" w:type="dxa"/>
        <w:tblLayout w:type="fixed"/>
        <w:tblLook w:val="06A0" w:firstRow="1" w:lastRow="0" w:firstColumn="1" w:lastColumn="0" w:noHBand="1" w:noVBand="1"/>
      </w:tblPr>
      <w:tblGrid>
        <w:gridCol w:w="1790"/>
        <w:gridCol w:w="1226"/>
        <w:gridCol w:w="2112"/>
        <w:gridCol w:w="1168"/>
        <w:gridCol w:w="1068"/>
        <w:gridCol w:w="950"/>
        <w:gridCol w:w="1067"/>
        <w:gridCol w:w="30"/>
        <w:gridCol w:w="1244"/>
        <w:gridCol w:w="1068"/>
        <w:gridCol w:w="821"/>
        <w:gridCol w:w="887"/>
        <w:gridCol w:w="952"/>
        <w:gridCol w:w="8"/>
        <w:gridCol w:w="8"/>
      </w:tblGrid>
      <w:tr w:rsidR="001D1B9A" w:rsidRPr="006D79DE" w14:paraId="478298E5" w14:textId="77777777" w:rsidTr="006D79DE">
        <w:tc>
          <w:tcPr>
            <w:tcW w:w="14399" w:type="dxa"/>
            <w:gridSpan w:val="15"/>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3E8676A6" w14:textId="77777777" w:rsidR="001D1B9A" w:rsidRPr="006D79DE" w:rsidRDefault="001D1B9A" w:rsidP="001D1B9A">
            <w:pPr>
              <w:spacing w:after="120"/>
              <w:jc w:val="both"/>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 xml:space="preserve">Project title: </w:t>
            </w:r>
            <w:proofErr w:type="spellStart"/>
            <w:r w:rsidRPr="006D79DE">
              <w:rPr>
                <w:rFonts w:ascii="Roboto" w:eastAsia="Arial" w:hAnsi="Roboto" w:cs="Arial"/>
                <w:b/>
                <w:bCs/>
                <w:color w:val="FFFFFF" w:themeColor="background1"/>
                <w:kern w:val="0"/>
                <w:sz w:val="14"/>
                <w:szCs w:val="14"/>
                <w14:ligatures w14:val="none"/>
              </w:rPr>
              <w:t>Sida</w:t>
            </w:r>
            <w:proofErr w:type="spellEnd"/>
            <w:r w:rsidRPr="006D79DE">
              <w:rPr>
                <w:rFonts w:ascii="Roboto" w:eastAsia="Arial" w:hAnsi="Roboto" w:cs="Arial"/>
                <w:b/>
                <w:bCs/>
                <w:color w:val="FFFFFF" w:themeColor="background1"/>
                <w:kern w:val="0"/>
                <w:sz w:val="14"/>
                <w:szCs w:val="14"/>
                <w14:ligatures w14:val="none"/>
              </w:rPr>
              <w:t xml:space="preserve">-UNDP Programme on Environment and Climate Change                                                                       </w:t>
            </w:r>
          </w:p>
        </w:tc>
      </w:tr>
      <w:tr w:rsidR="00F438B3" w:rsidRPr="006D79DE" w14:paraId="0ACD2F80" w14:textId="77777777" w:rsidTr="006D79DE">
        <w:trPr>
          <w:gridAfter w:val="1"/>
          <w:wAfter w:w="8" w:type="dxa"/>
        </w:trPr>
        <w:tc>
          <w:tcPr>
            <w:tcW w:w="3016" w:type="dxa"/>
            <w:gridSpan w:val="2"/>
            <w:vMerge w:val="restart"/>
            <w:tcBorders>
              <w:top w:val="single" w:sz="4" w:space="0" w:color="auto"/>
              <w:left w:val="single" w:sz="4" w:space="0" w:color="auto"/>
              <w:bottom w:val="single" w:sz="4" w:space="0" w:color="auto"/>
              <w:right w:val="single" w:sz="6" w:space="0" w:color="auto"/>
            </w:tcBorders>
            <w:shd w:val="clear" w:color="auto" w:fill="4472C4" w:themeFill="accent1"/>
          </w:tcPr>
          <w:p w14:paraId="783053D1" w14:textId="77777777" w:rsidR="001D1B9A" w:rsidRPr="006D79DE" w:rsidRDefault="001D1B9A" w:rsidP="001D1B9A">
            <w:pPr>
              <w:spacing w:before="60" w:after="120"/>
              <w:jc w:val="center"/>
              <w:rPr>
                <w:rFonts w:ascii="Roboto" w:eastAsia="Calibri" w:hAnsi="Roboto" w:cs="Calibri"/>
                <w:b/>
                <w:bCs/>
                <w:color w:val="FFFFFF" w:themeColor="background1"/>
                <w:kern w:val="0"/>
                <w:sz w:val="14"/>
                <w:szCs w:val="14"/>
                <w:vertAlign w:val="superscript"/>
                <w14:ligatures w14:val="none"/>
              </w:rPr>
            </w:pPr>
            <w:r w:rsidRPr="006D79DE">
              <w:rPr>
                <w:rFonts w:ascii="Roboto" w:eastAsia="Calibri" w:hAnsi="Roboto" w:cs="Calibri"/>
                <w:b/>
                <w:bCs/>
                <w:color w:val="FFFFFF" w:themeColor="background1"/>
                <w:kern w:val="0"/>
                <w:sz w:val="14"/>
                <w:szCs w:val="14"/>
                <w14:ligatures w14:val="none"/>
              </w:rPr>
              <w:t>EXPECTED OUTPUTS - SECTION 1</w:t>
            </w:r>
          </w:p>
        </w:tc>
        <w:tc>
          <w:tcPr>
            <w:tcW w:w="3280" w:type="dxa"/>
            <w:gridSpan w:val="2"/>
            <w:vMerge w:val="restart"/>
            <w:tcBorders>
              <w:top w:val="single" w:sz="4" w:space="0" w:color="auto"/>
              <w:left w:val="single" w:sz="6" w:space="0" w:color="auto"/>
              <w:bottom w:val="single" w:sz="4" w:space="0" w:color="auto"/>
              <w:right w:val="single" w:sz="6" w:space="0" w:color="auto"/>
            </w:tcBorders>
            <w:shd w:val="clear" w:color="auto" w:fill="4472C4" w:themeFill="accent1"/>
          </w:tcPr>
          <w:p w14:paraId="710C75D4"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OUTPUT INDICATORS</w:t>
            </w:r>
          </w:p>
        </w:tc>
        <w:tc>
          <w:tcPr>
            <w:tcW w:w="1068" w:type="dxa"/>
            <w:vMerge w:val="restart"/>
            <w:tcBorders>
              <w:top w:val="single" w:sz="4" w:space="0" w:color="auto"/>
              <w:left w:val="single" w:sz="6" w:space="0" w:color="auto"/>
              <w:bottom w:val="single" w:sz="4" w:space="0" w:color="auto"/>
              <w:right w:val="single" w:sz="4" w:space="0" w:color="auto"/>
            </w:tcBorders>
            <w:shd w:val="clear" w:color="auto" w:fill="4472C4" w:themeFill="accent1"/>
          </w:tcPr>
          <w:p w14:paraId="06113E6E"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DATA SOURCE</w:t>
            </w:r>
          </w:p>
        </w:tc>
        <w:tc>
          <w:tcPr>
            <w:tcW w:w="2047" w:type="dxa"/>
            <w:gridSpan w:val="3"/>
            <w:tcBorders>
              <w:top w:val="single" w:sz="6" w:space="0" w:color="auto"/>
              <w:left w:val="single" w:sz="4" w:space="0" w:color="auto"/>
              <w:bottom w:val="single" w:sz="6" w:space="0" w:color="auto"/>
              <w:right w:val="single" w:sz="6" w:space="0" w:color="auto"/>
            </w:tcBorders>
            <w:shd w:val="clear" w:color="auto" w:fill="4472C4" w:themeFill="accent1"/>
          </w:tcPr>
          <w:p w14:paraId="5E94B18A"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BASELINE</w:t>
            </w:r>
          </w:p>
        </w:tc>
        <w:tc>
          <w:tcPr>
            <w:tcW w:w="4980" w:type="dxa"/>
            <w:gridSpan w:val="6"/>
            <w:tcBorders>
              <w:top w:val="single" w:sz="6" w:space="0" w:color="auto"/>
              <w:left w:val="single" w:sz="6" w:space="0" w:color="auto"/>
              <w:bottom w:val="single" w:sz="6" w:space="0" w:color="auto"/>
              <w:right w:val="single" w:sz="6" w:space="0" w:color="auto"/>
            </w:tcBorders>
            <w:shd w:val="clear" w:color="auto" w:fill="4472C4" w:themeFill="accent1"/>
          </w:tcPr>
          <w:p w14:paraId="096BE217" w14:textId="77777777" w:rsidR="001D1B9A" w:rsidRPr="006D79DE" w:rsidRDefault="001D1B9A" w:rsidP="001D1B9A">
            <w:pPr>
              <w:spacing w:after="120"/>
              <w:jc w:val="both"/>
              <w:rPr>
                <w:rFonts w:ascii="Roboto" w:eastAsia="Calibri" w:hAnsi="Roboto" w:cs="Calibri"/>
                <w:color w:val="FFFFFF" w:themeColor="background1"/>
                <w:kern w:val="0"/>
                <w:sz w:val="14"/>
                <w:szCs w:val="14"/>
                <w14:ligatures w14:val="none"/>
              </w:rPr>
            </w:pPr>
          </w:p>
        </w:tc>
      </w:tr>
      <w:tr w:rsidR="006D5728" w:rsidRPr="006D79DE" w14:paraId="3AB092A4" w14:textId="77777777" w:rsidTr="006D79DE">
        <w:trPr>
          <w:gridAfter w:val="2"/>
          <w:wAfter w:w="16" w:type="dxa"/>
          <w:trHeight w:val="678"/>
        </w:trPr>
        <w:tc>
          <w:tcPr>
            <w:tcW w:w="3016" w:type="dxa"/>
            <w:gridSpan w:val="2"/>
            <w:vMerge/>
            <w:shd w:val="clear" w:color="auto" w:fill="4472C4" w:themeFill="accent1"/>
            <w:vAlign w:val="center"/>
          </w:tcPr>
          <w:p w14:paraId="7CA3FC3E" w14:textId="77777777" w:rsidR="001D1B9A" w:rsidRPr="006D79DE" w:rsidRDefault="001D1B9A" w:rsidP="001D1B9A">
            <w:pPr>
              <w:rPr>
                <w:rFonts w:ascii="Roboto" w:hAnsi="Roboto"/>
                <w:color w:val="FFFFFF" w:themeColor="background1"/>
                <w:kern w:val="0"/>
                <w:sz w:val="14"/>
                <w:szCs w:val="14"/>
                <w14:ligatures w14:val="none"/>
              </w:rPr>
            </w:pPr>
          </w:p>
        </w:tc>
        <w:tc>
          <w:tcPr>
            <w:tcW w:w="3280" w:type="dxa"/>
            <w:gridSpan w:val="2"/>
            <w:vMerge/>
            <w:shd w:val="clear" w:color="auto" w:fill="4472C4" w:themeFill="accent1"/>
            <w:vAlign w:val="center"/>
          </w:tcPr>
          <w:p w14:paraId="3A10BFF3" w14:textId="77777777" w:rsidR="001D1B9A" w:rsidRPr="006D79DE" w:rsidRDefault="001D1B9A" w:rsidP="001D1B9A">
            <w:pPr>
              <w:rPr>
                <w:rFonts w:ascii="Roboto" w:hAnsi="Roboto"/>
                <w:color w:val="FFFFFF" w:themeColor="background1"/>
                <w:kern w:val="0"/>
                <w:sz w:val="14"/>
                <w:szCs w:val="14"/>
                <w14:ligatures w14:val="none"/>
              </w:rPr>
            </w:pPr>
          </w:p>
        </w:tc>
        <w:tc>
          <w:tcPr>
            <w:tcW w:w="1068" w:type="dxa"/>
            <w:vMerge/>
            <w:shd w:val="clear" w:color="auto" w:fill="4472C4" w:themeFill="accent1"/>
            <w:vAlign w:val="center"/>
          </w:tcPr>
          <w:p w14:paraId="2FA096A2" w14:textId="77777777" w:rsidR="001D1B9A" w:rsidRPr="006D79DE" w:rsidRDefault="001D1B9A" w:rsidP="001D1B9A">
            <w:pPr>
              <w:rPr>
                <w:rFonts w:ascii="Roboto" w:hAnsi="Roboto"/>
                <w:color w:val="FFFFFF" w:themeColor="background1"/>
                <w:kern w:val="0"/>
                <w:sz w:val="14"/>
                <w:szCs w:val="14"/>
                <w14:ligatures w14:val="none"/>
              </w:rPr>
            </w:pPr>
          </w:p>
        </w:tc>
        <w:tc>
          <w:tcPr>
            <w:tcW w:w="950" w:type="dxa"/>
            <w:tcBorders>
              <w:top w:val="single" w:sz="6" w:space="0" w:color="auto"/>
              <w:left w:val="single" w:sz="4" w:space="0" w:color="auto"/>
              <w:bottom w:val="single" w:sz="6" w:space="0" w:color="auto"/>
              <w:right w:val="single" w:sz="6" w:space="0" w:color="auto"/>
            </w:tcBorders>
            <w:shd w:val="clear" w:color="auto" w:fill="4472C4" w:themeFill="accent1"/>
          </w:tcPr>
          <w:p w14:paraId="3EBF9806"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Value</w:t>
            </w:r>
          </w:p>
        </w:tc>
        <w:tc>
          <w:tcPr>
            <w:tcW w:w="1097" w:type="dxa"/>
            <w:gridSpan w:val="2"/>
            <w:tcBorders>
              <w:top w:val="single" w:sz="6" w:space="0" w:color="auto"/>
              <w:left w:val="single" w:sz="6" w:space="0" w:color="auto"/>
              <w:bottom w:val="single" w:sz="6" w:space="0" w:color="auto"/>
              <w:right w:val="single" w:sz="6" w:space="0" w:color="000000" w:themeColor="text1"/>
            </w:tcBorders>
            <w:shd w:val="clear" w:color="auto" w:fill="4472C4" w:themeFill="accent1"/>
          </w:tcPr>
          <w:p w14:paraId="5737E97B"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0 (2019)</w:t>
            </w:r>
          </w:p>
        </w:tc>
        <w:tc>
          <w:tcPr>
            <w:tcW w:w="1244" w:type="dxa"/>
            <w:tcBorders>
              <w:top w:val="single" w:sz="6" w:space="0" w:color="auto"/>
              <w:left w:val="single" w:sz="6" w:space="0" w:color="000000" w:themeColor="text1"/>
              <w:bottom w:val="single" w:sz="6" w:space="0" w:color="000000" w:themeColor="text1"/>
              <w:right w:val="single" w:sz="6" w:space="0" w:color="000000" w:themeColor="text1"/>
            </w:tcBorders>
            <w:shd w:val="clear" w:color="auto" w:fill="4472C4" w:themeFill="accent1"/>
          </w:tcPr>
          <w:p w14:paraId="17050295" w14:textId="77777777" w:rsidR="001D1B9A" w:rsidRPr="006D79DE" w:rsidRDefault="001D1B9A" w:rsidP="001D1B9A">
            <w:pPr>
              <w:spacing w:before="60" w:after="120"/>
              <w:jc w:val="center"/>
              <w:rPr>
                <w:rFonts w:ascii="Roboto" w:eastAsia="Calibri" w:hAnsi="Roboto" w:cs="Calibri"/>
                <w:b/>
                <w:bCs/>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1 (2020)</w:t>
            </w:r>
          </w:p>
        </w:tc>
        <w:tc>
          <w:tcPr>
            <w:tcW w:w="1068" w:type="dxa"/>
            <w:tcBorders>
              <w:top w:val="single" w:sz="6" w:space="0" w:color="auto"/>
              <w:left w:val="single" w:sz="6" w:space="0" w:color="000000" w:themeColor="text1"/>
              <w:bottom w:val="single" w:sz="6" w:space="0" w:color="auto"/>
              <w:right w:val="single" w:sz="6" w:space="0" w:color="auto"/>
            </w:tcBorders>
            <w:shd w:val="clear" w:color="auto" w:fill="4472C4" w:themeFill="accent1"/>
          </w:tcPr>
          <w:p w14:paraId="3640BB03" w14:textId="77777777" w:rsidR="001D1B9A" w:rsidRPr="006D79DE" w:rsidRDefault="001D1B9A" w:rsidP="001D1B9A">
            <w:pPr>
              <w:spacing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2 (2021)</w:t>
            </w:r>
          </w:p>
        </w:tc>
        <w:tc>
          <w:tcPr>
            <w:tcW w:w="821" w:type="dxa"/>
            <w:tcBorders>
              <w:top w:val="single" w:sz="6" w:space="0" w:color="auto"/>
              <w:left w:val="single" w:sz="6" w:space="0" w:color="auto"/>
              <w:bottom w:val="single" w:sz="6" w:space="0" w:color="auto"/>
              <w:right w:val="single" w:sz="6" w:space="0" w:color="auto"/>
            </w:tcBorders>
            <w:shd w:val="clear" w:color="auto" w:fill="4472C4" w:themeFill="accent1"/>
          </w:tcPr>
          <w:p w14:paraId="6C53345C"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3 (2022)</w:t>
            </w:r>
          </w:p>
        </w:tc>
        <w:tc>
          <w:tcPr>
            <w:tcW w:w="887" w:type="dxa"/>
            <w:tcBorders>
              <w:top w:val="single" w:sz="6" w:space="0" w:color="auto"/>
              <w:left w:val="single" w:sz="6" w:space="0" w:color="auto"/>
              <w:bottom w:val="single" w:sz="6" w:space="0" w:color="auto"/>
              <w:right w:val="single" w:sz="6" w:space="0" w:color="auto"/>
            </w:tcBorders>
            <w:shd w:val="clear" w:color="auto" w:fill="4472C4" w:themeFill="accent1"/>
          </w:tcPr>
          <w:p w14:paraId="4F0C9832"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4 (2023)</w:t>
            </w:r>
          </w:p>
        </w:tc>
        <w:tc>
          <w:tcPr>
            <w:tcW w:w="952" w:type="dxa"/>
            <w:tcBorders>
              <w:top w:val="single" w:sz="6" w:space="0" w:color="auto"/>
              <w:left w:val="single" w:sz="6" w:space="0" w:color="auto"/>
              <w:bottom w:val="single" w:sz="6" w:space="0" w:color="auto"/>
              <w:right w:val="single" w:sz="6" w:space="0" w:color="auto"/>
            </w:tcBorders>
            <w:shd w:val="clear" w:color="auto" w:fill="4472C4" w:themeFill="accent1"/>
          </w:tcPr>
          <w:p w14:paraId="313789DC"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FINAL</w:t>
            </w:r>
            <w:r w:rsidRPr="006D79DE">
              <w:rPr>
                <w:rFonts w:ascii="Roboto" w:eastAsia="Calibri" w:hAnsi="Roboto" w:cs="Calibri"/>
                <w:b/>
                <w:bCs/>
                <w:color w:val="FFFFFF" w:themeColor="background1"/>
                <w:kern w:val="0"/>
                <w:sz w:val="14"/>
                <w:szCs w:val="14"/>
                <w:vertAlign w:val="superscript"/>
                <w14:ligatures w14:val="none"/>
              </w:rPr>
              <w:t>5</w:t>
            </w:r>
          </w:p>
        </w:tc>
      </w:tr>
      <w:tr w:rsidR="001D1B9A" w:rsidRPr="006D79DE" w14:paraId="632522FE" w14:textId="77777777" w:rsidTr="006D79DE">
        <w:trPr>
          <w:trHeight w:val="228"/>
        </w:trPr>
        <w:tc>
          <w:tcPr>
            <w:tcW w:w="14399" w:type="dxa"/>
            <w:gridSpan w:val="15"/>
            <w:tcBorders>
              <w:top w:val="single" w:sz="6" w:space="0" w:color="auto"/>
              <w:left w:val="single" w:sz="6" w:space="0" w:color="auto"/>
              <w:bottom w:val="single" w:sz="6" w:space="0" w:color="auto"/>
              <w:right w:val="single" w:sz="6" w:space="0" w:color="auto"/>
            </w:tcBorders>
            <w:shd w:val="clear" w:color="auto" w:fill="4472C4" w:themeFill="accent1"/>
          </w:tcPr>
          <w:p w14:paraId="22F66FA0" w14:textId="77777777" w:rsidR="001D1B9A" w:rsidRPr="006D79DE" w:rsidRDefault="001D1B9A" w:rsidP="001D1B9A">
            <w:pPr>
              <w:spacing w:after="120"/>
              <w:jc w:val="both"/>
              <w:rPr>
                <w:rFonts w:ascii="Roboto" w:eastAsia="Arial" w:hAnsi="Roboto" w:cs="Arial"/>
                <w:color w:val="FFFFFF" w:themeColor="background1"/>
                <w:kern w:val="0"/>
                <w:sz w:val="14"/>
                <w:szCs w:val="14"/>
                <w14:ligatures w14:val="none"/>
              </w:rPr>
            </w:pPr>
          </w:p>
        </w:tc>
      </w:tr>
      <w:tr w:rsidR="001D1B9A" w:rsidRPr="006D79DE" w14:paraId="576AD8A9" w14:textId="77777777" w:rsidTr="00B65317">
        <w:trPr>
          <w:gridAfter w:val="2"/>
          <w:wAfter w:w="16" w:type="dxa"/>
          <w:trHeight w:val="525"/>
        </w:trPr>
        <w:tc>
          <w:tcPr>
            <w:tcW w:w="3016" w:type="dxa"/>
            <w:gridSpan w:val="2"/>
            <w:tcBorders>
              <w:top w:val="single" w:sz="6" w:space="0" w:color="auto"/>
              <w:left w:val="single" w:sz="6" w:space="0" w:color="auto"/>
              <w:bottom w:val="single" w:sz="6" w:space="0" w:color="auto"/>
              <w:right w:val="single" w:sz="6" w:space="0" w:color="auto"/>
            </w:tcBorders>
          </w:tcPr>
          <w:p w14:paraId="22BC4A42"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1:</w:t>
            </w:r>
          </w:p>
          <w:p w14:paraId="2C79939B" w14:textId="77777777" w:rsidR="001D1B9A" w:rsidRPr="006D79DE" w:rsidRDefault="001D1B9A" w:rsidP="001D1B9A">
            <w:pPr>
              <w:spacing w:after="120"/>
              <w:rPr>
                <w:rFonts w:ascii="Roboto" w:eastAsia="Calibri" w:hAnsi="Roboto" w:cs="Calibri"/>
                <w:color w:val="000000" w:themeColor="text1"/>
                <w:kern w:val="0"/>
                <w:sz w:val="14"/>
                <w:szCs w:val="14"/>
                <w14:ligatures w14:val="none"/>
              </w:rPr>
            </w:pPr>
            <w:r w:rsidRPr="006D79DE">
              <w:rPr>
                <w:rFonts w:ascii="Roboto" w:eastAsia="Calibri" w:hAnsi="Roboto" w:cs="Calibri"/>
                <w:color w:val="000000" w:themeColor="text1"/>
                <w:kern w:val="0"/>
                <w:sz w:val="14"/>
                <w:szCs w:val="14"/>
                <w14:ligatures w14:val="none"/>
              </w:rPr>
              <w:t>Capacities developed across government to integrate 2030 Agenda, Paris Agreement and other int’l agreements in development plans and budgets, and to analyse progress on the SDGs using innovative data-driven solutions</w:t>
            </w:r>
          </w:p>
        </w:tc>
        <w:tc>
          <w:tcPr>
            <w:tcW w:w="3280" w:type="dxa"/>
            <w:gridSpan w:val="2"/>
            <w:tcBorders>
              <w:top w:val="single" w:sz="6" w:space="0" w:color="auto"/>
              <w:left w:val="single" w:sz="6" w:space="0" w:color="auto"/>
              <w:bottom w:val="single" w:sz="6" w:space="0" w:color="auto"/>
              <w:right w:val="single" w:sz="6" w:space="0" w:color="auto"/>
            </w:tcBorders>
          </w:tcPr>
          <w:p w14:paraId="4F205BAD" w14:textId="77777777" w:rsidR="001D1B9A" w:rsidRPr="006D79DE" w:rsidRDefault="001D1B9A" w:rsidP="001D1B9A">
            <w:pPr>
              <w:spacing w:before="120" w:after="120"/>
              <w:rPr>
                <w:rFonts w:ascii="Roboto" w:eastAsia="Calibri" w:hAnsi="Roboto" w:cs="Calibri"/>
                <w:color w:val="000000" w:themeColor="text1"/>
                <w:kern w:val="0"/>
                <w:sz w:val="14"/>
                <w:szCs w:val="14"/>
                <w14:ligatures w14:val="none"/>
              </w:rPr>
            </w:pPr>
            <w:r w:rsidRPr="006D79DE">
              <w:rPr>
                <w:rFonts w:ascii="Roboto" w:eastAsia="Calibri" w:hAnsi="Roboto" w:cs="Calibri"/>
                <w:b/>
                <w:bCs/>
                <w:i/>
                <w:iCs/>
                <w:kern w:val="0"/>
                <w:sz w:val="14"/>
                <w:szCs w:val="14"/>
                <w14:ligatures w14:val="none"/>
              </w:rPr>
              <w:t xml:space="preserve">1.1 </w:t>
            </w:r>
            <w:r w:rsidRPr="006D79DE">
              <w:rPr>
                <w:rFonts w:ascii="Roboto" w:eastAsia="Calibri" w:hAnsi="Roboto" w:cs="Calibri"/>
                <w:color w:val="000000" w:themeColor="text1"/>
                <w:kern w:val="0"/>
                <w:sz w:val="14"/>
                <w:szCs w:val="14"/>
                <w14:ligatures w14:val="none"/>
              </w:rPr>
              <w:t>Number of countries that have development plans and budgets that integrate international agreements across the whole-of-government: a) 2030 Agenda for Sustainable Development; b) Paris Agreement; c) Other int’l agreements</w:t>
            </w:r>
            <w:r w:rsidRPr="006D79DE">
              <w:rPr>
                <w:rFonts w:ascii="Roboto" w:eastAsia="Calibri" w:hAnsi="Roboto" w:cs="Calibri"/>
                <w:color w:val="000000" w:themeColor="text1"/>
                <w:kern w:val="0"/>
                <w:sz w:val="14"/>
                <w:szCs w:val="14"/>
                <w:vertAlign w:val="superscript"/>
                <w14:ligatures w14:val="none"/>
              </w:rPr>
              <w:t>1</w:t>
            </w:r>
            <w:r w:rsidRPr="006D79DE">
              <w:rPr>
                <w:rFonts w:ascii="Roboto" w:eastAsia="Calibri" w:hAnsi="Roboto" w:cs="Calibri"/>
                <w:color w:val="000000" w:themeColor="text1"/>
                <w:kern w:val="0"/>
                <w:sz w:val="14"/>
                <w:szCs w:val="14"/>
                <w14:ligatures w14:val="none"/>
              </w:rPr>
              <w:t xml:space="preserve"> </w:t>
            </w:r>
          </w:p>
        </w:tc>
        <w:tc>
          <w:tcPr>
            <w:tcW w:w="1068" w:type="dxa"/>
            <w:tcBorders>
              <w:top w:val="single" w:sz="6" w:space="0" w:color="auto"/>
              <w:left w:val="single" w:sz="6" w:space="0" w:color="auto"/>
              <w:bottom w:val="single" w:sz="6" w:space="0" w:color="auto"/>
              <w:right w:val="single" w:sz="6" w:space="0" w:color="auto"/>
            </w:tcBorders>
          </w:tcPr>
          <w:p w14:paraId="2769E8CC"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IRRF Data</w:t>
            </w:r>
          </w:p>
        </w:tc>
        <w:tc>
          <w:tcPr>
            <w:tcW w:w="950" w:type="dxa"/>
            <w:tcBorders>
              <w:top w:val="single" w:sz="6" w:space="0" w:color="auto"/>
              <w:left w:val="single" w:sz="6" w:space="0" w:color="auto"/>
              <w:bottom w:val="single" w:sz="6" w:space="0" w:color="auto"/>
              <w:right w:val="single" w:sz="6" w:space="0" w:color="auto"/>
            </w:tcBorders>
          </w:tcPr>
          <w:p w14:paraId="251491A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2123BE2F"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22</w:t>
            </w:r>
          </w:p>
          <w:p w14:paraId="7343CBBE"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19</w:t>
            </w:r>
          </w:p>
          <w:p w14:paraId="0AEC1A7C"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12</w:t>
            </w:r>
          </w:p>
        </w:tc>
        <w:tc>
          <w:tcPr>
            <w:tcW w:w="1244" w:type="dxa"/>
            <w:tcBorders>
              <w:top w:val="single" w:sz="6" w:space="0" w:color="auto"/>
              <w:left w:val="single" w:sz="6" w:space="0" w:color="auto"/>
              <w:bottom w:val="single" w:sz="6" w:space="0" w:color="auto"/>
              <w:right w:val="single" w:sz="6" w:space="0" w:color="auto"/>
            </w:tcBorders>
          </w:tcPr>
          <w:p w14:paraId="1EC0AE3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30</w:t>
            </w:r>
          </w:p>
          <w:p w14:paraId="60E90D8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21</w:t>
            </w:r>
          </w:p>
          <w:p w14:paraId="67BA1804"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16</w:t>
            </w:r>
          </w:p>
        </w:tc>
        <w:tc>
          <w:tcPr>
            <w:tcW w:w="1068" w:type="dxa"/>
            <w:tcBorders>
              <w:top w:val="single" w:sz="6" w:space="0" w:color="auto"/>
              <w:left w:val="single" w:sz="6" w:space="0" w:color="auto"/>
              <w:bottom w:val="single" w:sz="6" w:space="0" w:color="auto"/>
              <w:right w:val="single" w:sz="6" w:space="0" w:color="auto"/>
            </w:tcBorders>
          </w:tcPr>
          <w:p w14:paraId="69382EF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35</w:t>
            </w:r>
          </w:p>
          <w:p w14:paraId="2B6E879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27</w:t>
            </w:r>
          </w:p>
          <w:p w14:paraId="4A542E6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21</w:t>
            </w:r>
          </w:p>
          <w:p w14:paraId="1A850601" w14:textId="77777777" w:rsidR="001D1B9A" w:rsidRPr="006D79DE" w:rsidRDefault="001D1B9A" w:rsidP="001D1B9A">
            <w:pPr>
              <w:tabs>
                <w:tab w:val="center" w:pos="4153"/>
                <w:tab w:val="right" w:pos="8306"/>
              </w:tabs>
              <w:spacing w:before="60" w:after="120"/>
              <w:ind w:left="720"/>
              <w:jc w:val="both"/>
              <w:rPr>
                <w:rFonts w:ascii="Roboto" w:eastAsia="Calibri" w:hAnsi="Roboto" w:cs="Calibri"/>
                <w:kern w:val="0"/>
                <w:sz w:val="14"/>
                <w:szCs w:val="14"/>
                <w14:ligatures w14:val="none"/>
              </w:rPr>
            </w:pPr>
          </w:p>
        </w:tc>
        <w:tc>
          <w:tcPr>
            <w:tcW w:w="821" w:type="dxa"/>
            <w:tcBorders>
              <w:top w:val="single" w:sz="6" w:space="0" w:color="auto"/>
              <w:left w:val="single" w:sz="6" w:space="0" w:color="auto"/>
              <w:bottom w:val="single" w:sz="6" w:space="0" w:color="auto"/>
              <w:right w:val="single" w:sz="6" w:space="0" w:color="auto"/>
            </w:tcBorders>
          </w:tcPr>
          <w:p w14:paraId="7C440D0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tc>
        <w:tc>
          <w:tcPr>
            <w:tcW w:w="887" w:type="dxa"/>
            <w:tcBorders>
              <w:top w:val="single" w:sz="6" w:space="0" w:color="auto"/>
              <w:left w:val="single" w:sz="6" w:space="0" w:color="auto"/>
              <w:bottom w:val="single" w:sz="6" w:space="0" w:color="auto"/>
              <w:right w:val="single" w:sz="6" w:space="0" w:color="auto"/>
            </w:tcBorders>
          </w:tcPr>
          <w:p w14:paraId="59B3EBD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c>
          <w:tcPr>
            <w:tcW w:w="952" w:type="dxa"/>
            <w:tcBorders>
              <w:top w:val="single" w:sz="6" w:space="0" w:color="auto"/>
              <w:left w:val="single" w:sz="6" w:space="0" w:color="auto"/>
              <w:bottom w:val="single" w:sz="6" w:space="0" w:color="auto"/>
              <w:right w:val="single" w:sz="6" w:space="0" w:color="auto"/>
            </w:tcBorders>
          </w:tcPr>
          <w:p w14:paraId="666BFA36" w14:textId="77777777" w:rsidR="001D1B9A" w:rsidRPr="006D79DE" w:rsidRDefault="001D1B9A" w:rsidP="001D1B9A">
            <w:pPr>
              <w:spacing w:before="60" w:after="120"/>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r>
      <w:tr w:rsidR="001D1B9A" w:rsidRPr="006D79DE" w14:paraId="52D2F75E" w14:textId="77777777" w:rsidTr="00635771">
        <w:trPr>
          <w:gridAfter w:val="2"/>
          <w:wAfter w:w="16" w:type="dxa"/>
          <w:trHeight w:val="2395"/>
        </w:trPr>
        <w:tc>
          <w:tcPr>
            <w:tcW w:w="3016" w:type="dxa"/>
            <w:gridSpan w:val="2"/>
            <w:tcBorders>
              <w:top w:val="single" w:sz="6" w:space="0" w:color="auto"/>
              <w:left w:val="single" w:sz="6" w:space="0" w:color="auto"/>
              <w:bottom w:val="single" w:sz="6" w:space="0" w:color="auto"/>
              <w:right w:val="single" w:sz="6" w:space="0" w:color="auto"/>
            </w:tcBorders>
          </w:tcPr>
          <w:p w14:paraId="3906AC94"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2:</w:t>
            </w:r>
          </w:p>
          <w:p w14:paraId="501773CB" w14:textId="77777777" w:rsidR="001D1B9A" w:rsidRPr="006D79DE" w:rsidRDefault="001D1B9A" w:rsidP="001D1B9A">
            <w:pPr>
              <w:spacing w:before="60" w:after="120"/>
              <w:rPr>
                <w:rFonts w:ascii="Roboto" w:eastAsia="Calibri" w:hAnsi="Roboto" w:cs="Calibri"/>
                <w:color w:val="000000" w:themeColor="text1"/>
                <w:kern w:val="0"/>
                <w:sz w:val="14"/>
                <w:szCs w:val="14"/>
                <w14:ligatures w14:val="none"/>
              </w:rPr>
            </w:pPr>
            <w:r w:rsidRPr="006D79DE">
              <w:rPr>
                <w:rFonts w:ascii="Roboto" w:eastAsia="Calibri" w:hAnsi="Roboto" w:cs="Calibri"/>
                <w:color w:val="000000" w:themeColor="text1"/>
                <w:kern w:val="0"/>
                <w:sz w:val="14"/>
                <w:szCs w:val="14"/>
                <w14:ligatures w14:val="none"/>
              </w:rPr>
              <w:t>Solutions scaled up for sustainable management of natural resources, including sustainable commodities and green and inclusive value chains</w:t>
            </w:r>
          </w:p>
        </w:tc>
        <w:tc>
          <w:tcPr>
            <w:tcW w:w="3280" w:type="dxa"/>
            <w:gridSpan w:val="2"/>
            <w:tcBorders>
              <w:top w:val="single" w:sz="6" w:space="0" w:color="auto"/>
              <w:left w:val="single" w:sz="6" w:space="0" w:color="auto"/>
              <w:bottom w:val="single" w:sz="6" w:space="0" w:color="auto"/>
              <w:right w:val="single" w:sz="6" w:space="0" w:color="auto"/>
            </w:tcBorders>
          </w:tcPr>
          <w:p w14:paraId="2EC21E45" w14:textId="08A1B23C"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color w:val="000000" w:themeColor="text1"/>
                <w:kern w:val="0"/>
                <w:sz w:val="14"/>
                <w:szCs w:val="14"/>
                <w14:ligatures w14:val="none"/>
              </w:rPr>
              <w:t xml:space="preserve">2.1 </w:t>
            </w:r>
            <w:r w:rsidR="00BC605E">
              <w:rPr>
                <w:rFonts w:ascii="Roboto" w:eastAsia="Calibri" w:hAnsi="Roboto" w:cs="Calibri"/>
                <w:color w:val="000000" w:themeColor="text1"/>
                <w:kern w:val="0"/>
                <w:sz w:val="14"/>
                <w:szCs w:val="14"/>
                <w14:ligatures w14:val="none"/>
              </w:rPr>
              <w:t>National</w:t>
            </w:r>
            <w:r w:rsidRPr="006D79DE">
              <w:rPr>
                <w:rFonts w:ascii="Roboto" w:eastAsia="Calibri" w:hAnsi="Roboto" w:cs="Calibri"/>
                <w:color w:val="000000" w:themeColor="text1"/>
                <w:kern w:val="0"/>
                <w:sz w:val="14"/>
                <w:szCs w:val="14"/>
                <w14:ligatures w14:val="none"/>
              </w:rPr>
              <w:t xml:space="preserve"> resources managed under a sustainable use, conservation, access and benefit-sharing regime: a) Area of land and marine habitat under protection (ha); b) Area of existing protected area under improved management (ha); c) Number of shared water ecosystems (fresh or marine) under cooperative management; d) Area under sustainable forest management (ha); and e) Area of land under improved sustainable land management regime (hectares)</w:t>
            </w:r>
          </w:p>
        </w:tc>
        <w:tc>
          <w:tcPr>
            <w:tcW w:w="1068" w:type="dxa"/>
            <w:tcBorders>
              <w:top w:val="single" w:sz="6" w:space="0" w:color="auto"/>
              <w:left w:val="single" w:sz="6" w:space="0" w:color="auto"/>
              <w:bottom w:val="single" w:sz="6" w:space="0" w:color="auto"/>
              <w:right w:val="single" w:sz="6" w:space="0" w:color="auto"/>
            </w:tcBorders>
          </w:tcPr>
          <w:p w14:paraId="681009A4" w14:textId="77777777" w:rsidR="001D1B9A" w:rsidRPr="006D79DE" w:rsidRDefault="001D1B9A" w:rsidP="001D1B9A">
            <w:pPr>
              <w:spacing w:before="60" w:after="120"/>
              <w:jc w:val="center"/>
              <w:rPr>
                <w:rFonts w:ascii="Roboto" w:eastAsia="Calibri" w:hAnsi="Roboto" w:cs="Calibri"/>
                <w:kern w:val="0"/>
                <w:sz w:val="14"/>
                <w:szCs w:val="14"/>
                <w14:ligatures w14:val="none"/>
              </w:rPr>
            </w:pPr>
          </w:p>
          <w:p w14:paraId="4A4ECAD8"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IRRF Data</w:t>
            </w:r>
          </w:p>
        </w:tc>
        <w:tc>
          <w:tcPr>
            <w:tcW w:w="950" w:type="dxa"/>
            <w:tcBorders>
              <w:top w:val="single" w:sz="6" w:space="0" w:color="auto"/>
              <w:left w:val="single" w:sz="6" w:space="0" w:color="auto"/>
              <w:bottom w:val="single" w:sz="6" w:space="0" w:color="auto"/>
              <w:right w:val="single" w:sz="6" w:space="0" w:color="auto"/>
            </w:tcBorders>
          </w:tcPr>
          <w:p w14:paraId="4BC89A62" w14:textId="77777777" w:rsidR="001D1B9A" w:rsidRPr="006D79DE" w:rsidRDefault="001D1B9A" w:rsidP="001D1B9A">
            <w:pPr>
              <w:spacing w:before="60" w:after="120"/>
              <w:jc w:val="center"/>
              <w:rPr>
                <w:rFonts w:ascii="Roboto" w:eastAsia="Calibri" w:hAnsi="Roboto" w:cs="Calibri"/>
                <w:kern w:val="0"/>
                <w:sz w:val="14"/>
                <w:szCs w:val="14"/>
                <w14:ligatures w14:val="none"/>
              </w:rPr>
            </w:pPr>
          </w:p>
          <w:p w14:paraId="69D77A3D"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0A7971CC"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a) 6,553,326</w:t>
            </w:r>
          </w:p>
          <w:p w14:paraId="700F4758"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b) 40,121,253</w:t>
            </w:r>
          </w:p>
          <w:p w14:paraId="1530E991"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c) 5,504</w:t>
            </w:r>
          </w:p>
          <w:p w14:paraId="107D170D"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d) 5,045,281</w:t>
            </w:r>
          </w:p>
          <w:p w14:paraId="29EA0A1E"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e) 14,260,097</w:t>
            </w:r>
          </w:p>
        </w:tc>
        <w:tc>
          <w:tcPr>
            <w:tcW w:w="1244" w:type="dxa"/>
            <w:tcBorders>
              <w:top w:val="single" w:sz="6" w:space="0" w:color="auto"/>
              <w:left w:val="single" w:sz="6" w:space="0" w:color="auto"/>
              <w:bottom w:val="single" w:sz="6" w:space="0" w:color="auto"/>
              <w:right w:val="single" w:sz="6" w:space="0" w:color="auto"/>
            </w:tcBorders>
          </w:tcPr>
          <w:p w14:paraId="1292E3D0"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a) 10,884,546</w:t>
            </w:r>
          </w:p>
          <w:p w14:paraId="283A5DE8"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b) 48,281,062</w:t>
            </w:r>
          </w:p>
          <w:p w14:paraId="623161B9"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c) 5,604</w:t>
            </w:r>
          </w:p>
          <w:p w14:paraId="1B7EEB3F"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d) 9,657,139</w:t>
            </w:r>
          </w:p>
          <w:p w14:paraId="6F139F15"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e) 74,781,032</w:t>
            </w:r>
          </w:p>
        </w:tc>
        <w:tc>
          <w:tcPr>
            <w:tcW w:w="1068" w:type="dxa"/>
            <w:tcBorders>
              <w:top w:val="single" w:sz="6" w:space="0" w:color="auto"/>
              <w:left w:val="single" w:sz="6" w:space="0" w:color="auto"/>
              <w:bottom w:val="single" w:sz="6" w:space="0" w:color="auto"/>
              <w:right w:val="single" w:sz="6" w:space="0" w:color="auto"/>
            </w:tcBorders>
          </w:tcPr>
          <w:p w14:paraId="5ECAE89B"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a) 18,939,500</w:t>
            </w:r>
          </w:p>
          <w:p w14:paraId="294A6571"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b) 103,850,118</w:t>
            </w:r>
          </w:p>
          <w:p w14:paraId="26225F71"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c) 5,734</w:t>
            </w:r>
          </w:p>
          <w:p w14:paraId="0FB43F28"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d) 13,297,751</w:t>
            </w:r>
          </w:p>
          <w:p w14:paraId="10E7917D"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e) 81,903,724</w:t>
            </w:r>
          </w:p>
        </w:tc>
        <w:tc>
          <w:tcPr>
            <w:tcW w:w="821" w:type="dxa"/>
            <w:tcBorders>
              <w:top w:val="single" w:sz="6" w:space="0" w:color="auto"/>
              <w:left w:val="single" w:sz="6" w:space="0" w:color="auto"/>
              <w:bottom w:val="single" w:sz="6" w:space="0" w:color="auto"/>
              <w:right w:val="single" w:sz="6" w:space="0" w:color="auto"/>
            </w:tcBorders>
          </w:tcPr>
          <w:p w14:paraId="1EC5257B"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0C3B9496"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64BFFB1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c>
          <w:tcPr>
            <w:tcW w:w="887" w:type="dxa"/>
            <w:tcBorders>
              <w:top w:val="single" w:sz="6" w:space="0" w:color="auto"/>
              <w:left w:val="single" w:sz="6" w:space="0" w:color="auto"/>
              <w:bottom w:val="single" w:sz="6" w:space="0" w:color="auto"/>
              <w:right w:val="single" w:sz="6" w:space="0" w:color="auto"/>
            </w:tcBorders>
          </w:tcPr>
          <w:p w14:paraId="341138FD"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13C41742"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64BCEE2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c>
          <w:tcPr>
            <w:tcW w:w="952" w:type="dxa"/>
            <w:tcBorders>
              <w:top w:val="single" w:sz="6" w:space="0" w:color="auto"/>
              <w:left w:val="single" w:sz="6" w:space="0" w:color="auto"/>
              <w:bottom w:val="single" w:sz="6" w:space="0" w:color="auto"/>
              <w:right w:val="single" w:sz="6" w:space="0" w:color="auto"/>
            </w:tcBorders>
          </w:tcPr>
          <w:p w14:paraId="3F0A452F" w14:textId="77777777" w:rsidR="001D1B9A" w:rsidRPr="006D79DE" w:rsidRDefault="001D1B9A" w:rsidP="001D1B9A">
            <w:pPr>
              <w:spacing w:before="60" w:after="120"/>
              <w:jc w:val="center"/>
              <w:rPr>
                <w:rFonts w:ascii="Roboto" w:eastAsia="Calibri" w:hAnsi="Roboto" w:cs="Calibri"/>
                <w:kern w:val="0"/>
                <w:sz w:val="14"/>
                <w:szCs w:val="14"/>
                <w14:ligatures w14:val="none"/>
              </w:rPr>
            </w:pPr>
          </w:p>
          <w:p w14:paraId="080CFA30" w14:textId="77777777" w:rsidR="001D1B9A" w:rsidRPr="006D79DE" w:rsidRDefault="001D1B9A" w:rsidP="001D1B9A">
            <w:pPr>
              <w:spacing w:before="60" w:after="120"/>
              <w:jc w:val="center"/>
              <w:rPr>
                <w:rFonts w:ascii="Roboto" w:eastAsia="Calibri" w:hAnsi="Roboto" w:cs="Calibri"/>
                <w:kern w:val="0"/>
                <w:sz w:val="14"/>
                <w:szCs w:val="14"/>
                <w14:ligatures w14:val="none"/>
              </w:rPr>
            </w:pPr>
          </w:p>
          <w:p w14:paraId="74E6BC4E" w14:textId="77777777" w:rsidR="001D1B9A" w:rsidRPr="006D79DE" w:rsidRDefault="001D1B9A" w:rsidP="001D1B9A">
            <w:pPr>
              <w:spacing w:before="60" w:after="120"/>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r>
      <w:tr w:rsidR="001D1B9A" w:rsidRPr="006D79DE" w14:paraId="598A2924" w14:textId="77777777" w:rsidTr="00B65317">
        <w:trPr>
          <w:gridAfter w:val="2"/>
          <w:wAfter w:w="16" w:type="dxa"/>
          <w:trHeight w:val="525"/>
        </w:trPr>
        <w:tc>
          <w:tcPr>
            <w:tcW w:w="3016" w:type="dxa"/>
            <w:gridSpan w:val="2"/>
            <w:tcBorders>
              <w:top w:val="single" w:sz="6" w:space="0" w:color="auto"/>
              <w:left w:val="single" w:sz="6" w:space="0" w:color="auto"/>
              <w:bottom w:val="single" w:sz="6" w:space="0" w:color="auto"/>
              <w:right w:val="single" w:sz="6" w:space="0" w:color="auto"/>
            </w:tcBorders>
          </w:tcPr>
          <w:p w14:paraId="0268B4E2"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lastRenderedPageBreak/>
              <w:t>Output 3:</w:t>
            </w:r>
          </w:p>
          <w:p w14:paraId="05EFEC84"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color w:val="000000" w:themeColor="text1"/>
                <w:kern w:val="0"/>
                <w:sz w:val="14"/>
                <w:szCs w:val="14"/>
                <w14:ligatures w14:val="none"/>
              </w:rPr>
              <w:t>Solutions adopted to achieve universal access to clean, affordable and sustainable energy</w:t>
            </w:r>
            <w:r w:rsidRPr="006D79DE">
              <w:rPr>
                <w:rFonts w:ascii="Roboto" w:eastAsia="Calibri" w:hAnsi="Roboto" w:cs="Calibri"/>
                <w:color w:val="000000" w:themeColor="text1"/>
                <w:kern w:val="0"/>
                <w:sz w:val="14"/>
                <w:szCs w:val="14"/>
                <w:vertAlign w:val="superscript"/>
                <w14:ligatures w14:val="none"/>
              </w:rPr>
              <w:t>7</w:t>
            </w:r>
          </w:p>
        </w:tc>
        <w:tc>
          <w:tcPr>
            <w:tcW w:w="3280" w:type="dxa"/>
            <w:gridSpan w:val="2"/>
            <w:tcBorders>
              <w:top w:val="single" w:sz="6" w:space="0" w:color="auto"/>
              <w:left w:val="single" w:sz="6" w:space="0" w:color="auto"/>
              <w:bottom w:val="single" w:sz="6" w:space="0" w:color="auto"/>
              <w:right w:val="single" w:sz="6" w:space="0" w:color="auto"/>
            </w:tcBorders>
          </w:tcPr>
          <w:p w14:paraId="60513016"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3.</w:t>
            </w:r>
            <w:r w:rsidRPr="006D79DE">
              <w:rPr>
                <w:rFonts w:ascii="Roboto" w:eastAsia="Calibri" w:hAnsi="Roboto" w:cs="Calibri"/>
                <w:b/>
                <w:bCs/>
                <w:i/>
                <w:iCs/>
                <w:color w:val="000000" w:themeColor="text1"/>
                <w:kern w:val="0"/>
                <w:sz w:val="14"/>
                <w:szCs w:val="14"/>
                <w14:ligatures w14:val="none"/>
              </w:rPr>
              <w:t xml:space="preserve">1 </w:t>
            </w:r>
            <w:r w:rsidRPr="006D79DE">
              <w:rPr>
                <w:rFonts w:ascii="Roboto" w:eastAsia="Calibri" w:hAnsi="Roboto" w:cs="Calibri"/>
                <w:color w:val="000000" w:themeColor="text1"/>
                <w:kern w:val="0"/>
                <w:sz w:val="14"/>
                <w:szCs w:val="14"/>
                <w14:ligatures w14:val="none"/>
              </w:rPr>
              <w:t>Number and proportion</w:t>
            </w:r>
            <w:r w:rsidRPr="006D79DE">
              <w:rPr>
                <w:rFonts w:ascii="Roboto" w:eastAsia="Calibri" w:hAnsi="Roboto" w:cs="Calibri"/>
                <w:color w:val="000000" w:themeColor="text1"/>
                <w:kern w:val="0"/>
                <w:sz w:val="14"/>
                <w:szCs w:val="14"/>
                <w:vertAlign w:val="superscript"/>
                <w14:ligatures w14:val="none"/>
              </w:rPr>
              <w:t>5</w:t>
            </w:r>
            <w:r w:rsidRPr="006D79DE">
              <w:rPr>
                <w:rFonts w:ascii="Roboto" w:eastAsia="Calibri" w:hAnsi="Roboto" w:cs="Calibri"/>
                <w:color w:val="000000" w:themeColor="text1"/>
                <w:kern w:val="0"/>
                <w:sz w:val="14"/>
                <w:szCs w:val="14"/>
                <w14:ligatures w14:val="none"/>
              </w:rPr>
              <w:t xml:space="preserve"> of households benefitting from clean, affordable and sustainable energy access: a) Women-headed; and b) In rural areas.     </w:t>
            </w:r>
          </w:p>
        </w:tc>
        <w:tc>
          <w:tcPr>
            <w:tcW w:w="1068" w:type="dxa"/>
            <w:tcBorders>
              <w:top w:val="single" w:sz="6" w:space="0" w:color="auto"/>
              <w:left w:val="single" w:sz="6" w:space="0" w:color="auto"/>
              <w:bottom w:val="single" w:sz="6" w:space="0" w:color="auto"/>
              <w:right w:val="single" w:sz="6" w:space="0" w:color="auto"/>
            </w:tcBorders>
          </w:tcPr>
          <w:p w14:paraId="25AEAC4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IRRF Data</w:t>
            </w:r>
          </w:p>
        </w:tc>
        <w:tc>
          <w:tcPr>
            <w:tcW w:w="950" w:type="dxa"/>
            <w:tcBorders>
              <w:top w:val="single" w:sz="6" w:space="0" w:color="auto"/>
              <w:left w:val="single" w:sz="6" w:space="0" w:color="auto"/>
              <w:bottom w:val="single" w:sz="6" w:space="0" w:color="auto"/>
              <w:right w:val="single" w:sz="6" w:space="0" w:color="auto"/>
            </w:tcBorders>
          </w:tcPr>
          <w:p w14:paraId="3914DB3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702BA81F"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1,404,055; 77%</w:t>
            </w:r>
          </w:p>
          <w:p w14:paraId="55DD9BDB"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1,175,227; 24%</w:t>
            </w:r>
          </w:p>
        </w:tc>
        <w:tc>
          <w:tcPr>
            <w:tcW w:w="1244" w:type="dxa"/>
            <w:tcBorders>
              <w:top w:val="single" w:sz="6" w:space="0" w:color="auto"/>
              <w:left w:val="single" w:sz="6" w:space="0" w:color="auto"/>
              <w:bottom w:val="single" w:sz="6" w:space="0" w:color="auto"/>
              <w:right w:val="single" w:sz="6" w:space="0" w:color="auto"/>
            </w:tcBorders>
          </w:tcPr>
          <w:p w14:paraId="31B0FE4C"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1,890,339; 77%</w:t>
            </w:r>
          </w:p>
          <w:p w14:paraId="6E186600"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1,581,627; 28%</w:t>
            </w:r>
          </w:p>
        </w:tc>
        <w:tc>
          <w:tcPr>
            <w:tcW w:w="1068" w:type="dxa"/>
            <w:tcBorders>
              <w:top w:val="single" w:sz="6" w:space="0" w:color="auto"/>
              <w:left w:val="single" w:sz="6" w:space="0" w:color="auto"/>
              <w:bottom w:val="single" w:sz="6" w:space="0" w:color="auto"/>
              <w:right w:val="single" w:sz="6" w:space="0" w:color="auto"/>
            </w:tcBorders>
          </w:tcPr>
          <w:p w14:paraId="390DF746"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3,625,109; 78%</w:t>
            </w:r>
          </w:p>
          <w:p w14:paraId="67D41A36"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2,030,081; 28%</w:t>
            </w:r>
          </w:p>
        </w:tc>
        <w:tc>
          <w:tcPr>
            <w:tcW w:w="821" w:type="dxa"/>
            <w:tcBorders>
              <w:top w:val="single" w:sz="6" w:space="0" w:color="auto"/>
              <w:left w:val="single" w:sz="6" w:space="0" w:color="auto"/>
              <w:bottom w:val="single" w:sz="6" w:space="0" w:color="auto"/>
              <w:right w:val="single" w:sz="6" w:space="0" w:color="auto"/>
            </w:tcBorders>
          </w:tcPr>
          <w:p w14:paraId="4EFE650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c>
          <w:tcPr>
            <w:tcW w:w="887" w:type="dxa"/>
            <w:tcBorders>
              <w:top w:val="single" w:sz="6" w:space="0" w:color="auto"/>
              <w:left w:val="single" w:sz="6" w:space="0" w:color="auto"/>
              <w:bottom w:val="single" w:sz="6" w:space="0" w:color="auto"/>
              <w:right w:val="single" w:sz="6" w:space="0" w:color="auto"/>
            </w:tcBorders>
          </w:tcPr>
          <w:p w14:paraId="1076AE7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c>
          <w:tcPr>
            <w:tcW w:w="952" w:type="dxa"/>
            <w:tcBorders>
              <w:top w:val="single" w:sz="6" w:space="0" w:color="auto"/>
              <w:left w:val="single" w:sz="6" w:space="0" w:color="auto"/>
              <w:bottom w:val="single" w:sz="6" w:space="0" w:color="auto"/>
              <w:right w:val="single" w:sz="6" w:space="0" w:color="auto"/>
            </w:tcBorders>
          </w:tcPr>
          <w:p w14:paraId="340FB471" w14:textId="77777777" w:rsidR="001D1B9A" w:rsidRPr="006D79DE" w:rsidRDefault="001D1B9A" w:rsidP="001D1B9A">
            <w:pPr>
              <w:spacing w:before="60" w:after="120"/>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r>
      <w:tr w:rsidR="001D1B9A" w:rsidRPr="006D79DE" w14:paraId="269E802C" w14:textId="77777777" w:rsidTr="00B65317">
        <w:trPr>
          <w:gridAfter w:val="2"/>
          <w:wAfter w:w="16" w:type="dxa"/>
          <w:trHeight w:val="65"/>
        </w:trPr>
        <w:tc>
          <w:tcPr>
            <w:tcW w:w="3016" w:type="dxa"/>
            <w:gridSpan w:val="2"/>
            <w:tcBorders>
              <w:top w:val="single" w:sz="6" w:space="0" w:color="auto"/>
              <w:left w:val="single" w:sz="6" w:space="0" w:color="auto"/>
              <w:bottom w:val="single" w:sz="6" w:space="0" w:color="auto"/>
              <w:right w:val="single" w:sz="6" w:space="0" w:color="auto"/>
            </w:tcBorders>
          </w:tcPr>
          <w:p w14:paraId="24593EF8" w14:textId="77777777" w:rsidR="001D1B9A" w:rsidRPr="006D79DE" w:rsidRDefault="001D1B9A" w:rsidP="001D1B9A">
            <w:pPr>
              <w:spacing w:after="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 xml:space="preserve">Output 4: </w:t>
            </w:r>
          </w:p>
          <w:p w14:paraId="0ED1715C" w14:textId="77777777" w:rsidR="001D1B9A" w:rsidRPr="006D79DE" w:rsidRDefault="001D1B9A" w:rsidP="001D1B9A">
            <w:pPr>
              <w:spacing w:after="0"/>
              <w:rPr>
                <w:rFonts w:ascii="Roboto" w:eastAsia="Calibri" w:hAnsi="Roboto" w:cs="Calibri"/>
                <w:kern w:val="0"/>
                <w:sz w:val="14"/>
                <w:szCs w:val="14"/>
                <w14:ligatures w14:val="none"/>
              </w:rPr>
            </w:pPr>
            <w:r w:rsidRPr="006D79DE">
              <w:rPr>
                <w:rFonts w:ascii="Roboto" w:eastAsia="Calibri" w:hAnsi="Roboto" w:cs="Calibri"/>
                <w:color w:val="000000" w:themeColor="text1"/>
                <w:kern w:val="0"/>
                <w:sz w:val="14"/>
                <w:szCs w:val="14"/>
                <w14:ligatures w14:val="none"/>
              </w:rPr>
              <w:t>Low emission and climate resilient objectives addressed in national, sub-national and sectoral development plans and policies to promote economic diversification and green growth</w:t>
            </w:r>
            <w:r w:rsidRPr="006D79DE">
              <w:rPr>
                <w:rFonts w:ascii="Roboto" w:eastAsia="Calibri" w:hAnsi="Roboto" w:cs="Calibri"/>
                <w:color w:val="000000" w:themeColor="text1"/>
                <w:kern w:val="0"/>
                <w:sz w:val="14"/>
                <w:szCs w:val="14"/>
                <w:vertAlign w:val="superscript"/>
                <w14:ligatures w14:val="none"/>
              </w:rPr>
              <w:t>8</w:t>
            </w:r>
          </w:p>
        </w:tc>
        <w:tc>
          <w:tcPr>
            <w:tcW w:w="3280" w:type="dxa"/>
            <w:gridSpan w:val="2"/>
            <w:tcBorders>
              <w:top w:val="single" w:sz="6" w:space="0" w:color="auto"/>
              <w:left w:val="single" w:sz="6" w:space="0" w:color="auto"/>
              <w:bottom w:val="single" w:sz="6" w:space="0" w:color="auto"/>
              <w:right w:val="single" w:sz="6" w:space="0" w:color="auto"/>
            </w:tcBorders>
            <w:vAlign w:val="center"/>
          </w:tcPr>
          <w:p w14:paraId="13F691EB" w14:textId="77777777" w:rsidR="001D1B9A" w:rsidRPr="006D79DE" w:rsidRDefault="001D1B9A" w:rsidP="001D1B9A">
            <w:pPr>
              <w:spacing w:before="120" w:after="0"/>
              <w:rPr>
                <w:rFonts w:ascii="Roboto" w:eastAsia="Calibri" w:hAnsi="Roboto" w:cs="Calibri"/>
                <w:kern w:val="0"/>
                <w:sz w:val="14"/>
                <w:szCs w:val="14"/>
                <w14:ligatures w14:val="none"/>
              </w:rPr>
            </w:pPr>
            <w:r w:rsidRPr="006D79DE">
              <w:rPr>
                <w:rFonts w:ascii="Roboto" w:eastAsia="Calibri" w:hAnsi="Roboto" w:cs="Calibri"/>
                <w:b/>
                <w:bCs/>
                <w:i/>
                <w:iCs/>
                <w:color w:val="000000" w:themeColor="text1"/>
                <w:kern w:val="0"/>
                <w:sz w:val="14"/>
                <w:szCs w:val="14"/>
                <w14:ligatures w14:val="none"/>
              </w:rPr>
              <w:t>4.1</w:t>
            </w:r>
            <w:r w:rsidRPr="006D79DE">
              <w:rPr>
                <w:rFonts w:ascii="Roboto" w:eastAsia="Calibri" w:hAnsi="Roboto" w:cs="Calibri"/>
                <w:color w:val="000000" w:themeColor="text1"/>
                <w:kern w:val="0"/>
                <w:sz w:val="14"/>
                <w:szCs w:val="14"/>
                <w14:ligatures w14:val="none"/>
              </w:rPr>
              <w:t xml:space="preserve"> Number of countries with targets</w:t>
            </w:r>
            <w:r w:rsidRPr="006D79DE">
              <w:rPr>
                <w:rFonts w:ascii="Roboto" w:eastAsia="Calibri" w:hAnsi="Roboto" w:cs="Calibri"/>
                <w:color w:val="000000" w:themeColor="text1"/>
                <w:kern w:val="0"/>
                <w:sz w:val="14"/>
                <w:szCs w:val="14"/>
                <w:vertAlign w:val="superscript"/>
                <w14:ligatures w14:val="none"/>
              </w:rPr>
              <w:t>9</w:t>
            </w:r>
            <w:r w:rsidRPr="006D79DE">
              <w:rPr>
                <w:rFonts w:ascii="Roboto" w:eastAsia="Calibri" w:hAnsi="Roboto" w:cs="Calibri"/>
                <w:color w:val="000000" w:themeColor="text1"/>
                <w:kern w:val="0"/>
                <w:sz w:val="14"/>
                <w:szCs w:val="14"/>
                <w14:ligatures w14:val="none"/>
              </w:rPr>
              <w:t xml:space="preserve"> for low emission and climate-resilient development in: a) Development plans and strategies; b) Budgets; and c) Private sector business plans, strategies</w:t>
            </w:r>
          </w:p>
        </w:tc>
        <w:tc>
          <w:tcPr>
            <w:tcW w:w="1068" w:type="dxa"/>
            <w:tcBorders>
              <w:top w:val="single" w:sz="6" w:space="0" w:color="auto"/>
              <w:left w:val="single" w:sz="6" w:space="0" w:color="auto"/>
              <w:bottom w:val="single" w:sz="6" w:space="0" w:color="auto"/>
              <w:right w:val="single" w:sz="6" w:space="0" w:color="auto"/>
            </w:tcBorders>
            <w:vAlign w:val="center"/>
          </w:tcPr>
          <w:p w14:paraId="7548A063" w14:textId="77777777" w:rsidR="001D1B9A" w:rsidRPr="006D79DE" w:rsidRDefault="001D1B9A" w:rsidP="001D1B9A">
            <w:pPr>
              <w:tabs>
                <w:tab w:val="center" w:pos="4153"/>
                <w:tab w:val="center" w:pos="4513"/>
                <w:tab w:val="right" w:pos="8306"/>
                <w:tab w:val="right" w:pos="9026"/>
              </w:tabs>
              <w:spacing w:before="60" w:after="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IRRF Data</w:t>
            </w:r>
          </w:p>
        </w:tc>
        <w:tc>
          <w:tcPr>
            <w:tcW w:w="950" w:type="dxa"/>
            <w:tcBorders>
              <w:top w:val="single" w:sz="6" w:space="0" w:color="auto"/>
              <w:left w:val="single" w:sz="6" w:space="0" w:color="auto"/>
              <w:bottom w:val="single" w:sz="6" w:space="0" w:color="auto"/>
              <w:right w:val="single" w:sz="6" w:space="0" w:color="auto"/>
            </w:tcBorders>
          </w:tcPr>
          <w:p w14:paraId="7E3DE2C2" w14:textId="77777777" w:rsidR="001D1B9A" w:rsidRPr="006D79DE" w:rsidRDefault="001D1B9A" w:rsidP="001D1B9A">
            <w:pPr>
              <w:spacing w:after="0"/>
              <w:jc w:val="center"/>
              <w:rPr>
                <w:rFonts w:ascii="Roboto" w:eastAsia="Calibri" w:hAnsi="Roboto" w:cs="Calibri"/>
                <w:color w:val="000000" w:themeColor="text1"/>
                <w:kern w:val="0"/>
                <w:sz w:val="14"/>
                <w:szCs w:val="14"/>
                <w14:ligatures w14:val="none"/>
              </w:rPr>
            </w:pPr>
            <w:r w:rsidRPr="006D79DE">
              <w:rPr>
                <w:rFonts w:ascii="Roboto" w:eastAsia="Calibri" w:hAnsi="Roboto" w:cs="Calibri"/>
                <w:color w:val="000000" w:themeColor="text1"/>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273122CA"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15</w:t>
            </w:r>
          </w:p>
          <w:p w14:paraId="23107208"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11</w:t>
            </w:r>
          </w:p>
          <w:p w14:paraId="48F35DCB"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14</w:t>
            </w:r>
          </w:p>
        </w:tc>
        <w:tc>
          <w:tcPr>
            <w:tcW w:w="1244" w:type="dxa"/>
            <w:tcBorders>
              <w:top w:val="single" w:sz="6" w:space="0" w:color="auto"/>
              <w:left w:val="single" w:sz="6" w:space="0" w:color="auto"/>
              <w:bottom w:val="single" w:sz="6" w:space="0" w:color="auto"/>
              <w:right w:val="single" w:sz="6" w:space="0" w:color="auto"/>
            </w:tcBorders>
          </w:tcPr>
          <w:p w14:paraId="3B621A20"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21</w:t>
            </w:r>
          </w:p>
          <w:p w14:paraId="3D910E40"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17</w:t>
            </w:r>
          </w:p>
          <w:p w14:paraId="00DC71D0"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19</w:t>
            </w:r>
          </w:p>
        </w:tc>
        <w:tc>
          <w:tcPr>
            <w:tcW w:w="1068" w:type="dxa"/>
            <w:tcBorders>
              <w:top w:val="single" w:sz="6" w:space="0" w:color="auto"/>
              <w:left w:val="single" w:sz="6" w:space="0" w:color="auto"/>
              <w:bottom w:val="single" w:sz="6" w:space="0" w:color="auto"/>
              <w:right w:val="single" w:sz="6" w:space="0" w:color="auto"/>
            </w:tcBorders>
          </w:tcPr>
          <w:p w14:paraId="2406F3C2"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22</w:t>
            </w:r>
          </w:p>
          <w:p w14:paraId="39C21FFC"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22</w:t>
            </w:r>
          </w:p>
          <w:p w14:paraId="6751E8F7" w14:textId="77777777" w:rsidR="001D1B9A" w:rsidRPr="006D79DE" w:rsidRDefault="001D1B9A" w:rsidP="001D1B9A">
            <w:pPr>
              <w:tabs>
                <w:tab w:val="center" w:pos="4153"/>
                <w:tab w:val="center" w:pos="4513"/>
                <w:tab w:val="right" w:pos="8306"/>
                <w:tab w:val="right" w:pos="9026"/>
              </w:tabs>
              <w:spacing w:before="60"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22</w:t>
            </w:r>
          </w:p>
        </w:tc>
        <w:tc>
          <w:tcPr>
            <w:tcW w:w="821" w:type="dxa"/>
            <w:tcBorders>
              <w:top w:val="single" w:sz="6" w:space="0" w:color="auto"/>
              <w:left w:val="single" w:sz="6" w:space="0" w:color="auto"/>
              <w:bottom w:val="single" w:sz="6" w:space="0" w:color="auto"/>
              <w:right w:val="single" w:sz="6" w:space="0" w:color="auto"/>
            </w:tcBorders>
          </w:tcPr>
          <w:p w14:paraId="4C6328CA" w14:textId="77777777" w:rsidR="001D1B9A" w:rsidRPr="006D79DE" w:rsidRDefault="001D1B9A" w:rsidP="001D1B9A">
            <w:pPr>
              <w:tabs>
                <w:tab w:val="center" w:pos="4153"/>
                <w:tab w:val="center" w:pos="4513"/>
                <w:tab w:val="right" w:pos="8306"/>
                <w:tab w:val="right" w:pos="9026"/>
              </w:tabs>
              <w:spacing w:before="60" w:after="0" w:line="240" w:lineRule="auto"/>
              <w:jc w:val="center"/>
              <w:rPr>
                <w:rFonts w:ascii="Roboto" w:eastAsia="Calibri" w:hAnsi="Roboto" w:cs="Calibri"/>
                <w:kern w:val="0"/>
                <w:sz w:val="14"/>
                <w:szCs w:val="14"/>
                <w:vertAlign w:val="superscript"/>
                <w14:ligatures w14:val="none"/>
              </w:rPr>
            </w:pPr>
            <w:r w:rsidRPr="006D79DE">
              <w:rPr>
                <w:rFonts w:ascii="Roboto" w:eastAsia="Calibri" w:hAnsi="Roboto" w:cs="Calibri"/>
                <w:kern w:val="0"/>
                <w:sz w:val="14"/>
                <w:szCs w:val="14"/>
                <w14:ligatures w14:val="none"/>
              </w:rPr>
              <w:t>n/a</w:t>
            </w:r>
          </w:p>
        </w:tc>
        <w:tc>
          <w:tcPr>
            <w:tcW w:w="887" w:type="dxa"/>
            <w:tcBorders>
              <w:top w:val="single" w:sz="6" w:space="0" w:color="auto"/>
              <w:left w:val="single" w:sz="6" w:space="0" w:color="auto"/>
              <w:bottom w:val="single" w:sz="6" w:space="0" w:color="auto"/>
              <w:right w:val="single" w:sz="6" w:space="0" w:color="auto"/>
            </w:tcBorders>
          </w:tcPr>
          <w:p w14:paraId="1320BE27" w14:textId="77777777" w:rsidR="001D1B9A" w:rsidRPr="006D79DE" w:rsidRDefault="001D1B9A" w:rsidP="001D1B9A">
            <w:pPr>
              <w:tabs>
                <w:tab w:val="center" w:pos="4153"/>
                <w:tab w:val="center" w:pos="4513"/>
                <w:tab w:val="right" w:pos="8306"/>
                <w:tab w:val="right" w:pos="9026"/>
              </w:tabs>
              <w:spacing w:before="60" w:after="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r w:rsidRPr="006D79DE">
              <w:rPr>
                <w:rFonts w:ascii="Roboto" w:eastAsia="Calibri" w:hAnsi="Roboto" w:cs="Calibri"/>
                <w:kern w:val="0"/>
                <w:sz w:val="14"/>
                <w:szCs w:val="14"/>
                <w:vertAlign w:val="superscript"/>
                <w14:ligatures w14:val="none"/>
              </w:rPr>
              <w:t>5</w:t>
            </w:r>
          </w:p>
        </w:tc>
        <w:tc>
          <w:tcPr>
            <w:tcW w:w="952" w:type="dxa"/>
            <w:tcBorders>
              <w:top w:val="single" w:sz="6" w:space="0" w:color="auto"/>
              <w:left w:val="single" w:sz="6" w:space="0" w:color="auto"/>
              <w:bottom w:val="single" w:sz="6" w:space="0" w:color="auto"/>
              <w:right w:val="single" w:sz="6" w:space="0" w:color="auto"/>
            </w:tcBorders>
          </w:tcPr>
          <w:p w14:paraId="6A2B9FCE" w14:textId="77777777" w:rsidR="001D1B9A" w:rsidRPr="006D79DE" w:rsidRDefault="001D1B9A" w:rsidP="001D1B9A">
            <w:pPr>
              <w:spacing w:before="60" w:after="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r w:rsidRPr="006D79DE">
              <w:rPr>
                <w:rFonts w:ascii="Roboto" w:eastAsia="Calibri" w:hAnsi="Roboto" w:cs="Calibri"/>
                <w:kern w:val="0"/>
                <w:sz w:val="14"/>
                <w:szCs w:val="14"/>
                <w:vertAlign w:val="superscript"/>
                <w14:ligatures w14:val="none"/>
              </w:rPr>
              <w:t>5</w:t>
            </w:r>
          </w:p>
        </w:tc>
      </w:tr>
      <w:tr w:rsidR="001D1B9A" w:rsidRPr="006D79DE" w14:paraId="4BA3B1B2" w14:textId="77777777" w:rsidTr="00B65317">
        <w:trPr>
          <w:gridAfter w:val="2"/>
          <w:wAfter w:w="16" w:type="dxa"/>
          <w:trHeight w:val="525"/>
        </w:trPr>
        <w:tc>
          <w:tcPr>
            <w:tcW w:w="3016" w:type="dxa"/>
            <w:gridSpan w:val="2"/>
            <w:tcBorders>
              <w:top w:val="single" w:sz="6" w:space="0" w:color="auto"/>
              <w:left w:val="single" w:sz="6" w:space="0" w:color="auto"/>
              <w:bottom w:val="single" w:sz="6" w:space="0" w:color="auto"/>
              <w:right w:val="single" w:sz="6" w:space="0" w:color="auto"/>
            </w:tcBorders>
            <w:vAlign w:val="center"/>
          </w:tcPr>
          <w:p w14:paraId="29A7E5C3"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 xml:space="preserve">Output 5: </w:t>
            </w:r>
          </w:p>
          <w:p w14:paraId="395E9A25" w14:textId="1386F9E4" w:rsidR="001D1B9A" w:rsidRPr="006D79DE" w:rsidRDefault="001D1B9A" w:rsidP="001623AE">
            <w:pPr>
              <w:spacing w:after="120"/>
              <w:ind w:right="-200"/>
              <w:rPr>
                <w:rFonts w:ascii="Roboto" w:eastAsia="Calibri" w:hAnsi="Roboto" w:cs="Calibri"/>
                <w:color w:val="000000" w:themeColor="text1"/>
                <w:kern w:val="0"/>
                <w:sz w:val="14"/>
                <w:szCs w:val="14"/>
                <w14:ligatures w14:val="none"/>
              </w:rPr>
            </w:pPr>
            <w:r w:rsidRPr="006D79DE">
              <w:rPr>
                <w:rFonts w:ascii="Roboto" w:eastAsia="Calibri" w:hAnsi="Roboto" w:cs="Calibri"/>
                <w:color w:val="000000" w:themeColor="text1"/>
                <w:kern w:val="0"/>
                <w:sz w:val="14"/>
                <w:szCs w:val="14"/>
                <w14:ligatures w14:val="none"/>
              </w:rPr>
              <w:t>Gender-responsive legal and regulatory frameworks, policies and institutions strengthened, and solutions adopted, to address conservation, sustainable use and equitable benefit sharing of natural resources</w:t>
            </w:r>
            <w:r w:rsidRPr="006D79DE">
              <w:rPr>
                <w:rFonts w:ascii="Roboto" w:eastAsia="Calibri" w:hAnsi="Roboto" w:cs="Calibri"/>
                <w:color w:val="000000" w:themeColor="text1"/>
                <w:kern w:val="0"/>
                <w:sz w:val="14"/>
                <w:szCs w:val="14"/>
                <w:vertAlign w:val="superscript"/>
                <w14:ligatures w14:val="none"/>
              </w:rPr>
              <w:t>10</w:t>
            </w:r>
            <w:r w:rsidRPr="006D79DE">
              <w:rPr>
                <w:rFonts w:ascii="Roboto" w:eastAsia="Calibri" w:hAnsi="Roboto" w:cs="Calibri"/>
                <w:color w:val="000000" w:themeColor="text1"/>
                <w:kern w:val="0"/>
                <w:sz w:val="14"/>
                <w:szCs w:val="14"/>
                <w14:ligatures w14:val="none"/>
              </w:rPr>
              <w:t xml:space="preserve">, in line with int’l conventions and </w:t>
            </w:r>
            <w:r w:rsidR="00BC605E">
              <w:rPr>
                <w:rFonts w:ascii="Roboto" w:eastAsia="Calibri" w:hAnsi="Roboto" w:cs="Calibri"/>
                <w:color w:val="000000" w:themeColor="text1"/>
                <w:kern w:val="0"/>
                <w:sz w:val="14"/>
                <w:szCs w:val="14"/>
                <w14:ligatures w14:val="none"/>
              </w:rPr>
              <w:t>National</w:t>
            </w:r>
            <w:r w:rsidRPr="006D79DE">
              <w:rPr>
                <w:rFonts w:ascii="Roboto" w:eastAsia="Calibri" w:hAnsi="Roboto" w:cs="Calibri"/>
                <w:color w:val="000000" w:themeColor="text1"/>
                <w:kern w:val="0"/>
                <w:sz w:val="14"/>
                <w:szCs w:val="14"/>
                <w14:ligatures w14:val="none"/>
              </w:rPr>
              <w:t xml:space="preserve"> legislation</w:t>
            </w:r>
          </w:p>
        </w:tc>
        <w:tc>
          <w:tcPr>
            <w:tcW w:w="3280" w:type="dxa"/>
            <w:gridSpan w:val="2"/>
            <w:tcBorders>
              <w:top w:val="single" w:sz="6" w:space="0" w:color="auto"/>
              <w:left w:val="single" w:sz="6" w:space="0" w:color="auto"/>
              <w:bottom w:val="single" w:sz="6" w:space="0" w:color="auto"/>
              <w:right w:val="single" w:sz="6" w:space="0" w:color="auto"/>
            </w:tcBorders>
            <w:vAlign w:val="center"/>
          </w:tcPr>
          <w:p w14:paraId="7D4C5C13" w14:textId="77777777" w:rsidR="001D1B9A" w:rsidRPr="006D79DE" w:rsidRDefault="001D1B9A" w:rsidP="001D1B9A">
            <w:pPr>
              <w:spacing w:before="120" w:after="120"/>
              <w:rPr>
                <w:rFonts w:ascii="Roboto" w:eastAsia="Calibri" w:hAnsi="Roboto" w:cs="Calibri"/>
                <w:color w:val="000000" w:themeColor="text1"/>
                <w:kern w:val="0"/>
                <w:sz w:val="14"/>
                <w:szCs w:val="14"/>
                <w14:ligatures w14:val="none"/>
              </w:rPr>
            </w:pPr>
            <w:r w:rsidRPr="006D79DE">
              <w:rPr>
                <w:rFonts w:ascii="Roboto" w:eastAsia="Calibri" w:hAnsi="Roboto" w:cs="Calibri"/>
                <w:b/>
                <w:bCs/>
                <w:i/>
                <w:iCs/>
                <w:color w:val="000000" w:themeColor="text1"/>
                <w:kern w:val="0"/>
                <w:sz w:val="14"/>
                <w:szCs w:val="14"/>
                <w14:ligatures w14:val="none"/>
              </w:rPr>
              <w:t>5.1</w:t>
            </w:r>
            <w:r w:rsidRPr="006D79DE">
              <w:rPr>
                <w:rFonts w:ascii="Roboto" w:eastAsia="Calibri" w:hAnsi="Roboto" w:cs="Calibri"/>
                <w:color w:val="000000" w:themeColor="text1"/>
                <w:kern w:val="0"/>
                <w:sz w:val="14"/>
                <w:szCs w:val="14"/>
                <w14:ligatures w14:val="none"/>
              </w:rPr>
              <w:t xml:space="preserve"> Number of countries with gender-responsive measures in place for conservation, sustainable use, and equitable access to and benefit sharing of natural resources, biodiversity &amp; ecosystems:   a) Policy frameworks; b) Legal/regulatory frameworks; c) Institutional frameworks; and d) Financing frameworks</w:t>
            </w:r>
          </w:p>
        </w:tc>
        <w:tc>
          <w:tcPr>
            <w:tcW w:w="1068" w:type="dxa"/>
            <w:tcBorders>
              <w:top w:val="single" w:sz="6" w:space="0" w:color="auto"/>
              <w:left w:val="single" w:sz="6" w:space="0" w:color="auto"/>
              <w:bottom w:val="single" w:sz="6" w:space="0" w:color="auto"/>
              <w:right w:val="single" w:sz="6" w:space="0" w:color="auto"/>
            </w:tcBorders>
            <w:vAlign w:val="center"/>
          </w:tcPr>
          <w:p w14:paraId="75752E8C" w14:textId="77777777" w:rsidR="001D1B9A" w:rsidRPr="006D79DE" w:rsidRDefault="001D1B9A" w:rsidP="001D1B9A">
            <w:pPr>
              <w:spacing w:after="120"/>
              <w:jc w:val="center"/>
              <w:rPr>
                <w:rFonts w:ascii="Roboto" w:eastAsia="Calibri" w:hAnsi="Roboto" w:cs="Calibri"/>
                <w:color w:val="000000" w:themeColor="text1"/>
                <w:kern w:val="0"/>
                <w:sz w:val="14"/>
                <w:szCs w:val="14"/>
                <w14:ligatures w14:val="none"/>
              </w:rPr>
            </w:pPr>
            <w:r w:rsidRPr="006D79DE">
              <w:rPr>
                <w:rFonts w:ascii="Roboto" w:eastAsia="Calibri" w:hAnsi="Roboto" w:cs="Calibri"/>
                <w:color w:val="000000" w:themeColor="text1"/>
                <w:kern w:val="0"/>
                <w:sz w:val="14"/>
                <w:szCs w:val="14"/>
                <w14:ligatures w14:val="none"/>
              </w:rPr>
              <w:t>IRRF Data</w:t>
            </w:r>
          </w:p>
        </w:tc>
        <w:tc>
          <w:tcPr>
            <w:tcW w:w="950" w:type="dxa"/>
            <w:tcBorders>
              <w:top w:val="single" w:sz="6" w:space="0" w:color="auto"/>
              <w:left w:val="single" w:sz="6" w:space="0" w:color="auto"/>
              <w:bottom w:val="single" w:sz="6" w:space="0" w:color="auto"/>
              <w:right w:val="single" w:sz="6" w:space="0" w:color="auto"/>
            </w:tcBorders>
          </w:tcPr>
          <w:p w14:paraId="2B87B58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104CFCCE"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14</w:t>
            </w:r>
          </w:p>
          <w:p w14:paraId="748B13BE"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10</w:t>
            </w:r>
          </w:p>
          <w:p w14:paraId="168166F9"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10</w:t>
            </w:r>
          </w:p>
          <w:p w14:paraId="7D58172D"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6</w:t>
            </w:r>
          </w:p>
        </w:tc>
        <w:tc>
          <w:tcPr>
            <w:tcW w:w="1244" w:type="dxa"/>
            <w:tcBorders>
              <w:top w:val="single" w:sz="6" w:space="0" w:color="auto"/>
              <w:left w:val="single" w:sz="6" w:space="0" w:color="auto"/>
              <w:bottom w:val="single" w:sz="6" w:space="0" w:color="auto"/>
              <w:right w:val="single" w:sz="6" w:space="0" w:color="auto"/>
            </w:tcBorders>
          </w:tcPr>
          <w:p w14:paraId="377E0672"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27</w:t>
            </w:r>
          </w:p>
          <w:p w14:paraId="78CA08DF"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24</w:t>
            </w:r>
          </w:p>
          <w:p w14:paraId="79C33B75"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25</w:t>
            </w:r>
          </w:p>
          <w:p w14:paraId="51CCFFCC"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23</w:t>
            </w:r>
          </w:p>
        </w:tc>
        <w:tc>
          <w:tcPr>
            <w:tcW w:w="1068" w:type="dxa"/>
            <w:tcBorders>
              <w:top w:val="single" w:sz="6" w:space="0" w:color="auto"/>
              <w:left w:val="single" w:sz="6" w:space="0" w:color="auto"/>
              <w:bottom w:val="single" w:sz="6" w:space="0" w:color="auto"/>
              <w:right w:val="single" w:sz="6" w:space="0" w:color="auto"/>
            </w:tcBorders>
          </w:tcPr>
          <w:p w14:paraId="407E1E89"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38</w:t>
            </w:r>
          </w:p>
          <w:p w14:paraId="4166370D"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36</w:t>
            </w:r>
          </w:p>
          <w:p w14:paraId="095AB9EE"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36</w:t>
            </w:r>
          </w:p>
          <w:p w14:paraId="789B8885" w14:textId="77777777" w:rsidR="001D1B9A" w:rsidRPr="006D79DE" w:rsidRDefault="001D1B9A" w:rsidP="001D1B9A">
            <w:pPr>
              <w:tabs>
                <w:tab w:val="center" w:pos="4153"/>
                <w:tab w:val="center" w:pos="4513"/>
                <w:tab w:val="right" w:pos="8306"/>
                <w:tab w:val="right" w:pos="9026"/>
              </w:tabs>
              <w:spacing w:before="60" w:after="12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33</w:t>
            </w:r>
          </w:p>
          <w:p w14:paraId="01D144D7" w14:textId="77777777" w:rsidR="001D1B9A" w:rsidRPr="006D79DE" w:rsidRDefault="001D1B9A" w:rsidP="001D1B9A">
            <w:pPr>
              <w:tabs>
                <w:tab w:val="center" w:pos="4153"/>
                <w:tab w:val="right" w:pos="8306"/>
              </w:tabs>
              <w:spacing w:before="60" w:after="120"/>
              <w:ind w:left="720"/>
              <w:jc w:val="both"/>
              <w:rPr>
                <w:rFonts w:ascii="Roboto" w:eastAsia="Calibri" w:hAnsi="Roboto" w:cs="Calibri"/>
                <w:kern w:val="0"/>
                <w:sz w:val="14"/>
                <w:szCs w:val="14"/>
                <w14:ligatures w14:val="none"/>
              </w:rPr>
            </w:pPr>
          </w:p>
        </w:tc>
        <w:tc>
          <w:tcPr>
            <w:tcW w:w="821" w:type="dxa"/>
            <w:tcBorders>
              <w:top w:val="single" w:sz="6" w:space="0" w:color="auto"/>
              <w:left w:val="single" w:sz="6" w:space="0" w:color="auto"/>
              <w:bottom w:val="single" w:sz="6" w:space="0" w:color="auto"/>
              <w:right w:val="single" w:sz="6" w:space="0" w:color="auto"/>
            </w:tcBorders>
          </w:tcPr>
          <w:p w14:paraId="544A9C9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r w:rsidRPr="006D79DE">
              <w:rPr>
                <w:rFonts w:ascii="Roboto" w:eastAsia="Calibri" w:hAnsi="Roboto" w:cs="Calibri"/>
                <w:kern w:val="0"/>
                <w:sz w:val="14"/>
                <w:szCs w:val="14"/>
                <w:vertAlign w:val="superscript"/>
                <w14:ligatures w14:val="none"/>
              </w:rPr>
              <w:t>5</w:t>
            </w:r>
          </w:p>
        </w:tc>
        <w:tc>
          <w:tcPr>
            <w:tcW w:w="887" w:type="dxa"/>
            <w:tcBorders>
              <w:top w:val="single" w:sz="6" w:space="0" w:color="auto"/>
              <w:left w:val="single" w:sz="6" w:space="0" w:color="auto"/>
              <w:bottom w:val="single" w:sz="6" w:space="0" w:color="auto"/>
              <w:right w:val="single" w:sz="6" w:space="0" w:color="auto"/>
            </w:tcBorders>
          </w:tcPr>
          <w:p w14:paraId="4D65EDF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r w:rsidRPr="006D79DE">
              <w:rPr>
                <w:rFonts w:ascii="Roboto" w:eastAsia="Calibri" w:hAnsi="Roboto" w:cs="Calibri"/>
                <w:kern w:val="0"/>
                <w:sz w:val="14"/>
                <w:szCs w:val="14"/>
                <w:vertAlign w:val="superscript"/>
                <w14:ligatures w14:val="none"/>
              </w:rPr>
              <w:t>5</w:t>
            </w:r>
          </w:p>
        </w:tc>
        <w:tc>
          <w:tcPr>
            <w:tcW w:w="952" w:type="dxa"/>
            <w:tcBorders>
              <w:top w:val="single" w:sz="6" w:space="0" w:color="auto"/>
              <w:left w:val="single" w:sz="6" w:space="0" w:color="auto"/>
              <w:bottom w:val="single" w:sz="6" w:space="0" w:color="auto"/>
              <w:right w:val="single" w:sz="6" w:space="0" w:color="auto"/>
            </w:tcBorders>
          </w:tcPr>
          <w:p w14:paraId="5A67653D"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r w:rsidRPr="006D79DE">
              <w:rPr>
                <w:rFonts w:ascii="Roboto" w:eastAsia="Calibri" w:hAnsi="Roboto" w:cs="Calibri"/>
                <w:kern w:val="0"/>
                <w:sz w:val="14"/>
                <w:szCs w:val="14"/>
                <w:vertAlign w:val="superscript"/>
                <w14:ligatures w14:val="none"/>
              </w:rPr>
              <w:t>5</w:t>
            </w:r>
          </w:p>
        </w:tc>
      </w:tr>
      <w:tr w:rsidR="001D1B9A" w:rsidRPr="006D79DE" w14:paraId="5E43B3FA" w14:textId="77777777" w:rsidTr="00635771">
        <w:trPr>
          <w:gridAfter w:val="2"/>
          <w:wAfter w:w="16" w:type="dxa"/>
          <w:trHeight w:val="1403"/>
        </w:trPr>
        <w:tc>
          <w:tcPr>
            <w:tcW w:w="3016" w:type="dxa"/>
            <w:gridSpan w:val="2"/>
            <w:tcBorders>
              <w:top w:val="single" w:sz="6" w:space="0" w:color="auto"/>
              <w:left w:val="single" w:sz="6" w:space="0" w:color="auto"/>
              <w:bottom w:val="single" w:sz="6" w:space="0" w:color="auto"/>
              <w:right w:val="single" w:sz="6" w:space="0" w:color="auto"/>
            </w:tcBorders>
            <w:vAlign w:val="center"/>
          </w:tcPr>
          <w:p w14:paraId="61E4E004" w14:textId="77777777" w:rsidR="001D1B9A" w:rsidRPr="006D79DE" w:rsidRDefault="001D1B9A" w:rsidP="001D1B9A">
            <w:pPr>
              <w:spacing w:after="0"/>
              <w:rPr>
                <w:rFonts w:ascii="Roboto" w:eastAsia="Calibri" w:hAnsi="Roboto" w:cs="Calibri"/>
                <w:color w:val="000000" w:themeColor="text1"/>
                <w:kern w:val="0"/>
                <w:sz w:val="14"/>
                <w:szCs w:val="14"/>
                <w14:ligatures w14:val="none"/>
              </w:rPr>
            </w:pPr>
            <w:r w:rsidRPr="006D79DE">
              <w:rPr>
                <w:rFonts w:ascii="Roboto" w:eastAsia="Calibri" w:hAnsi="Roboto" w:cs="Calibri"/>
                <w:b/>
                <w:bCs/>
                <w:color w:val="000000" w:themeColor="text1"/>
                <w:kern w:val="0"/>
                <w:sz w:val="14"/>
                <w:szCs w:val="14"/>
                <w14:ligatures w14:val="none"/>
              </w:rPr>
              <w:t xml:space="preserve">Output 6: </w:t>
            </w:r>
          </w:p>
          <w:p w14:paraId="2472D7F1" w14:textId="77777777" w:rsidR="001D1B9A" w:rsidRPr="006D79DE" w:rsidRDefault="001D1B9A" w:rsidP="001D1B9A">
            <w:pPr>
              <w:spacing w:after="0"/>
              <w:rPr>
                <w:rFonts w:ascii="Roboto" w:eastAsia="Calibri" w:hAnsi="Roboto" w:cs="Calibri"/>
                <w:color w:val="000000" w:themeColor="text1"/>
                <w:kern w:val="0"/>
                <w:sz w:val="14"/>
                <w:szCs w:val="14"/>
                <w14:ligatures w14:val="none"/>
              </w:rPr>
            </w:pPr>
            <w:r w:rsidRPr="006D79DE">
              <w:rPr>
                <w:rFonts w:ascii="Roboto" w:eastAsia="Calibri" w:hAnsi="Roboto" w:cs="Calibri"/>
                <w:color w:val="000000" w:themeColor="text1"/>
                <w:kern w:val="0"/>
                <w:sz w:val="14"/>
                <w:szCs w:val="14"/>
                <w14:ligatures w14:val="none"/>
              </w:rPr>
              <w:t>Solutions developed, financed and applied at scale for energy efficiency and transformation to clean energy and zero-carbon development, for poverty eradication and structural transformation</w:t>
            </w:r>
          </w:p>
        </w:tc>
        <w:tc>
          <w:tcPr>
            <w:tcW w:w="3280" w:type="dxa"/>
            <w:gridSpan w:val="2"/>
            <w:tcBorders>
              <w:top w:val="single" w:sz="6" w:space="0" w:color="auto"/>
              <w:left w:val="single" w:sz="6" w:space="0" w:color="auto"/>
              <w:bottom w:val="single" w:sz="6" w:space="0" w:color="auto"/>
              <w:right w:val="single" w:sz="6" w:space="0" w:color="auto"/>
            </w:tcBorders>
            <w:vAlign w:val="center"/>
          </w:tcPr>
          <w:p w14:paraId="64D2EDE6" w14:textId="77777777" w:rsidR="001D1B9A" w:rsidRPr="006D79DE" w:rsidRDefault="001D1B9A" w:rsidP="001D1B9A">
            <w:pPr>
              <w:spacing w:before="120" w:after="0"/>
              <w:rPr>
                <w:rFonts w:ascii="Roboto" w:eastAsia="Calibri" w:hAnsi="Roboto" w:cs="Calibri"/>
                <w:color w:val="4D4D4D"/>
                <w:kern w:val="0"/>
                <w:sz w:val="14"/>
                <w:szCs w:val="14"/>
                <w14:ligatures w14:val="none"/>
              </w:rPr>
            </w:pPr>
            <w:r w:rsidRPr="006D79DE">
              <w:rPr>
                <w:rFonts w:ascii="Roboto" w:eastAsia="Calibri" w:hAnsi="Roboto" w:cs="Calibri"/>
                <w:b/>
                <w:bCs/>
                <w:i/>
                <w:iCs/>
                <w:color w:val="000000" w:themeColor="text1"/>
                <w:kern w:val="0"/>
                <w:sz w:val="14"/>
                <w:szCs w:val="14"/>
                <w14:ligatures w14:val="none"/>
              </w:rPr>
              <w:t>6.1</w:t>
            </w:r>
            <w:r w:rsidRPr="006D79DE">
              <w:rPr>
                <w:rFonts w:ascii="Roboto" w:eastAsia="Calibri" w:hAnsi="Roboto" w:cs="Calibri"/>
                <w:color w:val="000000" w:themeColor="text1"/>
                <w:kern w:val="0"/>
                <w:sz w:val="14"/>
                <w:szCs w:val="14"/>
                <w14:ligatures w14:val="none"/>
              </w:rPr>
              <w:t xml:space="preserve"> Number of countries with strengthened capacities for achieving energy transformation at scale: Solutions applied at scale to accelerate transition to improved energy efficiency and clean energy</w:t>
            </w:r>
          </w:p>
        </w:tc>
        <w:tc>
          <w:tcPr>
            <w:tcW w:w="1068" w:type="dxa"/>
            <w:tcBorders>
              <w:top w:val="single" w:sz="6" w:space="0" w:color="auto"/>
              <w:left w:val="single" w:sz="6" w:space="0" w:color="auto"/>
              <w:bottom w:val="single" w:sz="6" w:space="0" w:color="auto"/>
              <w:right w:val="single" w:sz="6" w:space="0" w:color="auto"/>
            </w:tcBorders>
            <w:vAlign w:val="center"/>
          </w:tcPr>
          <w:p w14:paraId="0AFD76FC" w14:textId="77777777" w:rsidR="001D1B9A" w:rsidRPr="006D79DE" w:rsidRDefault="001D1B9A" w:rsidP="001D1B9A">
            <w:pPr>
              <w:spacing w:after="0"/>
              <w:jc w:val="center"/>
              <w:rPr>
                <w:rFonts w:ascii="Roboto" w:eastAsia="Calibri" w:hAnsi="Roboto" w:cs="Calibri"/>
                <w:color w:val="000000" w:themeColor="text1"/>
                <w:kern w:val="0"/>
                <w:sz w:val="14"/>
                <w:szCs w:val="14"/>
                <w14:ligatures w14:val="none"/>
              </w:rPr>
            </w:pPr>
            <w:r w:rsidRPr="006D79DE">
              <w:rPr>
                <w:rFonts w:ascii="Roboto" w:eastAsia="Calibri" w:hAnsi="Roboto" w:cs="Calibri"/>
                <w:color w:val="000000" w:themeColor="text1"/>
                <w:kern w:val="0"/>
                <w:sz w:val="14"/>
                <w:szCs w:val="14"/>
                <w14:ligatures w14:val="none"/>
              </w:rPr>
              <w:t>IRRF Data</w:t>
            </w:r>
          </w:p>
        </w:tc>
        <w:tc>
          <w:tcPr>
            <w:tcW w:w="950" w:type="dxa"/>
            <w:tcBorders>
              <w:top w:val="single" w:sz="6" w:space="0" w:color="auto"/>
              <w:left w:val="single" w:sz="6" w:space="0" w:color="auto"/>
              <w:bottom w:val="single" w:sz="6" w:space="0" w:color="auto"/>
              <w:right w:val="single" w:sz="6" w:space="0" w:color="auto"/>
            </w:tcBorders>
          </w:tcPr>
          <w:p w14:paraId="38CA60A3" w14:textId="77777777" w:rsidR="001D1B9A" w:rsidRPr="006D79DE" w:rsidRDefault="001D1B9A" w:rsidP="001D1B9A">
            <w:pPr>
              <w:tabs>
                <w:tab w:val="center" w:pos="4153"/>
                <w:tab w:val="center" w:pos="4513"/>
                <w:tab w:val="right" w:pos="8306"/>
                <w:tab w:val="right" w:pos="9026"/>
              </w:tabs>
              <w:spacing w:before="60" w:after="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46EA24CE" w14:textId="77777777" w:rsidR="001D1B9A" w:rsidRPr="006D79DE" w:rsidRDefault="001D1B9A" w:rsidP="001D1B9A">
            <w:pPr>
              <w:tabs>
                <w:tab w:val="center" w:pos="4153"/>
                <w:tab w:val="center" w:pos="4513"/>
                <w:tab w:val="right" w:pos="8306"/>
                <w:tab w:val="right" w:pos="9026"/>
              </w:tabs>
              <w:spacing w:before="60" w:after="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14</w:t>
            </w:r>
          </w:p>
        </w:tc>
        <w:tc>
          <w:tcPr>
            <w:tcW w:w="1244" w:type="dxa"/>
            <w:tcBorders>
              <w:top w:val="single" w:sz="6" w:space="0" w:color="auto"/>
              <w:left w:val="single" w:sz="6" w:space="0" w:color="auto"/>
              <w:bottom w:val="single" w:sz="6" w:space="0" w:color="auto"/>
              <w:right w:val="single" w:sz="6" w:space="0" w:color="auto"/>
            </w:tcBorders>
          </w:tcPr>
          <w:p w14:paraId="1F92D9A4" w14:textId="77777777" w:rsidR="001D1B9A" w:rsidRPr="006D79DE" w:rsidRDefault="001D1B9A" w:rsidP="001D1B9A">
            <w:pPr>
              <w:tabs>
                <w:tab w:val="center" w:pos="4153"/>
                <w:tab w:val="center" w:pos="4513"/>
                <w:tab w:val="right" w:pos="8306"/>
                <w:tab w:val="right" w:pos="9026"/>
              </w:tabs>
              <w:spacing w:before="60" w:after="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19</w:t>
            </w:r>
          </w:p>
        </w:tc>
        <w:tc>
          <w:tcPr>
            <w:tcW w:w="1068" w:type="dxa"/>
            <w:tcBorders>
              <w:top w:val="single" w:sz="6" w:space="0" w:color="auto"/>
              <w:left w:val="single" w:sz="6" w:space="0" w:color="auto"/>
              <w:bottom w:val="single" w:sz="6" w:space="0" w:color="auto"/>
              <w:right w:val="single" w:sz="6" w:space="0" w:color="auto"/>
            </w:tcBorders>
          </w:tcPr>
          <w:p w14:paraId="5FB42425" w14:textId="77777777" w:rsidR="001D1B9A" w:rsidRPr="006D79DE" w:rsidRDefault="001D1B9A" w:rsidP="001D1B9A">
            <w:pPr>
              <w:tabs>
                <w:tab w:val="center" w:pos="4153"/>
                <w:tab w:val="center" w:pos="4513"/>
                <w:tab w:val="right" w:pos="8306"/>
                <w:tab w:val="right" w:pos="9026"/>
              </w:tabs>
              <w:spacing w:before="60" w:after="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21</w:t>
            </w:r>
          </w:p>
        </w:tc>
        <w:tc>
          <w:tcPr>
            <w:tcW w:w="821" w:type="dxa"/>
            <w:tcBorders>
              <w:top w:val="single" w:sz="6" w:space="0" w:color="auto"/>
              <w:left w:val="single" w:sz="6" w:space="0" w:color="auto"/>
              <w:bottom w:val="single" w:sz="6" w:space="0" w:color="auto"/>
              <w:right w:val="single" w:sz="6" w:space="0" w:color="auto"/>
            </w:tcBorders>
          </w:tcPr>
          <w:p w14:paraId="1CDB88CB" w14:textId="77777777" w:rsidR="001D1B9A" w:rsidRPr="006D79DE" w:rsidRDefault="001D1B9A" w:rsidP="001D1B9A">
            <w:pPr>
              <w:tabs>
                <w:tab w:val="center" w:pos="4153"/>
                <w:tab w:val="center" w:pos="4513"/>
                <w:tab w:val="right" w:pos="8306"/>
                <w:tab w:val="right" w:pos="9026"/>
              </w:tabs>
              <w:spacing w:before="60" w:after="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r w:rsidRPr="006D79DE">
              <w:rPr>
                <w:rFonts w:ascii="Roboto" w:eastAsia="Calibri" w:hAnsi="Roboto" w:cs="Calibri"/>
                <w:kern w:val="0"/>
                <w:sz w:val="14"/>
                <w:szCs w:val="14"/>
                <w:vertAlign w:val="superscript"/>
                <w14:ligatures w14:val="none"/>
              </w:rPr>
              <w:t>5</w:t>
            </w:r>
          </w:p>
        </w:tc>
        <w:tc>
          <w:tcPr>
            <w:tcW w:w="887" w:type="dxa"/>
            <w:tcBorders>
              <w:top w:val="single" w:sz="6" w:space="0" w:color="auto"/>
              <w:left w:val="single" w:sz="6" w:space="0" w:color="auto"/>
              <w:bottom w:val="single" w:sz="6" w:space="0" w:color="auto"/>
              <w:right w:val="single" w:sz="6" w:space="0" w:color="auto"/>
            </w:tcBorders>
          </w:tcPr>
          <w:p w14:paraId="2D1B960F" w14:textId="77777777" w:rsidR="001D1B9A" w:rsidRPr="006D79DE" w:rsidRDefault="001D1B9A" w:rsidP="001D1B9A">
            <w:pPr>
              <w:tabs>
                <w:tab w:val="center" w:pos="4153"/>
                <w:tab w:val="center" w:pos="4513"/>
                <w:tab w:val="right" w:pos="8306"/>
                <w:tab w:val="right" w:pos="9026"/>
              </w:tabs>
              <w:spacing w:before="60" w:after="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r w:rsidRPr="006D79DE">
              <w:rPr>
                <w:rFonts w:ascii="Roboto" w:eastAsia="Calibri" w:hAnsi="Roboto" w:cs="Calibri"/>
                <w:kern w:val="0"/>
                <w:sz w:val="14"/>
                <w:szCs w:val="14"/>
                <w:vertAlign w:val="superscript"/>
                <w14:ligatures w14:val="none"/>
              </w:rPr>
              <w:t>5</w:t>
            </w:r>
          </w:p>
        </w:tc>
        <w:tc>
          <w:tcPr>
            <w:tcW w:w="952" w:type="dxa"/>
            <w:tcBorders>
              <w:top w:val="single" w:sz="6" w:space="0" w:color="auto"/>
              <w:left w:val="single" w:sz="6" w:space="0" w:color="auto"/>
              <w:bottom w:val="single" w:sz="6" w:space="0" w:color="auto"/>
              <w:right w:val="single" w:sz="6" w:space="0" w:color="auto"/>
            </w:tcBorders>
          </w:tcPr>
          <w:p w14:paraId="16588DC6" w14:textId="77777777" w:rsidR="001D1B9A" w:rsidRPr="006D79DE" w:rsidRDefault="001D1B9A" w:rsidP="001D1B9A">
            <w:pPr>
              <w:spacing w:before="60" w:after="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r w:rsidRPr="006D79DE">
              <w:rPr>
                <w:rFonts w:ascii="Roboto" w:eastAsia="Calibri" w:hAnsi="Roboto" w:cs="Calibri"/>
                <w:kern w:val="0"/>
                <w:sz w:val="14"/>
                <w:szCs w:val="14"/>
                <w:vertAlign w:val="superscript"/>
                <w14:ligatures w14:val="none"/>
              </w:rPr>
              <w:t>5</w:t>
            </w:r>
          </w:p>
        </w:tc>
      </w:tr>
      <w:tr w:rsidR="001D1B9A" w:rsidRPr="006D79DE" w14:paraId="37FBC040" w14:textId="77777777" w:rsidTr="00635771">
        <w:trPr>
          <w:trHeight w:val="300"/>
        </w:trPr>
        <w:tc>
          <w:tcPr>
            <w:tcW w:w="9381" w:type="dxa"/>
            <w:gridSpan w:val="7"/>
            <w:tcBorders>
              <w:top w:val="single" w:sz="6" w:space="0" w:color="auto"/>
              <w:left w:val="single" w:sz="6" w:space="0" w:color="auto"/>
              <w:bottom w:val="single" w:sz="6" w:space="0" w:color="auto"/>
              <w:right w:val="single" w:sz="6" w:space="0" w:color="auto"/>
            </w:tcBorders>
          </w:tcPr>
          <w:p w14:paraId="665C6FDC" w14:textId="77777777" w:rsidR="001D1B9A" w:rsidRPr="006D79DE" w:rsidRDefault="001D1B9A" w:rsidP="001D1B9A">
            <w:pPr>
              <w:spacing w:before="60" w:after="120"/>
              <w:rPr>
                <w:rFonts w:ascii="Roboto" w:eastAsia="Arial" w:hAnsi="Roboto" w:cs="Arial"/>
                <w:kern w:val="0"/>
                <w:sz w:val="14"/>
                <w:szCs w:val="14"/>
                <w14:ligatures w14:val="none"/>
              </w:rPr>
            </w:pPr>
            <w:r w:rsidRPr="006D79DE">
              <w:rPr>
                <w:rFonts w:ascii="Roboto" w:eastAsia="Arial" w:hAnsi="Roboto" w:cs="Arial"/>
                <w:b/>
                <w:bCs/>
                <w:kern w:val="0"/>
                <w:sz w:val="14"/>
                <w:szCs w:val="14"/>
                <w14:ligatures w14:val="none"/>
              </w:rPr>
              <w:t xml:space="preserve">Project title: </w:t>
            </w:r>
            <w:proofErr w:type="spellStart"/>
            <w:r w:rsidRPr="006D79DE">
              <w:rPr>
                <w:rFonts w:ascii="Roboto" w:eastAsia="Arial" w:hAnsi="Roboto" w:cs="Arial"/>
                <w:b/>
                <w:bCs/>
                <w:kern w:val="0"/>
                <w:sz w:val="14"/>
                <w:szCs w:val="14"/>
                <w14:ligatures w14:val="none"/>
              </w:rPr>
              <w:t>Sida</w:t>
            </w:r>
            <w:proofErr w:type="spellEnd"/>
            <w:r w:rsidRPr="006D79DE">
              <w:rPr>
                <w:rFonts w:ascii="Roboto" w:eastAsia="Arial" w:hAnsi="Roboto" w:cs="Arial"/>
                <w:b/>
                <w:bCs/>
                <w:kern w:val="0"/>
                <w:sz w:val="14"/>
                <w:szCs w:val="14"/>
                <w14:ligatures w14:val="none"/>
              </w:rPr>
              <w:t xml:space="preserve">-UNDP Programme on Environment and Climate Change                                                                       </w:t>
            </w:r>
          </w:p>
        </w:tc>
        <w:tc>
          <w:tcPr>
            <w:tcW w:w="5018" w:type="dxa"/>
            <w:gridSpan w:val="8"/>
            <w:tcBorders>
              <w:top w:val="single" w:sz="6" w:space="0" w:color="auto"/>
              <w:left w:val="single" w:sz="6" w:space="0" w:color="auto"/>
              <w:bottom w:val="single" w:sz="6" w:space="0" w:color="auto"/>
              <w:right w:val="single" w:sz="6" w:space="0" w:color="auto"/>
            </w:tcBorders>
          </w:tcPr>
          <w:p w14:paraId="033C364C" w14:textId="77777777" w:rsidR="001D1B9A" w:rsidRPr="006D79DE" w:rsidRDefault="001D1B9A" w:rsidP="001D1B9A">
            <w:pPr>
              <w:spacing w:before="60" w:after="120"/>
              <w:rPr>
                <w:rFonts w:ascii="Roboto" w:eastAsia="Arial" w:hAnsi="Roboto" w:cs="Arial"/>
                <w:kern w:val="0"/>
                <w:sz w:val="14"/>
                <w:szCs w:val="14"/>
                <w14:ligatures w14:val="none"/>
              </w:rPr>
            </w:pPr>
            <w:r w:rsidRPr="006D79DE">
              <w:rPr>
                <w:rFonts w:ascii="Roboto" w:eastAsia="Arial" w:hAnsi="Roboto" w:cs="Arial"/>
                <w:b/>
                <w:bCs/>
                <w:kern w:val="0"/>
                <w:sz w:val="14"/>
                <w:szCs w:val="14"/>
                <w14:ligatures w14:val="none"/>
              </w:rPr>
              <w:t xml:space="preserve">Atlas Project Number: </w:t>
            </w:r>
            <w:r w:rsidRPr="006D79DE">
              <w:rPr>
                <w:rFonts w:ascii="Roboto" w:eastAsia="Arial" w:hAnsi="Roboto" w:cs="Arial"/>
                <w:kern w:val="0"/>
                <w:sz w:val="14"/>
                <w:szCs w:val="14"/>
                <w14:ligatures w14:val="none"/>
              </w:rPr>
              <w:t xml:space="preserve"> </w:t>
            </w:r>
            <w:r w:rsidRPr="006D79DE">
              <w:rPr>
                <w:rFonts w:ascii="Roboto" w:eastAsia="Arial" w:hAnsi="Roboto" w:cs="Arial"/>
                <w:b/>
                <w:bCs/>
                <w:kern w:val="0"/>
                <w:sz w:val="14"/>
                <w:szCs w:val="14"/>
                <w14:ligatures w14:val="none"/>
              </w:rPr>
              <w:t>00124739</w:t>
            </w:r>
          </w:p>
        </w:tc>
      </w:tr>
      <w:tr w:rsidR="002D3EB0" w:rsidRPr="006D79DE" w14:paraId="58EDB4D7" w14:textId="77777777" w:rsidTr="006D79DE">
        <w:trPr>
          <w:gridAfter w:val="1"/>
          <w:wAfter w:w="8" w:type="dxa"/>
          <w:trHeight w:val="300"/>
        </w:trPr>
        <w:tc>
          <w:tcPr>
            <w:tcW w:w="1790" w:type="dxa"/>
            <w:tcBorders>
              <w:top w:val="single" w:sz="6" w:space="0" w:color="auto"/>
              <w:left w:val="single" w:sz="6" w:space="0" w:color="auto"/>
              <w:bottom w:val="single" w:sz="6" w:space="0" w:color="auto"/>
              <w:right w:val="single" w:sz="6" w:space="0" w:color="auto"/>
            </w:tcBorders>
            <w:shd w:val="clear" w:color="auto" w:fill="4472C4" w:themeFill="accent1"/>
          </w:tcPr>
          <w:p w14:paraId="500B2B65"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EXPECTED OUTPUTS – SECTION 2</w:t>
            </w:r>
            <w:r w:rsidRPr="006D79DE">
              <w:rPr>
                <w:rFonts w:ascii="Roboto" w:eastAsia="Arial" w:hAnsi="Roboto" w:cs="Arial"/>
                <w:b/>
                <w:bCs/>
                <w:color w:val="FFFFFF" w:themeColor="background1"/>
                <w:kern w:val="0"/>
                <w:sz w:val="14"/>
                <w:szCs w:val="14"/>
                <w:vertAlign w:val="superscript"/>
                <w14:ligatures w14:val="none"/>
              </w:rPr>
              <w:t>11</w:t>
            </w:r>
            <w:r w:rsidRPr="006D79DE">
              <w:rPr>
                <w:rFonts w:ascii="Roboto" w:eastAsia="Arial" w:hAnsi="Roboto" w:cs="Arial"/>
                <w:b/>
                <w:bCs/>
                <w:color w:val="FFFFFF" w:themeColor="background1"/>
                <w:kern w:val="0"/>
                <w:sz w:val="14"/>
                <w:szCs w:val="14"/>
                <w14:ligatures w14:val="none"/>
              </w:rPr>
              <w:t xml:space="preserve"> </w:t>
            </w:r>
          </w:p>
        </w:tc>
        <w:tc>
          <w:tcPr>
            <w:tcW w:w="3338" w:type="dxa"/>
            <w:gridSpan w:val="2"/>
            <w:tcBorders>
              <w:top w:val="single" w:sz="6" w:space="0" w:color="auto"/>
              <w:left w:val="single" w:sz="6" w:space="0" w:color="auto"/>
              <w:bottom w:val="single" w:sz="6" w:space="0" w:color="auto"/>
              <w:right w:val="single" w:sz="6" w:space="0" w:color="auto"/>
            </w:tcBorders>
            <w:shd w:val="clear" w:color="auto" w:fill="4472C4" w:themeFill="accent1"/>
          </w:tcPr>
          <w:p w14:paraId="578CB1DC"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OUTPUT INDICATORS</w:t>
            </w:r>
          </w:p>
        </w:tc>
        <w:tc>
          <w:tcPr>
            <w:tcW w:w="2236" w:type="dxa"/>
            <w:gridSpan w:val="2"/>
            <w:tcBorders>
              <w:top w:val="single" w:sz="6" w:space="0" w:color="auto"/>
              <w:left w:val="single" w:sz="6" w:space="0" w:color="auto"/>
              <w:bottom w:val="single" w:sz="6" w:space="0" w:color="auto"/>
              <w:right w:val="single" w:sz="6" w:space="0" w:color="auto"/>
            </w:tcBorders>
            <w:shd w:val="clear" w:color="auto" w:fill="4472C4" w:themeFill="accent1"/>
          </w:tcPr>
          <w:p w14:paraId="4B901B8A"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DATA SOURCE</w:t>
            </w:r>
          </w:p>
        </w:tc>
        <w:tc>
          <w:tcPr>
            <w:tcW w:w="2047" w:type="dxa"/>
            <w:gridSpan w:val="3"/>
            <w:tcBorders>
              <w:top w:val="single" w:sz="6" w:space="0" w:color="auto"/>
              <w:left w:val="single" w:sz="6" w:space="0" w:color="auto"/>
              <w:bottom w:val="single" w:sz="6" w:space="0" w:color="auto"/>
              <w:right w:val="single" w:sz="6" w:space="0" w:color="auto"/>
            </w:tcBorders>
            <w:shd w:val="clear" w:color="auto" w:fill="4472C4" w:themeFill="accent1"/>
          </w:tcPr>
          <w:p w14:paraId="727D5612"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BASELINE</w:t>
            </w:r>
          </w:p>
        </w:tc>
        <w:tc>
          <w:tcPr>
            <w:tcW w:w="4980" w:type="dxa"/>
            <w:gridSpan w:val="6"/>
            <w:tcBorders>
              <w:top w:val="single" w:sz="6" w:space="0" w:color="auto"/>
              <w:left w:val="single" w:sz="6" w:space="0" w:color="auto"/>
              <w:bottom w:val="single" w:sz="6" w:space="0" w:color="auto"/>
              <w:right w:val="single" w:sz="6" w:space="0" w:color="auto"/>
            </w:tcBorders>
            <w:shd w:val="clear" w:color="auto" w:fill="4472C4" w:themeFill="accent1"/>
            <w:vAlign w:val="center"/>
          </w:tcPr>
          <w:p w14:paraId="4D5BE1AE"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TARGETS (by frequency of data collection)</w:t>
            </w:r>
          </w:p>
        </w:tc>
      </w:tr>
      <w:tr w:rsidR="00F438B3" w:rsidRPr="006D79DE" w14:paraId="4A7E4BEA" w14:textId="77777777" w:rsidTr="006D79DE">
        <w:trPr>
          <w:gridAfter w:val="2"/>
          <w:wAfter w:w="16" w:type="dxa"/>
          <w:trHeight w:val="300"/>
        </w:trPr>
        <w:tc>
          <w:tcPr>
            <w:tcW w:w="1790" w:type="dxa"/>
            <w:tcBorders>
              <w:top w:val="single" w:sz="6" w:space="0" w:color="auto"/>
              <w:left w:val="single" w:sz="6" w:space="0" w:color="auto"/>
              <w:bottom w:val="single" w:sz="6" w:space="0" w:color="auto"/>
              <w:right w:val="single" w:sz="6" w:space="0" w:color="auto"/>
            </w:tcBorders>
            <w:shd w:val="clear" w:color="auto" w:fill="4472C4" w:themeFill="accent1"/>
            <w:vAlign w:val="center"/>
          </w:tcPr>
          <w:p w14:paraId="323F73C6" w14:textId="77777777" w:rsidR="001D1B9A" w:rsidRPr="006D79DE" w:rsidRDefault="001D1B9A" w:rsidP="001D1B9A">
            <w:pPr>
              <w:spacing w:before="60" w:after="120"/>
              <w:rPr>
                <w:rFonts w:ascii="Roboto" w:eastAsia="Calibri" w:hAnsi="Roboto" w:cs="Calibri"/>
                <w:color w:val="FFFFFF" w:themeColor="background1"/>
                <w:kern w:val="0"/>
                <w:sz w:val="14"/>
                <w:szCs w:val="14"/>
                <w14:ligatures w14:val="none"/>
              </w:rPr>
            </w:pPr>
          </w:p>
        </w:tc>
        <w:tc>
          <w:tcPr>
            <w:tcW w:w="3338" w:type="dxa"/>
            <w:gridSpan w:val="2"/>
            <w:tcBorders>
              <w:top w:val="single" w:sz="6" w:space="0" w:color="auto"/>
              <w:left w:val="single" w:sz="6" w:space="0" w:color="auto"/>
              <w:bottom w:val="single" w:sz="6" w:space="0" w:color="auto"/>
              <w:right w:val="single" w:sz="6" w:space="0" w:color="auto"/>
            </w:tcBorders>
            <w:shd w:val="clear" w:color="auto" w:fill="4472C4" w:themeFill="accent1"/>
            <w:vAlign w:val="center"/>
          </w:tcPr>
          <w:p w14:paraId="47493A56" w14:textId="77777777" w:rsidR="001D1B9A" w:rsidRPr="006D79DE" w:rsidRDefault="001D1B9A" w:rsidP="001D1B9A">
            <w:pPr>
              <w:spacing w:before="60" w:after="120"/>
              <w:rPr>
                <w:rFonts w:ascii="Roboto" w:eastAsia="Calibri" w:hAnsi="Roboto" w:cs="Calibri"/>
                <w:color w:val="FFFFFF" w:themeColor="background1"/>
                <w:kern w:val="0"/>
                <w:sz w:val="14"/>
                <w:szCs w:val="14"/>
                <w14:ligatures w14:val="none"/>
              </w:rPr>
            </w:pPr>
          </w:p>
        </w:tc>
        <w:tc>
          <w:tcPr>
            <w:tcW w:w="2236" w:type="dxa"/>
            <w:gridSpan w:val="2"/>
            <w:tcBorders>
              <w:top w:val="single" w:sz="6" w:space="0" w:color="auto"/>
              <w:left w:val="single" w:sz="6" w:space="0" w:color="auto"/>
              <w:bottom w:val="single" w:sz="6" w:space="0" w:color="auto"/>
              <w:right w:val="single" w:sz="6" w:space="0" w:color="auto"/>
            </w:tcBorders>
            <w:shd w:val="clear" w:color="auto" w:fill="4472C4" w:themeFill="accent1"/>
            <w:vAlign w:val="center"/>
          </w:tcPr>
          <w:p w14:paraId="5F4FD30D" w14:textId="77777777" w:rsidR="001D1B9A" w:rsidRPr="006D79DE" w:rsidRDefault="001D1B9A" w:rsidP="001D1B9A">
            <w:pPr>
              <w:spacing w:before="60" w:after="120"/>
              <w:rPr>
                <w:rFonts w:ascii="Roboto" w:eastAsia="Calibri" w:hAnsi="Roboto" w:cs="Calibri"/>
                <w:color w:val="FFFFFF" w:themeColor="background1"/>
                <w:kern w:val="0"/>
                <w:sz w:val="14"/>
                <w:szCs w:val="14"/>
                <w14:ligatures w14:val="none"/>
              </w:rPr>
            </w:pPr>
          </w:p>
        </w:tc>
        <w:tc>
          <w:tcPr>
            <w:tcW w:w="950" w:type="dxa"/>
            <w:tcBorders>
              <w:top w:val="single" w:sz="6" w:space="0" w:color="auto"/>
              <w:left w:val="single" w:sz="6" w:space="0" w:color="auto"/>
              <w:bottom w:val="single" w:sz="6" w:space="0" w:color="auto"/>
              <w:right w:val="single" w:sz="6" w:space="0" w:color="auto"/>
            </w:tcBorders>
            <w:shd w:val="clear" w:color="auto" w:fill="4472C4" w:themeFill="accent1"/>
          </w:tcPr>
          <w:p w14:paraId="14608373"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Value</w:t>
            </w:r>
          </w:p>
        </w:tc>
        <w:tc>
          <w:tcPr>
            <w:tcW w:w="1097" w:type="dxa"/>
            <w:gridSpan w:val="2"/>
            <w:tcBorders>
              <w:top w:val="single" w:sz="6" w:space="0" w:color="auto"/>
              <w:left w:val="single" w:sz="6" w:space="0" w:color="auto"/>
              <w:bottom w:val="single" w:sz="6" w:space="0" w:color="auto"/>
              <w:right w:val="single" w:sz="6" w:space="0" w:color="auto"/>
            </w:tcBorders>
            <w:shd w:val="clear" w:color="auto" w:fill="4472C4" w:themeFill="accent1"/>
          </w:tcPr>
          <w:p w14:paraId="559F9191"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Year 0 (2019)</w:t>
            </w:r>
          </w:p>
        </w:tc>
        <w:tc>
          <w:tcPr>
            <w:tcW w:w="1244" w:type="dxa"/>
            <w:tcBorders>
              <w:top w:val="single" w:sz="6" w:space="0" w:color="auto"/>
              <w:left w:val="single" w:sz="6" w:space="0" w:color="auto"/>
              <w:bottom w:val="single" w:sz="6" w:space="0" w:color="auto"/>
              <w:right w:val="single" w:sz="6" w:space="0" w:color="auto"/>
            </w:tcBorders>
            <w:shd w:val="clear" w:color="auto" w:fill="4472C4" w:themeFill="accent1"/>
          </w:tcPr>
          <w:p w14:paraId="65A049C1"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Year 1 (2020)</w:t>
            </w:r>
          </w:p>
        </w:tc>
        <w:tc>
          <w:tcPr>
            <w:tcW w:w="1068" w:type="dxa"/>
            <w:tcBorders>
              <w:top w:val="single" w:sz="6" w:space="0" w:color="auto"/>
              <w:left w:val="single" w:sz="6" w:space="0" w:color="auto"/>
              <w:bottom w:val="single" w:sz="6" w:space="0" w:color="auto"/>
              <w:right w:val="single" w:sz="6" w:space="0" w:color="auto"/>
            </w:tcBorders>
            <w:shd w:val="clear" w:color="auto" w:fill="4472C4" w:themeFill="accent1"/>
          </w:tcPr>
          <w:p w14:paraId="513A6866"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Year 2 (2021)</w:t>
            </w:r>
          </w:p>
        </w:tc>
        <w:tc>
          <w:tcPr>
            <w:tcW w:w="821" w:type="dxa"/>
            <w:tcBorders>
              <w:top w:val="single" w:sz="6" w:space="0" w:color="auto"/>
              <w:left w:val="single" w:sz="6" w:space="0" w:color="auto"/>
              <w:bottom w:val="single" w:sz="6" w:space="0" w:color="auto"/>
              <w:right w:val="single" w:sz="6" w:space="0" w:color="auto"/>
            </w:tcBorders>
            <w:shd w:val="clear" w:color="auto" w:fill="4472C4" w:themeFill="accent1"/>
          </w:tcPr>
          <w:p w14:paraId="48C3F17D"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Year 3 (2022)</w:t>
            </w:r>
          </w:p>
        </w:tc>
        <w:tc>
          <w:tcPr>
            <w:tcW w:w="887" w:type="dxa"/>
            <w:tcBorders>
              <w:top w:val="single" w:sz="6" w:space="0" w:color="auto"/>
              <w:left w:val="single" w:sz="6" w:space="0" w:color="auto"/>
              <w:bottom w:val="single" w:sz="6" w:space="0" w:color="auto"/>
              <w:right w:val="single" w:sz="6" w:space="0" w:color="auto"/>
            </w:tcBorders>
            <w:shd w:val="clear" w:color="auto" w:fill="4472C4" w:themeFill="accent1"/>
          </w:tcPr>
          <w:p w14:paraId="2014197C" w14:textId="77777777" w:rsidR="001D1B9A" w:rsidRPr="006D79DE" w:rsidRDefault="001D1B9A" w:rsidP="001D1B9A">
            <w:pPr>
              <w:spacing w:before="60" w:after="120"/>
              <w:rPr>
                <w:rFonts w:ascii="Roboto" w:eastAsia="Arial" w:hAnsi="Roboto" w:cs="Arial"/>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Year 4 (2023)</w:t>
            </w:r>
          </w:p>
        </w:tc>
        <w:tc>
          <w:tcPr>
            <w:tcW w:w="952" w:type="dxa"/>
            <w:tcBorders>
              <w:top w:val="single" w:sz="6" w:space="0" w:color="auto"/>
              <w:left w:val="single" w:sz="6" w:space="0" w:color="auto"/>
              <w:bottom w:val="single" w:sz="6" w:space="0" w:color="auto"/>
              <w:right w:val="single" w:sz="6" w:space="0" w:color="auto"/>
            </w:tcBorders>
            <w:shd w:val="clear" w:color="auto" w:fill="4472C4" w:themeFill="accent1"/>
          </w:tcPr>
          <w:p w14:paraId="3E22720E" w14:textId="77777777" w:rsidR="001D1B9A" w:rsidRPr="006D79DE" w:rsidRDefault="001D1B9A" w:rsidP="001D1B9A">
            <w:pPr>
              <w:spacing w:before="60" w:after="120"/>
              <w:rPr>
                <w:rFonts w:ascii="Roboto" w:eastAsia="Calibri" w:hAnsi="Roboto" w:cs="Calibri"/>
                <w:color w:val="FFFFFF" w:themeColor="background1"/>
                <w:kern w:val="0"/>
                <w:sz w:val="14"/>
                <w:szCs w:val="14"/>
                <w14:ligatures w14:val="none"/>
              </w:rPr>
            </w:pPr>
            <w:r w:rsidRPr="006D79DE">
              <w:rPr>
                <w:rFonts w:ascii="Roboto" w:eastAsia="Arial" w:hAnsi="Roboto" w:cs="Arial"/>
                <w:b/>
                <w:bCs/>
                <w:color w:val="FFFFFF" w:themeColor="background1"/>
                <w:kern w:val="0"/>
                <w:sz w:val="14"/>
                <w:szCs w:val="14"/>
                <w14:ligatures w14:val="none"/>
              </w:rPr>
              <w:t>FINAL</w:t>
            </w:r>
            <w:r w:rsidRPr="006D79DE">
              <w:rPr>
                <w:rFonts w:ascii="Roboto" w:eastAsia="Arial" w:hAnsi="Roboto" w:cs="Arial"/>
                <w:b/>
                <w:bCs/>
                <w:color w:val="FFFFFF" w:themeColor="background1"/>
                <w:kern w:val="0"/>
                <w:sz w:val="14"/>
                <w:szCs w:val="14"/>
                <w:vertAlign w:val="superscript"/>
                <w14:ligatures w14:val="none"/>
              </w:rPr>
              <w:t>12</w:t>
            </w:r>
          </w:p>
        </w:tc>
      </w:tr>
      <w:tr w:rsidR="001D1B9A" w:rsidRPr="006D79DE" w14:paraId="4B0996C6" w14:textId="77777777" w:rsidTr="006D79DE">
        <w:trPr>
          <w:trHeight w:val="300"/>
        </w:trPr>
        <w:tc>
          <w:tcPr>
            <w:tcW w:w="14399" w:type="dxa"/>
            <w:gridSpan w:val="15"/>
            <w:tcBorders>
              <w:top w:val="single" w:sz="6" w:space="0" w:color="auto"/>
              <w:left w:val="single" w:sz="6" w:space="0" w:color="auto"/>
              <w:bottom w:val="single" w:sz="6" w:space="0" w:color="auto"/>
              <w:right w:val="single" w:sz="6" w:space="0" w:color="auto"/>
            </w:tcBorders>
            <w:shd w:val="clear" w:color="auto" w:fill="B4C6E7" w:themeFill="accent1" w:themeFillTint="66"/>
            <w:vAlign w:val="center"/>
          </w:tcPr>
          <w:p w14:paraId="6A333F20"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Section 2: Thematic Programme Area Indicators</w:t>
            </w:r>
          </w:p>
        </w:tc>
      </w:tr>
      <w:tr w:rsidR="001D1B9A" w:rsidRPr="006D79DE" w14:paraId="4CF0695E" w14:textId="77777777" w:rsidTr="006D79DE">
        <w:trPr>
          <w:trHeight w:val="300"/>
        </w:trPr>
        <w:tc>
          <w:tcPr>
            <w:tcW w:w="1790" w:type="dxa"/>
            <w:vMerge w:val="restart"/>
            <w:tcBorders>
              <w:top w:val="single" w:sz="4" w:space="0" w:color="auto"/>
              <w:left w:val="single" w:sz="4" w:space="0" w:color="auto"/>
              <w:bottom w:val="single" w:sz="4" w:space="0" w:color="auto"/>
              <w:right w:val="single" w:sz="4" w:space="0" w:color="auto"/>
            </w:tcBorders>
            <w:vAlign w:val="center"/>
          </w:tcPr>
          <w:p w14:paraId="49EA1633"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1: Biodiversity</w:t>
            </w:r>
          </w:p>
          <w:p w14:paraId="34628E6D"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Global actions mobilized for increased biodiversity mainstreaming and financing</w:t>
            </w:r>
          </w:p>
          <w:p w14:paraId="43FEB4A7" w14:textId="77777777" w:rsidR="001D1B9A" w:rsidRPr="006D79DE" w:rsidRDefault="001D1B9A" w:rsidP="001D1B9A">
            <w:pPr>
              <w:spacing w:after="120"/>
              <w:rPr>
                <w:rFonts w:ascii="Roboto" w:eastAsia="Calibri" w:hAnsi="Roboto" w:cs="Calibri"/>
                <w:color w:val="000000" w:themeColor="text1"/>
                <w:kern w:val="0"/>
                <w:sz w:val="14"/>
                <w:szCs w:val="14"/>
                <w14:ligatures w14:val="none"/>
              </w:rPr>
            </w:pPr>
          </w:p>
          <w:p w14:paraId="1D654855" w14:textId="77777777" w:rsidR="001D1B9A" w:rsidRPr="006D79DE" w:rsidRDefault="001D1B9A" w:rsidP="001D1B9A">
            <w:pPr>
              <w:spacing w:after="120"/>
              <w:rPr>
                <w:rFonts w:ascii="Roboto" w:eastAsia="Calibri" w:hAnsi="Roboto" w:cs="Calibri"/>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00B0F0"/>
            <w:vAlign w:val="center"/>
          </w:tcPr>
          <w:p w14:paraId="51949A4D"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A: Global Country Work</w:t>
            </w:r>
          </w:p>
        </w:tc>
      </w:tr>
      <w:tr w:rsidR="001D1B9A" w:rsidRPr="006D79DE" w14:paraId="2A3B650B" w14:textId="77777777" w:rsidTr="00B65317">
        <w:trPr>
          <w:gridAfter w:val="2"/>
          <w:wAfter w:w="16" w:type="dxa"/>
          <w:trHeight w:val="1605"/>
        </w:trPr>
        <w:tc>
          <w:tcPr>
            <w:tcW w:w="1790" w:type="dxa"/>
            <w:vMerge/>
            <w:vAlign w:val="center"/>
          </w:tcPr>
          <w:p w14:paraId="3E071C7B"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31DC72A7"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A 1.1</w:t>
            </w:r>
            <w:r w:rsidRPr="006D79DE">
              <w:rPr>
                <w:rFonts w:ascii="Roboto" w:eastAsia="Calibri" w:hAnsi="Roboto" w:cs="Calibri"/>
                <w:kern w:val="0"/>
                <w:sz w:val="14"/>
                <w:szCs w:val="14"/>
                <w14:ligatures w14:val="none"/>
              </w:rPr>
              <w:t xml:space="preserve"> Number of countries where synergies between biodiversity and climate resilient community development are demonstrated through a range of actions on human wildlife conflict mitigation and management and/or through the creation of sustainable, local wildlife economies, with strong emphasis on clear gender and poverty reduction dividends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71272D95"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PIMS+</w:t>
            </w:r>
          </w:p>
          <w:p w14:paraId="070CA0D2"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Annual Project Implementation Report (PIRs)</w:t>
            </w:r>
          </w:p>
          <w:p w14:paraId="0A825D27" w14:textId="77777777" w:rsidR="001D1B9A" w:rsidRPr="006D79DE" w:rsidRDefault="001D1B9A" w:rsidP="001D1B9A">
            <w:pPr>
              <w:spacing w:after="120"/>
              <w:jc w:val="center"/>
              <w:rPr>
                <w:rFonts w:ascii="Roboto" w:eastAsia="Calibri" w:hAnsi="Roboto" w:cs="Calibri"/>
                <w:kern w:val="0"/>
                <w:sz w:val="14"/>
                <w:szCs w:val="14"/>
                <w14:ligatures w14:val="none"/>
              </w:rPr>
            </w:pPr>
          </w:p>
        </w:tc>
        <w:tc>
          <w:tcPr>
            <w:tcW w:w="950" w:type="dxa"/>
            <w:tcBorders>
              <w:top w:val="single" w:sz="6" w:space="0" w:color="auto"/>
              <w:left w:val="single" w:sz="6" w:space="0" w:color="auto"/>
              <w:bottom w:val="single" w:sz="6" w:space="0" w:color="auto"/>
              <w:right w:val="single" w:sz="6" w:space="0" w:color="auto"/>
            </w:tcBorders>
          </w:tcPr>
          <w:p w14:paraId="463C51D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131DB46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p w14:paraId="759E8578"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1244" w:type="dxa"/>
            <w:tcBorders>
              <w:top w:val="single" w:sz="6" w:space="0" w:color="auto"/>
              <w:left w:val="single" w:sz="6" w:space="0" w:color="auto"/>
              <w:bottom w:val="single" w:sz="6" w:space="0" w:color="auto"/>
              <w:right w:val="single" w:sz="6" w:space="0" w:color="auto"/>
            </w:tcBorders>
          </w:tcPr>
          <w:p w14:paraId="5D73335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2784ABD4"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p w14:paraId="27C0B218" w14:textId="77777777" w:rsidR="001D1B9A" w:rsidRPr="006D79DE" w:rsidRDefault="001D1B9A" w:rsidP="001D1B9A">
            <w:pPr>
              <w:spacing w:after="120"/>
              <w:jc w:val="both"/>
              <w:rPr>
                <w:rFonts w:ascii="Roboto" w:eastAsia="Calibri" w:hAnsi="Roboto" w:cs="Calibri"/>
                <w:kern w:val="0"/>
                <w:sz w:val="14"/>
                <w:szCs w:val="14"/>
                <w14:ligatures w14:val="none"/>
              </w:rPr>
            </w:pPr>
          </w:p>
          <w:p w14:paraId="267D0089" w14:textId="77777777" w:rsidR="001D1B9A" w:rsidRPr="006D79DE" w:rsidRDefault="001D1B9A" w:rsidP="001D1B9A">
            <w:pPr>
              <w:spacing w:after="120"/>
              <w:jc w:val="both"/>
              <w:rPr>
                <w:rFonts w:ascii="Roboto" w:eastAsia="Calibri" w:hAnsi="Roboto" w:cs="Calibri"/>
                <w:kern w:val="0"/>
                <w:sz w:val="14"/>
                <w:szCs w:val="14"/>
                <w14:ligatures w14:val="none"/>
              </w:rPr>
            </w:pPr>
          </w:p>
          <w:p w14:paraId="248A5BFE" w14:textId="77777777" w:rsidR="001D1B9A" w:rsidRPr="006D79DE" w:rsidRDefault="001D1B9A" w:rsidP="001D1B9A">
            <w:pPr>
              <w:spacing w:after="120"/>
              <w:jc w:val="both"/>
              <w:rPr>
                <w:rFonts w:ascii="Roboto" w:eastAsia="Calibri" w:hAnsi="Roboto" w:cs="Calibri"/>
                <w:kern w:val="0"/>
                <w:sz w:val="14"/>
                <w:szCs w:val="14"/>
                <w14:ligatures w14:val="none"/>
              </w:rPr>
            </w:pPr>
          </w:p>
          <w:p w14:paraId="6AF7D90A" w14:textId="77777777" w:rsidR="001D1B9A" w:rsidRPr="006D79DE" w:rsidRDefault="001D1B9A" w:rsidP="001D1B9A">
            <w:pPr>
              <w:spacing w:after="120"/>
              <w:jc w:val="both"/>
              <w:rPr>
                <w:rFonts w:ascii="Roboto" w:eastAsia="Calibri" w:hAnsi="Roboto" w:cs="Calibri"/>
                <w:kern w:val="0"/>
                <w:sz w:val="14"/>
                <w:szCs w:val="14"/>
                <w14:ligatures w14:val="none"/>
              </w:rPr>
            </w:pPr>
          </w:p>
          <w:p w14:paraId="414E568F" w14:textId="77777777" w:rsidR="001D1B9A" w:rsidRPr="006D79DE" w:rsidRDefault="001D1B9A" w:rsidP="001D1B9A">
            <w:pPr>
              <w:spacing w:after="120"/>
              <w:jc w:val="both"/>
              <w:rPr>
                <w:rFonts w:ascii="Roboto" w:eastAsia="Calibri" w:hAnsi="Roboto" w:cs="Calibri"/>
                <w:kern w:val="0"/>
                <w:sz w:val="14"/>
                <w:szCs w:val="14"/>
                <w14:ligatures w14:val="none"/>
              </w:rPr>
            </w:pPr>
          </w:p>
        </w:tc>
        <w:tc>
          <w:tcPr>
            <w:tcW w:w="821" w:type="dxa"/>
            <w:tcBorders>
              <w:top w:val="single" w:sz="6" w:space="0" w:color="auto"/>
              <w:left w:val="single" w:sz="6" w:space="0" w:color="auto"/>
              <w:bottom w:val="single" w:sz="6" w:space="0" w:color="auto"/>
              <w:right w:val="single" w:sz="6" w:space="0" w:color="auto"/>
            </w:tcBorders>
          </w:tcPr>
          <w:p w14:paraId="755B849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887" w:type="dxa"/>
            <w:tcBorders>
              <w:top w:val="single" w:sz="6" w:space="0" w:color="auto"/>
              <w:left w:val="single" w:sz="6" w:space="0" w:color="auto"/>
              <w:bottom w:val="single" w:sz="6" w:space="0" w:color="auto"/>
              <w:right w:val="single" w:sz="6" w:space="0" w:color="auto"/>
            </w:tcBorders>
          </w:tcPr>
          <w:p w14:paraId="52FA6A2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5</w:t>
            </w:r>
          </w:p>
        </w:tc>
        <w:tc>
          <w:tcPr>
            <w:tcW w:w="952" w:type="dxa"/>
            <w:tcBorders>
              <w:top w:val="single" w:sz="6" w:space="0" w:color="auto"/>
              <w:left w:val="single" w:sz="6" w:space="0" w:color="auto"/>
              <w:bottom w:val="single" w:sz="6" w:space="0" w:color="auto"/>
              <w:right w:val="single" w:sz="6" w:space="0" w:color="auto"/>
            </w:tcBorders>
          </w:tcPr>
          <w:p w14:paraId="6BC61C5F"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5</w:t>
            </w:r>
          </w:p>
        </w:tc>
      </w:tr>
      <w:tr w:rsidR="001D1B9A" w:rsidRPr="006D79DE" w14:paraId="3BC45457" w14:textId="77777777" w:rsidTr="00B65317">
        <w:trPr>
          <w:gridAfter w:val="2"/>
          <w:wAfter w:w="16" w:type="dxa"/>
          <w:trHeight w:val="1005"/>
        </w:trPr>
        <w:tc>
          <w:tcPr>
            <w:tcW w:w="1790" w:type="dxa"/>
            <w:vMerge/>
            <w:vAlign w:val="center"/>
          </w:tcPr>
          <w:p w14:paraId="43A02CA4"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72DD5AA7"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1.2 </w:t>
            </w:r>
            <w:r w:rsidRPr="006D79DE">
              <w:rPr>
                <w:rFonts w:ascii="Roboto" w:eastAsia="Calibri" w:hAnsi="Roboto" w:cs="Calibri"/>
                <w:kern w:val="0"/>
                <w:sz w:val="14"/>
                <w:szCs w:val="14"/>
                <w14:ligatures w14:val="none"/>
              </w:rPr>
              <w:t>Number of campaigns for biodiversity and wildlife conservation successfully conducted in collaboration with a range of partners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30EBB905"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Evidence of campaign and outreach</w:t>
            </w:r>
          </w:p>
        </w:tc>
        <w:tc>
          <w:tcPr>
            <w:tcW w:w="950" w:type="dxa"/>
            <w:tcBorders>
              <w:top w:val="single" w:sz="6" w:space="0" w:color="auto"/>
              <w:left w:val="single" w:sz="6" w:space="0" w:color="auto"/>
              <w:bottom w:val="single" w:sz="6" w:space="0" w:color="auto"/>
              <w:right w:val="single" w:sz="6" w:space="0" w:color="auto"/>
            </w:tcBorders>
          </w:tcPr>
          <w:p w14:paraId="5E25D48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6C560A9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3BE21A4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6C15F4C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tc>
        <w:tc>
          <w:tcPr>
            <w:tcW w:w="821" w:type="dxa"/>
            <w:tcBorders>
              <w:top w:val="single" w:sz="6" w:space="0" w:color="auto"/>
              <w:left w:val="single" w:sz="6" w:space="0" w:color="auto"/>
              <w:bottom w:val="single" w:sz="6" w:space="0" w:color="auto"/>
              <w:right w:val="single" w:sz="6" w:space="0" w:color="auto"/>
            </w:tcBorders>
          </w:tcPr>
          <w:p w14:paraId="215C1C8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87" w:type="dxa"/>
            <w:tcBorders>
              <w:top w:val="single" w:sz="6" w:space="0" w:color="auto"/>
              <w:left w:val="single" w:sz="6" w:space="0" w:color="auto"/>
              <w:bottom w:val="single" w:sz="6" w:space="0" w:color="auto"/>
              <w:right w:val="single" w:sz="6" w:space="0" w:color="auto"/>
            </w:tcBorders>
          </w:tcPr>
          <w:p w14:paraId="65BE734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952" w:type="dxa"/>
            <w:tcBorders>
              <w:top w:val="single" w:sz="6" w:space="0" w:color="auto"/>
              <w:left w:val="single" w:sz="6" w:space="0" w:color="auto"/>
              <w:bottom w:val="single" w:sz="6" w:space="0" w:color="auto"/>
              <w:right w:val="single" w:sz="6" w:space="0" w:color="auto"/>
            </w:tcBorders>
          </w:tcPr>
          <w:p w14:paraId="565952A4"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r>
      <w:tr w:rsidR="001D1B9A" w:rsidRPr="006D79DE" w14:paraId="2E7E9964" w14:textId="77777777" w:rsidTr="00B65317">
        <w:trPr>
          <w:gridAfter w:val="2"/>
          <w:wAfter w:w="16" w:type="dxa"/>
          <w:trHeight w:val="780"/>
        </w:trPr>
        <w:tc>
          <w:tcPr>
            <w:tcW w:w="1790" w:type="dxa"/>
            <w:vMerge/>
            <w:vAlign w:val="center"/>
          </w:tcPr>
          <w:p w14:paraId="75E4639F"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55CEB8AE"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A 1.3</w:t>
            </w:r>
            <w:r w:rsidRPr="006D79DE">
              <w:rPr>
                <w:rFonts w:ascii="Roboto" w:eastAsia="Calibri" w:hAnsi="Roboto" w:cs="Calibri"/>
                <w:kern w:val="0"/>
                <w:sz w:val="14"/>
                <w:szCs w:val="14"/>
                <w14:ligatures w14:val="none"/>
              </w:rPr>
              <w:t xml:space="preserve"> Amount of new innovative global financing mobilised in support for nature</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768FD708"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Financial reports of financing mechanisms</w:t>
            </w:r>
          </w:p>
        </w:tc>
        <w:tc>
          <w:tcPr>
            <w:tcW w:w="950" w:type="dxa"/>
            <w:tcBorders>
              <w:top w:val="single" w:sz="6" w:space="0" w:color="auto"/>
              <w:left w:val="single" w:sz="6" w:space="0" w:color="auto"/>
              <w:bottom w:val="single" w:sz="6" w:space="0" w:color="auto"/>
              <w:right w:val="single" w:sz="6" w:space="0" w:color="auto"/>
            </w:tcBorders>
          </w:tcPr>
          <w:p w14:paraId="0739365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US$</w:t>
            </w:r>
          </w:p>
        </w:tc>
        <w:tc>
          <w:tcPr>
            <w:tcW w:w="1097" w:type="dxa"/>
            <w:gridSpan w:val="2"/>
            <w:tcBorders>
              <w:top w:val="single" w:sz="6" w:space="0" w:color="auto"/>
              <w:left w:val="single" w:sz="6" w:space="0" w:color="auto"/>
              <w:bottom w:val="single" w:sz="6" w:space="0" w:color="auto"/>
              <w:right w:val="single" w:sz="6" w:space="0" w:color="auto"/>
            </w:tcBorders>
          </w:tcPr>
          <w:p w14:paraId="38E722F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16362D4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377325A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40 million</w:t>
            </w:r>
          </w:p>
        </w:tc>
        <w:tc>
          <w:tcPr>
            <w:tcW w:w="821" w:type="dxa"/>
            <w:tcBorders>
              <w:top w:val="single" w:sz="6" w:space="0" w:color="auto"/>
              <w:left w:val="single" w:sz="6" w:space="0" w:color="auto"/>
              <w:bottom w:val="single" w:sz="6" w:space="0" w:color="auto"/>
              <w:right w:val="single" w:sz="6" w:space="0" w:color="auto"/>
            </w:tcBorders>
          </w:tcPr>
          <w:p w14:paraId="577847F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80 million</w:t>
            </w:r>
          </w:p>
        </w:tc>
        <w:tc>
          <w:tcPr>
            <w:tcW w:w="887" w:type="dxa"/>
            <w:tcBorders>
              <w:top w:val="single" w:sz="6" w:space="0" w:color="auto"/>
              <w:left w:val="single" w:sz="6" w:space="0" w:color="auto"/>
              <w:bottom w:val="single" w:sz="6" w:space="0" w:color="auto"/>
              <w:right w:val="single" w:sz="6" w:space="0" w:color="auto"/>
            </w:tcBorders>
          </w:tcPr>
          <w:p w14:paraId="3C6EAA5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100 million</w:t>
            </w:r>
          </w:p>
        </w:tc>
        <w:tc>
          <w:tcPr>
            <w:tcW w:w="952" w:type="dxa"/>
            <w:tcBorders>
              <w:top w:val="single" w:sz="6" w:space="0" w:color="auto"/>
              <w:left w:val="single" w:sz="6" w:space="0" w:color="auto"/>
              <w:bottom w:val="single" w:sz="6" w:space="0" w:color="auto"/>
              <w:right w:val="single" w:sz="6" w:space="0" w:color="auto"/>
            </w:tcBorders>
          </w:tcPr>
          <w:p w14:paraId="7C88FDD4"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100 million</w:t>
            </w:r>
          </w:p>
        </w:tc>
      </w:tr>
      <w:tr w:rsidR="001D1B9A" w:rsidRPr="006D79DE" w14:paraId="4851B437" w14:textId="77777777" w:rsidTr="006D79DE">
        <w:trPr>
          <w:trHeight w:val="142"/>
        </w:trPr>
        <w:tc>
          <w:tcPr>
            <w:tcW w:w="1790" w:type="dxa"/>
            <w:vMerge/>
            <w:vAlign w:val="center"/>
          </w:tcPr>
          <w:p w14:paraId="49CF500B" w14:textId="77777777" w:rsidR="001D1B9A" w:rsidRPr="006D79DE" w:rsidRDefault="001D1B9A" w:rsidP="001D1B9A">
            <w:pPr>
              <w:rPr>
                <w:rFonts w:ascii="Roboto" w:hAnsi="Roboto"/>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FFC000" w:themeFill="accent4"/>
            <w:vAlign w:val="center"/>
          </w:tcPr>
          <w:p w14:paraId="313E911C"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B: Pilot Country Work</w:t>
            </w:r>
          </w:p>
        </w:tc>
      </w:tr>
      <w:tr w:rsidR="001D1B9A" w:rsidRPr="006D79DE" w14:paraId="2F6E3DBC" w14:textId="77777777" w:rsidTr="00B65317">
        <w:trPr>
          <w:gridAfter w:val="2"/>
          <w:wAfter w:w="16" w:type="dxa"/>
          <w:trHeight w:val="1020"/>
        </w:trPr>
        <w:tc>
          <w:tcPr>
            <w:tcW w:w="1790" w:type="dxa"/>
            <w:vMerge/>
            <w:vAlign w:val="center"/>
          </w:tcPr>
          <w:p w14:paraId="017B820B"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7A388E39"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B 1.1</w:t>
            </w:r>
            <w:r w:rsidRPr="006D79DE">
              <w:rPr>
                <w:rFonts w:ascii="Roboto" w:eastAsia="Calibri" w:hAnsi="Roboto" w:cs="Calibri"/>
                <w:kern w:val="0"/>
                <w:sz w:val="14"/>
                <w:szCs w:val="14"/>
                <w14:ligatures w14:val="none"/>
              </w:rPr>
              <w:t xml:space="preserve"> Number of pilot countries with Nature Based Solutions fully integrated in UNDP country projects and programmes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66B523AE"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p w14:paraId="4E26C312"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PIMS+</w:t>
            </w:r>
          </w:p>
          <w:p w14:paraId="401662DB"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PIRs</w:t>
            </w:r>
          </w:p>
        </w:tc>
        <w:tc>
          <w:tcPr>
            <w:tcW w:w="950" w:type="dxa"/>
            <w:tcBorders>
              <w:top w:val="single" w:sz="6" w:space="0" w:color="auto"/>
              <w:left w:val="single" w:sz="6" w:space="0" w:color="auto"/>
              <w:bottom w:val="single" w:sz="6" w:space="0" w:color="auto"/>
              <w:right w:val="single" w:sz="6" w:space="0" w:color="auto"/>
            </w:tcBorders>
          </w:tcPr>
          <w:p w14:paraId="35DB32D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35394BC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721DC31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w:t>
            </w:r>
          </w:p>
        </w:tc>
        <w:tc>
          <w:tcPr>
            <w:tcW w:w="1068" w:type="dxa"/>
            <w:tcBorders>
              <w:top w:val="single" w:sz="6" w:space="0" w:color="auto"/>
              <w:left w:val="single" w:sz="6" w:space="0" w:color="auto"/>
              <w:bottom w:val="single" w:sz="6" w:space="0" w:color="auto"/>
              <w:right w:val="single" w:sz="6" w:space="0" w:color="auto"/>
            </w:tcBorders>
          </w:tcPr>
          <w:p w14:paraId="7AD1944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21" w:type="dxa"/>
            <w:tcBorders>
              <w:top w:val="single" w:sz="6" w:space="0" w:color="auto"/>
              <w:left w:val="single" w:sz="6" w:space="0" w:color="auto"/>
              <w:bottom w:val="single" w:sz="6" w:space="0" w:color="auto"/>
              <w:right w:val="single" w:sz="6" w:space="0" w:color="auto"/>
            </w:tcBorders>
          </w:tcPr>
          <w:p w14:paraId="55335D7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7</w:t>
            </w:r>
          </w:p>
        </w:tc>
        <w:tc>
          <w:tcPr>
            <w:tcW w:w="887" w:type="dxa"/>
            <w:tcBorders>
              <w:top w:val="single" w:sz="6" w:space="0" w:color="auto"/>
              <w:left w:val="single" w:sz="6" w:space="0" w:color="auto"/>
              <w:bottom w:val="single" w:sz="6" w:space="0" w:color="auto"/>
              <w:right w:val="single" w:sz="6" w:space="0" w:color="auto"/>
            </w:tcBorders>
          </w:tcPr>
          <w:p w14:paraId="2E954BB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9</w:t>
            </w:r>
          </w:p>
        </w:tc>
        <w:tc>
          <w:tcPr>
            <w:tcW w:w="952" w:type="dxa"/>
            <w:tcBorders>
              <w:top w:val="single" w:sz="6" w:space="0" w:color="auto"/>
              <w:left w:val="single" w:sz="6" w:space="0" w:color="auto"/>
              <w:bottom w:val="single" w:sz="6" w:space="0" w:color="auto"/>
              <w:right w:val="single" w:sz="6" w:space="0" w:color="auto"/>
            </w:tcBorders>
          </w:tcPr>
          <w:p w14:paraId="308668C6"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9</w:t>
            </w:r>
          </w:p>
        </w:tc>
      </w:tr>
      <w:tr w:rsidR="001D1B9A" w:rsidRPr="006D79DE" w14:paraId="52F0D816" w14:textId="77777777" w:rsidTr="006D79DE">
        <w:trPr>
          <w:gridAfter w:val="2"/>
          <w:wAfter w:w="16" w:type="dxa"/>
          <w:trHeight w:val="725"/>
        </w:trPr>
        <w:tc>
          <w:tcPr>
            <w:tcW w:w="1790" w:type="dxa"/>
            <w:vMerge/>
            <w:vAlign w:val="center"/>
          </w:tcPr>
          <w:p w14:paraId="33432BEA"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32F888F3"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B 1.2 </w:t>
            </w:r>
            <w:r w:rsidRPr="006D79DE">
              <w:rPr>
                <w:rFonts w:ascii="Roboto" w:eastAsia="Calibri" w:hAnsi="Roboto" w:cs="Calibri"/>
                <w:kern w:val="0"/>
                <w:sz w:val="14"/>
                <w:szCs w:val="14"/>
                <w14:ligatures w14:val="none"/>
              </w:rPr>
              <w:t>Number of policy decision making tools demonstrated providing critical information for biodiversity, climate, and sustainable development planning and actions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03AA9D0F"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p w14:paraId="43580691"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PIMS+</w:t>
            </w:r>
          </w:p>
          <w:p w14:paraId="2300B268"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PIRs</w:t>
            </w:r>
          </w:p>
        </w:tc>
        <w:tc>
          <w:tcPr>
            <w:tcW w:w="950" w:type="dxa"/>
            <w:tcBorders>
              <w:top w:val="single" w:sz="6" w:space="0" w:color="auto"/>
              <w:left w:val="single" w:sz="6" w:space="0" w:color="auto"/>
              <w:bottom w:val="single" w:sz="6" w:space="0" w:color="auto"/>
              <w:right w:val="single" w:sz="6" w:space="0" w:color="auto"/>
            </w:tcBorders>
          </w:tcPr>
          <w:p w14:paraId="6CC90F6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7861CC0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5ADCCCB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w:t>
            </w:r>
          </w:p>
        </w:tc>
        <w:tc>
          <w:tcPr>
            <w:tcW w:w="1068" w:type="dxa"/>
            <w:tcBorders>
              <w:top w:val="single" w:sz="6" w:space="0" w:color="auto"/>
              <w:left w:val="single" w:sz="6" w:space="0" w:color="auto"/>
              <w:bottom w:val="single" w:sz="6" w:space="0" w:color="auto"/>
              <w:right w:val="single" w:sz="6" w:space="0" w:color="auto"/>
            </w:tcBorders>
          </w:tcPr>
          <w:p w14:paraId="63A717F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tc>
        <w:tc>
          <w:tcPr>
            <w:tcW w:w="821" w:type="dxa"/>
            <w:tcBorders>
              <w:top w:val="single" w:sz="6" w:space="0" w:color="auto"/>
              <w:left w:val="single" w:sz="6" w:space="0" w:color="auto"/>
              <w:bottom w:val="single" w:sz="6" w:space="0" w:color="auto"/>
              <w:right w:val="single" w:sz="6" w:space="0" w:color="auto"/>
            </w:tcBorders>
          </w:tcPr>
          <w:p w14:paraId="1C4E7BF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87" w:type="dxa"/>
            <w:tcBorders>
              <w:top w:val="single" w:sz="6" w:space="0" w:color="auto"/>
              <w:left w:val="single" w:sz="6" w:space="0" w:color="auto"/>
              <w:bottom w:val="single" w:sz="6" w:space="0" w:color="auto"/>
              <w:right w:val="single" w:sz="6" w:space="0" w:color="auto"/>
            </w:tcBorders>
          </w:tcPr>
          <w:p w14:paraId="09F6F03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952" w:type="dxa"/>
            <w:tcBorders>
              <w:top w:val="single" w:sz="6" w:space="0" w:color="auto"/>
              <w:left w:val="single" w:sz="6" w:space="0" w:color="auto"/>
              <w:bottom w:val="single" w:sz="6" w:space="0" w:color="auto"/>
              <w:right w:val="single" w:sz="6" w:space="0" w:color="auto"/>
            </w:tcBorders>
          </w:tcPr>
          <w:p w14:paraId="616AA2B5"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r>
      <w:tr w:rsidR="001D1B9A" w:rsidRPr="006D79DE" w14:paraId="139DB136" w14:textId="77777777" w:rsidTr="00B65317">
        <w:trPr>
          <w:gridAfter w:val="2"/>
          <w:wAfter w:w="16" w:type="dxa"/>
          <w:trHeight w:val="633"/>
        </w:trPr>
        <w:tc>
          <w:tcPr>
            <w:tcW w:w="1790" w:type="dxa"/>
            <w:vMerge/>
            <w:vAlign w:val="center"/>
          </w:tcPr>
          <w:p w14:paraId="7C9EB821"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700AB8A8" w14:textId="65A98CBC"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B 1.3</w:t>
            </w:r>
            <w:r w:rsidRPr="006D79DE">
              <w:rPr>
                <w:rFonts w:ascii="Roboto" w:eastAsia="Calibri" w:hAnsi="Roboto" w:cs="Calibri"/>
                <w:kern w:val="0"/>
                <w:sz w:val="14"/>
                <w:szCs w:val="14"/>
                <w14:ligatures w14:val="none"/>
              </w:rPr>
              <w:t xml:space="preserve"> Number of pilot countries with innovative financing mechanisms established for financing for the Post 2020 Global Biodiversity Framework including fiscal reform </w:t>
            </w:r>
            <w:r w:rsidR="00DA5CDB" w:rsidRPr="006D79DE">
              <w:rPr>
                <w:rFonts w:ascii="Roboto" w:eastAsia="Calibri" w:hAnsi="Roboto" w:cs="Calibri"/>
                <w:kern w:val="0"/>
                <w:sz w:val="14"/>
                <w:szCs w:val="14"/>
                <w14:ligatures w14:val="none"/>
              </w:rPr>
              <w:t>e.g.,</w:t>
            </w:r>
            <w:r w:rsidRPr="006D79DE">
              <w:rPr>
                <w:rFonts w:ascii="Roboto" w:eastAsia="Calibri" w:hAnsi="Roboto" w:cs="Calibri"/>
                <w:kern w:val="0"/>
                <w:sz w:val="14"/>
                <w:szCs w:val="14"/>
                <w14:ligatures w14:val="none"/>
              </w:rPr>
              <w:t xml:space="preserve"> subsidy repurposing</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665AE9CF"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p w14:paraId="48C88FE0"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PIMS+</w:t>
            </w:r>
          </w:p>
          <w:p w14:paraId="514470DF"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PIRs</w:t>
            </w:r>
          </w:p>
          <w:p w14:paraId="49AAF573"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BIOFIN reports</w:t>
            </w:r>
          </w:p>
        </w:tc>
        <w:tc>
          <w:tcPr>
            <w:tcW w:w="950" w:type="dxa"/>
            <w:tcBorders>
              <w:top w:val="single" w:sz="6" w:space="0" w:color="auto"/>
              <w:left w:val="single" w:sz="6" w:space="0" w:color="auto"/>
              <w:bottom w:val="single" w:sz="6" w:space="0" w:color="auto"/>
              <w:right w:val="single" w:sz="6" w:space="0" w:color="auto"/>
            </w:tcBorders>
          </w:tcPr>
          <w:p w14:paraId="3E971FD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46AD0D2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77DED57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3AB0A5A1"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 xml:space="preserve">1 </w:t>
            </w:r>
          </w:p>
          <w:p w14:paraId="25CED227" w14:textId="77777777" w:rsidR="001D1B9A" w:rsidRPr="006D79DE" w:rsidRDefault="001D1B9A" w:rsidP="001D1B9A">
            <w:pPr>
              <w:spacing w:before="60" w:after="120"/>
              <w:rPr>
                <w:rFonts w:ascii="Roboto" w:eastAsia="Calibri" w:hAnsi="Roboto" w:cs="Calibri"/>
                <w:kern w:val="0"/>
                <w:sz w:val="14"/>
                <w:szCs w:val="14"/>
                <w14:ligatures w14:val="none"/>
              </w:rPr>
            </w:pPr>
          </w:p>
          <w:p w14:paraId="0A60F2A5" w14:textId="77777777" w:rsidR="001D1B9A" w:rsidRPr="006D79DE" w:rsidRDefault="001D1B9A" w:rsidP="001D1B9A">
            <w:pPr>
              <w:spacing w:before="60" w:after="120"/>
              <w:rPr>
                <w:rFonts w:ascii="Roboto" w:eastAsia="Calibri" w:hAnsi="Roboto" w:cs="Calibri"/>
                <w:kern w:val="0"/>
                <w:sz w:val="14"/>
                <w:szCs w:val="14"/>
                <w14:ligatures w14:val="none"/>
              </w:rPr>
            </w:pPr>
          </w:p>
        </w:tc>
        <w:tc>
          <w:tcPr>
            <w:tcW w:w="821" w:type="dxa"/>
            <w:tcBorders>
              <w:top w:val="single" w:sz="6" w:space="0" w:color="auto"/>
              <w:left w:val="single" w:sz="6" w:space="0" w:color="auto"/>
              <w:bottom w:val="single" w:sz="6" w:space="0" w:color="auto"/>
              <w:right w:val="single" w:sz="6" w:space="0" w:color="auto"/>
            </w:tcBorders>
          </w:tcPr>
          <w:p w14:paraId="44495A9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87" w:type="dxa"/>
            <w:tcBorders>
              <w:top w:val="single" w:sz="6" w:space="0" w:color="auto"/>
              <w:left w:val="single" w:sz="6" w:space="0" w:color="auto"/>
              <w:bottom w:val="single" w:sz="6" w:space="0" w:color="auto"/>
              <w:right w:val="single" w:sz="6" w:space="0" w:color="auto"/>
            </w:tcBorders>
          </w:tcPr>
          <w:p w14:paraId="4D24301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952" w:type="dxa"/>
            <w:tcBorders>
              <w:top w:val="single" w:sz="6" w:space="0" w:color="auto"/>
              <w:left w:val="single" w:sz="6" w:space="0" w:color="auto"/>
              <w:bottom w:val="single" w:sz="6" w:space="0" w:color="auto"/>
              <w:right w:val="single" w:sz="6" w:space="0" w:color="auto"/>
            </w:tcBorders>
          </w:tcPr>
          <w:p w14:paraId="00568E4C"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r>
      <w:tr w:rsidR="001D1B9A" w:rsidRPr="006D79DE" w14:paraId="583F4574" w14:textId="77777777" w:rsidTr="00DA5CDB">
        <w:trPr>
          <w:trHeight w:val="555"/>
        </w:trPr>
        <w:tc>
          <w:tcPr>
            <w:tcW w:w="1790" w:type="dxa"/>
            <w:vMerge w:val="restart"/>
            <w:tcBorders>
              <w:top w:val="single" w:sz="4" w:space="0" w:color="auto"/>
              <w:left w:val="single" w:sz="4" w:space="0" w:color="auto"/>
              <w:bottom w:val="single" w:sz="4" w:space="0" w:color="auto"/>
              <w:right w:val="single" w:sz="4" w:space="0" w:color="auto"/>
            </w:tcBorders>
            <w:vAlign w:val="center"/>
          </w:tcPr>
          <w:p w14:paraId="23A40F8E"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2: Oceans/ Water</w:t>
            </w:r>
          </w:p>
          <w:p w14:paraId="67F57F80"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Water/Ocean Governance thought leadership, thematic expertise, technical support and policy advocacy promoted and strengthened globally</w:t>
            </w:r>
          </w:p>
        </w:tc>
        <w:tc>
          <w:tcPr>
            <w:tcW w:w="12609" w:type="dxa"/>
            <w:gridSpan w:val="14"/>
            <w:tcBorders>
              <w:top w:val="single" w:sz="6" w:space="0" w:color="auto"/>
              <w:left w:val="single" w:sz="4" w:space="0" w:color="auto"/>
              <w:bottom w:val="single" w:sz="6" w:space="0" w:color="auto"/>
              <w:right w:val="single" w:sz="6" w:space="0" w:color="auto"/>
            </w:tcBorders>
            <w:shd w:val="clear" w:color="auto" w:fill="00B0F0"/>
            <w:vAlign w:val="center"/>
          </w:tcPr>
          <w:p w14:paraId="50293767"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A: Global country work</w:t>
            </w:r>
          </w:p>
        </w:tc>
      </w:tr>
      <w:tr w:rsidR="001D1B9A" w:rsidRPr="006D79DE" w14:paraId="0A25566A" w14:textId="77777777" w:rsidTr="00635771">
        <w:trPr>
          <w:gridAfter w:val="2"/>
          <w:wAfter w:w="16" w:type="dxa"/>
          <w:trHeight w:val="671"/>
        </w:trPr>
        <w:tc>
          <w:tcPr>
            <w:tcW w:w="1790" w:type="dxa"/>
            <w:vMerge/>
            <w:vAlign w:val="center"/>
          </w:tcPr>
          <w:p w14:paraId="0E586795"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708A7CF1"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2.1 </w:t>
            </w:r>
            <w:r w:rsidRPr="006D79DE">
              <w:rPr>
                <w:rFonts w:ascii="Roboto" w:eastAsia="Calibri" w:hAnsi="Roboto" w:cs="Calibri"/>
                <w:kern w:val="0"/>
                <w:sz w:val="14"/>
                <w:szCs w:val="14"/>
                <w14:ligatures w14:val="none"/>
              </w:rPr>
              <w:t>Number of innovative and scalable solutions to ocean challenges identified and supported in countries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0BE82423" w14:textId="77777777" w:rsidR="001D1B9A" w:rsidRPr="006D79DE" w:rsidRDefault="001D1B9A" w:rsidP="001D1B9A">
            <w:pPr>
              <w:spacing w:after="120"/>
              <w:jc w:val="both"/>
              <w:rPr>
                <w:rFonts w:ascii="Roboto" w:eastAsia="Calibri" w:hAnsi="Roboto" w:cs="Calibri"/>
                <w:kern w:val="0"/>
                <w:sz w:val="14"/>
                <w:szCs w:val="14"/>
                <w14:ligatures w14:val="none"/>
              </w:rPr>
            </w:pPr>
          </w:p>
          <w:p w14:paraId="63BF0C7C" w14:textId="77777777" w:rsidR="001D1B9A" w:rsidRPr="006D79DE" w:rsidRDefault="001D1B9A" w:rsidP="001D1B9A">
            <w:pPr>
              <w:spacing w:after="120"/>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Ocean Innovation Challenge Progress Reports and data base</w:t>
            </w:r>
          </w:p>
        </w:tc>
        <w:tc>
          <w:tcPr>
            <w:tcW w:w="950" w:type="dxa"/>
            <w:tcBorders>
              <w:top w:val="single" w:sz="6" w:space="0" w:color="auto"/>
              <w:left w:val="single" w:sz="6" w:space="0" w:color="auto"/>
              <w:bottom w:val="single" w:sz="6" w:space="0" w:color="auto"/>
              <w:right w:val="single" w:sz="6" w:space="0" w:color="auto"/>
            </w:tcBorders>
          </w:tcPr>
          <w:p w14:paraId="334ECC9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710C552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012BF39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0E2CBEB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b/>
                <w:bCs/>
                <w:kern w:val="0"/>
                <w:sz w:val="14"/>
                <w:szCs w:val="14"/>
                <w14:ligatures w14:val="none"/>
              </w:rPr>
            </w:pPr>
            <w:r w:rsidRPr="006D79DE">
              <w:rPr>
                <w:rFonts w:ascii="Roboto" w:eastAsia="Calibri" w:hAnsi="Roboto" w:cs="Calibri"/>
                <w:i/>
                <w:iCs/>
                <w:kern w:val="0"/>
                <w:sz w:val="14"/>
                <w:szCs w:val="14"/>
                <w14:ligatures w14:val="none"/>
              </w:rPr>
              <w:t>9</w:t>
            </w:r>
          </w:p>
        </w:tc>
        <w:tc>
          <w:tcPr>
            <w:tcW w:w="821" w:type="dxa"/>
            <w:tcBorders>
              <w:top w:val="single" w:sz="6" w:space="0" w:color="auto"/>
              <w:left w:val="single" w:sz="6" w:space="0" w:color="auto"/>
              <w:bottom w:val="single" w:sz="6" w:space="0" w:color="auto"/>
              <w:right w:val="single" w:sz="6" w:space="0" w:color="auto"/>
            </w:tcBorders>
          </w:tcPr>
          <w:p w14:paraId="659CA08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14</w:t>
            </w:r>
          </w:p>
        </w:tc>
        <w:tc>
          <w:tcPr>
            <w:tcW w:w="887" w:type="dxa"/>
            <w:tcBorders>
              <w:top w:val="single" w:sz="6" w:space="0" w:color="auto"/>
              <w:left w:val="single" w:sz="6" w:space="0" w:color="auto"/>
              <w:bottom w:val="single" w:sz="6" w:space="0" w:color="auto"/>
              <w:right w:val="single" w:sz="6" w:space="0" w:color="auto"/>
            </w:tcBorders>
          </w:tcPr>
          <w:p w14:paraId="44C68B8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21</w:t>
            </w:r>
          </w:p>
        </w:tc>
        <w:tc>
          <w:tcPr>
            <w:tcW w:w="952" w:type="dxa"/>
            <w:tcBorders>
              <w:top w:val="single" w:sz="6" w:space="0" w:color="auto"/>
              <w:left w:val="single" w:sz="6" w:space="0" w:color="auto"/>
              <w:bottom w:val="single" w:sz="6" w:space="0" w:color="auto"/>
              <w:right w:val="single" w:sz="6" w:space="0" w:color="auto"/>
            </w:tcBorders>
          </w:tcPr>
          <w:p w14:paraId="0FE2C828"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21</w:t>
            </w:r>
          </w:p>
        </w:tc>
      </w:tr>
      <w:tr w:rsidR="001D1B9A" w:rsidRPr="006D79DE" w14:paraId="4D0E064D" w14:textId="77777777" w:rsidTr="00B65317">
        <w:trPr>
          <w:gridAfter w:val="2"/>
          <w:wAfter w:w="16" w:type="dxa"/>
          <w:trHeight w:val="1110"/>
        </w:trPr>
        <w:tc>
          <w:tcPr>
            <w:tcW w:w="1790" w:type="dxa"/>
            <w:vMerge/>
            <w:vAlign w:val="center"/>
          </w:tcPr>
          <w:p w14:paraId="5570D69B"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64E5D7B1"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2.2 </w:t>
            </w:r>
            <w:r w:rsidRPr="006D79DE">
              <w:rPr>
                <w:rFonts w:ascii="Roboto" w:eastAsia="Calibri" w:hAnsi="Roboto" w:cs="Calibri"/>
                <w:kern w:val="0"/>
                <w:sz w:val="14"/>
                <w:szCs w:val="14"/>
                <w14:ligatures w14:val="none"/>
              </w:rPr>
              <w:t>Number of countries with enhanced institutional capacities for sustainable water management</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609083E8"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Cap-Net Monitoring, Evaluation and Learning Plan (MELP) and reports from </w:t>
            </w:r>
            <w:proofErr w:type="spellStart"/>
            <w:r w:rsidRPr="006D79DE">
              <w:rPr>
                <w:rFonts w:ascii="Roboto" w:eastAsia="Calibri" w:hAnsi="Roboto" w:cs="Calibri"/>
                <w:kern w:val="0"/>
                <w:sz w:val="14"/>
                <w:szCs w:val="14"/>
                <w14:ligatures w14:val="none"/>
              </w:rPr>
              <w:t>GoAL-WaterS</w:t>
            </w:r>
            <w:proofErr w:type="spellEnd"/>
            <w:r w:rsidRPr="006D79DE">
              <w:rPr>
                <w:rFonts w:ascii="Roboto" w:eastAsia="Calibri" w:hAnsi="Roboto" w:cs="Calibri"/>
                <w:kern w:val="0"/>
                <w:sz w:val="14"/>
                <w:szCs w:val="14"/>
                <w14:ligatures w14:val="none"/>
              </w:rPr>
              <w:t xml:space="preserve"> local/national governance support </w:t>
            </w:r>
          </w:p>
        </w:tc>
        <w:tc>
          <w:tcPr>
            <w:tcW w:w="950" w:type="dxa"/>
            <w:tcBorders>
              <w:top w:val="single" w:sz="6" w:space="0" w:color="auto"/>
              <w:left w:val="single" w:sz="6" w:space="0" w:color="auto"/>
              <w:bottom w:val="single" w:sz="6" w:space="0" w:color="auto"/>
              <w:right w:val="single" w:sz="6" w:space="0" w:color="auto"/>
            </w:tcBorders>
          </w:tcPr>
          <w:p w14:paraId="2321369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4C39355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49C06B0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8</w:t>
            </w:r>
          </w:p>
        </w:tc>
        <w:tc>
          <w:tcPr>
            <w:tcW w:w="1068" w:type="dxa"/>
            <w:tcBorders>
              <w:top w:val="single" w:sz="6" w:space="0" w:color="auto"/>
              <w:left w:val="single" w:sz="6" w:space="0" w:color="auto"/>
              <w:bottom w:val="single" w:sz="6" w:space="0" w:color="auto"/>
              <w:right w:val="single" w:sz="6" w:space="0" w:color="auto"/>
            </w:tcBorders>
          </w:tcPr>
          <w:p w14:paraId="75D6C14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b/>
                <w:iCs/>
                <w:kern w:val="0"/>
                <w:sz w:val="14"/>
                <w:szCs w:val="14"/>
                <w14:ligatures w14:val="none"/>
              </w:rPr>
            </w:pPr>
            <w:r w:rsidRPr="006D79DE">
              <w:rPr>
                <w:rFonts w:ascii="Roboto" w:eastAsia="Calibri" w:hAnsi="Roboto" w:cs="Calibri"/>
                <w:i/>
                <w:iCs/>
                <w:kern w:val="0"/>
                <w:sz w:val="14"/>
                <w:szCs w:val="14"/>
                <w14:ligatures w14:val="none"/>
              </w:rPr>
              <w:t>10</w:t>
            </w:r>
          </w:p>
        </w:tc>
        <w:tc>
          <w:tcPr>
            <w:tcW w:w="821" w:type="dxa"/>
            <w:tcBorders>
              <w:top w:val="single" w:sz="6" w:space="0" w:color="auto"/>
              <w:left w:val="single" w:sz="6" w:space="0" w:color="auto"/>
              <w:bottom w:val="single" w:sz="6" w:space="0" w:color="auto"/>
              <w:right w:val="single" w:sz="6" w:space="0" w:color="auto"/>
            </w:tcBorders>
          </w:tcPr>
          <w:p w14:paraId="4AC0F96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15</w:t>
            </w:r>
          </w:p>
        </w:tc>
        <w:tc>
          <w:tcPr>
            <w:tcW w:w="887" w:type="dxa"/>
            <w:tcBorders>
              <w:top w:val="single" w:sz="6" w:space="0" w:color="auto"/>
              <w:left w:val="single" w:sz="6" w:space="0" w:color="auto"/>
              <w:bottom w:val="single" w:sz="6" w:space="0" w:color="auto"/>
              <w:right w:val="single" w:sz="6" w:space="0" w:color="auto"/>
            </w:tcBorders>
          </w:tcPr>
          <w:p w14:paraId="682C20E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20</w:t>
            </w:r>
          </w:p>
        </w:tc>
        <w:tc>
          <w:tcPr>
            <w:tcW w:w="952" w:type="dxa"/>
            <w:tcBorders>
              <w:top w:val="single" w:sz="6" w:space="0" w:color="auto"/>
              <w:left w:val="single" w:sz="6" w:space="0" w:color="auto"/>
              <w:bottom w:val="single" w:sz="6" w:space="0" w:color="auto"/>
              <w:right w:val="single" w:sz="6" w:space="0" w:color="auto"/>
            </w:tcBorders>
          </w:tcPr>
          <w:p w14:paraId="7FF74B3B"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20</w:t>
            </w:r>
          </w:p>
        </w:tc>
      </w:tr>
      <w:tr w:rsidR="001D1B9A" w:rsidRPr="006D79DE" w14:paraId="63DAA638" w14:textId="77777777" w:rsidTr="006D79DE">
        <w:trPr>
          <w:gridAfter w:val="2"/>
          <w:wAfter w:w="16" w:type="dxa"/>
          <w:trHeight w:val="411"/>
        </w:trPr>
        <w:tc>
          <w:tcPr>
            <w:tcW w:w="1790" w:type="dxa"/>
            <w:vMerge/>
            <w:vAlign w:val="center"/>
          </w:tcPr>
          <w:p w14:paraId="2E149928"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67445D8F"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2.3 </w:t>
            </w:r>
            <w:r w:rsidRPr="006D79DE">
              <w:rPr>
                <w:rFonts w:ascii="Roboto" w:eastAsia="Calibri" w:hAnsi="Roboto" w:cs="Calibri"/>
                <w:kern w:val="0"/>
                <w:sz w:val="14"/>
                <w:szCs w:val="14"/>
                <w14:ligatures w14:val="none"/>
              </w:rPr>
              <w:t>Number of countries with enhanced policy frameworks for sustainable water management</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44C62279" w14:textId="77777777" w:rsidR="001D1B9A" w:rsidRPr="006D79DE" w:rsidRDefault="001D1B9A" w:rsidP="001D1B9A">
            <w:pPr>
              <w:spacing w:after="120"/>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GoAL-WaterS</w:t>
            </w:r>
            <w:proofErr w:type="spellEnd"/>
            <w:r w:rsidRPr="006D79DE">
              <w:rPr>
                <w:rFonts w:ascii="Roboto" w:eastAsia="Calibri" w:hAnsi="Roboto" w:cs="Calibri"/>
                <w:kern w:val="0"/>
                <w:sz w:val="14"/>
                <w:szCs w:val="14"/>
                <w14:ligatures w14:val="none"/>
              </w:rPr>
              <w:t xml:space="preserve"> local/national governance support</w:t>
            </w:r>
          </w:p>
          <w:p w14:paraId="0025488A" w14:textId="77777777" w:rsidR="001D1B9A" w:rsidRPr="006D79DE" w:rsidRDefault="001D1B9A" w:rsidP="001D1B9A">
            <w:pPr>
              <w:spacing w:after="120"/>
              <w:rPr>
                <w:rFonts w:ascii="Roboto" w:eastAsia="Calibri" w:hAnsi="Roboto" w:cs="Calibri"/>
                <w:color w:val="000000" w:themeColor="text1"/>
                <w:kern w:val="0"/>
                <w:sz w:val="14"/>
                <w:szCs w:val="14"/>
                <w14:ligatures w14:val="none"/>
              </w:rPr>
            </w:pPr>
          </w:p>
        </w:tc>
        <w:tc>
          <w:tcPr>
            <w:tcW w:w="950" w:type="dxa"/>
            <w:tcBorders>
              <w:top w:val="single" w:sz="6" w:space="0" w:color="auto"/>
              <w:left w:val="single" w:sz="6" w:space="0" w:color="auto"/>
              <w:bottom w:val="single" w:sz="6" w:space="0" w:color="auto"/>
              <w:right w:val="single" w:sz="6" w:space="0" w:color="auto"/>
            </w:tcBorders>
          </w:tcPr>
          <w:p w14:paraId="315C7BA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p w14:paraId="44014F66" w14:textId="77777777" w:rsidR="001D1B9A" w:rsidRPr="006D79DE" w:rsidRDefault="001D1B9A" w:rsidP="001D1B9A">
            <w:pPr>
              <w:tabs>
                <w:tab w:val="center" w:pos="4153"/>
                <w:tab w:val="right" w:pos="8306"/>
              </w:tabs>
              <w:spacing w:after="120"/>
              <w:jc w:val="center"/>
              <w:rPr>
                <w:rFonts w:ascii="Roboto" w:eastAsia="Calibri" w:hAnsi="Roboto" w:cs="Calibri"/>
                <w:kern w:val="0"/>
                <w:sz w:val="14"/>
                <w:szCs w:val="14"/>
                <w14:ligatures w14:val="none"/>
              </w:rPr>
            </w:pPr>
          </w:p>
        </w:tc>
        <w:tc>
          <w:tcPr>
            <w:tcW w:w="1097" w:type="dxa"/>
            <w:gridSpan w:val="2"/>
            <w:tcBorders>
              <w:top w:val="single" w:sz="6" w:space="0" w:color="auto"/>
              <w:left w:val="single" w:sz="6" w:space="0" w:color="auto"/>
              <w:bottom w:val="single" w:sz="6" w:space="0" w:color="auto"/>
              <w:right w:val="single" w:sz="6" w:space="0" w:color="auto"/>
            </w:tcBorders>
          </w:tcPr>
          <w:p w14:paraId="014FE316"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70C76D19"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1068" w:type="dxa"/>
            <w:tcBorders>
              <w:top w:val="single" w:sz="6" w:space="0" w:color="auto"/>
              <w:left w:val="single" w:sz="6" w:space="0" w:color="auto"/>
              <w:bottom w:val="single" w:sz="6" w:space="0" w:color="auto"/>
              <w:right w:val="single" w:sz="6" w:space="0" w:color="auto"/>
            </w:tcBorders>
          </w:tcPr>
          <w:p w14:paraId="2DB15B6F" w14:textId="77777777" w:rsidR="001D1B9A" w:rsidRPr="006D79DE" w:rsidRDefault="001D1B9A" w:rsidP="001D1B9A">
            <w:pPr>
              <w:jc w:val="center"/>
              <w:rPr>
                <w:rFonts w:ascii="Roboto" w:eastAsia="Calibri" w:hAnsi="Roboto" w:cs="Calibri"/>
                <w:b/>
                <w:bCs/>
                <w:kern w:val="0"/>
                <w:sz w:val="14"/>
                <w:szCs w:val="14"/>
                <w14:ligatures w14:val="none"/>
              </w:rPr>
            </w:pPr>
            <w:r w:rsidRPr="006D79DE">
              <w:rPr>
                <w:rFonts w:ascii="Roboto" w:eastAsia="Calibri" w:hAnsi="Roboto" w:cs="Calibri"/>
                <w:i/>
                <w:iCs/>
                <w:kern w:val="0"/>
                <w:sz w:val="14"/>
                <w:szCs w:val="14"/>
                <w14:ligatures w14:val="none"/>
              </w:rPr>
              <w:t>4</w:t>
            </w:r>
          </w:p>
        </w:tc>
        <w:tc>
          <w:tcPr>
            <w:tcW w:w="821" w:type="dxa"/>
            <w:tcBorders>
              <w:top w:val="single" w:sz="6" w:space="0" w:color="auto"/>
              <w:left w:val="single" w:sz="6" w:space="0" w:color="auto"/>
              <w:bottom w:val="single" w:sz="6" w:space="0" w:color="auto"/>
              <w:right w:val="single" w:sz="6" w:space="0" w:color="auto"/>
            </w:tcBorders>
          </w:tcPr>
          <w:p w14:paraId="080D8061"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5</w:t>
            </w:r>
          </w:p>
        </w:tc>
        <w:tc>
          <w:tcPr>
            <w:tcW w:w="887" w:type="dxa"/>
            <w:tcBorders>
              <w:top w:val="single" w:sz="6" w:space="0" w:color="auto"/>
              <w:left w:val="single" w:sz="6" w:space="0" w:color="auto"/>
              <w:bottom w:val="single" w:sz="6" w:space="0" w:color="auto"/>
              <w:right w:val="single" w:sz="6" w:space="0" w:color="auto"/>
            </w:tcBorders>
          </w:tcPr>
          <w:p w14:paraId="0902AE8E"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tc>
        <w:tc>
          <w:tcPr>
            <w:tcW w:w="952" w:type="dxa"/>
            <w:tcBorders>
              <w:top w:val="single" w:sz="6" w:space="0" w:color="auto"/>
              <w:left w:val="single" w:sz="6" w:space="0" w:color="auto"/>
              <w:bottom w:val="single" w:sz="6" w:space="0" w:color="auto"/>
              <w:right w:val="single" w:sz="6" w:space="0" w:color="auto"/>
            </w:tcBorders>
          </w:tcPr>
          <w:p w14:paraId="46EF4298"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tc>
      </w:tr>
      <w:tr w:rsidR="001D1B9A" w:rsidRPr="006D79DE" w14:paraId="714BE5AB" w14:textId="77777777" w:rsidTr="006D79DE">
        <w:trPr>
          <w:gridAfter w:val="2"/>
          <w:wAfter w:w="16" w:type="dxa"/>
          <w:trHeight w:val="552"/>
        </w:trPr>
        <w:tc>
          <w:tcPr>
            <w:tcW w:w="1790" w:type="dxa"/>
            <w:vMerge/>
            <w:vAlign w:val="center"/>
          </w:tcPr>
          <w:p w14:paraId="5627ACDA"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4B1F005C"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2.4 </w:t>
            </w:r>
            <w:r w:rsidRPr="006D79DE">
              <w:rPr>
                <w:rFonts w:ascii="Roboto" w:eastAsia="Calibri" w:hAnsi="Roboto" w:cs="Calibri"/>
                <w:kern w:val="0"/>
                <w:sz w:val="14"/>
                <w:szCs w:val="14"/>
                <w14:ligatures w14:val="none"/>
              </w:rPr>
              <w:t>Number of global, regional or local initiatives that support integrated solutions for SDG 6 Acceleration</w:t>
            </w:r>
          </w:p>
          <w:p w14:paraId="7F5DA91A" w14:textId="77777777" w:rsidR="001D1B9A" w:rsidRPr="006D79DE" w:rsidRDefault="001D1B9A" w:rsidP="001D1B9A">
            <w:pPr>
              <w:spacing w:after="120"/>
              <w:rPr>
                <w:rFonts w:ascii="Roboto" w:eastAsia="Calibri" w:hAnsi="Roboto" w:cs="Calibri"/>
                <w:color w:val="000000" w:themeColor="text1"/>
                <w:kern w:val="0"/>
                <w:sz w:val="14"/>
                <w:szCs w:val="14"/>
                <w14:ligatures w14:val="none"/>
              </w:rPr>
            </w:pP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472D48ED"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SDG 6 Acceleration Dashboard</w:t>
            </w:r>
          </w:p>
          <w:p w14:paraId="2F5376F4" w14:textId="77777777" w:rsidR="001D1B9A" w:rsidRPr="006D79DE" w:rsidRDefault="001D1B9A" w:rsidP="001D1B9A">
            <w:pPr>
              <w:spacing w:after="120"/>
              <w:rPr>
                <w:rFonts w:ascii="Roboto" w:eastAsia="Calibri" w:hAnsi="Roboto" w:cs="Calibri"/>
                <w:color w:val="000000" w:themeColor="text1"/>
                <w:kern w:val="0"/>
                <w:sz w:val="14"/>
                <w:szCs w:val="14"/>
                <w14:ligatures w14:val="none"/>
              </w:rPr>
            </w:pPr>
          </w:p>
        </w:tc>
        <w:tc>
          <w:tcPr>
            <w:tcW w:w="950" w:type="dxa"/>
            <w:tcBorders>
              <w:top w:val="single" w:sz="6" w:space="0" w:color="auto"/>
              <w:left w:val="single" w:sz="6" w:space="0" w:color="auto"/>
              <w:bottom w:val="single" w:sz="6" w:space="0" w:color="auto"/>
              <w:right w:val="single" w:sz="6" w:space="0" w:color="auto"/>
            </w:tcBorders>
          </w:tcPr>
          <w:p w14:paraId="300733B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p w14:paraId="1F582C2E" w14:textId="77777777" w:rsidR="001D1B9A" w:rsidRPr="006D79DE" w:rsidRDefault="001D1B9A" w:rsidP="001D1B9A">
            <w:pPr>
              <w:tabs>
                <w:tab w:val="center" w:pos="4153"/>
                <w:tab w:val="right" w:pos="8306"/>
              </w:tabs>
              <w:spacing w:after="120"/>
              <w:jc w:val="center"/>
              <w:rPr>
                <w:rFonts w:ascii="Roboto" w:eastAsia="Calibri" w:hAnsi="Roboto" w:cs="Calibri"/>
                <w:color w:val="000000" w:themeColor="text1"/>
                <w:kern w:val="0"/>
                <w:sz w:val="14"/>
                <w:szCs w:val="14"/>
                <w14:ligatures w14:val="none"/>
              </w:rPr>
            </w:pPr>
          </w:p>
        </w:tc>
        <w:tc>
          <w:tcPr>
            <w:tcW w:w="1097" w:type="dxa"/>
            <w:gridSpan w:val="2"/>
            <w:tcBorders>
              <w:top w:val="single" w:sz="6" w:space="0" w:color="auto"/>
              <w:left w:val="single" w:sz="6" w:space="0" w:color="auto"/>
              <w:bottom w:val="single" w:sz="6" w:space="0" w:color="auto"/>
              <w:right w:val="single" w:sz="6" w:space="0" w:color="auto"/>
            </w:tcBorders>
          </w:tcPr>
          <w:p w14:paraId="14A3B0BD"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66BFF5D6"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6D46EEE7"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10</w:t>
            </w:r>
          </w:p>
        </w:tc>
        <w:tc>
          <w:tcPr>
            <w:tcW w:w="821" w:type="dxa"/>
            <w:tcBorders>
              <w:top w:val="single" w:sz="6" w:space="0" w:color="auto"/>
              <w:left w:val="single" w:sz="6" w:space="0" w:color="auto"/>
              <w:bottom w:val="single" w:sz="6" w:space="0" w:color="auto"/>
              <w:right w:val="single" w:sz="6" w:space="0" w:color="auto"/>
            </w:tcBorders>
          </w:tcPr>
          <w:p w14:paraId="5547FDCA"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15</w:t>
            </w:r>
          </w:p>
        </w:tc>
        <w:tc>
          <w:tcPr>
            <w:tcW w:w="887" w:type="dxa"/>
            <w:tcBorders>
              <w:top w:val="single" w:sz="6" w:space="0" w:color="auto"/>
              <w:left w:val="single" w:sz="6" w:space="0" w:color="auto"/>
              <w:bottom w:val="single" w:sz="6" w:space="0" w:color="auto"/>
              <w:right w:val="single" w:sz="6" w:space="0" w:color="auto"/>
            </w:tcBorders>
          </w:tcPr>
          <w:p w14:paraId="45E0218C"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20</w:t>
            </w:r>
          </w:p>
        </w:tc>
        <w:tc>
          <w:tcPr>
            <w:tcW w:w="952" w:type="dxa"/>
            <w:tcBorders>
              <w:top w:val="single" w:sz="6" w:space="0" w:color="auto"/>
              <w:left w:val="single" w:sz="6" w:space="0" w:color="auto"/>
              <w:bottom w:val="single" w:sz="6" w:space="0" w:color="auto"/>
              <w:right w:val="single" w:sz="6" w:space="0" w:color="auto"/>
            </w:tcBorders>
          </w:tcPr>
          <w:p w14:paraId="4273D8AB"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20</w:t>
            </w:r>
          </w:p>
        </w:tc>
      </w:tr>
      <w:tr w:rsidR="001D1B9A" w:rsidRPr="006D79DE" w14:paraId="3A9583E5" w14:textId="77777777" w:rsidTr="006D79DE">
        <w:trPr>
          <w:trHeight w:val="158"/>
        </w:trPr>
        <w:tc>
          <w:tcPr>
            <w:tcW w:w="1790" w:type="dxa"/>
            <w:vMerge/>
            <w:vAlign w:val="center"/>
          </w:tcPr>
          <w:p w14:paraId="07B6D141" w14:textId="77777777" w:rsidR="001D1B9A" w:rsidRPr="006D79DE" w:rsidRDefault="001D1B9A" w:rsidP="001D1B9A">
            <w:pPr>
              <w:rPr>
                <w:rFonts w:ascii="Roboto" w:hAnsi="Roboto"/>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FFC000" w:themeFill="accent4"/>
            <w:vAlign w:val="center"/>
          </w:tcPr>
          <w:p w14:paraId="0B864F1B"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B: Pilot Country Work</w:t>
            </w:r>
          </w:p>
        </w:tc>
      </w:tr>
      <w:tr w:rsidR="001D1B9A" w:rsidRPr="006D79DE" w14:paraId="7EA772FF" w14:textId="77777777" w:rsidTr="00635771">
        <w:trPr>
          <w:gridAfter w:val="2"/>
          <w:wAfter w:w="16" w:type="dxa"/>
          <w:trHeight w:val="548"/>
        </w:trPr>
        <w:tc>
          <w:tcPr>
            <w:tcW w:w="1790" w:type="dxa"/>
            <w:vMerge/>
            <w:vAlign w:val="center"/>
          </w:tcPr>
          <w:p w14:paraId="14F1ADCE"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16A56180" w14:textId="77777777" w:rsidR="001D1B9A" w:rsidRPr="006D79DE" w:rsidRDefault="001D1B9A" w:rsidP="001D1B9A">
            <w:pPr>
              <w:spacing w:after="120"/>
              <w:rPr>
                <w:rFonts w:ascii="Roboto" w:eastAsia="Calibri" w:hAnsi="Roboto" w:cs="Calibri"/>
                <w:color w:val="000000" w:themeColor="text1"/>
                <w:kern w:val="0"/>
                <w:sz w:val="14"/>
                <w:szCs w:val="14"/>
                <w14:ligatures w14:val="none"/>
              </w:rPr>
            </w:pPr>
          </w:p>
          <w:p w14:paraId="619A1EAD"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B 2.1 </w:t>
            </w:r>
            <w:r w:rsidRPr="006D79DE">
              <w:rPr>
                <w:rFonts w:ascii="Roboto" w:eastAsia="Calibri" w:hAnsi="Roboto" w:cs="Calibri"/>
                <w:kern w:val="0"/>
                <w:sz w:val="14"/>
                <w:szCs w:val="14"/>
                <w14:ligatures w14:val="none"/>
              </w:rPr>
              <w:t>Number of pilot countries with freshwater and coastal resources management frameworks strengthened at local or national level</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7097AF02"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tc>
        <w:tc>
          <w:tcPr>
            <w:tcW w:w="950" w:type="dxa"/>
            <w:tcBorders>
              <w:top w:val="single" w:sz="6" w:space="0" w:color="auto"/>
              <w:left w:val="single" w:sz="6" w:space="0" w:color="auto"/>
              <w:bottom w:val="single" w:sz="6" w:space="0" w:color="auto"/>
              <w:right w:val="single" w:sz="6" w:space="0" w:color="auto"/>
            </w:tcBorders>
          </w:tcPr>
          <w:p w14:paraId="0621C99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593FE5B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035DB13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3C6398B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b/>
                <w:bCs/>
                <w:kern w:val="0"/>
                <w:sz w:val="14"/>
                <w:szCs w:val="14"/>
                <w14:ligatures w14:val="none"/>
              </w:rPr>
            </w:pPr>
            <w:r w:rsidRPr="006D79DE">
              <w:rPr>
                <w:rFonts w:ascii="Roboto" w:eastAsia="Calibri" w:hAnsi="Roboto" w:cs="Calibri"/>
                <w:i/>
                <w:iCs/>
                <w:kern w:val="0"/>
                <w:sz w:val="14"/>
                <w:szCs w:val="14"/>
                <w14:ligatures w14:val="none"/>
              </w:rPr>
              <w:t>1</w:t>
            </w:r>
          </w:p>
        </w:tc>
        <w:tc>
          <w:tcPr>
            <w:tcW w:w="821" w:type="dxa"/>
            <w:tcBorders>
              <w:top w:val="single" w:sz="6" w:space="0" w:color="auto"/>
              <w:left w:val="single" w:sz="6" w:space="0" w:color="auto"/>
              <w:bottom w:val="single" w:sz="6" w:space="0" w:color="auto"/>
              <w:right w:val="single" w:sz="6" w:space="0" w:color="auto"/>
            </w:tcBorders>
          </w:tcPr>
          <w:p w14:paraId="53E67E3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87" w:type="dxa"/>
            <w:tcBorders>
              <w:top w:val="single" w:sz="6" w:space="0" w:color="auto"/>
              <w:left w:val="single" w:sz="6" w:space="0" w:color="auto"/>
              <w:bottom w:val="single" w:sz="6" w:space="0" w:color="auto"/>
              <w:right w:val="single" w:sz="6" w:space="0" w:color="auto"/>
            </w:tcBorders>
          </w:tcPr>
          <w:p w14:paraId="4C86019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tc>
        <w:tc>
          <w:tcPr>
            <w:tcW w:w="952" w:type="dxa"/>
            <w:tcBorders>
              <w:top w:val="single" w:sz="6" w:space="0" w:color="auto"/>
              <w:left w:val="single" w:sz="6" w:space="0" w:color="auto"/>
              <w:bottom w:val="single" w:sz="6" w:space="0" w:color="auto"/>
              <w:right w:val="single" w:sz="6" w:space="0" w:color="auto"/>
            </w:tcBorders>
          </w:tcPr>
          <w:p w14:paraId="4BF7DB5E"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tc>
      </w:tr>
      <w:tr w:rsidR="001D1B9A" w:rsidRPr="006D79DE" w14:paraId="3953DEDD" w14:textId="77777777" w:rsidTr="006D79DE">
        <w:trPr>
          <w:trHeight w:val="300"/>
        </w:trPr>
        <w:tc>
          <w:tcPr>
            <w:tcW w:w="1790" w:type="dxa"/>
            <w:vMerge w:val="restart"/>
            <w:tcBorders>
              <w:top w:val="single" w:sz="4" w:space="0" w:color="auto"/>
              <w:left w:val="single" w:sz="4" w:space="0" w:color="auto"/>
              <w:bottom w:val="single" w:sz="4" w:space="0" w:color="auto"/>
              <w:right w:val="single" w:sz="4" w:space="0" w:color="auto"/>
            </w:tcBorders>
            <w:vAlign w:val="center"/>
          </w:tcPr>
          <w:p w14:paraId="78F39645"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3: Integrated Climate Change Work</w:t>
            </w:r>
          </w:p>
          <w:p w14:paraId="33D8DC2A"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Integrated support enhanced to deliver on climate action and sustainable development outcomes</w:t>
            </w:r>
          </w:p>
        </w:tc>
        <w:tc>
          <w:tcPr>
            <w:tcW w:w="12609" w:type="dxa"/>
            <w:gridSpan w:val="14"/>
            <w:tcBorders>
              <w:top w:val="single" w:sz="6" w:space="0" w:color="auto"/>
              <w:left w:val="single" w:sz="4" w:space="0" w:color="auto"/>
              <w:bottom w:val="single" w:sz="6" w:space="0" w:color="auto"/>
              <w:right w:val="single" w:sz="6" w:space="0" w:color="auto"/>
            </w:tcBorders>
            <w:shd w:val="clear" w:color="auto" w:fill="00B0F0"/>
            <w:vAlign w:val="center"/>
          </w:tcPr>
          <w:p w14:paraId="2182FDEB"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A: Global work</w:t>
            </w:r>
          </w:p>
        </w:tc>
      </w:tr>
      <w:tr w:rsidR="001D1B9A" w:rsidRPr="006D79DE" w14:paraId="5A306E5A" w14:textId="77777777" w:rsidTr="00B65317">
        <w:trPr>
          <w:gridAfter w:val="2"/>
          <w:wAfter w:w="16" w:type="dxa"/>
          <w:trHeight w:val="1170"/>
        </w:trPr>
        <w:tc>
          <w:tcPr>
            <w:tcW w:w="1790" w:type="dxa"/>
            <w:vMerge/>
            <w:vAlign w:val="center"/>
          </w:tcPr>
          <w:p w14:paraId="61998A7E"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5A62E52E"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A 3.1</w:t>
            </w:r>
            <w:r w:rsidRPr="006D79DE">
              <w:rPr>
                <w:rFonts w:ascii="Roboto" w:eastAsia="Calibri" w:hAnsi="Roboto" w:cs="Calibri"/>
                <w:kern w:val="0"/>
                <w:sz w:val="14"/>
                <w:szCs w:val="14"/>
                <w14:ligatures w14:val="none"/>
              </w:rPr>
              <w:t xml:space="preserve"> Policy advocacy and knowledge strengthened on NDC enhancement and implementation, including the Climate Promise</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1EFEF4A6"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Progress reports for Climate Promise, NDCSP, NAP-GSP, ROAR and other global programmes</w:t>
            </w:r>
          </w:p>
        </w:tc>
        <w:tc>
          <w:tcPr>
            <w:tcW w:w="950" w:type="dxa"/>
            <w:tcBorders>
              <w:top w:val="single" w:sz="6" w:space="0" w:color="auto"/>
              <w:left w:val="single" w:sz="6" w:space="0" w:color="auto"/>
              <w:bottom w:val="single" w:sz="6" w:space="0" w:color="auto"/>
              <w:right w:val="single" w:sz="6" w:space="0" w:color="auto"/>
            </w:tcBorders>
          </w:tcPr>
          <w:p w14:paraId="35FC3D1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Yes/No</w:t>
            </w:r>
          </w:p>
        </w:tc>
        <w:tc>
          <w:tcPr>
            <w:tcW w:w="1097" w:type="dxa"/>
            <w:gridSpan w:val="2"/>
            <w:tcBorders>
              <w:top w:val="single" w:sz="6" w:space="0" w:color="auto"/>
              <w:left w:val="single" w:sz="6" w:space="0" w:color="auto"/>
              <w:bottom w:val="single" w:sz="6" w:space="0" w:color="auto"/>
              <w:right w:val="single" w:sz="6" w:space="0" w:color="auto"/>
            </w:tcBorders>
          </w:tcPr>
          <w:p w14:paraId="28C0DC2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t>
            </w:r>
          </w:p>
        </w:tc>
        <w:tc>
          <w:tcPr>
            <w:tcW w:w="1244" w:type="dxa"/>
            <w:tcBorders>
              <w:top w:val="single" w:sz="6" w:space="0" w:color="auto"/>
              <w:left w:val="single" w:sz="6" w:space="0" w:color="auto"/>
              <w:bottom w:val="single" w:sz="6" w:space="0" w:color="auto"/>
              <w:right w:val="single" w:sz="6" w:space="0" w:color="auto"/>
            </w:tcBorders>
          </w:tcPr>
          <w:p w14:paraId="09CA5F2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068" w:type="dxa"/>
            <w:tcBorders>
              <w:top w:val="single" w:sz="6" w:space="0" w:color="auto"/>
              <w:left w:val="single" w:sz="6" w:space="0" w:color="auto"/>
              <w:bottom w:val="single" w:sz="6" w:space="0" w:color="auto"/>
              <w:right w:val="single" w:sz="6" w:space="0" w:color="auto"/>
            </w:tcBorders>
          </w:tcPr>
          <w:p w14:paraId="33B0D0E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21" w:type="dxa"/>
            <w:tcBorders>
              <w:top w:val="single" w:sz="6" w:space="0" w:color="auto"/>
              <w:left w:val="single" w:sz="6" w:space="0" w:color="auto"/>
              <w:bottom w:val="single" w:sz="6" w:space="0" w:color="auto"/>
              <w:right w:val="single" w:sz="6" w:space="0" w:color="auto"/>
            </w:tcBorders>
          </w:tcPr>
          <w:p w14:paraId="214B0C2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87" w:type="dxa"/>
            <w:tcBorders>
              <w:top w:val="single" w:sz="6" w:space="0" w:color="auto"/>
              <w:left w:val="single" w:sz="6" w:space="0" w:color="auto"/>
              <w:bottom w:val="single" w:sz="6" w:space="0" w:color="auto"/>
              <w:right w:val="single" w:sz="6" w:space="0" w:color="auto"/>
            </w:tcBorders>
          </w:tcPr>
          <w:p w14:paraId="571F0784"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952" w:type="dxa"/>
            <w:tcBorders>
              <w:top w:val="single" w:sz="6" w:space="0" w:color="auto"/>
              <w:left w:val="single" w:sz="6" w:space="0" w:color="auto"/>
              <w:bottom w:val="single" w:sz="6" w:space="0" w:color="auto"/>
              <w:right w:val="single" w:sz="6" w:space="0" w:color="auto"/>
            </w:tcBorders>
          </w:tcPr>
          <w:p w14:paraId="5C7045BE"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r>
      <w:tr w:rsidR="001D1B9A" w:rsidRPr="006D79DE" w14:paraId="1B751767" w14:textId="77777777" w:rsidTr="00B65317">
        <w:trPr>
          <w:gridAfter w:val="2"/>
          <w:wAfter w:w="16" w:type="dxa"/>
          <w:trHeight w:val="1170"/>
        </w:trPr>
        <w:tc>
          <w:tcPr>
            <w:tcW w:w="1790" w:type="dxa"/>
            <w:vMerge/>
            <w:vAlign w:val="center"/>
          </w:tcPr>
          <w:p w14:paraId="0F0654DB"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00F20717"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3.2 </w:t>
            </w:r>
            <w:r w:rsidRPr="006D79DE">
              <w:rPr>
                <w:rFonts w:ascii="Roboto" w:eastAsia="Calibri" w:hAnsi="Roboto" w:cs="Calibri"/>
                <w:kern w:val="0"/>
                <w:sz w:val="14"/>
                <w:szCs w:val="14"/>
                <w14:ligatures w14:val="none"/>
              </w:rPr>
              <w:t>Number of countries with greater alignment between NDCs, NAPs and development and sectoral plans and budgets to advance the SDG agenda</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6006B34D"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Progress reports for Climate Promise, NDCSP, NAP-GSP, and other global programmes; Strategic Plan reporting</w:t>
            </w:r>
          </w:p>
        </w:tc>
        <w:tc>
          <w:tcPr>
            <w:tcW w:w="950" w:type="dxa"/>
            <w:tcBorders>
              <w:top w:val="single" w:sz="6" w:space="0" w:color="auto"/>
              <w:left w:val="single" w:sz="6" w:space="0" w:color="auto"/>
              <w:bottom w:val="single" w:sz="6" w:space="0" w:color="auto"/>
              <w:right w:val="single" w:sz="6" w:space="0" w:color="auto"/>
            </w:tcBorders>
          </w:tcPr>
          <w:p w14:paraId="7C1988C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7AA156F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1A923AB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15</w:t>
            </w:r>
          </w:p>
        </w:tc>
        <w:tc>
          <w:tcPr>
            <w:tcW w:w="1068" w:type="dxa"/>
            <w:tcBorders>
              <w:top w:val="single" w:sz="6" w:space="0" w:color="auto"/>
              <w:left w:val="single" w:sz="6" w:space="0" w:color="auto"/>
              <w:bottom w:val="single" w:sz="6" w:space="0" w:color="auto"/>
              <w:right w:val="single" w:sz="6" w:space="0" w:color="auto"/>
            </w:tcBorders>
          </w:tcPr>
          <w:p w14:paraId="76E44BF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20</w:t>
            </w:r>
          </w:p>
        </w:tc>
        <w:tc>
          <w:tcPr>
            <w:tcW w:w="821" w:type="dxa"/>
            <w:tcBorders>
              <w:top w:val="single" w:sz="6" w:space="0" w:color="auto"/>
              <w:left w:val="single" w:sz="6" w:space="0" w:color="auto"/>
              <w:bottom w:val="single" w:sz="6" w:space="0" w:color="auto"/>
              <w:right w:val="single" w:sz="6" w:space="0" w:color="auto"/>
            </w:tcBorders>
          </w:tcPr>
          <w:p w14:paraId="2F43EEE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25</w:t>
            </w:r>
          </w:p>
        </w:tc>
        <w:tc>
          <w:tcPr>
            <w:tcW w:w="887" w:type="dxa"/>
            <w:tcBorders>
              <w:top w:val="single" w:sz="6" w:space="0" w:color="auto"/>
              <w:left w:val="single" w:sz="6" w:space="0" w:color="auto"/>
              <w:bottom w:val="single" w:sz="6" w:space="0" w:color="auto"/>
              <w:right w:val="single" w:sz="6" w:space="0" w:color="auto"/>
            </w:tcBorders>
          </w:tcPr>
          <w:p w14:paraId="5C3093D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30</w:t>
            </w:r>
          </w:p>
        </w:tc>
        <w:tc>
          <w:tcPr>
            <w:tcW w:w="952" w:type="dxa"/>
            <w:tcBorders>
              <w:top w:val="single" w:sz="6" w:space="0" w:color="auto"/>
              <w:left w:val="single" w:sz="6" w:space="0" w:color="auto"/>
              <w:bottom w:val="single" w:sz="6" w:space="0" w:color="auto"/>
              <w:right w:val="single" w:sz="6" w:space="0" w:color="auto"/>
            </w:tcBorders>
          </w:tcPr>
          <w:p w14:paraId="4EA49857"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30</w:t>
            </w:r>
          </w:p>
        </w:tc>
      </w:tr>
      <w:tr w:rsidR="001D1B9A" w:rsidRPr="006D79DE" w14:paraId="21C4E9F4" w14:textId="77777777" w:rsidTr="006D79DE">
        <w:trPr>
          <w:trHeight w:val="160"/>
        </w:trPr>
        <w:tc>
          <w:tcPr>
            <w:tcW w:w="1790" w:type="dxa"/>
            <w:vMerge/>
            <w:vAlign w:val="center"/>
          </w:tcPr>
          <w:p w14:paraId="760F7D11" w14:textId="77777777" w:rsidR="001D1B9A" w:rsidRPr="006D79DE" w:rsidRDefault="001D1B9A" w:rsidP="001D1B9A">
            <w:pPr>
              <w:rPr>
                <w:rFonts w:ascii="Roboto" w:hAnsi="Roboto"/>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FFC000" w:themeFill="accent4"/>
            <w:vAlign w:val="center"/>
          </w:tcPr>
          <w:p w14:paraId="4B3DED49"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B: Pilot Country Work</w:t>
            </w:r>
          </w:p>
        </w:tc>
      </w:tr>
      <w:tr w:rsidR="001D1B9A" w:rsidRPr="006D79DE" w14:paraId="605C8EEF" w14:textId="77777777" w:rsidTr="00635771">
        <w:trPr>
          <w:gridAfter w:val="2"/>
          <w:wAfter w:w="16" w:type="dxa"/>
          <w:trHeight w:val="514"/>
        </w:trPr>
        <w:tc>
          <w:tcPr>
            <w:tcW w:w="1790" w:type="dxa"/>
            <w:vMerge/>
            <w:vAlign w:val="center"/>
          </w:tcPr>
          <w:p w14:paraId="1A5006B7"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right w:val="single" w:sz="6" w:space="0" w:color="auto"/>
            </w:tcBorders>
            <w:vAlign w:val="center"/>
          </w:tcPr>
          <w:p w14:paraId="0B1E627D"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B 3.1</w:t>
            </w:r>
            <w:r w:rsidRPr="006D79DE">
              <w:rPr>
                <w:rFonts w:ascii="Roboto" w:eastAsia="Calibri" w:hAnsi="Roboto" w:cs="Calibri"/>
                <w:i/>
                <w:iCs/>
                <w:kern w:val="0"/>
                <w:sz w:val="14"/>
                <w:szCs w:val="14"/>
                <w14:ligatures w14:val="none"/>
              </w:rPr>
              <w:t xml:space="preserve"> </w:t>
            </w:r>
            <w:r w:rsidRPr="006D79DE">
              <w:rPr>
                <w:rFonts w:ascii="Roboto" w:eastAsia="Calibri" w:hAnsi="Roboto" w:cs="Calibri"/>
                <w:kern w:val="0"/>
                <w:sz w:val="14"/>
                <w:szCs w:val="14"/>
                <w14:ligatures w14:val="none"/>
              </w:rPr>
              <w:t>Number of pilot countries with data, knowledge and capacities strengthened to enhance and implement NDCs</w:t>
            </w:r>
          </w:p>
        </w:tc>
        <w:tc>
          <w:tcPr>
            <w:tcW w:w="2236" w:type="dxa"/>
            <w:gridSpan w:val="2"/>
            <w:tcBorders>
              <w:top w:val="single" w:sz="6" w:space="0" w:color="auto"/>
              <w:left w:val="single" w:sz="6" w:space="0" w:color="auto"/>
              <w:right w:val="single" w:sz="6" w:space="0" w:color="auto"/>
            </w:tcBorders>
            <w:vAlign w:val="center"/>
          </w:tcPr>
          <w:p w14:paraId="27B51E3E"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Climate Promise Progress Reports;</w:t>
            </w:r>
          </w:p>
        </w:tc>
        <w:tc>
          <w:tcPr>
            <w:tcW w:w="950" w:type="dxa"/>
            <w:tcBorders>
              <w:top w:val="single" w:sz="6" w:space="0" w:color="auto"/>
              <w:left w:val="single" w:sz="6" w:space="0" w:color="auto"/>
              <w:right w:val="single" w:sz="6" w:space="0" w:color="auto"/>
            </w:tcBorders>
          </w:tcPr>
          <w:p w14:paraId="6A55F94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right w:val="single" w:sz="6" w:space="0" w:color="auto"/>
            </w:tcBorders>
          </w:tcPr>
          <w:p w14:paraId="7F4900F1"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right w:val="single" w:sz="6" w:space="0" w:color="auto"/>
            </w:tcBorders>
          </w:tcPr>
          <w:p w14:paraId="2EB609D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5</w:t>
            </w:r>
          </w:p>
        </w:tc>
        <w:tc>
          <w:tcPr>
            <w:tcW w:w="1068" w:type="dxa"/>
            <w:tcBorders>
              <w:top w:val="single" w:sz="6" w:space="0" w:color="auto"/>
              <w:left w:val="single" w:sz="6" w:space="0" w:color="auto"/>
              <w:right w:val="single" w:sz="6" w:space="0" w:color="auto"/>
            </w:tcBorders>
          </w:tcPr>
          <w:p w14:paraId="18A3A94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tc>
        <w:tc>
          <w:tcPr>
            <w:tcW w:w="821" w:type="dxa"/>
            <w:tcBorders>
              <w:top w:val="single" w:sz="6" w:space="0" w:color="auto"/>
              <w:left w:val="single" w:sz="6" w:space="0" w:color="auto"/>
              <w:right w:val="single" w:sz="6" w:space="0" w:color="auto"/>
            </w:tcBorders>
          </w:tcPr>
          <w:p w14:paraId="59A13F5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8</w:t>
            </w:r>
          </w:p>
        </w:tc>
        <w:tc>
          <w:tcPr>
            <w:tcW w:w="887" w:type="dxa"/>
            <w:tcBorders>
              <w:top w:val="single" w:sz="6" w:space="0" w:color="auto"/>
              <w:left w:val="single" w:sz="6" w:space="0" w:color="auto"/>
              <w:right w:val="single" w:sz="6" w:space="0" w:color="auto"/>
            </w:tcBorders>
          </w:tcPr>
          <w:p w14:paraId="1A08AC54"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10</w:t>
            </w:r>
          </w:p>
        </w:tc>
        <w:tc>
          <w:tcPr>
            <w:tcW w:w="952" w:type="dxa"/>
            <w:tcBorders>
              <w:top w:val="single" w:sz="6" w:space="0" w:color="auto"/>
              <w:left w:val="single" w:sz="6" w:space="0" w:color="auto"/>
              <w:right w:val="single" w:sz="6" w:space="0" w:color="auto"/>
            </w:tcBorders>
          </w:tcPr>
          <w:p w14:paraId="59C7C850"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10</w:t>
            </w:r>
          </w:p>
        </w:tc>
      </w:tr>
      <w:tr w:rsidR="001D1B9A" w:rsidRPr="006D79DE" w14:paraId="4D5904C8" w14:textId="77777777" w:rsidTr="006D79DE">
        <w:trPr>
          <w:trHeight w:val="166"/>
        </w:trPr>
        <w:tc>
          <w:tcPr>
            <w:tcW w:w="1790" w:type="dxa"/>
            <w:vMerge w:val="restart"/>
            <w:tcBorders>
              <w:top w:val="single" w:sz="4" w:space="0" w:color="auto"/>
              <w:left w:val="single" w:sz="4" w:space="0" w:color="auto"/>
              <w:bottom w:val="single" w:sz="4" w:space="0" w:color="auto"/>
              <w:right w:val="single" w:sz="4" w:space="0" w:color="auto"/>
            </w:tcBorders>
            <w:vAlign w:val="center"/>
          </w:tcPr>
          <w:p w14:paraId="59E459EA"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4: Energy</w:t>
            </w:r>
          </w:p>
          <w:p w14:paraId="285A3FD9"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Barriers to renewable energy access removed to increase investment and access to sustainable energy for all</w:t>
            </w:r>
          </w:p>
          <w:p w14:paraId="29503981" w14:textId="77777777" w:rsidR="001D1B9A" w:rsidRPr="006D79DE" w:rsidRDefault="001D1B9A" w:rsidP="001D1B9A">
            <w:pPr>
              <w:spacing w:after="120"/>
              <w:rPr>
                <w:rFonts w:ascii="Roboto" w:eastAsia="Calibri" w:hAnsi="Roboto" w:cs="Calibri"/>
                <w:kern w:val="0"/>
                <w:sz w:val="14"/>
                <w:szCs w:val="14"/>
                <w14:ligatures w14:val="none"/>
              </w:rPr>
            </w:pPr>
          </w:p>
          <w:p w14:paraId="05BAE342" w14:textId="77777777" w:rsidR="001D1B9A" w:rsidRPr="006D79DE" w:rsidRDefault="001D1B9A" w:rsidP="001D1B9A">
            <w:pPr>
              <w:spacing w:after="120"/>
              <w:rPr>
                <w:rFonts w:ascii="Roboto" w:eastAsia="Calibri" w:hAnsi="Roboto" w:cs="Calibri"/>
                <w:kern w:val="0"/>
                <w:sz w:val="14"/>
                <w:szCs w:val="14"/>
                <w14:ligatures w14:val="none"/>
              </w:rPr>
            </w:pPr>
          </w:p>
          <w:p w14:paraId="6DAD02D6" w14:textId="77777777" w:rsidR="001D1B9A" w:rsidRPr="006D79DE" w:rsidRDefault="001D1B9A" w:rsidP="001D1B9A">
            <w:pPr>
              <w:spacing w:after="120"/>
              <w:rPr>
                <w:rFonts w:ascii="Roboto" w:eastAsia="Calibri" w:hAnsi="Roboto" w:cs="Calibri"/>
                <w:kern w:val="0"/>
                <w:sz w:val="14"/>
                <w:szCs w:val="14"/>
                <w14:ligatures w14:val="none"/>
              </w:rPr>
            </w:pPr>
          </w:p>
          <w:p w14:paraId="2152BDDC" w14:textId="77777777" w:rsidR="001D1B9A" w:rsidRPr="006D79DE" w:rsidRDefault="001D1B9A" w:rsidP="001D1B9A">
            <w:pPr>
              <w:spacing w:after="120"/>
              <w:rPr>
                <w:rFonts w:ascii="Roboto" w:eastAsia="Calibri" w:hAnsi="Roboto" w:cs="Calibri"/>
                <w:kern w:val="0"/>
                <w:sz w:val="14"/>
                <w:szCs w:val="14"/>
                <w14:ligatures w14:val="none"/>
              </w:rPr>
            </w:pPr>
          </w:p>
          <w:p w14:paraId="7E4A6CF8" w14:textId="77777777" w:rsidR="001D1B9A" w:rsidRPr="006D79DE" w:rsidRDefault="001D1B9A" w:rsidP="001D1B9A">
            <w:pPr>
              <w:spacing w:after="120"/>
              <w:rPr>
                <w:rFonts w:ascii="Roboto" w:eastAsia="Calibri" w:hAnsi="Roboto" w:cs="Calibri"/>
                <w:kern w:val="0"/>
                <w:sz w:val="14"/>
                <w:szCs w:val="14"/>
                <w14:ligatures w14:val="none"/>
              </w:rPr>
            </w:pPr>
          </w:p>
          <w:p w14:paraId="08437450" w14:textId="77777777" w:rsidR="001D1B9A" w:rsidRPr="006D79DE" w:rsidRDefault="001D1B9A" w:rsidP="001D1B9A">
            <w:pPr>
              <w:spacing w:after="120"/>
              <w:rPr>
                <w:rFonts w:ascii="Roboto" w:eastAsia="Calibri" w:hAnsi="Roboto" w:cs="Calibri"/>
                <w:kern w:val="0"/>
                <w:sz w:val="14"/>
                <w:szCs w:val="14"/>
                <w14:ligatures w14:val="none"/>
              </w:rPr>
            </w:pPr>
          </w:p>
          <w:p w14:paraId="1ED1CB40" w14:textId="77777777" w:rsidR="001D1B9A" w:rsidRPr="006D79DE" w:rsidRDefault="001D1B9A" w:rsidP="001D1B9A">
            <w:pPr>
              <w:spacing w:after="120"/>
              <w:rPr>
                <w:rFonts w:ascii="Roboto" w:eastAsia="Calibri" w:hAnsi="Roboto" w:cs="Calibri"/>
                <w:color w:val="4D4D4D"/>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00B0F0"/>
            <w:vAlign w:val="center"/>
          </w:tcPr>
          <w:p w14:paraId="716F13D7"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lastRenderedPageBreak/>
              <w:t>A: Global work</w:t>
            </w:r>
          </w:p>
        </w:tc>
      </w:tr>
      <w:tr w:rsidR="001D1B9A" w:rsidRPr="006D79DE" w14:paraId="1A39CC57" w14:textId="77777777" w:rsidTr="00635771">
        <w:trPr>
          <w:gridAfter w:val="2"/>
          <w:wAfter w:w="16" w:type="dxa"/>
          <w:trHeight w:val="547"/>
        </w:trPr>
        <w:tc>
          <w:tcPr>
            <w:tcW w:w="1790" w:type="dxa"/>
            <w:vMerge/>
            <w:vAlign w:val="center"/>
          </w:tcPr>
          <w:p w14:paraId="6B19593A"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4680E77A"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A 4.1</w:t>
            </w:r>
            <w:r w:rsidRPr="006D79DE">
              <w:rPr>
                <w:rFonts w:ascii="Roboto" w:eastAsia="Calibri" w:hAnsi="Roboto" w:cs="Calibri"/>
                <w:kern w:val="0"/>
                <w:sz w:val="14"/>
                <w:szCs w:val="14"/>
                <w14:ligatures w14:val="none"/>
              </w:rPr>
              <w:t xml:space="preserve"> Number of countries where de-risking Renewable Energy Investment (DREI) diagnostics are applied (DREI)</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5A3D1241"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950" w:type="dxa"/>
            <w:tcBorders>
              <w:top w:val="single" w:sz="6" w:space="0" w:color="auto"/>
              <w:left w:val="single" w:sz="6" w:space="0" w:color="auto"/>
              <w:bottom w:val="single" w:sz="6" w:space="0" w:color="auto"/>
              <w:right w:val="single" w:sz="6" w:space="0" w:color="auto"/>
            </w:tcBorders>
          </w:tcPr>
          <w:p w14:paraId="73F226C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2BC647A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70B6D34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tc>
        <w:tc>
          <w:tcPr>
            <w:tcW w:w="1068" w:type="dxa"/>
            <w:tcBorders>
              <w:top w:val="single" w:sz="6" w:space="0" w:color="auto"/>
              <w:left w:val="single" w:sz="6" w:space="0" w:color="auto"/>
              <w:bottom w:val="single" w:sz="6" w:space="0" w:color="auto"/>
              <w:right w:val="single" w:sz="6" w:space="0" w:color="auto"/>
            </w:tcBorders>
          </w:tcPr>
          <w:p w14:paraId="30D3A12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p w14:paraId="41D96F7E"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4D96FBF4"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821" w:type="dxa"/>
            <w:tcBorders>
              <w:top w:val="single" w:sz="6" w:space="0" w:color="auto"/>
              <w:left w:val="single" w:sz="6" w:space="0" w:color="auto"/>
              <w:bottom w:val="single" w:sz="6" w:space="0" w:color="auto"/>
              <w:right w:val="single" w:sz="6" w:space="0" w:color="auto"/>
            </w:tcBorders>
          </w:tcPr>
          <w:p w14:paraId="344CAEE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10</w:t>
            </w:r>
          </w:p>
          <w:p w14:paraId="7CDEF05D"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0FB82A2E"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887" w:type="dxa"/>
            <w:tcBorders>
              <w:top w:val="single" w:sz="6" w:space="0" w:color="auto"/>
              <w:left w:val="single" w:sz="6" w:space="0" w:color="auto"/>
              <w:bottom w:val="single" w:sz="6" w:space="0" w:color="auto"/>
              <w:right w:val="single" w:sz="6" w:space="0" w:color="auto"/>
            </w:tcBorders>
          </w:tcPr>
          <w:p w14:paraId="2736ED1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14</w:t>
            </w:r>
          </w:p>
          <w:p w14:paraId="01319486"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661B8902"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952" w:type="dxa"/>
            <w:tcBorders>
              <w:top w:val="single" w:sz="6" w:space="0" w:color="auto"/>
              <w:left w:val="single" w:sz="6" w:space="0" w:color="auto"/>
              <w:bottom w:val="single" w:sz="6" w:space="0" w:color="auto"/>
              <w:right w:val="single" w:sz="6" w:space="0" w:color="auto"/>
            </w:tcBorders>
          </w:tcPr>
          <w:p w14:paraId="4963F1A3"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14</w:t>
            </w:r>
          </w:p>
        </w:tc>
      </w:tr>
      <w:tr w:rsidR="001D1B9A" w:rsidRPr="006D79DE" w14:paraId="5695D87E" w14:textId="77777777" w:rsidTr="00B65317">
        <w:trPr>
          <w:gridAfter w:val="2"/>
          <w:wAfter w:w="16" w:type="dxa"/>
          <w:trHeight w:val="300"/>
        </w:trPr>
        <w:tc>
          <w:tcPr>
            <w:tcW w:w="1790" w:type="dxa"/>
            <w:vMerge/>
            <w:vAlign w:val="center"/>
          </w:tcPr>
          <w:p w14:paraId="3660DC14"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3CE7C721"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4.2 </w:t>
            </w:r>
            <w:r w:rsidRPr="006D79DE">
              <w:rPr>
                <w:rFonts w:ascii="Roboto" w:eastAsia="Calibri" w:hAnsi="Roboto" w:cs="Calibri"/>
                <w:kern w:val="0"/>
                <w:sz w:val="14"/>
                <w:szCs w:val="14"/>
                <w14:ligatures w14:val="none"/>
              </w:rPr>
              <w:t>Number of countries provided with advice on carbon pricing and fossil fuel subsidy reform</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22CF0AFE"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950" w:type="dxa"/>
            <w:tcBorders>
              <w:top w:val="single" w:sz="6" w:space="0" w:color="auto"/>
              <w:left w:val="single" w:sz="6" w:space="0" w:color="auto"/>
              <w:bottom w:val="single" w:sz="6" w:space="0" w:color="auto"/>
              <w:right w:val="single" w:sz="6" w:space="0" w:color="auto"/>
            </w:tcBorders>
          </w:tcPr>
          <w:p w14:paraId="7BE5691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2AFEA29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05B0CDC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tc>
        <w:tc>
          <w:tcPr>
            <w:tcW w:w="1068" w:type="dxa"/>
            <w:tcBorders>
              <w:top w:val="single" w:sz="6" w:space="0" w:color="auto"/>
              <w:left w:val="single" w:sz="6" w:space="0" w:color="auto"/>
              <w:bottom w:val="single" w:sz="6" w:space="0" w:color="auto"/>
              <w:right w:val="single" w:sz="6" w:space="0" w:color="auto"/>
            </w:tcBorders>
          </w:tcPr>
          <w:p w14:paraId="6AD3315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821" w:type="dxa"/>
            <w:tcBorders>
              <w:top w:val="single" w:sz="6" w:space="0" w:color="auto"/>
              <w:left w:val="single" w:sz="6" w:space="0" w:color="auto"/>
              <w:bottom w:val="single" w:sz="6" w:space="0" w:color="auto"/>
              <w:right w:val="single" w:sz="6" w:space="0" w:color="auto"/>
            </w:tcBorders>
          </w:tcPr>
          <w:p w14:paraId="4318E5F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tc>
        <w:tc>
          <w:tcPr>
            <w:tcW w:w="887" w:type="dxa"/>
            <w:tcBorders>
              <w:top w:val="single" w:sz="6" w:space="0" w:color="auto"/>
              <w:left w:val="single" w:sz="6" w:space="0" w:color="auto"/>
              <w:bottom w:val="single" w:sz="6" w:space="0" w:color="auto"/>
              <w:right w:val="single" w:sz="6" w:space="0" w:color="auto"/>
            </w:tcBorders>
          </w:tcPr>
          <w:p w14:paraId="2D3A3AD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8</w:t>
            </w:r>
          </w:p>
        </w:tc>
        <w:tc>
          <w:tcPr>
            <w:tcW w:w="952" w:type="dxa"/>
            <w:tcBorders>
              <w:top w:val="single" w:sz="6" w:space="0" w:color="auto"/>
              <w:left w:val="single" w:sz="6" w:space="0" w:color="auto"/>
              <w:bottom w:val="single" w:sz="6" w:space="0" w:color="auto"/>
              <w:right w:val="single" w:sz="6" w:space="0" w:color="auto"/>
            </w:tcBorders>
          </w:tcPr>
          <w:p w14:paraId="2DEF7630"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8</w:t>
            </w:r>
          </w:p>
        </w:tc>
      </w:tr>
      <w:tr w:rsidR="001D1B9A" w:rsidRPr="006D79DE" w14:paraId="310753CB" w14:textId="77777777" w:rsidTr="00B65317">
        <w:trPr>
          <w:gridAfter w:val="2"/>
          <w:wAfter w:w="16" w:type="dxa"/>
          <w:trHeight w:val="300"/>
        </w:trPr>
        <w:tc>
          <w:tcPr>
            <w:tcW w:w="1790" w:type="dxa"/>
            <w:vMerge/>
            <w:vAlign w:val="center"/>
          </w:tcPr>
          <w:p w14:paraId="4D9F376F"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701E791C"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4.3 </w:t>
            </w:r>
            <w:r w:rsidRPr="006D79DE">
              <w:rPr>
                <w:rFonts w:ascii="Roboto" w:eastAsia="Calibri" w:hAnsi="Roboto" w:cs="Calibri"/>
                <w:kern w:val="0"/>
                <w:sz w:val="14"/>
                <w:szCs w:val="14"/>
                <w14:ligatures w14:val="none"/>
              </w:rPr>
              <w:t>Number of countries supported on design and implementation of policy de-risking and financial de-risking instruments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5C191491"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950" w:type="dxa"/>
            <w:tcBorders>
              <w:top w:val="single" w:sz="6" w:space="0" w:color="auto"/>
              <w:left w:val="single" w:sz="6" w:space="0" w:color="auto"/>
              <w:bottom w:val="single" w:sz="6" w:space="0" w:color="auto"/>
              <w:right w:val="single" w:sz="6" w:space="0" w:color="auto"/>
            </w:tcBorders>
          </w:tcPr>
          <w:p w14:paraId="4936E00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593C84B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01BB5D9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8</w:t>
            </w:r>
          </w:p>
        </w:tc>
        <w:tc>
          <w:tcPr>
            <w:tcW w:w="1068" w:type="dxa"/>
            <w:tcBorders>
              <w:top w:val="single" w:sz="6" w:space="0" w:color="auto"/>
              <w:left w:val="single" w:sz="6" w:space="0" w:color="auto"/>
              <w:bottom w:val="single" w:sz="6" w:space="0" w:color="auto"/>
              <w:right w:val="single" w:sz="6" w:space="0" w:color="auto"/>
            </w:tcBorders>
          </w:tcPr>
          <w:p w14:paraId="0C01EA7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12</w:t>
            </w:r>
          </w:p>
        </w:tc>
        <w:tc>
          <w:tcPr>
            <w:tcW w:w="821" w:type="dxa"/>
            <w:tcBorders>
              <w:top w:val="single" w:sz="6" w:space="0" w:color="auto"/>
              <w:left w:val="single" w:sz="6" w:space="0" w:color="auto"/>
              <w:bottom w:val="single" w:sz="6" w:space="0" w:color="auto"/>
              <w:right w:val="single" w:sz="6" w:space="0" w:color="auto"/>
            </w:tcBorders>
          </w:tcPr>
          <w:p w14:paraId="408C4F5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14</w:t>
            </w:r>
          </w:p>
        </w:tc>
        <w:tc>
          <w:tcPr>
            <w:tcW w:w="887" w:type="dxa"/>
            <w:tcBorders>
              <w:top w:val="single" w:sz="6" w:space="0" w:color="auto"/>
              <w:left w:val="single" w:sz="6" w:space="0" w:color="auto"/>
              <w:bottom w:val="single" w:sz="6" w:space="0" w:color="auto"/>
              <w:right w:val="single" w:sz="6" w:space="0" w:color="auto"/>
            </w:tcBorders>
          </w:tcPr>
          <w:p w14:paraId="61CD90D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16</w:t>
            </w:r>
          </w:p>
        </w:tc>
        <w:tc>
          <w:tcPr>
            <w:tcW w:w="952" w:type="dxa"/>
            <w:tcBorders>
              <w:top w:val="single" w:sz="6" w:space="0" w:color="auto"/>
              <w:left w:val="single" w:sz="6" w:space="0" w:color="auto"/>
              <w:bottom w:val="single" w:sz="6" w:space="0" w:color="auto"/>
              <w:right w:val="single" w:sz="6" w:space="0" w:color="auto"/>
            </w:tcBorders>
          </w:tcPr>
          <w:p w14:paraId="263A98DE"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16</w:t>
            </w:r>
          </w:p>
        </w:tc>
      </w:tr>
      <w:tr w:rsidR="001D1B9A" w:rsidRPr="006D79DE" w14:paraId="352F4CBE" w14:textId="77777777" w:rsidTr="006D79DE">
        <w:trPr>
          <w:trHeight w:val="300"/>
        </w:trPr>
        <w:tc>
          <w:tcPr>
            <w:tcW w:w="1790" w:type="dxa"/>
            <w:vMerge/>
            <w:vAlign w:val="center"/>
          </w:tcPr>
          <w:p w14:paraId="01264FBE" w14:textId="77777777" w:rsidR="001D1B9A" w:rsidRPr="006D79DE" w:rsidRDefault="001D1B9A" w:rsidP="001D1B9A">
            <w:pPr>
              <w:rPr>
                <w:rFonts w:ascii="Roboto" w:hAnsi="Roboto"/>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FFC000" w:themeFill="accent4"/>
            <w:vAlign w:val="center"/>
          </w:tcPr>
          <w:p w14:paraId="35CDD9F5"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B: Pilot Country Work</w:t>
            </w:r>
          </w:p>
        </w:tc>
      </w:tr>
      <w:tr w:rsidR="001D1B9A" w:rsidRPr="006D79DE" w14:paraId="68E1AEF1" w14:textId="77777777" w:rsidTr="00635771">
        <w:trPr>
          <w:gridAfter w:val="2"/>
          <w:wAfter w:w="16" w:type="dxa"/>
          <w:trHeight w:val="836"/>
        </w:trPr>
        <w:tc>
          <w:tcPr>
            <w:tcW w:w="1790" w:type="dxa"/>
            <w:vMerge/>
            <w:vAlign w:val="center"/>
          </w:tcPr>
          <w:p w14:paraId="729FF7ED"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right w:val="single" w:sz="6" w:space="0" w:color="auto"/>
            </w:tcBorders>
            <w:vAlign w:val="center"/>
          </w:tcPr>
          <w:p w14:paraId="7DF7364E" w14:textId="440BBCC1"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B 4.1 </w:t>
            </w:r>
            <w:r w:rsidRPr="006D79DE">
              <w:rPr>
                <w:rFonts w:ascii="Roboto" w:eastAsia="Calibri" w:hAnsi="Roboto" w:cs="Calibri"/>
                <w:kern w:val="0"/>
                <w:sz w:val="14"/>
                <w:szCs w:val="14"/>
                <w14:ligatures w14:val="none"/>
              </w:rPr>
              <w:t xml:space="preserve">Number of pilot countries where integrated energy activities are underway, including support for energy access </w:t>
            </w:r>
            <w:r w:rsidR="00DA5CDB" w:rsidRPr="006D79DE">
              <w:rPr>
                <w:rFonts w:ascii="Roboto" w:eastAsia="Calibri" w:hAnsi="Roboto" w:cs="Calibri"/>
                <w:kern w:val="0"/>
                <w:sz w:val="14"/>
                <w:szCs w:val="14"/>
                <w14:ligatures w14:val="none"/>
              </w:rPr>
              <w:t>and last</w:t>
            </w:r>
            <w:r w:rsidRPr="006D79DE">
              <w:rPr>
                <w:rFonts w:ascii="Roboto" w:eastAsia="Calibri" w:hAnsi="Roboto" w:cs="Calibri"/>
                <w:kern w:val="0"/>
                <w:sz w:val="14"/>
                <w:szCs w:val="14"/>
                <w14:ligatures w14:val="none"/>
              </w:rPr>
              <w:t>-mile electrification, which benefits local communities, including women and rural households.</w:t>
            </w:r>
          </w:p>
        </w:tc>
        <w:tc>
          <w:tcPr>
            <w:tcW w:w="2236" w:type="dxa"/>
            <w:gridSpan w:val="2"/>
            <w:tcBorders>
              <w:top w:val="single" w:sz="6" w:space="0" w:color="auto"/>
              <w:left w:val="single" w:sz="6" w:space="0" w:color="auto"/>
              <w:right w:val="single" w:sz="6" w:space="0" w:color="auto"/>
            </w:tcBorders>
            <w:vAlign w:val="center"/>
          </w:tcPr>
          <w:p w14:paraId="0FEB4E3E"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tc>
        <w:tc>
          <w:tcPr>
            <w:tcW w:w="950" w:type="dxa"/>
            <w:tcBorders>
              <w:top w:val="single" w:sz="6" w:space="0" w:color="auto"/>
              <w:left w:val="single" w:sz="6" w:space="0" w:color="auto"/>
              <w:right w:val="single" w:sz="6" w:space="0" w:color="auto"/>
            </w:tcBorders>
          </w:tcPr>
          <w:p w14:paraId="5125566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right w:val="single" w:sz="6" w:space="0" w:color="auto"/>
            </w:tcBorders>
          </w:tcPr>
          <w:p w14:paraId="2070518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right w:val="single" w:sz="6" w:space="0" w:color="auto"/>
            </w:tcBorders>
          </w:tcPr>
          <w:p w14:paraId="0FF4BD6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0</w:t>
            </w:r>
          </w:p>
        </w:tc>
        <w:tc>
          <w:tcPr>
            <w:tcW w:w="1068" w:type="dxa"/>
            <w:tcBorders>
              <w:top w:val="single" w:sz="6" w:space="0" w:color="auto"/>
              <w:left w:val="single" w:sz="6" w:space="0" w:color="auto"/>
              <w:right w:val="single" w:sz="6" w:space="0" w:color="auto"/>
            </w:tcBorders>
          </w:tcPr>
          <w:p w14:paraId="3B11E61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tc>
        <w:tc>
          <w:tcPr>
            <w:tcW w:w="821" w:type="dxa"/>
            <w:tcBorders>
              <w:top w:val="single" w:sz="6" w:space="0" w:color="auto"/>
              <w:left w:val="single" w:sz="6" w:space="0" w:color="auto"/>
              <w:right w:val="single" w:sz="6" w:space="0" w:color="auto"/>
            </w:tcBorders>
          </w:tcPr>
          <w:p w14:paraId="38B4CE8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87" w:type="dxa"/>
            <w:tcBorders>
              <w:top w:val="single" w:sz="6" w:space="0" w:color="auto"/>
              <w:left w:val="single" w:sz="6" w:space="0" w:color="auto"/>
              <w:right w:val="single" w:sz="6" w:space="0" w:color="auto"/>
            </w:tcBorders>
          </w:tcPr>
          <w:p w14:paraId="0B631604" w14:textId="77777777" w:rsidR="001D1B9A" w:rsidRPr="006D79DE" w:rsidRDefault="001D1B9A" w:rsidP="001D1B9A">
            <w:pPr>
              <w:tabs>
                <w:tab w:val="center" w:pos="4153"/>
                <w:tab w:val="center" w:pos="4513"/>
                <w:tab w:val="right" w:pos="8306"/>
                <w:tab w:val="right" w:pos="9026"/>
              </w:tabs>
              <w:spacing w:before="60" w:after="120" w:line="240" w:lineRule="auto"/>
              <w:jc w:val="both"/>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5</w:t>
            </w:r>
          </w:p>
        </w:tc>
        <w:tc>
          <w:tcPr>
            <w:tcW w:w="952" w:type="dxa"/>
            <w:tcBorders>
              <w:top w:val="single" w:sz="6" w:space="0" w:color="auto"/>
              <w:left w:val="single" w:sz="6" w:space="0" w:color="auto"/>
              <w:right w:val="single" w:sz="6" w:space="0" w:color="auto"/>
            </w:tcBorders>
          </w:tcPr>
          <w:p w14:paraId="7350412F"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5</w:t>
            </w:r>
          </w:p>
        </w:tc>
      </w:tr>
      <w:tr w:rsidR="001D1B9A" w:rsidRPr="006D79DE" w14:paraId="40A82569" w14:textId="77777777" w:rsidTr="006D79DE">
        <w:trPr>
          <w:trHeight w:val="555"/>
        </w:trPr>
        <w:tc>
          <w:tcPr>
            <w:tcW w:w="1790" w:type="dxa"/>
            <w:vMerge w:val="restart"/>
            <w:tcBorders>
              <w:top w:val="single" w:sz="4" w:space="0" w:color="auto"/>
              <w:left w:val="single" w:sz="4" w:space="0" w:color="auto"/>
              <w:bottom w:val="single" w:sz="4" w:space="0" w:color="auto"/>
              <w:right w:val="single" w:sz="4" w:space="0" w:color="auto"/>
            </w:tcBorders>
            <w:vAlign w:val="center"/>
          </w:tcPr>
          <w:p w14:paraId="350151F5"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5: Food Systems</w:t>
            </w:r>
          </w:p>
          <w:p w14:paraId="0EB1E7E4"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Catalyses integrated solutions to address food system sustainability and resilience </w:t>
            </w:r>
          </w:p>
          <w:p w14:paraId="5A19DF08" w14:textId="77777777" w:rsidR="001D1B9A" w:rsidRPr="006D79DE" w:rsidRDefault="001D1B9A" w:rsidP="001D1B9A">
            <w:pPr>
              <w:spacing w:after="120"/>
              <w:rPr>
                <w:rFonts w:ascii="Roboto" w:eastAsia="Calibri" w:hAnsi="Roboto" w:cs="Calibri"/>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00B0F0"/>
            <w:vAlign w:val="center"/>
          </w:tcPr>
          <w:p w14:paraId="2D8E2181"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Global Work</w:t>
            </w:r>
          </w:p>
        </w:tc>
      </w:tr>
      <w:tr w:rsidR="001D1B9A" w:rsidRPr="006D79DE" w14:paraId="3D2FD018" w14:textId="77777777" w:rsidTr="006D79DE">
        <w:trPr>
          <w:gridAfter w:val="2"/>
          <w:wAfter w:w="16" w:type="dxa"/>
          <w:trHeight w:val="699"/>
        </w:trPr>
        <w:tc>
          <w:tcPr>
            <w:tcW w:w="1790" w:type="dxa"/>
            <w:vMerge/>
            <w:vAlign w:val="center"/>
          </w:tcPr>
          <w:p w14:paraId="0DAFF4EE"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32540263"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5.1 </w:t>
            </w:r>
            <w:r w:rsidRPr="006D79DE">
              <w:rPr>
                <w:rFonts w:ascii="Roboto" w:eastAsia="Calibri" w:hAnsi="Roboto" w:cs="Calibri"/>
                <w:kern w:val="0"/>
                <w:sz w:val="14"/>
                <w:szCs w:val="14"/>
                <w14:ligatures w14:val="none"/>
              </w:rPr>
              <w:t>Number of global or regional initiatives that support integrated solutions to address food systems sustainability and resilience</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5BEC6515"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Initiatives/reports</w:t>
            </w:r>
          </w:p>
          <w:p w14:paraId="16EEBDA8" w14:textId="77777777" w:rsidR="001D1B9A" w:rsidRPr="006D79DE" w:rsidRDefault="001D1B9A" w:rsidP="001D1B9A">
            <w:pPr>
              <w:spacing w:after="120"/>
              <w:jc w:val="center"/>
              <w:rPr>
                <w:rFonts w:ascii="Roboto" w:eastAsia="Arial" w:hAnsi="Roboto" w:cs="Arial"/>
                <w:kern w:val="0"/>
                <w:sz w:val="14"/>
                <w:szCs w:val="14"/>
                <w14:ligatures w14:val="none"/>
              </w:rPr>
            </w:pPr>
          </w:p>
        </w:tc>
        <w:tc>
          <w:tcPr>
            <w:tcW w:w="950" w:type="dxa"/>
            <w:tcBorders>
              <w:top w:val="single" w:sz="6" w:space="0" w:color="auto"/>
              <w:left w:val="single" w:sz="6" w:space="0" w:color="auto"/>
              <w:bottom w:val="single" w:sz="6" w:space="0" w:color="auto"/>
              <w:right w:val="single" w:sz="6" w:space="0" w:color="auto"/>
            </w:tcBorders>
          </w:tcPr>
          <w:p w14:paraId="5FEEA68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61767FD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1A1391A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1068" w:type="dxa"/>
            <w:tcBorders>
              <w:top w:val="single" w:sz="6" w:space="0" w:color="auto"/>
              <w:left w:val="single" w:sz="6" w:space="0" w:color="auto"/>
              <w:bottom w:val="single" w:sz="6" w:space="0" w:color="auto"/>
              <w:right w:val="single" w:sz="6" w:space="0" w:color="auto"/>
            </w:tcBorders>
          </w:tcPr>
          <w:p w14:paraId="7BC6B99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821" w:type="dxa"/>
            <w:tcBorders>
              <w:top w:val="single" w:sz="6" w:space="0" w:color="auto"/>
              <w:left w:val="single" w:sz="6" w:space="0" w:color="auto"/>
              <w:bottom w:val="single" w:sz="6" w:space="0" w:color="auto"/>
              <w:right w:val="single" w:sz="6" w:space="0" w:color="auto"/>
            </w:tcBorders>
          </w:tcPr>
          <w:p w14:paraId="11CB73A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887" w:type="dxa"/>
            <w:tcBorders>
              <w:top w:val="single" w:sz="6" w:space="0" w:color="auto"/>
              <w:left w:val="single" w:sz="6" w:space="0" w:color="auto"/>
              <w:bottom w:val="single" w:sz="6" w:space="0" w:color="auto"/>
              <w:right w:val="single" w:sz="6" w:space="0" w:color="auto"/>
            </w:tcBorders>
          </w:tcPr>
          <w:p w14:paraId="451FDF4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952" w:type="dxa"/>
            <w:tcBorders>
              <w:top w:val="single" w:sz="6" w:space="0" w:color="auto"/>
              <w:left w:val="single" w:sz="6" w:space="0" w:color="auto"/>
              <w:bottom w:val="single" w:sz="6" w:space="0" w:color="auto"/>
              <w:right w:val="single" w:sz="6" w:space="0" w:color="auto"/>
            </w:tcBorders>
          </w:tcPr>
          <w:p w14:paraId="72C65174"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r>
      <w:tr w:rsidR="001D1B9A" w:rsidRPr="006D79DE" w14:paraId="2F053CDF" w14:textId="77777777" w:rsidTr="00B65317">
        <w:trPr>
          <w:gridAfter w:val="2"/>
          <w:wAfter w:w="16" w:type="dxa"/>
          <w:trHeight w:val="1215"/>
        </w:trPr>
        <w:tc>
          <w:tcPr>
            <w:tcW w:w="1790" w:type="dxa"/>
            <w:vMerge/>
            <w:vAlign w:val="center"/>
          </w:tcPr>
          <w:p w14:paraId="6E4EF36B"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65DD53BE"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5.2 </w:t>
            </w:r>
            <w:r w:rsidRPr="006D79DE">
              <w:rPr>
                <w:rFonts w:ascii="Roboto" w:eastAsia="Calibri" w:hAnsi="Roboto" w:cs="Calibri"/>
                <w:kern w:val="0"/>
                <w:sz w:val="14"/>
                <w:szCs w:val="14"/>
                <w14:ligatures w14:val="none"/>
              </w:rPr>
              <w:t>Number of joint food systems resilience programmes, initiatives and campaigns designed and implemented with sister agencies including UNEP and FAO, and other partners with clear linkage with the UN Food System Summit and follow ups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76E2943C"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Programmes, initiatives and campaign reports</w:t>
            </w:r>
          </w:p>
        </w:tc>
        <w:tc>
          <w:tcPr>
            <w:tcW w:w="950" w:type="dxa"/>
            <w:tcBorders>
              <w:top w:val="single" w:sz="6" w:space="0" w:color="auto"/>
              <w:left w:val="single" w:sz="6" w:space="0" w:color="auto"/>
              <w:bottom w:val="single" w:sz="6" w:space="0" w:color="auto"/>
              <w:right w:val="single" w:sz="6" w:space="0" w:color="auto"/>
            </w:tcBorders>
          </w:tcPr>
          <w:p w14:paraId="6D5DB76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3F52FE0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6DE94C1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w:t>
            </w:r>
          </w:p>
        </w:tc>
        <w:tc>
          <w:tcPr>
            <w:tcW w:w="1068" w:type="dxa"/>
            <w:tcBorders>
              <w:top w:val="single" w:sz="6" w:space="0" w:color="auto"/>
              <w:left w:val="single" w:sz="6" w:space="0" w:color="auto"/>
              <w:bottom w:val="single" w:sz="6" w:space="0" w:color="auto"/>
              <w:right w:val="single" w:sz="6" w:space="0" w:color="auto"/>
            </w:tcBorders>
          </w:tcPr>
          <w:p w14:paraId="2A198CA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21" w:type="dxa"/>
            <w:tcBorders>
              <w:top w:val="single" w:sz="6" w:space="0" w:color="auto"/>
              <w:left w:val="single" w:sz="6" w:space="0" w:color="auto"/>
              <w:bottom w:val="single" w:sz="6" w:space="0" w:color="auto"/>
              <w:right w:val="single" w:sz="6" w:space="0" w:color="auto"/>
            </w:tcBorders>
          </w:tcPr>
          <w:p w14:paraId="31361C1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887" w:type="dxa"/>
            <w:tcBorders>
              <w:top w:val="single" w:sz="6" w:space="0" w:color="auto"/>
              <w:left w:val="single" w:sz="6" w:space="0" w:color="auto"/>
              <w:bottom w:val="single" w:sz="6" w:space="0" w:color="auto"/>
              <w:right w:val="single" w:sz="6" w:space="0" w:color="auto"/>
            </w:tcBorders>
          </w:tcPr>
          <w:p w14:paraId="03E173E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952" w:type="dxa"/>
            <w:tcBorders>
              <w:top w:val="single" w:sz="6" w:space="0" w:color="auto"/>
              <w:left w:val="single" w:sz="6" w:space="0" w:color="auto"/>
              <w:bottom w:val="single" w:sz="6" w:space="0" w:color="auto"/>
              <w:right w:val="single" w:sz="6" w:space="0" w:color="auto"/>
            </w:tcBorders>
          </w:tcPr>
          <w:p w14:paraId="7B27556D"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r>
      <w:tr w:rsidR="001D1B9A" w:rsidRPr="006D79DE" w14:paraId="363EEC46" w14:textId="77777777" w:rsidTr="00635771">
        <w:trPr>
          <w:gridAfter w:val="2"/>
          <w:wAfter w:w="16" w:type="dxa"/>
          <w:trHeight w:val="477"/>
        </w:trPr>
        <w:tc>
          <w:tcPr>
            <w:tcW w:w="1790" w:type="dxa"/>
            <w:vMerge/>
            <w:vAlign w:val="center"/>
          </w:tcPr>
          <w:p w14:paraId="76FCFDAB"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629C6DF9"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A 5.3 </w:t>
            </w:r>
            <w:r w:rsidRPr="006D79DE">
              <w:rPr>
                <w:rFonts w:ascii="Roboto" w:eastAsia="Calibri" w:hAnsi="Roboto" w:cs="Calibri"/>
                <w:kern w:val="0"/>
                <w:sz w:val="14"/>
                <w:szCs w:val="14"/>
                <w14:ligatures w14:val="none"/>
              </w:rPr>
              <w:t>Number of projects in the UNDP FACS portfolio strengthened to ensure they are aligned with the UNDP FACS strategy</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2633D62E"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FACS reporting</w:t>
            </w:r>
          </w:p>
        </w:tc>
        <w:tc>
          <w:tcPr>
            <w:tcW w:w="950" w:type="dxa"/>
            <w:tcBorders>
              <w:top w:val="single" w:sz="6" w:space="0" w:color="auto"/>
              <w:left w:val="single" w:sz="6" w:space="0" w:color="auto"/>
              <w:bottom w:val="single" w:sz="6" w:space="0" w:color="auto"/>
              <w:right w:val="single" w:sz="6" w:space="0" w:color="auto"/>
            </w:tcBorders>
          </w:tcPr>
          <w:p w14:paraId="2DAC6BB1"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4AAC3BFE"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4C865F2E"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59FE54BB"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tc>
        <w:tc>
          <w:tcPr>
            <w:tcW w:w="821" w:type="dxa"/>
            <w:tcBorders>
              <w:top w:val="single" w:sz="6" w:space="0" w:color="auto"/>
              <w:left w:val="single" w:sz="6" w:space="0" w:color="auto"/>
              <w:bottom w:val="single" w:sz="6" w:space="0" w:color="auto"/>
              <w:right w:val="single" w:sz="6" w:space="0" w:color="auto"/>
            </w:tcBorders>
          </w:tcPr>
          <w:p w14:paraId="0D056ECA"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tc>
        <w:tc>
          <w:tcPr>
            <w:tcW w:w="887" w:type="dxa"/>
            <w:tcBorders>
              <w:top w:val="single" w:sz="6" w:space="0" w:color="auto"/>
              <w:left w:val="single" w:sz="6" w:space="0" w:color="auto"/>
              <w:bottom w:val="single" w:sz="6" w:space="0" w:color="auto"/>
              <w:right w:val="single" w:sz="6" w:space="0" w:color="auto"/>
            </w:tcBorders>
          </w:tcPr>
          <w:p w14:paraId="24780198"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tc>
        <w:tc>
          <w:tcPr>
            <w:tcW w:w="952" w:type="dxa"/>
            <w:tcBorders>
              <w:top w:val="single" w:sz="6" w:space="0" w:color="auto"/>
              <w:left w:val="single" w:sz="6" w:space="0" w:color="auto"/>
              <w:bottom w:val="single" w:sz="6" w:space="0" w:color="auto"/>
              <w:right w:val="single" w:sz="6" w:space="0" w:color="auto"/>
            </w:tcBorders>
          </w:tcPr>
          <w:p w14:paraId="2AE1DF44"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6</w:t>
            </w:r>
          </w:p>
        </w:tc>
      </w:tr>
      <w:tr w:rsidR="001D1B9A" w:rsidRPr="006D79DE" w14:paraId="1D32FD4A" w14:textId="77777777" w:rsidTr="006D79DE">
        <w:trPr>
          <w:trHeight w:val="120"/>
        </w:trPr>
        <w:tc>
          <w:tcPr>
            <w:tcW w:w="1790" w:type="dxa"/>
            <w:vMerge/>
            <w:vAlign w:val="center"/>
          </w:tcPr>
          <w:p w14:paraId="26FB1897" w14:textId="77777777" w:rsidR="001D1B9A" w:rsidRPr="006D79DE" w:rsidRDefault="001D1B9A" w:rsidP="001D1B9A">
            <w:pPr>
              <w:rPr>
                <w:rFonts w:ascii="Roboto" w:hAnsi="Roboto"/>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FFC000" w:themeFill="accent4"/>
            <w:vAlign w:val="center"/>
          </w:tcPr>
          <w:p w14:paraId="09EB268F"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Pilot Country Work</w:t>
            </w:r>
          </w:p>
        </w:tc>
      </w:tr>
      <w:tr w:rsidR="001D1B9A" w:rsidRPr="006D79DE" w14:paraId="3B6ECAFD" w14:textId="77777777" w:rsidTr="00B65317">
        <w:trPr>
          <w:gridAfter w:val="2"/>
          <w:wAfter w:w="16" w:type="dxa"/>
          <w:trHeight w:val="1215"/>
        </w:trPr>
        <w:tc>
          <w:tcPr>
            <w:tcW w:w="1790" w:type="dxa"/>
            <w:vMerge/>
            <w:vAlign w:val="center"/>
          </w:tcPr>
          <w:p w14:paraId="482BC258"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51CB883A"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B 5.1 Number of pilot countries with projects addressing food systems with a holistic approach and/or integrating agroecology principles in their strategies. </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0836063F"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w:t>
            </w:r>
          </w:p>
          <w:p w14:paraId="1B9A44F4"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PIMS+</w:t>
            </w:r>
          </w:p>
          <w:p w14:paraId="0854029C"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PIRs</w:t>
            </w:r>
          </w:p>
        </w:tc>
        <w:tc>
          <w:tcPr>
            <w:tcW w:w="950" w:type="dxa"/>
            <w:tcBorders>
              <w:top w:val="single" w:sz="6" w:space="0" w:color="auto"/>
              <w:left w:val="single" w:sz="6" w:space="0" w:color="auto"/>
              <w:bottom w:val="single" w:sz="6" w:space="0" w:color="auto"/>
              <w:right w:val="single" w:sz="6" w:space="0" w:color="auto"/>
            </w:tcBorders>
          </w:tcPr>
          <w:p w14:paraId="19F4D67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60D46B1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501E609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1068" w:type="dxa"/>
            <w:tcBorders>
              <w:top w:val="single" w:sz="6" w:space="0" w:color="auto"/>
              <w:left w:val="single" w:sz="6" w:space="0" w:color="auto"/>
              <w:bottom w:val="single" w:sz="6" w:space="0" w:color="auto"/>
              <w:right w:val="single" w:sz="6" w:space="0" w:color="auto"/>
            </w:tcBorders>
          </w:tcPr>
          <w:p w14:paraId="386BB8D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21" w:type="dxa"/>
            <w:tcBorders>
              <w:top w:val="single" w:sz="6" w:space="0" w:color="auto"/>
              <w:left w:val="single" w:sz="6" w:space="0" w:color="auto"/>
              <w:bottom w:val="single" w:sz="6" w:space="0" w:color="auto"/>
              <w:right w:val="single" w:sz="6" w:space="0" w:color="auto"/>
            </w:tcBorders>
          </w:tcPr>
          <w:p w14:paraId="179F47A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87" w:type="dxa"/>
            <w:tcBorders>
              <w:top w:val="single" w:sz="6" w:space="0" w:color="auto"/>
              <w:left w:val="single" w:sz="6" w:space="0" w:color="auto"/>
              <w:bottom w:val="single" w:sz="6" w:space="0" w:color="auto"/>
              <w:right w:val="single" w:sz="6" w:space="0" w:color="auto"/>
            </w:tcBorders>
          </w:tcPr>
          <w:p w14:paraId="548DB8C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952" w:type="dxa"/>
            <w:tcBorders>
              <w:top w:val="single" w:sz="6" w:space="0" w:color="auto"/>
              <w:left w:val="single" w:sz="6" w:space="0" w:color="auto"/>
              <w:bottom w:val="single" w:sz="6" w:space="0" w:color="auto"/>
              <w:right w:val="single" w:sz="6" w:space="0" w:color="auto"/>
            </w:tcBorders>
          </w:tcPr>
          <w:p w14:paraId="5BF75B1A"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r>
      <w:tr w:rsidR="001D1B9A" w:rsidRPr="006D79DE" w14:paraId="6CAB4518" w14:textId="77777777" w:rsidTr="00635771">
        <w:trPr>
          <w:gridAfter w:val="2"/>
          <w:wAfter w:w="16" w:type="dxa"/>
          <w:trHeight w:val="402"/>
        </w:trPr>
        <w:tc>
          <w:tcPr>
            <w:tcW w:w="1790" w:type="dxa"/>
            <w:vMerge/>
            <w:vAlign w:val="center"/>
          </w:tcPr>
          <w:p w14:paraId="246E1DE2"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2F7D3601"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B 5.2 Number of pilot countries with projects supporting active multistakeholder collaboration for food systems transformation.</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718D821A"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w:t>
            </w:r>
          </w:p>
        </w:tc>
        <w:tc>
          <w:tcPr>
            <w:tcW w:w="950" w:type="dxa"/>
            <w:tcBorders>
              <w:top w:val="single" w:sz="6" w:space="0" w:color="auto"/>
              <w:left w:val="single" w:sz="6" w:space="0" w:color="auto"/>
              <w:bottom w:val="single" w:sz="6" w:space="0" w:color="auto"/>
              <w:right w:val="single" w:sz="6" w:space="0" w:color="auto"/>
            </w:tcBorders>
          </w:tcPr>
          <w:p w14:paraId="5CC5130F"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0F790AC8"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319F5673"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48C451AB"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tc>
        <w:tc>
          <w:tcPr>
            <w:tcW w:w="821" w:type="dxa"/>
            <w:tcBorders>
              <w:top w:val="single" w:sz="6" w:space="0" w:color="auto"/>
              <w:left w:val="single" w:sz="6" w:space="0" w:color="auto"/>
              <w:bottom w:val="single" w:sz="6" w:space="0" w:color="auto"/>
              <w:right w:val="single" w:sz="6" w:space="0" w:color="auto"/>
            </w:tcBorders>
          </w:tcPr>
          <w:p w14:paraId="2E7DE96F"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87" w:type="dxa"/>
            <w:tcBorders>
              <w:top w:val="single" w:sz="6" w:space="0" w:color="auto"/>
              <w:left w:val="single" w:sz="6" w:space="0" w:color="auto"/>
              <w:bottom w:val="single" w:sz="6" w:space="0" w:color="auto"/>
              <w:right w:val="single" w:sz="6" w:space="0" w:color="auto"/>
            </w:tcBorders>
          </w:tcPr>
          <w:p w14:paraId="2F7118C6"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952" w:type="dxa"/>
            <w:tcBorders>
              <w:top w:val="single" w:sz="6" w:space="0" w:color="auto"/>
              <w:left w:val="single" w:sz="6" w:space="0" w:color="auto"/>
              <w:bottom w:val="single" w:sz="6" w:space="0" w:color="auto"/>
              <w:right w:val="single" w:sz="6" w:space="0" w:color="auto"/>
            </w:tcBorders>
          </w:tcPr>
          <w:p w14:paraId="20D0286B"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r>
      <w:tr w:rsidR="001D1B9A" w:rsidRPr="006D79DE" w14:paraId="215170A7" w14:textId="77777777" w:rsidTr="006D79DE">
        <w:trPr>
          <w:trHeight w:val="73"/>
        </w:trPr>
        <w:tc>
          <w:tcPr>
            <w:tcW w:w="1790" w:type="dxa"/>
            <w:vMerge w:val="restart"/>
            <w:tcBorders>
              <w:top w:val="single" w:sz="4" w:space="0" w:color="auto"/>
              <w:left w:val="single" w:sz="4" w:space="0" w:color="auto"/>
              <w:bottom w:val="single" w:sz="4" w:space="0" w:color="auto"/>
              <w:right w:val="single" w:sz="4" w:space="0" w:color="auto"/>
            </w:tcBorders>
            <w:vAlign w:val="center"/>
          </w:tcPr>
          <w:p w14:paraId="01869AB7"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6: Cross-Cutting Pilot Country Work13</w:t>
            </w:r>
          </w:p>
          <w:p w14:paraId="23EA0EA9"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Solutions for sustainable development and poverty eradication are integrated and interlinked in pilot </w:t>
            </w:r>
            <w:r w:rsidRPr="006D79DE">
              <w:rPr>
                <w:rFonts w:ascii="Roboto" w:eastAsia="Calibri" w:hAnsi="Roboto" w:cs="Calibri"/>
                <w:kern w:val="0"/>
                <w:sz w:val="14"/>
                <w:szCs w:val="14"/>
                <w14:ligatures w14:val="none"/>
              </w:rPr>
              <w:lastRenderedPageBreak/>
              <w:t xml:space="preserve">countries across </w:t>
            </w: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areas</w:t>
            </w:r>
          </w:p>
          <w:p w14:paraId="65413B5E" w14:textId="77777777" w:rsidR="001D1B9A" w:rsidRPr="006D79DE" w:rsidRDefault="001D1B9A" w:rsidP="001D1B9A">
            <w:pPr>
              <w:spacing w:after="120"/>
              <w:rPr>
                <w:rFonts w:ascii="Roboto" w:eastAsia="Calibri" w:hAnsi="Roboto" w:cs="Calibri"/>
                <w:kern w:val="0"/>
                <w:sz w:val="14"/>
                <w:szCs w:val="14"/>
                <w14:ligatures w14:val="none"/>
              </w:rPr>
            </w:pPr>
          </w:p>
        </w:tc>
        <w:tc>
          <w:tcPr>
            <w:tcW w:w="12609" w:type="dxa"/>
            <w:gridSpan w:val="14"/>
            <w:tcBorders>
              <w:top w:val="single" w:sz="6" w:space="0" w:color="auto"/>
              <w:left w:val="single" w:sz="4" w:space="0" w:color="auto"/>
              <w:bottom w:val="single" w:sz="6" w:space="0" w:color="auto"/>
              <w:right w:val="single" w:sz="6" w:space="0" w:color="auto"/>
            </w:tcBorders>
            <w:shd w:val="clear" w:color="auto" w:fill="FFC000" w:themeFill="accent4"/>
            <w:vAlign w:val="center"/>
          </w:tcPr>
          <w:p w14:paraId="128F5F8D"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lastRenderedPageBreak/>
              <w:t>Pilot Country Work</w:t>
            </w:r>
          </w:p>
        </w:tc>
      </w:tr>
      <w:tr w:rsidR="001D1B9A" w:rsidRPr="006D79DE" w14:paraId="431E8E7B" w14:textId="77777777" w:rsidTr="00B65317">
        <w:trPr>
          <w:gridAfter w:val="2"/>
          <w:wAfter w:w="16" w:type="dxa"/>
          <w:trHeight w:val="300"/>
        </w:trPr>
        <w:tc>
          <w:tcPr>
            <w:tcW w:w="1790" w:type="dxa"/>
            <w:vMerge/>
            <w:vAlign w:val="center"/>
          </w:tcPr>
          <w:p w14:paraId="4C5B74A2"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6B964D01"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 6.1</w:t>
            </w:r>
            <w:r w:rsidRPr="006D79DE">
              <w:rPr>
                <w:rFonts w:ascii="Roboto" w:eastAsia="Calibri" w:hAnsi="Roboto" w:cs="Calibri"/>
                <w:kern w:val="0"/>
                <w:sz w:val="14"/>
                <w:szCs w:val="14"/>
                <w14:ligatures w14:val="none"/>
              </w:rPr>
              <w:t xml:space="preserve"> Number of pilot countries where communities are benefiting from integrated SD solutions vis a vis reduced poverty, including in ways that advance gender equality</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00151D9F"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p w14:paraId="451E12C9" w14:textId="77777777" w:rsidR="001D1B9A" w:rsidRPr="006D79DE" w:rsidRDefault="001D1B9A" w:rsidP="001D1B9A">
            <w:pPr>
              <w:spacing w:after="120"/>
              <w:jc w:val="both"/>
              <w:rPr>
                <w:rFonts w:ascii="Roboto" w:eastAsia="Calibri" w:hAnsi="Roboto" w:cs="Calibri"/>
                <w:kern w:val="0"/>
                <w:sz w:val="14"/>
                <w:szCs w:val="14"/>
                <w14:ligatures w14:val="none"/>
              </w:rPr>
            </w:pPr>
          </w:p>
        </w:tc>
        <w:tc>
          <w:tcPr>
            <w:tcW w:w="950" w:type="dxa"/>
            <w:tcBorders>
              <w:top w:val="single" w:sz="6" w:space="0" w:color="auto"/>
              <w:left w:val="single" w:sz="6" w:space="0" w:color="auto"/>
              <w:bottom w:val="single" w:sz="6" w:space="0" w:color="auto"/>
              <w:right w:val="single" w:sz="6" w:space="0" w:color="auto"/>
            </w:tcBorders>
          </w:tcPr>
          <w:p w14:paraId="2DC3817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 </w:t>
            </w:r>
          </w:p>
          <w:p w14:paraId="404973B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p w14:paraId="5CE80426"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4BF3FE25"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1097" w:type="dxa"/>
            <w:gridSpan w:val="2"/>
            <w:tcBorders>
              <w:top w:val="single" w:sz="6" w:space="0" w:color="auto"/>
              <w:left w:val="single" w:sz="6" w:space="0" w:color="auto"/>
              <w:bottom w:val="single" w:sz="6" w:space="0" w:color="auto"/>
              <w:right w:val="single" w:sz="6" w:space="0" w:color="auto"/>
            </w:tcBorders>
          </w:tcPr>
          <w:p w14:paraId="6A69B13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73BFD09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8</w:t>
            </w:r>
          </w:p>
        </w:tc>
        <w:tc>
          <w:tcPr>
            <w:tcW w:w="1068" w:type="dxa"/>
            <w:tcBorders>
              <w:top w:val="single" w:sz="6" w:space="0" w:color="auto"/>
              <w:left w:val="single" w:sz="6" w:space="0" w:color="auto"/>
              <w:bottom w:val="single" w:sz="6" w:space="0" w:color="auto"/>
              <w:right w:val="single" w:sz="6" w:space="0" w:color="auto"/>
            </w:tcBorders>
          </w:tcPr>
          <w:p w14:paraId="20B2DDC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9</w:t>
            </w:r>
          </w:p>
        </w:tc>
        <w:tc>
          <w:tcPr>
            <w:tcW w:w="821" w:type="dxa"/>
            <w:tcBorders>
              <w:top w:val="single" w:sz="6" w:space="0" w:color="auto"/>
              <w:left w:val="single" w:sz="6" w:space="0" w:color="auto"/>
              <w:bottom w:val="single" w:sz="6" w:space="0" w:color="auto"/>
              <w:right w:val="single" w:sz="6" w:space="0" w:color="auto"/>
            </w:tcBorders>
          </w:tcPr>
          <w:p w14:paraId="08F2940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9</w:t>
            </w:r>
          </w:p>
        </w:tc>
        <w:tc>
          <w:tcPr>
            <w:tcW w:w="887" w:type="dxa"/>
            <w:tcBorders>
              <w:top w:val="single" w:sz="6" w:space="0" w:color="auto"/>
              <w:left w:val="single" w:sz="6" w:space="0" w:color="auto"/>
              <w:bottom w:val="single" w:sz="6" w:space="0" w:color="auto"/>
              <w:right w:val="single" w:sz="6" w:space="0" w:color="auto"/>
            </w:tcBorders>
          </w:tcPr>
          <w:p w14:paraId="5D2592A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9</w:t>
            </w:r>
          </w:p>
        </w:tc>
        <w:tc>
          <w:tcPr>
            <w:tcW w:w="952" w:type="dxa"/>
            <w:tcBorders>
              <w:top w:val="single" w:sz="6" w:space="0" w:color="auto"/>
              <w:left w:val="single" w:sz="6" w:space="0" w:color="auto"/>
              <w:bottom w:val="single" w:sz="6" w:space="0" w:color="auto"/>
              <w:right w:val="single" w:sz="6" w:space="0" w:color="auto"/>
            </w:tcBorders>
          </w:tcPr>
          <w:p w14:paraId="05770C4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9</w:t>
            </w:r>
          </w:p>
        </w:tc>
      </w:tr>
      <w:tr w:rsidR="001D1B9A" w:rsidRPr="006D79DE" w14:paraId="160BB47E" w14:textId="77777777" w:rsidTr="00635771">
        <w:trPr>
          <w:gridAfter w:val="2"/>
          <w:wAfter w:w="16" w:type="dxa"/>
          <w:trHeight w:val="898"/>
        </w:trPr>
        <w:tc>
          <w:tcPr>
            <w:tcW w:w="1790" w:type="dxa"/>
            <w:vMerge/>
            <w:vAlign w:val="center"/>
          </w:tcPr>
          <w:p w14:paraId="064CCF3E"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4BB726BC"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6.2 </w:t>
            </w:r>
            <w:r w:rsidRPr="006D79DE">
              <w:rPr>
                <w:rFonts w:ascii="Roboto" w:eastAsia="Calibri" w:hAnsi="Roboto" w:cs="Calibri"/>
                <w:kern w:val="0"/>
                <w:sz w:val="14"/>
                <w:szCs w:val="14"/>
                <w14:ligatures w14:val="none"/>
              </w:rPr>
              <w:t xml:space="preserve">Number of pilot countries that have received targeted training and technical advice needed to increase level of compliance with corporate SES standards </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4C55D064"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tc>
        <w:tc>
          <w:tcPr>
            <w:tcW w:w="950" w:type="dxa"/>
            <w:tcBorders>
              <w:top w:val="single" w:sz="6" w:space="0" w:color="auto"/>
              <w:left w:val="single" w:sz="6" w:space="0" w:color="auto"/>
              <w:bottom w:val="single" w:sz="6" w:space="0" w:color="auto"/>
              <w:right w:val="single" w:sz="6" w:space="0" w:color="auto"/>
            </w:tcBorders>
            <w:vAlign w:val="center"/>
          </w:tcPr>
          <w:p w14:paraId="13285ADB"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Number </w:t>
            </w:r>
          </w:p>
        </w:tc>
        <w:tc>
          <w:tcPr>
            <w:tcW w:w="1097" w:type="dxa"/>
            <w:gridSpan w:val="2"/>
            <w:tcBorders>
              <w:top w:val="single" w:sz="6" w:space="0" w:color="auto"/>
              <w:left w:val="single" w:sz="6" w:space="0" w:color="auto"/>
              <w:bottom w:val="single" w:sz="6" w:space="0" w:color="auto"/>
              <w:right w:val="single" w:sz="6" w:space="0" w:color="auto"/>
            </w:tcBorders>
            <w:vAlign w:val="center"/>
          </w:tcPr>
          <w:p w14:paraId="0E3244D3"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vAlign w:val="center"/>
          </w:tcPr>
          <w:p w14:paraId="39870E25"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vAlign w:val="center"/>
          </w:tcPr>
          <w:p w14:paraId="0D3683D3"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w:t>
            </w:r>
          </w:p>
        </w:tc>
        <w:tc>
          <w:tcPr>
            <w:tcW w:w="821" w:type="dxa"/>
            <w:tcBorders>
              <w:top w:val="single" w:sz="6" w:space="0" w:color="auto"/>
              <w:left w:val="single" w:sz="6" w:space="0" w:color="auto"/>
              <w:bottom w:val="single" w:sz="6" w:space="0" w:color="auto"/>
              <w:right w:val="single" w:sz="6" w:space="0" w:color="auto"/>
            </w:tcBorders>
            <w:vAlign w:val="center"/>
          </w:tcPr>
          <w:p w14:paraId="7F6BFC15"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6</w:t>
            </w:r>
          </w:p>
        </w:tc>
        <w:tc>
          <w:tcPr>
            <w:tcW w:w="887" w:type="dxa"/>
            <w:tcBorders>
              <w:top w:val="single" w:sz="6" w:space="0" w:color="auto"/>
              <w:left w:val="single" w:sz="6" w:space="0" w:color="auto"/>
              <w:bottom w:val="single" w:sz="6" w:space="0" w:color="auto"/>
              <w:right w:val="single" w:sz="6" w:space="0" w:color="auto"/>
            </w:tcBorders>
            <w:vAlign w:val="center"/>
          </w:tcPr>
          <w:p w14:paraId="6CB2A7F0"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9</w:t>
            </w:r>
          </w:p>
        </w:tc>
        <w:tc>
          <w:tcPr>
            <w:tcW w:w="952" w:type="dxa"/>
            <w:tcBorders>
              <w:top w:val="single" w:sz="6" w:space="0" w:color="auto"/>
              <w:left w:val="single" w:sz="6" w:space="0" w:color="auto"/>
              <w:bottom w:val="single" w:sz="6" w:space="0" w:color="auto"/>
              <w:right w:val="single" w:sz="6" w:space="0" w:color="auto"/>
            </w:tcBorders>
            <w:vAlign w:val="center"/>
          </w:tcPr>
          <w:p w14:paraId="1CE19B33"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9</w:t>
            </w:r>
          </w:p>
        </w:tc>
      </w:tr>
      <w:tr w:rsidR="001D1B9A" w:rsidRPr="006D79DE" w14:paraId="2CA3D359" w14:textId="77777777" w:rsidTr="00B65317">
        <w:trPr>
          <w:gridAfter w:val="2"/>
          <w:wAfter w:w="16" w:type="dxa"/>
          <w:trHeight w:val="525"/>
        </w:trPr>
        <w:tc>
          <w:tcPr>
            <w:tcW w:w="1790" w:type="dxa"/>
            <w:vMerge/>
            <w:vAlign w:val="center"/>
          </w:tcPr>
          <w:p w14:paraId="5A180BC1"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6787DDFA"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6.3 </w:t>
            </w:r>
            <w:r w:rsidRPr="006D79DE">
              <w:rPr>
                <w:rFonts w:ascii="Roboto" w:eastAsia="Calibri" w:hAnsi="Roboto" w:cs="Calibri"/>
                <w:kern w:val="0"/>
                <w:sz w:val="14"/>
                <w:szCs w:val="14"/>
                <w14:ligatures w14:val="none"/>
              </w:rPr>
              <w:t>Number of pilot countries with SES implementation plans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625BAB1E"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tc>
        <w:tc>
          <w:tcPr>
            <w:tcW w:w="950" w:type="dxa"/>
            <w:tcBorders>
              <w:top w:val="single" w:sz="6" w:space="0" w:color="auto"/>
              <w:left w:val="single" w:sz="6" w:space="0" w:color="auto"/>
              <w:bottom w:val="single" w:sz="6" w:space="0" w:color="auto"/>
              <w:right w:val="single" w:sz="6" w:space="0" w:color="auto"/>
            </w:tcBorders>
            <w:vAlign w:val="center"/>
          </w:tcPr>
          <w:p w14:paraId="71C07BEE" w14:textId="77777777" w:rsidR="001D1B9A" w:rsidRPr="006D79DE" w:rsidRDefault="001D1B9A" w:rsidP="001D1B9A">
            <w:pPr>
              <w:spacing w:before="60" w:after="120"/>
              <w:jc w:val="both"/>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vAlign w:val="center"/>
          </w:tcPr>
          <w:p w14:paraId="005F5818"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vAlign w:val="center"/>
          </w:tcPr>
          <w:p w14:paraId="64C3434B"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vAlign w:val="center"/>
          </w:tcPr>
          <w:p w14:paraId="31F98564"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w:t>
            </w:r>
          </w:p>
        </w:tc>
        <w:tc>
          <w:tcPr>
            <w:tcW w:w="821" w:type="dxa"/>
            <w:tcBorders>
              <w:top w:val="single" w:sz="6" w:space="0" w:color="auto"/>
              <w:left w:val="single" w:sz="6" w:space="0" w:color="auto"/>
              <w:bottom w:val="single" w:sz="6" w:space="0" w:color="auto"/>
              <w:right w:val="single" w:sz="6" w:space="0" w:color="auto"/>
            </w:tcBorders>
            <w:vAlign w:val="center"/>
          </w:tcPr>
          <w:p w14:paraId="4C7F19D4"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w:t>
            </w:r>
          </w:p>
        </w:tc>
        <w:tc>
          <w:tcPr>
            <w:tcW w:w="887" w:type="dxa"/>
            <w:tcBorders>
              <w:top w:val="single" w:sz="6" w:space="0" w:color="auto"/>
              <w:left w:val="single" w:sz="6" w:space="0" w:color="auto"/>
              <w:bottom w:val="single" w:sz="6" w:space="0" w:color="auto"/>
              <w:right w:val="single" w:sz="6" w:space="0" w:color="auto"/>
            </w:tcBorders>
            <w:vAlign w:val="center"/>
          </w:tcPr>
          <w:p w14:paraId="430EC550"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5</w:t>
            </w:r>
          </w:p>
        </w:tc>
        <w:tc>
          <w:tcPr>
            <w:tcW w:w="952" w:type="dxa"/>
            <w:tcBorders>
              <w:top w:val="single" w:sz="6" w:space="0" w:color="auto"/>
              <w:left w:val="single" w:sz="6" w:space="0" w:color="auto"/>
              <w:bottom w:val="single" w:sz="6" w:space="0" w:color="auto"/>
              <w:right w:val="single" w:sz="6" w:space="0" w:color="auto"/>
            </w:tcBorders>
            <w:vAlign w:val="center"/>
          </w:tcPr>
          <w:p w14:paraId="28B46C19"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5</w:t>
            </w:r>
          </w:p>
        </w:tc>
      </w:tr>
      <w:tr w:rsidR="001D1B9A" w:rsidRPr="006D79DE" w14:paraId="4ABBF21B" w14:textId="77777777" w:rsidTr="00B65317">
        <w:trPr>
          <w:gridAfter w:val="2"/>
          <w:wAfter w:w="16" w:type="dxa"/>
          <w:trHeight w:val="948"/>
        </w:trPr>
        <w:tc>
          <w:tcPr>
            <w:tcW w:w="1790" w:type="dxa"/>
            <w:vMerge/>
            <w:vAlign w:val="center"/>
          </w:tcPr>
          <w:p w14:paraId="23EFD620"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42F64678"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 6.4</w:t>
            </w:r>
            <w:r w:rsidRPr="006D79DE">
              <w:rPr>
                <w:rFonts w:ascii="Roboto" w:eastAsia="Calibri" w:hAnsi="Roboto" w:cs="Calibri"/>
                <w:kern w:val="0"/>
                <w:sz w:val="14"/>
                <w:szCs w:val="14"/>
                <w14:ligatures w14:val="none"/>
              </w:rPr>
              <w:t xml:space="preserve"> Number of pilot countries in which gender concerns are integrated into SIDA-supported programming </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7CFA2FF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Pilot Country Progress Reports</w:t>
            </w:r>
          </w:p>
        </w:tc>
        <w:tc>
          <w:tcPr>
            <w:tcW w:w="950" w:type="dxa"/>
            <w:tcBorders>
              <w:top w:val="single" w:sz="6" w:space="0" w:color="auto"/>
              <w:left w:val="single" w:sz="6" w:space="0" w:color="auto"/>
              <w:bottom w:val="single" w:sz="6" w:space="0" w:color="auto"/>
              <w:right w:val="single" w:sz="6" w:space="0" w:color="auto"/>
            </w:tcBorders>
          </w:tcPr>
          <w:p w14:paraId="250E6C9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3569E69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3AC08FC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9</w:t>
            </w:r>
          </w:p>
        </w:tc>
        <w:tc>
          <w:tcPr>
            <w:tcW w:w="1068" w:type="dxa"/>
            <w:tcBorders>
              <w:top w:val="single" w:sz="6" w:space="0" w:color="auto"/>
              <w:left w:val="single" w:sz="6" w:space="0" w:color="auto"/>
              <w:bottom w:val="single" w:sz="6" w:space="0" w:color="auto"/>
              <w:right w:val="single" w:sz="6" w:space="0" w:color="auto"/>
            </w:tcBorders>
          </w:tcPr>
          <w:p w14:paraId="08591D2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9</w:t>
            </w:r>
          </w:p>
        </w:tc>
        <w:tc>
          <w:tcPr>
            <w:tcW w:w="821" w:type="dxa"/>
            <w:tcBorders>
              <w:top w:val="single" w:sz="6" w:space="0" w:color="auto"/>
              <w:left w:val="single" w:sz="6" w:space="0" w:color="auto"/>
              <w:bottom w:val="single" w:sz="6" w:space="0" w:color="auto"/>
              <w:right w:val="single" w:sz="6" w:space="0" w:color="auto"/>
            </w:tcBorders>
          </w:tcPr>
          <w:p w14:paraId="5DC0937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9</w:t>
            </w:r>
          </w:p>
        </w:tc>
        <w:tc>
          <w:tcPr>
            <w:tcW w:w="887" w:type="dxa"/>
            <w:tcBorders>
              <w:top w:val="single" w:sz="6" w:space="0" w:color="auto"/>
              <w:left w:val="single" w:sz="6" w:space="0" w:color="auto"/>
              <w:bottom w:val="single" w:sz="6" w:space="0" w:color="auto"/>
              <w:right w:val="single" w:sz="6" w:space="0" w:color="auto"/>
            </w:tcBorders>
          </w:tcPr>
          <w:p w14:paraId="3FE754A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9</w:t>
            </w:r>
          </w:p>
        </w:tc>
        <w:tc>
          <w:tcPr>
            <w:tcW w:w="952" w:type="dxa"/>
            <w:tcBorders>
              <w:top w:val="single" w:sz="6" w:space="0" w:color="auto"/>
              <w:left w:val="single" w:sz="6" w:space="0" w:color="auto"/>
              <w:bottom w:val="single" w:sz="6" w:space="0" w:color="auto"/>
              <w:right w:val="single" w:sz="6" w:space="0" w:color="auto"/>
            </w:tcBorders>
          </w:tcPr>
          <w:p w14:paraId="28A7DC5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9</w:t>
            </w:r>
          </w:p>
        </w:tc>
      </w:tr>
      <w:tr w:rsidR="001D1B9A" w:rsidRPr="006D79DE" w14:paraId="3EB4315A" w14:textId="77777777" w:rsidTr="00635771">
        <w:trPr>
          <w:gridAfter w:val="2"/>
          <w:wAfter w:w="16" w:type="dxa"/>
          <w:trHeight w:val="553"/>
        </w:trPr>
        <w:tc>
          <w:tcPr>
            <w:tcW w:w="1790" w:type="dxa"/>
            <w:vMerge/>
            <w:vAlign w:val="center"/>
          </w:tcPr>
          <w:p w14:paraId="2743D81E"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70C6B65C"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6.5 </w:t>
            </w:r>
            <w:r w:rsidRPr="006D79DE">
              <w:rPr>
                <w:rFonts w:ascii="Roboto" w:eastAsia="Calibri" w:hAnsi="Roboto" w:cs="Calibri"/>
                <w:kern w:val="0"/>
                <w:sz w:val="14"/>
                <w:szCs w:val="14"/>
                <w14:ligatures w14:val="none"/>
              </w:rPr>
              <w:t>Number of pilot countries in which SIDA programme is used to strengthen coordination and partnerships across new and existing UNCT programmes and policies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124EE1DC" w14:textId="77777777" w:rsidR="001D1B9A" w:rsidRPr="006D79DE" w:rsidRDefault="001D1B9A" w:rsidP="001D1B9A">
            <w:pPr>
              <w:spacing w:after="120"/>
              <w:jc w:val="center"/>
              <w:rPr>
                <w:rFonts w:ascii="Roboto" w:eastAsia="Calibri" w:hAnsi="Roboto" w:cs="Calibri"/>
                <w:color w:val="000000" w:themeColor="text1"/>
                <w:kern w:val="0"/>
                <w:sz w:val="14"/>
                <w:szCs w:val="14"/>
                <w14:ligatures w14:val="none"/>
              </w:rPr>
            </w:pPr>
            <w:r w:rsidRPr="006D79DE">
              <w:rPr>
                <w:rFonts w:ascii="Roboto" w:eastAsia="Calibri" w:hAnsi="Roboto" w:cs="Calibri"/>
                <w:color w:val="000000" w:themeColor="text1"/>
                <w:kern w:val="0"/>
                <w:sz w:val="14"/>
                <w:szCs w:val="14"/>
                <w14:ligatures w14:val="none"/>
              </w:rPr>
              <w:t>Pilot Country Progress Reports</w:t>
            </w:r>
          </w:p>
        </w:tc>
        <w:tc>
          <w:tcPr>
            <w:tcW w:w="950" w:type="dxa"/>
            <w:tcBorders>
              <w:top w:val="single" w:sz="6" w:space="0" w:color="auto"/>
              <w:left w:val="single" w:sz="6" w:space="0" w:color="auto"/>
              <w:bottom w:val="single" w:sz="6" w:space="0" w:color="auto"/>
              <w:right w:val="single" w:sz="6" w:space="0" w:color="auto"/>
            </w:tcBorders>
          </w:tcPr>
          <w:p w14:paraId="773B60E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1097" w:type="dxa"/>
            <w:gridSpan w:val="2"/>
            <w:tcBorders>
              <w:top w:val="single" w:sz="6" w:space="0" w:color="auto"/>
              <w:left w:val="single" w:sz="6" w:space="0" w:color="auto"/>
              <w:bottom w:val="single" w:sz="6" w:space="0" w:color="auto"/>
              <w:right w:val="single" w:sz="6" w:space="0" w:color="auto"/>
            </w:tcBorders>
          </w:tcPr>
          <w:p w14:paraId="3C016FA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1E25760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068" w:type="dxa"/>
            <w:tcBorders>
              <w:top w:val="single" w:sz="6" w:space="0" w:color="auto"/>
              <w:left w:val="single" w:sz="6" w:space="0" w:color="auto"/>
              <w:bottom w:val="single" w:sz="6" w:space="0" w:color="auto"/>
              <w:right w:val="single" w:sz="6" w:space="0" w:color="auto"/>
            </w:tcBorders>
          </w:tcPr>
          <w:p w14:paraId="1E2E610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w:t>
            </w:r>
          </w:p>
        </w:tc>
        <w:tc>
          <w:tcPr>
            <w:tcW w:w="821" w:type="dxa"/>
            <w:tcBorders>
              <w:top w:val="single" w:sz="6" w:space="0" w:color="auto"/>
              <w:left w:val="single" w:sz="6" w:space="0" w:color="auto"/>
              <w:bottom w:val="single" w:sz="6" w:space="0" w:color="auto"/>
              <w:right w:val="single" w:sz="6" w:space="0" w:color="auto"/>
            </w:tcBorders>
          </w:tcPr>
          <w:p w14:paraId="744E46D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tc>
        <w:tc>
          <w:tcPr>
            <w:tcW w:w="887" w:type="dxa"/>
            <w:tcBorders>
              <w:top w:val="single" w:sz="6" w:space="0" w:color="auto"/>
              <w:left w:val="single" w:sz="6" w:space="0" w:color="auto"/>
              <w:bottom w:val="single" w:sz="6" w:space="0" w:color="auto"/>
              <w:right w:val="single" w:sz="6" w:space="0" w:color="auto"/>
            </w:tcBorders>
          </w:tcPr>
          <w:p w14:paraId="7A01013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5</w:t>
            </w:r>
          </w:p>
        </w:tc>
        <w:tc>
          <w:tcPr>
            <w:tcW w:w="952" w:type="dxa"/>
            <w:tcBorders>
              <w:top w:val="single" w:sz="6" w:space="0" w:color="auto"/>
              <w:left w:val="single" w:sz="6" w:space="0" w:color="auto"/>
              <w:bottom w:val="single" w:sz="6" w:space="0" w:color="auto"/>
              <w:right w:val="single" w:sz="6" w:space="0" w:color="auto"/>
            </w:tcBorders>
          </w:tcPr>
          <w:p w14:paraId="1397B98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5</w:t>
            </w:r>
          </w:p>
        </w:tc>
      </w:tr>
      <w:tr w:rsidR="001D1B9A" w:rsidRPr="006D79DE" w14:paraId="4F7CD197" w14:textId="77777777" w:rsidTr="00DA5CDB">
        <w:trPr>
          <w:trHeight w:val="453"/>
        </w:trPr>
        <w:tc>
          <w:tcPr>
            <w:tcW w:w="1790" w:type="dxa"/>
            <w:vMerge w:val="restart"/>
            <w:tcBorders>
              <w:top w:val="single" w:sz="4" w:space="0" w:color="auto"/>
              <w:left w:val="single" w:sz="4" w:space="0" w:color="auto"/>
              <w:bottom w:val="single" w:sz="4" w:space="0" w:color="auto"/>
              <w:right w:val="single" w:sz="4" w:space="0" w:color="auto"/>
            </w:tcBorders>
            <w:vAlign w:val="center"/>
          </w:tcPr>
          <w:p w14:paraId="21D618F9" w14:textId="77777777" w:rsidR="001D1B9A" w:rsidRPr="006D79DE" w:rsidRDefault="001D1B9A" w:rsidP="001D1B9A">
            <w:pPr>
              <w:spacing w:after="60"/>
              <w:rPr>
                <w:rFonts w:ascii="Roboto" w:eastAsia="Calibri" w:hAnsi="Roboto" w:cs="Calibri"/>
                <w:b/>
                <w:bCs/>
                <w:kern w:val="0"/>
                <w:sz w:val="14"/>
                <w:szCs w:val="14"/>
                <w14:ligatures w14:val="none"/>
              </w:rPr>
            </w:pPr>
            <w:r w:rsidRPr="006D79DE">
              <w:rPr>
                <w:rFonts w:ascii="Roboto" w:eastAsia="Calibri" w:hAnsi="Roboto" w:cs="Calibri"/>
                <w:b/>
                <w:bCs/>
                <w:kern w:val="0"/>
                <w:sz w:val="14"/>
                <w:szCs w:val="14"/>
                <w14:ligatures w14:val="none"/>
              </w:rPr>
              <w:t>Output 7: Stockholm+50 Preparations</w:t>
            </w:r>
          </w:p>
          <w:p w14:paraId="2D88C2AE"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Strengthened ownership and engagement across stakeholders for the Stockholm +50 Conference</w:t>
            </w:r>
          </w:p>
          <w:p w14:paraId="72A145DB" w14:textId="77777777" w:rsidR="001D1B9A" w:rsidRPr="006D79DE" w:rsidRDefault="001D1B9A" w:rsidP="001D1B9A">
            <w:pPr>
              <w:rPr>
                <w:rFonts w:ascii="Roboto" w:eastAsia="Calibri" w:hAnsi="Roboto" w:cs="Calibri"/>
                <w:b/>
                <w:bCs/>
                <w:kern w:val="0"/>
                <w:sz w:val="14"/>
                <w:szCs w:val="14"/>
                <w14:ligatures w14:val="none"/>
              </w:rPr>
            </w:pPr>
          </w:p>
        </w:tc>
        <w:tc>
          <w:tcPr>
            <w:tcW w:w="12609" w:type="dxa"/>
            <w:gridSpan w:val="14"/>
            <w:tcBorders>
              <w:top w:val="single" w:sz="6" w:space="0" w:color="auto"/>
              <w:left w:val="single" w:sz="4" w:space="0" w:color="auto"/>
              <w:bottom w:val="single" w:sz="4" w:space="0" w:color="auto"/>
              <w:right w:val="single" w:sz="6" w:space="0" w:color="auto"/>
            </w:tcBorders>
            <w:shd w:val="clear" w:color="auto" w:fill="ED7D31" w:themeFill="accent2"/>
            <w:vAlign w:val="center"/>
          </w:tcPr>
          <w:p w14:paraId="3001C8B0" w14:textId="77777777" w:rsidR="001D1B9A" w:rsidRPr="006D79DE" w:rsidRDefault="001D1B9A" w:rsidP="001D1B9A">
            <w:pPr>
              <w:tabs>
                <w:tab w:val="center" w:pos="4513"/>
                <w:tab w:val="right" w:pos="9026"/>
              </w:tabs>
              <w:spacing w:after="0" w:line="240" w:lineRule="auto"/>
              <w:rPr>
                <w:rFonts w:ascii="Roboto" w:eastAsia="Calibri" w:hAnsi="Roboto" w:cs="Calibri"/>
                <w:b/>
                <w:bCs/>
                <w:i/>
                <w:iCs/>
                <w:kern w:val="0"/>
                <w:sz w:val="14"/>
                <w:szCs w:val="14"/>
                <w14:ligatures w14:val="none"/>
              </w:rPr>
            </w:pPr>
            <w:r w:rsidRPr="006D79DE">
              <w:rPr>
                <w:rFonts w:ascii="Roboto" w:eastAsia="Calibri" w:hAnsi="Roboto" w:cs="Calibri"/>
                <w:b/>
                <w:bCs/>
                <w:kern w:val="0"/>
                <w:sz w:val="14"/>
                <w:szCs w:val="14"/>
                <w14:ligatures w14:val="none"/>
              </w:rPr>
              <w:t>Stockholm+50</w:t>
            </w:r>
          </w:p>
        </w:tc>
      </w:tr>
      <w:tr w:rsidR="001D1B9A" w:rsidRPr="006D79DE" w14:paraId="2D9705EB" w14:textId="77777777" w:rsidTr="006D79DE">
        <w:trPr>
          <w:gridAfter w:val="2"/>
          <w:wAfter w:w="16" w:type="dxa"/>
          <w:trHeight w:val="768"/>
        </w:trPr>
        <w:tc>
          <w:tcPr>
            <w:tcW w:w="1790" w:type="dxa"/>
            <w:vMerge/>
            <w:vAlign w:val="center"/>
          </w:tcPr>
          <w:p w14:paraId="02817CE7" w14:textId="77777777" w:rsidR="001D1B9A" w:rsidRPr="006D79DE" w:rsidRDefault="001D1B9A" w:rsidP="001D1B9A">
            <w:pPr>
              <w:spacing w:after="60"/>
              <w:rPr>
                <w:rFonts w:ascii="Roboto" w:eastAsia="Calibri" w:hAnsi="Roboto" w:cs="Calibri"/>
                <w:b/>
                <w:bCs/>
                <w:kern w:val="0"/>
                <w:sz w:val="14"/>
                <w:szCs w:val="14"/>
                <w14:ligatures w14:val="none"/>
              </w:rPr>
            </w:pPr>
          </w:p>
        </w:tc>
        <w:tc>
          <w:tcPr>
            <w:tcW w:w="3338" w:type="dxa"/>
            <w:gridSpan w:val="2"/>
            <w:tcBorders>
              <w:top w:val="single" w:sz="4" w:space="0" w:color="auto"/>
              <w:left w:val="single" w:sz="4" w:space="0" w:color="auto"/>
              <w:bottom w:val="single" w:sz="6" w:space="0" w:color="auto"/>
              <w:right w:val="single" w:sz="6" w:space="0" w:color="auto"/>
            </w:tcBorders>
            <w:vAlign w:val="center"/>
          </w:tcPr>
          <w:p w14:paraId="16A270B2" w14:textId="1F7B0CD6" w:rsidR="001D1B9A" w:rsidRPr="006D79DE" w:rsidRDefault="001D1B9A" w:rsidP="00635771">
            <w:pPr>
              <w:spacing w:after="60"/>
              <w:rPr>
                <w:rFonts w:ascii="Roboto" w:eastAsia="Calibri" w:hAnsi="Roboto" w:cs="Calibri"/>
                <w:b/>
                <w:bCs/>
                <w:i/>
                <w:iCs/>
                <w:kern w:val="0"/>
                <w:sz w:val="14"/>
                <w:szCs w:val="14"/>
                <w14:ligatures w14:val="none"/>
              </w:rPr>
            </w:pPr>
            <w:r w:rsidRPr="006D79DE">
              <w:rPr>
                <w:rFonts w:ascii="Roboto" w:eastAsia="Calibri" w:hAnsi="Roboto" w:cs="Calibri"/>
                <w:b/>
                <w:bCs/>
                <w:i/>
                <w:iCs/>
                <w:kern w:val="0"/>
                <w:sz w:val="14"/>
                <w:szCs w:val="14"/>
                <w14:ligatures w14:val="none"/>
              </w:rPr>
              <w:t>7.1</w:t>
            </w:r>
            <w:r w:rsidRPr="006D79DE">
              <w:rPr>
                <w:rFonts w:ascii="Roboto" w:eastAsia="Calibri" w:hAnsi="Roboto" w:cs="Calibri"/>
                <w:b/>
                <w:bCs/>
                <w:kern w:val="0"/>
                <w:sz w:val="14"/>
                <w:szCs w:val="14"/>
                <w14:ligatures w14:val="none"/>
              </w:rPr>
              <w:t xml:space="preserve"> </w:t>
            </w:r>
            <w:r w:rsidRPr="006D79DE">
              <w:rPr>
                <w:rFonts w:ascii="Roboto" w:eastAsia="Calibri" w:hAnsi="Roboto" w:cs="Calibri"/>
                <w:kern w:val="0"/>
                <w:sz w:val="14"/>
                <w:szCs w:val="14"/>
                <w14:ligatures w14:val="none"/>
              </w:rPr>
              <w:t>Number of countries supported with</w:t>
            </w:r>
            <w:r w:rsidRPr="006D79DE">
              <w:rPr>
                <w:rFonts w:ascii="Roboto" w:eastAsia="Calibri" w:hAnsi="Roboto" w:cs="Calibri"/>
                <w:b/>
                <w:bCs/>
                <w:kern w:val="0"/>
                <w:sz w:val="14"/>
                <w:szCs w:val="14"/>
                <w14:ligatures w14:val="none"/>
              </w:rPr>
              <w:t xml:space="preserve"> </w:t>
            </w:r>
            <w:r w:rsidRPr="006D79DE">
              <w:rPr>
                <w:rFonts w:ascii="Roboto" w:eastAsia="Calibri" w:hAnsi="Roboto" w:cs="Calibri"/>
                <w:kern w:val="0"/>
                <w:sz w:val="14"/>
                <w:szCs w:val="14"/>
                <w14:ligatures w14:val="none"/>
              </w:rPr>
              <w:t>bottom-up, whole-of-society, whole-of-government Stockholm+50 national consultations</w:t>
            </w:r>
          </w:p>
        </w:tc>
        <w:tc>
          <w:tcPr>
            <w:tcW w:w="2236" w:type="dxa"/>
            <w:gridSpan w:val="2"/>
            <w:tcBorders>
              <w:top w:val="single" w:sz="4" w:space="0" w:color="auto"/>
              <w:left w:val="single" w:sz="6" w:space="0" w:color="auto"/>
              <w:bottom w:val="single" w:sz="6" w:space="0" w:color="auto"/>
              <w:right w:val="single" w:sz="6" w:space="0" w:color="auto"/>
            </w:tcBorders>
            <w:vAlign w:val="center"/>
          </w:tcPr>
          <w:p w14:paraId="70CA1276"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Stockholm +50 Consultation, Roadmaps, Reporting, and linked- data and comms work delivered.</w:t>
            </w:r>
          </w:p>
          <w:p w14:paraId="133322BE" w14:textId="77777777" w:rsidR="001D1B9A" w:rsidRPr="006D79DE" w:rsidRDefault="001D1B9A" w:rsidP="001D1B9A">
            <w:pPr>
              <w:rPr>
                <w:rFonts w:ascii="Roboto" w:eastAsia="Calibri" w:hAnsi="Roboto" w:cs="Calibri"/>
                <w:kern w:val="0"/>
                <w:sz w:val="14"/>
                <w:szCs w:val="14"/>
                <w14:ligatures w14:val="none"/>
              </w:rPr>
            </w:pPr>
          </w:p>
        </w:tc>
        <w:tc>
          <w:tcPr>
            <w:tcW w:w="950" w:type="dxa"/>
            <w:tcBorders>
              <w:top w:val="single" w:sz="4" w:space="0" w:color="auto"/>
              <w:left w:val="single" w:sz="6" w:space="0" w:color="auto"/>
              <w:bottom w:val="single" w:sz="6" w:space="0" w:color="auto"/>
              <w:right w:val="single" w:sz="6" w:space="0" w:color="auto"/>
            </w:tcBorders>
          </w:tcPr>
          <w:p w14:paraId="2BC89FD4" w14:textId="77777777" w:rsidR="001D1B9A" w:rsidRPr="006D79DE" w:rsidRDefault="001D1B9A" w:rsidP="001D1B9A">
            <w:pPr>
              <w:tabs>
                <w:tab w:val="center" w:pos="4513"/>
                <w:tab w:val="right" w:pos="9026"/>
              </w:tabs>
              <w:spacing w:after="0" w:line="240" w:lineRule="auto"/>
              <w:rPr>
                <w:rFonts w:ascii="Roboto" w:hAnsi="Roboto"/>
                <w:kern w:val="0"/>
                <w:sz w:val="14"/>
                <w:szCs w:val="14"/>
                <w14:ligatures w14:val="none"/>
              </w:rPr>
            </w:pPr>
            <w:r w:rsidRPr="006D79DE">
              <w:rPr>
                <w:rFonts w:ascii="Roboto" w:hAnsi="Roboto"/>
                <w:kern w:val="0"/>
                <w:sz w:val="14"/>
                <w:szCs w:val="14"/>
                <w14:ligatures w14:val="none"/>
              </w:rPr>
              <w:t>Number</w:t>
            </w:r>
          </w:p>
        </w:tc>
        <w:tc>
          <w:tcPr>
            <w:tcW w:w="1097" w:type="dxa"/>
            <w:gridSpan w:val="2"/>
            <w:tcBorders>
              <w:top w:val="single" w:sz="4" w:space="0" w:color="auto"/>
              <w:left w:val="single" w:sz="6" w:space="0" w:color="auto"/>
              <w:bottom w:val="single" w:sz="6" w:space="0" w:color="auto"/>
              <w:right w:val="single" w:sz="6" w:space="0" w:color="auto"/>
            </w:tcBorders>
          </w:tcPr>
          <w:p w14:paraId="4AA8427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4" w:space="0" w:color="auto"/>
              <w:left w:val="single" w:sz="6" w:space="0" w:color="auto"/>
              <w:bottom w:val="single" w:sz="6" w:space="0" w:color="auto"/>
              <w:right w:val="single" w:sz="6" w:space="0" w:color="auto"/>
            </w:tcBorders>
          </w:tcPr>
          <w:p w14:paraId="340A766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tc>
        <w:tc>
          <w:tcPr>
            <w:tcW w:w="1068" w:type="dxa"/>
            <w:tcBorders>
              <w:top w:val="single" w:sz="4" w:space="0" w:color="auto"/>
              <w:left w:val="single" w:sz="6" w:space="0" w:color="auto"/>
              <w:bottom w:val="single" w:sz="6" w:space="0" w:color="auto"/>
              <w:right w:val="single" w:sz="6" w:space="0" w:color="auto"/>
            </w:tcBorders>
          </w:tcPr>
          <w:p w14:paraId="106DC0A3"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0</w:t>
            </w:r>
          </w:p>
        </w:tc>
        <w:tc>
          <w:tcPr>
            <w:tcW w:w="821" w:type="dxa"/>
            <w:tcBorders>
              <w:top w:val="single" w:sz="4" w:space="0" w:color="auto"/>
              <w:left w:val="single" w:sz="6" w:space="0" w:color="auto"/>
              <w:bottom w:val="single" w:sz="6" w:space="0" w:color="auto"/>
              <w:right w:val="single" w:sz="6" w:space="0" w:color="auto"/>
            </w:tcBorders>
          </w:tcPr>
          <w:p w14:paraId="5D83F7EB"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58</w:t>
            </w:r>
          </w:p>
        </w:tc>
        <w:tc>
          <w:tcPr>
            <w:tcW w:w="887" w:type="dxa"/>
            <w:tcBorders>
              <w:top w:val="single" w:sz="4" w:space="0" w:color="auto"/>
              <w:left w:val="single" w:sz="6" w:space="0" w:color="auto"/>
              <w:bottom w:val="single" w:sz="6" w:space="0" w:color="auto"/>
              <w:right w:val="single" w:sz="6" w:space="0" w:color="auto"/>
            </w:tcBorders>
          </w:tcPr>
          <w:p w14:paraId="2ACACFE2"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58</w:t>
            </w:r>
          </w:p>
        </w:tc>
        <w:tc>
          <w:tcPr>
            <w:tcW w:w="952" w:type="dxa"/>
            <w:tcBorders>
              <w:top w:val="single" w:sz="4" w:space="0" w:color="auto"/>
              <w:left w:val="single" w:sz="6" w:space="0" w:color="auto"/>
              <w:bottom w:val="single" w:sz="6" w:space="0" w:color="auto"/>
              <w:right w:val="single" w:sz="6" w:space="0" w:color="auto"/>
            </w:tcBorders>
          </w:tcPr>
          <w:p w14:paraId="4195DEF4"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58</w:t>
            </w:r>
          </w:p>
        </w:tc>
      </w:tr>
      <w:tr w:rsidR="001D1B9A" w:rsidRPr="006D79DE" w14:paraId="4ACB71F8" w14:textId="77777777" w:rsidTr="006D79DE">
        <w:trPr>
          <w:gridAfter w:val="2"/>
          <w:wAfter w:w="16" w:type="dxa"/>
          <w:trHeight w:val="921"/>
        </w:trPr>
        <w:tc>
          <w:tcPr>
            <w:tcW w:w="1790" w:type="dxa"/>
            <w:vMerge/>
            <w:vAlign w:val="center"/>
          </w:tcPr>
          <w:p w14:paraId="15CAC298"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1E97F9DE"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7.2</w:t>
            </w:r>
            <w:r w:rsidRPr="006D79DE">
              <w:rPr>
                <w:rFonts w:ascii="Roboto" w:eastAsia="Calibri" w:hAnsi="Roboto" w:cs="Calibri"/>
                <w:b/>
                <w:bCs/>
                <w:kern w:val="0"/>
                <w:sz w:val="14"/>
                <w:szCs w:val="14"/>
                <w14:ligatures w14:val="none"/>
              </w:rPr>
              <w:t xml:space="preserve"> </w:t>
            </w:r>
            <w:r w:rsidRPr="006D79DE">
              <w:rPr>
                <w:rFonts w:ascii="Roboto" w:eastAsia="Calibri" w:hAnsi="Roboto" w:cs="Calibri"/>
                <w:kern w:val="0"/>
                <w:sz w:val="14"/>
                <w:szCs w:val="14"/>
                <w14:ligatures w14:val="none"/>
              </w:rPr>
              <w:t>Major stakeholder groups (youth, women, and indigenous groups), the private sector, UN system entities, the research community, and other non-state actors in the supported countries are engaged in the Stockholm+50 consultations and its follow-up.</w:t>
            </w:r>
          </w:p>
          <w:p w14:paraId="4759796A" w14:textId="77777777" w:rsidR="001D1B9A" w:rsidRPr="006D79DE" w:rsidRDefault="001D1B9A" w:rsidP="001D1B9A">
            <w:pPr>
              <w:rPr>
                <w:rFonts w:ascii="Roboto" w:eastAsia="Calibri" w:hAnsi="Roboto" w:cs="Calibri"/>
                <w:b/>
                <w:bCs/>
                <w:kern w:val="0"/>
                <w:sz w:val="14"/>
                <w:szCs w:val="14"/>
                <w14:ligatures w14:val="none"/>
              </w:rPr>
            </w:pP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4E93A116"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Stockholm +50 Consultation, Roadmaps, Reporting, and linked- data and comms work delivered.</w:t>
            </w:r>
          </w:p>
          <w:p w14:paraId="1097B112" w14:textId="77777777" w:rsidR="001D1B9A" w:rsidRPr="006D79DE" w:rsidRDefault="001D1B9A" w:rsidP="001D1B9A">
            <w:pPr>
              <w:rPr>
                <w:rFonts w:ascii="Roboto" w:eastAsia="Calibri" w:hAnsi="Roboto" w:cs="Calibri"/>
                <w:kern w:val="0"/>
                <w:sz w:val="14"/>
                <w:szCs w:val="14"/>
                <w14:ligatures w14:val="none"/>
              </w:rPr>
            </w:pPr>
          </w:p>
        </w:tc>
        <w:tc>
          <w:tcPr>
            <w:tcW w:w="950" w:type="dxa"/>
            <w:tcBorders>
              <w:top w:val="single" w:sz="6" w:space="0" w:color="auto"/>
              <w:left w:val="single" w:sz="6" w:space="0" w:color="auto"/>
              <w:bottom w:val="single" w:sz="6" w:space="0" w:color="auto"/>
              <w:right w:val="single" w:sz="6" w:space="0" w:color="auto"/>
            </w:tcBorders>
          </w:tcPr>
          <w:p w14:paraId="2670BE7B" w14:textId="77777777" w:rsidR="001D1B9A" w:rsidRPr="006D79DE" w:rsidRDefault="001D1B9A" w:rsidP="001D1B9A">
            <w:pPr>
              <w:tabs>
                <w:tab w:val="center" w:pos="4513"/>
                <w:tab w:val="right" w:pos="9026"/>
              </w:tabs>
              <w:spacing w:after="0" w:line="240" w:lineRule="auto"/>
              <w:rPr>
                <w:rFonts w:ascii="Roboto" w:hAnsi="Roboto"/>
                <w:kern w:val="0"/>
                <w:sz w:val="14"/>
                <w:szCs w:val="14"/>
                <w14:ligatures w14:val="none"/>
              </w:rPr>
            </w:pPr>
            <w:r w:rsidRPr="006D79DE">
              <w:rPr>
                <w:rFonts w:ascii="Roboto" w:hAnsi="Roboto"/>
                <w:kern w:val="0"/>
                <w:sz w:val="14"/>
                <w:szCs w:val="14"/>
                <w14:ligatures w14:val="none"/>
              </w:rPr>
              <w:t>Yes/No</w:t>
            </w:r>
          </w:p>
        </w:tc>
        <w:tc>
          <w:tcPr>
            <w:tcW w:w="1097" w:type="dxa"/>
            <w:gridSpan w:val="2"/>
            <w:tcBorders>
              <w:top w:val="single" w:sz="6" w:space="0" w:color="auto"/>
              <w:left w:val="single" w:sz="6" w:space="0" w:color="auto"/>
              <w:bottom w:val="single" w:sz="6" w:space="0" w:color="auto"/>
              <w:right w:val="single" w:sz="6" w:space="0" w:color="auto"/>
            </w:tcBorders>
          </w:tcPr>
          <w:p w14:paraId="4E483E5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t>
            </w:r>
          </w:p>
        </w:tc>
        <w:tc>
          <w:tcPr>
            <w:tcW w:w="1244" w:type="dxa"/>
            <w:tcBorders>
              <w:top w:val="single" w:sz="6" w:space="0" w:color="auto"/>
              <w:left w:val="single" w:sz="6" w:space="0" w:color="auto"/>
              <w:bottom w:val="single" w:sz="6" w:space="0" w:color="auto"/>
              <w:right w:val="single" w:sz="6" w:space="0" w:color="auto"/>
            </w:tcBorders>
          </w:tcPr>
          <w:p w14:paraId="448C584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tc>
        <w:tc>
          <w:tcPr>
            <w:tcW w:w="1068" w:type="dxa"/>
            <w:tcBorders>
              <w:top w:val="single" w:sz="6" w:space="0" w:color="auto"/>
              <w:left w:val="single" w:sz="6" w:space="0" w:color="auto"/>
              <w:bottom w:val="single" w:sz="6" w:space="0" w:color="auto"/>
              <w:right w:val="single" w:sz="6" w:space="0" w:color="auto"/>
            </w:tcBorders>
          </w:tcPr>
          <w:p w14:paraId="5723C9B3"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N</w:t>
            </w:r>
          </w:p>
        </w:tc>
        <w:tc>
          <w:tcPr>
            <w:tcW w:w="821" w:type="dxa"/>
            <w:tcBorders>
              <w:top w:val="single" w:sz="6" w:space="0" w:color="auto"/>
              <w:left w:val="single" w:sz="6" w:space="0" w:color="auto"/>
              <w:bottom w:val="single" w:sz="6" w:space="0" w:color="auto"/>
              <w:right w:val="single" w:sz="6" w:space="0" w:color="auto"/>
            </w:tcBorders>
          </w:tcPr>
          <w:p w14:paraId="12FDC86C"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Y</w:t>
            </w:r>
          </w:p>
        </w:tc>
        <w:tc>
          <w:tcPr>
            <w:tcW w:w="887" w:type="dxa"/>
            <w:tcBorders>
              <w:top w:val="single" w:sz="6" w:space="0" w:color="auto"/>
              <w:left w:val="single" w:sz="6" w:space="0" w:color="auto"/>
              <w:bottom w:val="single" w:sz="6" w:space="0" w:color="auto"/>
              <w:right w:val="single" w:sz="6" w:space="0" w:color="auto"/>
            </w:tcBorders>
          </w:tcPr>
          <w:p w14:paraId="2CFE9C65"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Y</w:t>
            </w:r>
          </w:p>
        </w:tc>
        <w:tc>
          <w:tcPr>
            <w:tcW w:w="952" w:type="dxa"/>
            <w:tcBorders>
              <w:top w:val="single" w:sz="6" w:space="0" w:color="auto"/>
              <w:left w:val="single" w:sz="6" w:space="0" w:color="auto"/>
              <w:bottom w:val="single" w:sz="6" w:space="0" w:color="auto"/>
              <w:right w:val="single" w:sz="6" w:space="0" w:color="auto"/>
            </w:tcBorders>
          </w:tcPr>
          <w:p w14:paraId="3EC29B45"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Y</w:t>
            </w:r>
          </w:p>
        </w:tc>
      </w:tr>
      <w:tr w:rsidR="001D1B9A" w:rsidRPr="006D79DE" w14:paraId="3C297D06" w14:textId="77777777" w:rsidTr="00635771">
        <w:trPr>
          <w:gridAfter w:val="2"/>
          <w:wAfter w:w="16" w:type="dxa"/>
          <w:trHeight w:val="2112"/>
        </w:trPr>
        <w:tc>
          <w:tcPr>
            <w:tcW w:w="1790" w:type="dxa"/>
            <w:tcBorders>
              <w:top w:val="single" w:sz="6" w:space="0" w:color="000000" w:themeColor="text1"/>
              <w:left w:val="single" w:sz="4" w:space="0" w:color="auto"/>
              <w:bottom w:val="single" w:sz="6" w:space="0" w:color="000000" w:themeColor="text1"/>
              <w:right w:val="single" w:sz="4" w:space="0" w:color="auto"/>
            </w:tcBorders>
            <w:vAlign w:val="center"/>
          </w:tcPr>
          <w:p w14:paraId="79E01101"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8: Climate and Security</w:t>
            </w:r>
          </w:p>
          <w:p w14:paraId="23F9525E"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Enhanced integrated support and policy advise on building resilience to climate-related security risks</w:t>
            </w:r>
          </w:p>
          <w:p w14:paraId="2ED9B57E"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71147857"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Global Work </w:t>
            </w:r>
          </w:p>
          <w:p w14:paraId="39598C14" w14:textId="77777777" w:rsidR="001D1B9A" w:rsidRPr="006D79DE" w:rsidRDefault="001D1B9A" w:rsidP="001D1B9A">
            <w:pPr>
              <w:spacing w:after="60"/>
              <w:rPr>
                <w:rFonts w:ascii="Roboto" w:eastAsia="Calibri" w:hAnsi="Roboto" w:cs="Calibri"/>
                <w:b/>
                <w:bCs/>
                <w:kern w:val="0"/>
                <w:sz w:val="14"/>
                <w:szCs w:val="14"/>
                <w14:ligatures w14:val="none"/>
              </w:rPr>
            </w:pPr>
            <w:r w:rsidRPr="006D79DE">
              <w:rPr>
                <w:rFonts w:ascii="Roboto" w:eastAsia="Calibri" w:hAnsi="Roboto" w:cs="Calibri"/>
                <w:b/>
                <w:bCs/>
                <w:kern w:val="0"/>
                <w:sz w:val="14"/>
                <w:szCs w:val="14"/>
                <w14:ligatures w14:val="none"/>
              </w:rPr>
              <w:t xml:space="preserve">8.1 </w:t>
            </w:r>
            <w:r w:rsidRPr="006D79DE">
              <w:rPr>
                <w:rFonts w:ascii="Roboto" w:eastAsia="Calibri" w:hAnsi="Roboto" w:cs="Calibri"/>
                <w:kern w:val="0"/>
                <w:sz w:val="14"/>
                <w:szCs w:val="14"/>
                <w14:ligatures w14:val="none"/>
              </w:rPr>
              <w:t>Number of contributions to thought leadership, knowledge, data and the evidence base</w:t>
            </w:r>
          </w:p>
          <w:p w14:paraId="3B5FB973" w14:textId="77777777" w:rsidR="001D1B9A" w:rsidRPr="006D79DE" w:rsidRDefault="001D1B9A" w:rsidP="001D1B9A">
            <w:pPr>
              <w:spacing w:after="60"/>
              <w:rPr>
                <w:rFonts w:ascii="Roboto" w:eastAsia="Calibri" w:hAnsi="Roboto" w:cs="Calibri"/>
                <w:kern w:val="0"/>
                <w:sz w:val="14"/>
                <w:szCs w:val="14"/>
                <w14:ligatures w14:val="none"/>
              </w:rPr>
            </w:pPr>
          </w:p>
          <w:p w14:paraId="625A56FA"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Country Work</w:t>
            </w:r>
          </w:p>
          <w:p w14:paraId="3EC7ABBB" w14:textId="0AF5407C"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 xml:space="preserve">8.2 </w:t>
            </w:r>
            <w:r w:rsidRPr="006D79DE">
              <w:rPr>
                <w:rFonts w:ascii="Roboto" w:eastAsia="Calibri" w:hAnsi="Roboto" w:cs="Calibri"/>
                <w:kern w:val="0"/>
                <w:sz w:val="14"/>
                <w:szCs w:val="14"/>
                <w14:ligatures w14:val="none"/>
              </w:rPr>
              <w:t xml:space="preserve">Policy and </w:t>
            </w:r>
            <w:r w:rsidR="00DA5CDB" w:rsidRPr="006D79DE">
              <w:rPr>
                <w:rFonts w:ascii="Roboto" w:eastAsia="Calibri" w:hAnsi="Roboto" w:cs="Calibri"/>
                <w:kern w:val="0"/>
                <w:sz w:val="14"/>
                <w:szCs w:val="14"/>
                <w14:ligatures w14:val="none"/>
              </w:rPr>
              <w:t>programming</w:t>
            </w:r>
            <w:r w:rsidRPr="006D79DE">
              <w:rPr>
                <w:rFonts w:ascii="Roboto" w:eastAsia="Calibri" w:hAnsi="Roboto" w:cs="Calibri"/>
                <w:kern w:val="0"/>
                <w:sz w:val="14"/>
                <w:szCs w:val="14"/>
                <w14:ligatures w14:val="none"/>
              </w:rPr>
              <w:t xml:space="preserve"> support to address climate-related security risks provided to X number of countries, regional entities and peacebuilding networks</w:t>
            </w: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0D1408E4" w14:textId="033442EB"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 Conflict Prevention Peacebuilding and Responsive Institutions Global Programme Progress Report, Climate Promise Progress </w:t>
            </w:r>
            <w:r w:rsidR="00DA5CDB" w:rsidRPr="006D79DE">
              <w:rPr>
                <w:rFonts w:ascii="Roboto" w:eastAsia="Calibri" w:hAnsi="Roboto" w:cs="Calibri"/>
                <w:kern w:val="0"/>
                <w:sz w:val="14"/>
                <w:szCs w:val="14"/>
                <w14:ligatures w14:val="none"/>
              </w:rPr>
              <w:t>Report</w:t>
            </w:r>
            <w:r w:rsidRPr="006D79DE">
              <w:rPr>
                <w:rFonts w:ascii="Roboto" w:eastAsia="Calibri" w:hAnsi="Roboto" w:cs="Calibri"/>
                <w:kern w:val="0"/>
                <w:sz w:val="14"/>
                <w:szCs w:val="14"/>
                <w14:ligatures w14:val="none"/>
              </w:rPr>
              <w:t xml:space="preserve"> </w:t>
            </w:r>
          </w:p>
        </w:tc>
        <w:tc>
          <w:tcPr>
            <w:tcW w:w="950" w:type="dxa"/>
            <w:tcBorders>
              <w:top w:val="single" w:sz="6" w:space="0" w:color="auto"/>
              <w:left w:val="single" w:sz="6" w:space="0" w:color="auto"/>
              <w:bottom w:val="single" w:sz="6" w:space="0" w:color="auto"/>
              <w:right w:val="single" w:sz="6" w:space="0" w:color="auto"/>
            </w:tcBorders>
          </w:tcPr>
          <w:p w14:paraId="54A5D22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87B9B9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p w14:paraId="390C30D7"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3BA8B3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67C628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CDD885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9C3AE7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309150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E78627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p w14:paraId="2B656C2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CF4067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8A8D05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F4D2346" w14:textId="77777777" w:rsidR="001D1B9A" w:rsidRPr="006D79DE" w:rsidRDefault="001D1B9A" w:rsidP="001D1B9A">
            <w:pPr>
              <w:tabs>
                <w:tab w:val="center" w:pos="4513"/>
                <w:tab w:val="right" w:pos="9026"/>
              </w:tabs>
              <w:spacing w:after="0" w:line="240" w:lineRule="auto"/>
              <w:rPr>
                <w:rFonts w:ascii="Roboto" w:hAnsi="Roboto"/>
                <w:kern w:val="0"/>
                <w:sz w:val="14"/>
                <w:szCs w:val="14"/>
                <w14:ligatures w14:val="none"/>
              </w:rPr>
            </w:pPr>
          </w:p>
        </w:tc>
        <w:tc>
          <w:tcPr>
            <w:tcW w:w="1097" w:type="dxa"/>
            <w:gridSpan w:val="2"/>
            <w:tcBorders>
              <w:top w:val="single" w:sz="6" w:space="0" w:color="auto"/>
              <w:left w:val="single" w:sz="6" w:space="0" w:color="auto"/>
              <w:bottom w:val="single" w:sz="6" w:space="0" w:color="auto"/>
              <w:right w:val="single" w:sz="6" w:space="0" w:color="auto"/>
            </w:tcBorders>
          </w:tcPr>
          <w:p w14:paraId="3D4EF877"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99EC46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p w14:paraId="7AE053D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AFE3FF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6E7E7BA"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9B1A8F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FAC79E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6CE63A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6D1960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244" w:type="dxa"/>
            <w:tcBorders>
              <w:top w:val="single" w:sz="6" w:space="0" w:color="auto"/>
              <w:left w:val="single" w:sz="6" w:space="0" w:color="auto"/>
              <w:bottom w:val="single" w:sz="6" w:space="0" w:color="auto"/>
              <w:right w:val="single" w:sz="6" w:space="0" w:color="auto"/>
            </w:tcBorders>
          </w:tcPr>
          <w:p w14:paraId="417518E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44A378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6E402FE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F7B455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71F843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F1F8CD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86A042A"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62EC22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ADB5EF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6CD6C27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tc>
        <w:tc>
          <w:tcPr>
            <w:tcW w:w="1068" w:type="dxa"/>
            <w:tcBorders>
              <w:top w:val="single" w:sz="6" w:space="0" w:color="auto"/>
              <w:left w:val="single" w:sz="6" w:space="0" w:color="auto"/>
              <w:bottom w:val="single" w:sz="6" w:space="0" w:color="auto"/>
              <w:right w:val="single" w:sz="6" w:space="0" w:color="auto"/>
            </w:tcBorders>
          </w:tcPr>
          <w:p w14:paraId="05EEDA19"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3731B19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0876FD1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7D94D2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670ADA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BC392A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8DDCB1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FC5E51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5F256C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1CF71B5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EE050F6"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tc>
        <w:tc>
          <w:tcPr>
            <w:tcW w:w="821" w:type="dxa"/>
            <w:tcBorders>
              <w:top w:val="single" w:sz="6" w:space="0" w:color="auto"/>
              <w:left w:val="single" w:sz="6" w:space="0" w:color="auto"/>
              <w:bottom w:val="single" w:sz="6" w:space="0" w:color="auto"/>
              <w:right w:val="single" w:sz="6" w:space="0" w:color="auto"/>
            </w:tcBorders>
          </w:tcPr>
          <w:p w14:paraId="0E8ED958"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1934AEA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151C3008"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756B58B4"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3236DB44"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7D868C80"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2DC911AC"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15B7C10A"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4575500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408C33F9"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tc>
        <w:tc>
          <w:tcPr>
            <w:tcW w:w="887" w:type="dxa"/>
            <w:tcBorders>
              <w:top w:val="single" w:sz="6" w:space="0" w:color="auto"/>
              <w:left w:val="single" w:sz="6" w:space="0" w:color="auto"/>
              <w:bottom w:val="single" w:sz="6" w:space="0" w:color="auto"/>
              <w:right w:val="single" w:sz="6" w:space="0" w:color="auto"/>
            </w:tcBorders>
          </w:tcPr>
          <w:p w14:paraId="5DB2B4F7"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2BD55BF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w:t>
            </w:r>
          </w:p>
          <w:p w14:paraId="3335223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86D6C0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8D5DAD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F38B6C7"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DC8E03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E4F460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23E210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25</w:t>
            </w:r>
          </w:p>
          <w:p w14:paraId="4486FDDD"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tc>
        <w:tc>
          <w:tcPr>
            <w:tcW w:w="952" w:type="dxa"/>
            <w:tcBorders>
              <w:top w:val="single" w:sz="6" w:space="0" w:color="auto"/>
              <w:left w:val="single" w:sz="6" w:space="0" w:color="auto"/>
              <w:bottom w:val="single" w:sz="6" w:space="0" w:color="auto"/>
              <w:right w:val="single" w:sz="6" w:space="0" w:color="auto"/>
            </w:tcBorders>
          </w:tcPr>
          <w:p w14:paraId="09C5D0B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4E4D6A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w:t>
            </w:r>
          </w:p>
          <w:p w14:paraId="5A0A58F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A0304D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0DCBC0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F25A31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1EFA28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13B970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61D839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25</w:t>
            </w:r>
          </w:p>
          <w:p w14:paraId="454D28F8"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tc>
      </w:tr>
      <w:tr w:rsidR="001D1B9A" w:rsidRPr="006D79DE" w14:paraId="4D48063A" w14:textId="77777777" w:rsidTr="00B65317">
        <w:trPr>
          <w:gridAfter w:val="2"/>
          <w:wAfter w:w="16" w:type="dxa"/>
          <w:trHeight w:val="2760"/>
        </w:trPr>
        <w:tc>
          <w:tcPr>
            <w:tcW w:w="1790" w:type="dxa"/>
            <w:tcBorders>
              <w:top w:val="single" w:sz="6" w:space="0" w:color="000000" w:themeColor="text1"/>
              <w:left w:val="single" w:sz="4" w:space="0" w:color="auto"/>
              <w:bottom w:val="single" w:sz="4" w:space="0" w:color="auto"/>
              <w:right w:val="single" w:sz="4" w:space="0" w:color="auto"/>
            </w:tcBorders>
            <w:vAlign w:val="center"/>
          </w:tcPr>
          <w:p w14:paraId="1EAE1B3C"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lastRenderedPageBreak/>
              <w:t>Output 9: Chemicals, Waste and Plastics</w:t>
            </w:r>
          </w:p>
          <w:p w14:paraId="18578E49"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Promoting the integrated management of chemicals, waste and plastics towards zero waste vision and circular economy, supporting the global efforts to end plastic pollution. </w:t>
            </w:r>
          </w:p>
          <w:p w14:paraId="71FA56EA" w14:textId="77777777" w:rsidR="001D1B9A" w:rsidRPr="006D79DE" w:rsidRDefault="001D1B9A" w:rsidP="001D1B9A">
            <w:pPr>
              <w:rPr>
                <w:rFonts w:ascii="Roboto" w:hAnsi="Roboto"/>
                <w:kern w:val="0"/>
                <w:sz w:val="14"/>
                <w:szCs w:val="14"/>
                <w14:ligatures w14:val="none"/>
              </w:rPr>
            </w:pPr>
          </w:p>
        </w:tc>
        <w:tc>
          <w:tcPr>
            <w:tcW w:w="3338" w:type="dxa"/>
            <w:gridSpan w:val="2"/>
            <w:tcBorders>
              <w:top w:val="single" w:sz="6" w:space="0" w:color="auto"/>
              <w:left w:val="single" w:sz="4" w:space="0" w:color="auto"/>
              <w:bottom w:val="single" w:sz="6" w:space="0" w:color="auto"/>
              <w:right w:val="single" w:sz="6" w:space="0" w:color="auto"/>
            </w:tcBorders>
            <w:vAlign w:val="center"/>
          </w:tcPr>
          <w:p w14:paraId="2BE54B64"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Global Work</w:t>
            </w:r>
          </w:p>
          <w:p w14:paraId="168A02E3"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A 9.1. Establishment of a global zero waste clearing house (platform) for knowledge sharing, learning, and technical assistances.</w:t>
            </w:r>
          </w:p>
          <w:p w14:paraId="479D83D9"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A 9.2 Number of global initiatives UNDP developed or participated for sound management of chemicals, waste and plastics. </w:t>
            </w:r>
          </w:p>
          <w:p w14:paraId="00D7FD51" w14:textId="77777777" w:rsidR="001D1B9A" w:rsidRPr="006D79DE" w:rsidRDefault="001D1B9A" w:rsidP="001D1B9A">
            <w:pPr>
              <w:spacing w:after="60"/>
              <w:rPr>
                <w:rFonts w:ascii="Roboto" w:eastAsia="Calibri" w:hAnsi="Roboto" w:cs="Calibri"/>
                <w:kern w:val="0"/>
                <w:sz w:val="14"/>
                <w:szCs w:val="14"/>
                <w14:ligatures w14:val="none"/>
              </w:rPr>
            </w:pPr>
          </w:p>
          <w:p w14:paraId="791DCBF6"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Country Work</w:t>
            </w:r>
          </w:p>
          <w:p w14:paraId="07269DC6"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B 9.1. Number of countries that received technical supports from UNDP and zero waste clearing house </w:t>
            </w:r>
          </w:p>
          <w:p w14:paraId="6F7F6841" w14:textId="6F7AA5D9" w:rsidR="001D1B9A" w:rsidRPr="006D79DE" w:rsidRDefault="00DA5CDB"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B9.2 Resource</w:t>
            </w:r>
            <w:r w:rsidR="001D1B9A" w:rsidRPr="006D79DE">
              <w:rPr>
                <w:rFonts w:ascii="Roboto" w:eastAsia="Calibri" w:hAnsi="Roboto" w:cs="Calibri"/>
                <w:kern w:val="0"/>
                <w:sz w:val="14"/>
                <w:szCs w:val="14"/>
                <w14:ligatures w14:val="none"/>
              </w:rPr>
              <w:t xml:space="preserve"> mobilized for countries in addressing the plastic challenges with UNDP supports</w:t>
            </w:r>
          </w:p>
          <w:p w14:paraId="05CF6FB7"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B9.3 Resource mobilized for countries for an integrated waste management system towards zero waste vision and green/circular economy. </w:t>
            </w:r>
          </w:p>
          <w:p w14:paraId="01FD7AC1" w14:textId="77777777" w:rsidR="001D1B9A" w:rsidRPr="006D79DE" w:rsidRDefault="001D1B9A" w:rsidP="001D1B9A">
            <w:pPr>
              <w:spacing w:after="60"/>
              <w:rPr>
                <w:rFonts w:ascii="Roboto" w:eastAsia="Calibri" w:hAnsi="Roboto" w:cs="Calibri"/>
                <w:kern w:val="0"/>
                <w:sz w:val="14"/>
                <w:szCs w:val="14"/>
                <w14:ligatures w14:val="none"/>
              </w:rPr>
            </w:pPr>
          </w:p>
        </w:tc>
        <w:tc>
          <w:tcPr>
            <w:tcW w:w="2236" w:type="dxa"/>
            <w:gridSpan w:val="2"/>
            <w:tcBorders>
              <w:top w:val="single" w:sz="6" w:space="0" w:color="auto"/>
              <w:left w:val="single" w:sz="6" w:space="0" w:color="auto"/>
              <w:bottom w:val="single" w:sz="6" w:space="0" w:color="auto"/>
              <w:right w:val="single" w:sz="6" w:space="0" w:color="auto"/>
            </w:tcBorders>
            <w:vAlign w:val="center"/>
          </w:tcPr>
          <w:p w14:paraId="745AE539"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Annual progress reports</w:t>
            </w:r>
          </w:p>
          <w:p w14:paraId="5E18B4DE" w14:textId="77777777" w:rsidR="001D1B9A" w:rsidRPr="006D79DE" w:rsidRDefault="001D1B9A" w:rsidP="001D1B9A">
            <w:pPr>
              <w:spacing w:after="6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PIMS+</w:t>
            </w:r>
          </w:p>
          <w:p w14:paraId="74DF8E79" w14:textId="77777777" w:rsidR="001D1B9A" w:rsidRPr="006D79DE" w:rsidRDefault="001D1B9A" w:rsidP="001D1B9A">
            <w:pPr>
              <w:spacing w:after="60"/>
              <w:rPr>
                <w:rFonts w:ascii="Roboto" w:eastAsia="Calibri" w:hAnsi="Roboto" w:cs="Calibri"/>
                <w:kern w:val="0"/>
                <w:sz w:val="14"/>
                <w:szCs w:val="14"/>
                <w14:ligatures w14:val="none"/>
              </w:rPr>
            </w:pPr>
          </w:p>
        </w:tc>
        <w:tc>
          <w:tcPr>
            <w:tcW w:w="950" w:type="dxa"/>
            <w:tcBorders>
              <w:top w:val="single" w:sz="6" w:space="0" w:color="auto"/>
              <w:left w:val="single" w:sz="6" w:space="0" w:color="auto"/>
              <w:bottom w:val="single" w:sz="6" w:space="0" w:color="auto"/>
              <w:right w:val="single" w:sz="6" w:space="0" w:color="auto"/>
            </w:tcBorders>
          </w:tcPr>
          <w:p w14:paraId="3F69B26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Yes/no</w:t>
            </w:r>
          </w:p>
          <w:p w14:paraId="54ED78A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53B503A"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F81909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894002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0D71DE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7A30E2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p w14:paraId="35636D0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259699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B35E3A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D6C922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92EE90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7ADD69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30DD85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p w14:paraId="35313CA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CF08B3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31A825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B06517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Amount ($)</w:t>
            </w:r>
          </w:p>
          <w:p w14:paraId="1C71103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886CAD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Amount</w:t>
            </w:r>
          </w:p>
        </w:tc>
        <w:tc>
          <w:tcPr>
            <w:tcW w:w="1097" w:type="dxa"/>
            <w:gridSpan w:val="2"/>
            <w:tcBorders>
              <w:top w:val="single" w:sz="6" w:space="0" w:color="auto"/>
              <w:left w:val="single" w:sz="6" w:space="0" w:color="auto"/>
              <w:bottom w:val="single" w:sz="6" w:space="0" w:color="auto"/>
              <w:right w:val="single" w:sz="6" w:space="0" w:color="auto"/>
            </w:tcBorders>
          </w:tcPr>
          <w:p w14:paraId="262180CA"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No</w:t>
            </w:r>
          </w:p>
          <w:p w14:paraId="6E568C9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95B5F9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16EA6E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D06BD1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6912A3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A0E754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 (2022)</w:t>
            </w:r>
          </w:p>
          <w:p w14:paraId="47B5D5B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5D4E52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3673BC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A6CB60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79107A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1DEB5C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7F1858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5 (2022)</w:t>
            </w:r>
          </w:p>
          <w:p w14:paraId="179BDF17"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1CA296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3A4440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FD22C3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 (2022)</w:t>
            </w:r>
          </w:p>
          <w:p w14:paraId="1CF7F16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EF4128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478457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 (2022)</w:t>
            </w:r>
          </w:p>
        </w:tc>
        <w:tc>
          <w:tcPr>
            <w:tcW w:w="1244" w:type="dxa"/>
            <w:tcBorders>
              <w:top w:val="single" w:sz="6" w:space="0" w:color="auto"/>
              <w:left w:val="single" w:sz="6" w:space="0" w:color="auto"/>
              <w:bottom w:val="single" w:sz="6" w:space="0" w:color="auto"/>
              <w:right w:val="single" w:sz="6" w:space="0" w:color="auto"/>
            </w:tcBorders>
          </w:tcPr>
          <w:p w14:paraId="350D166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5222690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D232C8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970C0E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5A4AFF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A00497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8100C5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0AB532F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471797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04D792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72D025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4BEA5B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0E8DBA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03EDAD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665EA07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73F6CD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74066DA"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CB689B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41CF21FA"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257598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C1149A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2E42A64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tc>
        <w:tc>
          <w:tcPr>
            <w:tcW w:w="1068" w:type="dxa"/>
            <w:tcBorders>
              <w:top w:val="single" w:sz="6" w:space="0" w:color="auto"/>
              <w:left w:val="single" w:sz="6" w:space="0" w:color="auto"/>
              <w:bottom w:val="single" w:sz="6" w:space="0" w:color="auto"/>
              <w:right w:val="single" w:sz="6" w:space="0" w:color="auto"/>
            </w:tcBorders>
          </w:tcPr>
          <w:p w14:paraId="4DF247F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62BEA0F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63241A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10E862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53D6D1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09007C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086CB6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0E355EF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08A21C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E3F5BB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FAD3AD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3B7240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3EDAC7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FFDD9C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08984F8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62FDCA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53036F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5B8EB0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421D7B2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00B756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2A45E5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06C3181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tc>
        <w:tc>
          <w:tcPr>
            <w:tcW w:w="821" w:type="dxa"/>
            <w:tcBorders>
              <w:top w:val="single" w:sz="6" w:space="0" w:color="auto"/>
              <w:left w:val="single" w:sz="6" w:space="0" w:color="auto"/>
              <w:bottom w:val="single" w:sz="6" w:space="0" w:color="auto"/>
              <w:right w:val="single" w:sz="6" w:space="0" w:color="auto"/>
            </w:tcBorders>
          </w:tcPr>
          <w:p w14:paraId="05807A4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2CDFF80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73AA5D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FF8202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CF5B70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97C73D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675048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023C825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660493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6E6DE5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1EC8207"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94518E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AD8AE3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59FF6C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14CA193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8370BC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2CCC51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4B1C25E"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127A872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19F0E47"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DF374F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N/A</w:t>
            </w:r>
          </w:p>
          <w:p w14:paraId="0FDBD46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tc>
        <w:tc>
          <w:tcPr>
            <w:tcW w:w="887" w:type="dxa"/>
            <w:tcBorders>
              <w:top w:val="single" w:sz="6" w:space="0" w:color="auto"/>
              <w:left w:val="single" w:sz="6" w:space="0" w:color="auto"/>
              <w:bottom w:val="single" w:sz="6" w:space="0" w:color="auto"/>
              <w:right w:val="single" w:sz="6" w:space="0" w:color="auto"/>
            </w:tcBorders>
          </w:tcPr>
          <w:p w14:paraId="7F70EF4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p w14:paraId="2A97570C"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AF33750"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2F9DA44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DB3CB59"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58CFED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D1901A1"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5</w:t>
            </w:r>
          </w:p>
          <w:p w14:paraId="13604593"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F59C1D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16E19B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7DE502F"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06B703D4"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61A8CF2"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339DEAD8"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15</w:t>
            </w:r>
          </w:p>
          <w:p w14:paraId="4C472C8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6183D22A"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19228C06"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5D6271D5"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25m</w:t>
            </w:r>
          </w:p>
          <w:p w14:paraId="24B5E64D"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7150DD5B"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p>
          <w:p w14:paraId="4648CD8A" w14:textId="77777777" w:rsidR="001D1B9A" w:rsidRPr="006D79DE" w:rsidRDefault="001D1B9A" w:rsidP="001D1B9A">
            <w:pPr>
              <w:tabs>
                <w:tab w:val="center" w:pos="4513"/>
                <w:tab w:val="right" w:pos="9026"/>
              </w:tabs>
              <w:spacing w:after="0" w:line="240" w:lineRule="auto"/>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30m</w:t>
            </w:r>
          </w:p>
        </w:tc>
        <w:tc>
          <w:tcPr>
            <w:tcW w:w="952" w:type="dxa"/>
            <w:tcBorders>
              <w:top w:val="single" w:sz="6" w:space="0" w:color="auto"/>
              <w:left w:val="single" w:sz="6" w:space="0" w:color="auto"/>
              <w:bottom w:val="single" w:sz="6" w:space="0" w:color="auto"/>
              <w:right w:val="single" w:sz="6" w:space="0" w:color="auto"/>
            </w:tcBorders>
          </w:tcPr>
          <w:p w14:paraId="72020D1C"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Yes</w:t>
            </w:r>
          </w:p>
          <w:p w14:paraId="53BDCD2D"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337527AB"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307F8950"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27C392C3"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14E20E5F"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3F4E0996"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5</w:t>
            </w:r>
          </w:p>
          <w:p w14:paraId="2FD28660"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3A79E445"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71370B46"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67B85EF5"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271FD7D0"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0BA7153E"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23E6945D"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15</w:t>
            </w:r>
          </w:p>
          <w:p w14:paraId="5FD66709"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3F3BA766"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6E91D9CE"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6C5DA74C"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25m</w:t>
            </w:r>
          </w:p>
          <w:p w14:paraId="5FE80B5D"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6408D942"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p>
          <w:p w14:paraId="42839716" w14:textId="77777777" w:rsidR="001D1B9A" w:rsidRPr="006D79DE" w:rsidRDefault="001D1B9A" w:rsidP="001D1B9A">
            <w:pPr>
              <w:tabs>
                <w:tab w:val="center" w:pos="4513"/>
                <w:tab w:val="right" w:pos="9026"/>
              </w:tabs>
              <w:spacing w:after="0" w:line="240" w:lineRule="auto"/>
              <w:rPr>
                <w:rFonts w:ascii="Roboto" w:eastAsia="Calibri" w:hAnsi="Roboto" w:cs="Calibri"/>
                <w:i/>
                <w:iCs/>
                <w:kern w:val="0"/>
                <w:sz w:val="14"/>
                <w:szCs w:val="14"/>
                <w14:ligatures w14:val="none"/>
              </w:rPr>
            </w:pPr>
            <w:r w:rsidRPr="006D79DE">
              <w:rPr>
                <w:rFonts w:ascii="Roboto" w:eastAsia="Calibri" w:hAnsi="Roboto" w:cs="Calibri"/>
                <w:i/>
                <w:iCs/>
                <w:kern w:val="0"/>
                <w:sz w:val="14"/>
                <w:szCs w:val="14"/>
                <w14:ligatures w14:val="none"/>
              </w:rPr>
              <w:t>30m</w:t>
            </w:r>
          </w:p>
        </w:tc>
      </w:tr>
    </w:tbl>
    <w:p w14:paraId="5F23B3BD" w14:textId="77777777" w:rsidR="001D1B9A" w:rsidRPr="006D79DE" w:rsidRDefault="001D1B9A" w:rsidP="001D1B9A">
      <w:pPr>
        <w:rPr>
          <w:rFonts w:ascii="Roboto" w:hAnsi="Roboto"/>
          <w:kern w:val="0"/>
          <w:sz w:val="14"/>
          <w:szCs w:val="14"/>
          <w14:ligatures w14:val="none"/>
        </w:rPr>
      </w:pPr>
    </w:p>
    <w:tbl>
      <w:tblPr>
        <w:tblW w:w="14130" w:type="dxa"/>
        <w:tblInd w:w="-368" w:type="dxa"/>
        <w:tblLayout w:type="fixed"/>
        <w:tblLook w:val="04A0" w:firstRow="1" w:lastRow="0" w:firstColumn="1" w:lastColumn="0" w:noHBand="0" w:noVBand="1"/>
      </w:tblPr>
      <w:tblGrid>
        <w:gridCol w:w="1984"/>
        <w:gridCol w:w="3056"/>
        <w:gridCol w:w="1166"/>
        <w:gridCol w:w="1068"/>
        <w:gridCol w:w="999"/>
        <w:gridCol w:w="1152"/>
        <w:gridCol w:w="1110"/>
        <w:gridCol w:w="1124"/>
        <w:gridCol w:w="791"/>
        <w:gridCol w:w="860"/>
        <w:gridCol w:w="820"/>
      </w:tblGrid>
      <w:tr w:rsidR="001D1B9A" w:rsidRPr="006D79DE" w14:paraId="3241365C" w14:textId="77777777" w:rsidTr="006D79DE">
        <w:trPr>
          <w:trHeight w:val="600"/>
        </w:trPr>
        <w:tc>
          <w:tcPr>
            <w:tcW w:w="14130" w:type="dxa"/>
            <w:gridSpan w:val="11"/>
            <w:tcBorders>
              <w:top w:val="single" w:sz="6" w:space="0" w:color="auto"/>
              <w:left w:val="single" w:sz="6" w:space="0" w:color="auto"/>
              <w:bottom w:val="single" w:sz="6" w:space="0" w:color="auto"/>
              <w:right w:val="single" w:sz="6" w:space="0" w:color="auto"/>
            </w:tcBorders>
            <w:shd w:val="clear" w:color="auto" w:fill="2F5496" w:themeFill="accent1" w:themeFillShade="BF"/>
          </w:tcPr>
          <w:p w14:paraId="77B33D3D" w14:textId="77777777" w:rsidR="001D1B9A" w:rsidRPr="006D79DE" w:rsidRDefault="001D1B9A" w:rsidP="001D1B9A">
            <w:pPr>
              <w:spacing w:after="120"/>
              <w:jc w:val="both"/>
              <w:rPr>
                <w:rFonts w:ascii="Roboto" w:eastAsia="Arial" w:hAnsi="Roboto" w:cs="Arial"/>
                <w:kern w:val="0"/>
                <w:sz w:val="14"/>
                <w:szCs w:val="14"/>
                <w14:ligatures w14:val="none"/>
              </w:rPr>
            </w:pPr>
            <w:r w:rsidRPr="006D79DE">
              <w:rPr>
                <w:rFonts w:ascii="Roboto" w:eastAsia="Arial" w:hAnsi="Roboto" w:cs="Arial"/>
                <w:b/>
                <w:bCs/>
                <w:color w:val="FFFFFF" w:themeColor="background1"/>
                <w:kern w:val="0"/>
                <w:sz w:val="14"/>
                <w:szCs w:val="14"/>
                <w14:ligatures w14:val="none"/>
              </w:rPr>
              <w:t xml:space="preserve">Project title: </w:t>
            </w:r>
            <w:proofErr w:type="spellStart"/>
            <w:r w:rsidRPr="006D79DE">
              <w:rPr>
                <w:rFonts w:ascii="Roboto" w:eastAsia="Arial" w:hAnsi="Roboto" w:cs="Arial"/>
                <w:b/>
                <w:bCs/>
                <w:color w:val="FFFFFF" w:themeColor="background1"/>
                <w:kern w:val="0"/>
                <w:sz w:val="14"/>
                <w:szCs w:val="14"/>
                <w14:ligatures w14:val="none"/>
              </w:rPr>
              <w:t>Sida</w:t>
            </w:r>
            <w:proofErr w:type="spellEnd"/>
            <w:r w:rsidRPr="006D79DE">
              <w:rPr>
                <w:rFonts w:ascii="Roboto" w:eastAsia="Arial" w:hAnsi="Roboto" w:cs="Arial"/>
                <w:b/>
                <w:bCs/>
                <w:color w:val="FFFFFF" w:themeColor="background1"/>
                <w:kern w:val="0"/>
                <w:sz w:val="14"/>
                <w:szCs w:val="14"/>
                <w14:ligatures w14:val="none"/>
              </w:rPr>
              <w:t xml:space="preserve">-UNDP Programme on Environment and Climate Change                                                                       </w:t>
            </w:r>
          </w:p>
        </w:tc>
      </w:tr>
      <w:tr w:rsidR="002D3EB0" w:rsidRPr="006D79DE" w14:paraId="32875E43" w14:textId="77777777" w:rsidTr="006D79DE">
        <w:trPr>
          <w:trHeight w:val="600"/>
        </w:trPr>
        <w:tc>
          <w:tcPr>
            <w:tcW w:w="1984" w:type="dxa"/>
            <w:vMerge w:val="restart"/>
            <w:tcBorders>
              <w:top w:val="single" w:sz="6" w:space="0" w:color="auto"/>
              <w:left w:val="single" w:sz="6" w:space="0" w:color="auto"/>
              <w:bottom w:val="single" w:sz="6" w:space="0" w:color="auto"/>
              <w:right w:val="single" w:sz="6" w:space="0" w:color="auto"/>
            </w:tcBorders>
            <w:shd w:val="clear" w:color="auto" w:fill="4472C4" w:themeFill="accent1"/>
          </w:tcPr>
          <w:p w14:paraId="0107382C" w14:textId="77777777" w:rsidR="001D1B9A" w:rsidRPr="006D79DE" w:rsidRDefault="001D1B9A" w:rsidP="001D1B9A">
            <w:pPr>
              <w:spacing w:before="60" w:after="120"/>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EXPECTED OUTPUTS - SECTION 3</w:t>
            </w:r>
            <w:r w:rsidRPr="006D79DE">
              <w:rPr>
                <w:rFonts w:ascii="Roboto" w:eastAsia="Calibri" w:hAnsi="Roboto" w:cs="Calibri"/>
                <w:b/>
                <w:bCs/>
                <w:color w:val="FFFFFF" w:themeColor="background1"/>
                <w:kern w:val="0"/>
                <w:sz w:val="14"/>
                <w:szCs w:val="14"/>
                <w:vertAlign w:val="superscript"/>
                <w14:ligatures w14:val="none"/>
              </w:rPr>
              <w:t>14</w:t>
            </w:r>
            <w:r w:rsidRPr="006D79DE">
              <w:rPr>
                <w:rFonts w:ascii="Roboto" w:eastAsia="Calibri" w:hAnsi="Roboto" w:cs="Calibri"/>
                <w:b/>
                <w:bCs/>
                <w:color w:val="FFFFFF" w:themeColor="background1"/>
                <w:kern w:val="0"/>
                <w:sz w:val="14"/>
                <w:szCs w:val="14"/>
                <w14:ligatures w14:val="none"/>
              </w:rPr>
              <w:t xml:space="preserve"> </w:t>
            </w:r>
          </w:p>
        </w:tc>
        <w:tc>
          <w:tcPr>
            <w:tcW w:w="3056" w:type="dxa"/>
            <w:vMerge w:val="restart"/>
            <w:tcBorders>
              <w:top w:val="single" w:sz="6" w:space="0" w:color="auto"/>
              <w:left w:val="single" w:sz="6" w:space="0" w:color="auto"/>
              <w:bottom w:val="single" w:sz="6" w:space="0" w:color="auto"/>
              <w:right w:val="single" w:sz="6" w:space="0" w:color="auto"/>
            </w:tcBorders>
            <w:shd w:val="clear" w:color="auto" w:fill="4472C4" w:themeFill="accent1"/>
          </w:tcPr>
          <w:p w14:paraId="0D029C58" w14:textId="77777777" w:rsidR="001D1B9A" w:rsidRPr="006D79DE" w:rsidRDefault="001D1B9A" w:rsidP="001D1B9A">
            <w:pPr>
              <w:spacing w:before="60" w:after="120"/>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OUTPUT INDICATORS</w:t>
            </w:r>
          </w:p>
        </w:tc>
        <w:tc>
          <w:tcPr>
            <w:tcW w:w="1166" w:type="dxa"/>
            <w:vMerge w:val="restart"/>
            <w:tcBorders>
              <w:top w:val="single" w:sz="6" w:space="0" w:color="auto"/>
              <w:left w:val="single" w:sz="6" w:space="0" w:color="auto"/>
              <w:bottom w:val="single" w:sz="6" w:space="0" w:color="auto"/>
              <w:right w:val="single" w:sz="6" w:space="0" w:color="auto"/>
            </w:tcBorders>
            <w:shd w:val="clear" w:color="auto" w:fill="4472C4" w:themeFill="accent1"/>
          </w:tcPr>
          <w:p w14:paraId="3834A3D4" w14:textId="77777777" w:rsidR="001D1B9A" w:rsidRPr="006D79DE" w:rsidRDefault="001D1B9A" w:rsidP="001D1B9A">
            <w:pPr>
              <w:spacing w:before="60" w:after="120"/>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DATA SOURCE</w:t>
            </w:r>
          </w:p>
        </w:tc>
        <w:tc>
          <w:tcPr>
            <w:tcW w:w="2067" w:type="dxa"/>
            <w:gridSpan w:val="2"/>
            <w:tcBorders>
              <w:top w:val="single" w:sz="6" w:space="0" w:color="auto"/>
              <w:left w:val="single" w:sz="6" w:space="0" w:color="auto"/>
              <w:bottom w:val="single" w:sz="6" w:space="0" w:color="auto"/>
              <w:right w:val="single" w:sz="6" w:space="0" w:color="auto"/>
            </w:tcBorders>
            <w:shd w:val="clear" w:color="auto" w:fill="4472C4" w:themeFill="accent1"/>
          </w:tcPr>
          <w:p w14:paraId="567DC269"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BASELINE</w:t>
            </w:r>
          </w:p>
        </w:tc>
        <w:tc>
          <w:tcPr>
            <w:tcW w:w="5857" w:type="dxa"/>
            <w:gridSpan w:val="6"/>
            <w:tcBorders>
              <w:top w:val="single" w:sz="6" w:space="0" w:color="auto"/>
              <w:left w:val="single" w:sz="6" w:space="0" w:color="auto"/>
              <w:bottom w:val="single" w:sz="6" w:space="0" w:color="auto"/>
              <w:right w:val="single" w:sz="6" w:space="0" w:color="auto"/>
            </w:tcBorders>
            <w:shd w:val="clear" w:color="auto" w:fill="4472C4" w:themeFill="accent1"/>
          </w:tcPr>
          <w:p w14:paraId="319815C1" w14:textId="77777777" w:rsidR="001D1B9A" w:rsidRPr="006D79DE" w:rsidRDefault="001D1B9A" w:rsidP="001D1B9A">
            <w:pPr>
              <w:spacing w:after="120"/>
              <w:jc w:val="both"/>
              <w:rPr>
                <w:rFonts w:ascii="Roboto" w:eastAsia="Arial" w:hAnsi="Roboto" w:cs="Arial"/>
                <w:color w:val="FFFFFF" w:themeColor="background1"/>
                <w:kern w:val="0"/>
                <w:sz w:val="14"/>
                <w:szCs w:val="14"/>
                <w14:ligatures w14:val="none"/>
              </w:rPr>
            </w:pPr>
          </w:p>
        </w:tc>
      </w:tr>
      <w:tr w:rsidR="00F438B3" w:rsidRPr="006D79DE" w14:paraId="5DBD88BB" w14:textId="77777777" w:rsidTr="006D79DE">
        <w:trPr>
          <w:trHeight w:val="600"/>
        </w:trPr>
        <w:tc>
          <w:tcPr>
            <w:tcW w:w="1984" w:type="dxa"/>
            <w:vMerge/>
            <w:shd w:val="clear" w:color="auto" w:fill="4472C4" w:themeFill="accent1"/>
            <w:vAlign w:val="center"/>
          </w:tcPr>
          <w:p w14:paraId="0E37FF51" w14:textId="77777777" w:rsidR="001D1B9A" w:rsidRPr="006D79DE" w:rsidRDefault="001D1B9A" w:rsidP="001D1B9A">
            <w:pPr>
              <w:rPr>
                <w:rFonts w:ascii="Roboto" w:hAnsi="Roboto"/>
                <w:color w:val="FFFFFF" w:themeColor="background1"/>
                <w:kern w:val="0"/>
                <w:sz w:val="14"/>
                <w:szCs w:val="14"/>
                <w14:ligatures w14:val="none"/>
              </w:rPr>
            </w:pPr>
          </w:p>
        </w:tc>
        <w:tc>
          <w:tcPr>
            <w:tcW w:w="3056" w:type="dxa"/>
            <w:vMerge/>
            <w:shd w:val="clear" w:color="auto" w:fill="4472C4" w:themeFill="accent1"/>
            <w:vAlign w:val="center"/>
          </w:tcPr>
          <w:p w14:paraId="154A8B23" w14:textId="77777777" w:rsidR="001D1B9A" w:rsidRPr="006D79DE" w:rsidRDefault="001D1B9A" w:rsidP="001D1B9A">
            <w:pPr>
              <w:rPr>
                <w:rFonts w:ascii="Roboto" w:hAnsi="Roboto"/>
                <w:color w:val="FFFFFF" w:themeColor="background1"/>
                <w:kern w:val="0"/>
                <w:sz w:val="14"/>
                <w:szCs w:val="14"/>
                <w14:ligatures w14:val="none"/>
              </w:rPr>
            </w:pPr>
          </w:p>
        </w:tc>
        <w:tc>
          <w:tcPr>
            <w:tcW w:w="1166" w:type="dxa"/>
            <w:vMerge/>
            <w:shd w:val="clear" w:color="auto" w:fill="4472C4" w:themeFill="accent1"/>
            <w:vAlign w:val="center"/>
          </w:tcPr>
          <w:p w14:paraId="67C886D8" w14:textId="77777777" w:rsidR="001D1B9A" w:rsidRPr="006D79DE" w:rsidRDefault="001D1B9A" w:rsidP="001D1B9A">
            <w:pPr>
              <w:rPr>
                <w:rFonts w:ascii="Roboto" w:hAnsi="Roboto"/>
                <w:color w:val="FFFFFF" w:themeColor="background1"/>
                <w:kern w:val="0"/>
                <w:sz w:val="14"/>
                <w:szCs w:val="14"/>
                <w14:ligatures w14:val="none"/>
              </w:rPr>
            </w:pPr>
          </w:p>
        </w:tc>
        <w:tc>
          <w:tcPr>
            <w:tcW w:w="1068" w:type="dxa"/>
            <w:tcBorders>
              <w:top w:val="single" w:sz="6" w:space="0" w:color="auto"/>
              <w:left w:val="single" w:sz="6" w:space="0" w:color="auto"/>
              <w:bottom w:val="single" w:sz="6" w:space="0" w:color="auto"/>
              <w:right w:val="single" w:sz="6" w:space="0" w:color="auto"/>
            </w:tcBorders>
            <w:shd w:val="clear" w:color="auto" w:fill="4472C4" w:themeFill="accent1"/>
          </w:tcPr>
          <w:p w14:paraId="12E9F11A" w14:textId="77777777" w:rsidR="001D1B9A" w:rsidRPr="006D79DE" w:rsidRDefault="001D1B9A" w:rsidP="001D1B9A">
            <w:pPr>
              <w:spacing w:before="60" w:after="120"/>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Value</w:t>
            </w:r>
          </w:p>
        </w:tc>
        <w:tc>
          <w:tcPr>
            <w:tcW w:w="999" w:type="dxa"/>
            <w:tcBorders>
              <w:top w:val="single" w:sz="6" w:space="0" w:color="auto"/>
              <w:left w:val="single" w:sz="6" w:space="0" w:color="auto"/>
              <w:bottom w:val="single" w:sz="6" w:space="0" w:color="auto"/>
              <w:right w:val="single" w:sz="6" w:space="0" w:color="auto"/>
            </w:tcBorders>
            <w:shd w:val="clear" w:color="auto" w:fill="4472C4" w:themeFill="accent1"/>
          </w:tcPr>
          <w:p w14:paraId="33D323C0"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0 (2019)</w:t>
            </w:r>
          </w:p>
        </w:tc>
        <w:tc>
          <w:tcPr>
            <w:tcW w:w="1152" w:type="dxa"/>
            <w:tcBorders>
              <w:top w:val="single" w:sz="6" w:space="0" w:color="auto"/>
              <w:left w:val="single" w:sz="6" w:space="0" w:color="auto"/>
              <w:bottom w:val="single" w:sz="6" w:space="0" w:color="auto"/>
              <w:right w:val="single" w:sz="6" w:space="0" w:color="auto"/>
            </w:tcBorders>
            <w:shd w:val="clear" w:color="auto" w:fill="4472C4" w:themeFill="accent1"/>
          </w:tcPr>
          <w:p w14:paraId="460F4428"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1 (2020) - Target</w:t>
            </w:r>
          </w:p>
        </w:tc>
        <w:tc>
          <w:tcPr>
            <w:tcW w:w="1110" w:type="dxa"/>
            <w:tcBorders>
              <w:top w:val="single" w:sz="6" w:space="0" w:color="auto"/>
              <w:left w:val="single" w:sz="6" w:space="0" w:color="auto"/>
              <w:bottom w:val="single" w:sz="6" w:space="0" w:color="auto"/>
              <w:right w:val="single" w:sz="6" w:space="0" w:color="auto"/>
            </w:tcBorders>
            <w:shd w:val="clear" w:color="auto" w:fill="4472C4" w:themeFill="accent1"/>
          </w:tcPr>
          <w:p w14:paraId="52B69057" w14:textId="77777777" w:rsidR="001D1B9A" w:rsidRPr="006D79DE" w:rsidRDefault="001D1B9A" w:rsidP="001D1B9A">
            <w:pPr>
              <w:spacing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1 (2020) - Actual</w:t>
            </w:r>
          </w:p>
        </w:tc>
        <w:tc>
          <w:tcPr>
            <w:tcW w:w="1124" w:type="dxa"/>
            <w:tcBorders>
              <w:top w:val="single" w:sz="6" w:space="0" w:color="auto"/>
              <w:left w:val="single" w:sz="6" w:space="0" w:color="auto"/>
              <w:bottom w:val="single" w:sz="6" w:space="0" w:color="auto"/>
              <w:right w:val="single" w:sz="6" w:space="0" w:color="auto"/>
            </w:tcBorders>
            <w:shd w:val="clear" w:color="auto" w:fill="4472C4" w:themeFill="accent1"/>
          </w:tcPr>
          <w:p w14:paraId="40CC4354"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2 (2021)</w:t>
            </w:r>
          </w:p>
        </w:tc>
        <w:tc>
          <w:tcPr>
            <w:tcW w:w="791" w:type="dxa"/>
            <w:tcBorders>
              <w:top w:val="single" w:sz="6" w:space="0" w:color="auto"/>
              <w:left w:val="single" w:sz="6" w:space="0" w:color="auto"/>
              <w:bottom w:val="single" w:sz="6" w:space="0" w:color="auto"/>
              <w:right w:val="single" w:sz="6" w:space="0" w:color="auto"/>
            </w:tcBorders>
            <w:shd w:val="clear" w:color="auto" w:fill="4472C4" w:themeFill="accent1"/>
          </w:tcPr>
          <w:p w14:paraId="773FD2AA"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3 (2022)</w:t>
            </w:r>
          </w:p>
        </w:tc>
        <w:tc>
          <w:tcPr>
            <w:tcW w:w="860" w:type="dxa"/>
            <w:tcBorders>
              <w:top w:val="single" w:sz="6" w:space="0" w:color="auto"/>
              <w:left w:val="single" w:sz="6" w:space="0" w:color="auto"/>
              <w:bottom w:val="single" w:sz="6" w:space="0" w:color="auto"/>
              <w:right w:val="single" w:sz="6" w:space="0" w:color="auto"/>
            </w:tcBorders>
            <w:shd w:val="clear" w:color="auto" w:fill="4472C4" w:themeFill="accent1"/>
          </w:tcPr>
          <w:p w14:paraId="6681CC33"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Year 4 (2023)</w:t>
            </w:r>
          </w:p>
        </w:tc>
        <w:tc>
          <w:tcPr>
            <w:tcW w:w="820" w:type="dxa"/>
            <w:tcBorders>
              <w:top w:val="single" w:sz="6" w:space="0" w:color="auto"/>
              <w:left w:val="single" w:sz="6" w:space="0" w:color="auto"/>
              <w:bottom w:val="single" w:sz="6" w:space="0" w:color="auto"/>
              <w:right w:val="single" w:sz="6" w:space="0" w:color="auto"/>
            </w:tcBorders>
            <w:shd w:val="clear" w:color="auto" w:fill="4472C4" w:themeFill="accent1"/>
          </w:tcPr>
          <w:p w14:paraId="1C83B7E4" w14:textId="77777777" w:rsidR="001D1B9A" w:rsidRPr="006D79DE" w:rsidRDefault="001D1B9A" w:rsidP="001D1B9A">
            <w:pPr>
              <w:spacing w:before="60" w:after="120"/>
              <w:jc w:val="center"/>
              <w:rPr>
                <w:rFonts w:ascii="Roboto" w:eastAsia="Calibri" w:hAnsi="Roboto" w:cs="Calibri"/>
                <w:color w:val="FFFFFF" w:themeColor="background1"/>
                <w:kern w:val="0"/>
                <w:sz w:val="14"/>
                <w:szCs w:val="14"/>
                <w14:ligatures w14:val="none"/>
              </w:rPr>
            </w:pPr>
            <w:r w:rsidRPr="006D79DE">
              <w:rPr>
                <w:rFonts w:ascii="Roboto" w:eastAsia="Calibri" w:hAnsi="Roboto" w:cs="Calibri"/>
                <w:b/>
                <w:bCs/>
                <w:color w:val="FFFFFF" w:themeColor="background1"/>
                <w:kern w:val="0"/>
                <w:sz w:val="14"/>
                <w:szCs w:val="14"/>
                <w14:ligatures w14:val="none"/>
              </w:rPr>
              <w:t>Final</w:t>
            </w:r>
          </w:p>
        </w:tc>
      </w:tr>
      <w:tr w:rsidR="001D1B9A" w:rsidRPr="006D79DE" w14:paraId="30E95090" w14:textId="77777777" w:rsidTr="006D79DE">
        <w:trPr>
          <w:trHeight w:val="552"/>
        </w:trPr>
        <w:tc>
          <w:tcPr>
            <w:tcW w:w="1984" w:type="dxa"/>
            <w:vMerge w:val="restart"/>
            <w:tcBorders>
              <w:top w:val="single" w:sz="6" w:space="0" w:color="auto"/>
              <w:left w:val="single" w:sz="6" w:space="0" w:color="auto"/>
              <w:bottom w:val="single" w:sz="6" w:space="0" w:color="auto"/>
              <w:right w:val="single" w:sz="6" w:space="0" w:color="auto"/>
            </w:tcBorders>
            <w:vAlign w:val="center"/>
          </w:tcPr>
          <w:p w14:paraId="1CA11F9A"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1:</w:t>
            </w:r>
          </w:p>
          <w:p w14:paraId="6C461F53"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Strengthened cross-cutting expertise for technical assistance in place for all Programme Areas, gender, finance, and conflict sensitivity</w:t>
            </w:r>
          </w:p>
          <w:p w14:paraId="592C9ED3" w14:textId="77777777" w:rsidR="001D1B9A" w:rsidRPr="006D79DE" w:rsidRDefault="001D1B9A" w:rsidP="001D1B9A">
            <w:pPr>
              <w:spacing w:after="120"/>
              <w:rPr>
                <w:rFonts w:ascii="Roboto" w:eastAsia="Calibri" w:hAnsi="Roboto" w:cs="Calibri"/>
                <w:kern w:val="0"/>
                <w:sz w:val="14"/>
                <w:szCs w:val="14"/>
                <w14:ligatures w14:val="none"/>
              </w:rPr>
            </w:pPr>
          </w:p>
        </w:tc>
        <w:tc>
          <w:tcPr>
            <w:tcW w:w="3056" w:type="dxa"/>
            <w:tcBorders>
              <w:top w:val="single" w:sz="6" w:space="0" w:color="auto"/>
              <w:left w:val="single" w:sz="6" w:space="0" w:color="auto"/>
              <w:bottom w:val="single" w:sz="6" w:space="0" w:color="auto"/>
              <w:right w:val="single" w:sz="6" w:space="0" w:color="auto"/>
            </w:tcBorders>
          </w:tcPr>
          <w:p w14:paraId="1FD5DF3E" w14:textId="77777777" w:rsidR="001D1B9A" w:rsidRPr="006D79DE" w:rsidRDefault="001D1B9A" w:rsidP="001D1B9A">
            <w:pPr>
              <w:tabs>
                <w:tab w:val="left" w:pos="166"/>
              </w:tabs>
              <w:spacing w:before="120" w:after="120" w:line="240" w:lineRule="auto"/>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1.1: </w:t>
            </w:r>
            <w:r w:rsidRPr="006D79DE">
              <w:rPr>
                <w:rFonts w:ascii="Roboto" w:eastAsia="Calibri" w:hAnsi="Roboto" w:cs="Calibri"/>
                <w:kern w:val="0"/>
                <w:sz w:val="14"/>
                <w:szCs w:val="14"/>
                <w14:ligatures w14:val="none"/>
              </w:rPr>
              <w:t>New staff and consultants have been hired with a cross-cutting, integrated focus that are contributing to UNDP’s work on nature, climate, and energy</w:t>
            </w:r>
          </w:p>
        </w:tc>
        <w:tc>
          <w:tcPr>
            <w:tcW w:w="1166" w:type="dxa"/>
            <w:tcBorders>
              <w:top w:val="single" w:sz="6" w:space="0" w:color="auto"/>
              <w:left w:val="single" w:sz="6" w:space="0" w:color="auto"/>
              <w:bottom w:val="single" w:sz="6" w:space="0" w:color="auto"/>
              <w:right w:val="single" w:sz="6" w:space="0" w:color="auto"/>
            </w:tcBorders>
          </w:tcPr>
          <w:p w14:paraId="6AE21826"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1068" w:type="dxa"/>
            <w:tcBorders>
              <w:top w:val="single" w:sz="6" w:space="0" w:color="auto"/>
              <w:left w:val="single" w:sz="6" w:space="0" w:color="auto"/>
              <w:bottom w:val="single" w:sz="6" w:space="0" w:color="auto"/>
              <w:right w:val="single" w:sz="6" w:space="0" w:color="auto"/>
            </w:tcBorders>
          </w:tcPr>
          <w:p w14:paraId="7EC566B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Yes/No15</w:t>
            </w:r>
          </w:p>
        </w:tc>
        <w:tc>
          <w:tcPr>
            <w:tcW w:w="999" w:type="dxa"/>
            <w:tcBorders>
              <w:top w:val="single" w:sz="6" w:space="0" w:color="auto"/>
              <w:left w:val="single" w:sz="6" w:space="0" w:color="auto"/>
              <w:bottom w:val="single" w:sz="6" w:space="0" w:color="auto"/>
              <w:right w:val="single" w:sz="6" w:space="0" w:color="auto"/>
            </w:tcBorders>
          </w:tcPr>
          <w:p w14:paraId="7602262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t>
            </w:r>
          </w:p>
        </w:tc>
        <w:tc>
          <w:tcPr>
            <w:tcW w:w="1152" w:type="dxa"/>
            <w:tcBorders>
              <w:top w:val="single" w:sz="6" w:space="0" w:color="auto"/>
              <w:left w:val="single" w:sz="6" w:space="0" w:color="auto"/>
              <w:bottom w:val="single" w:sz="6" w:space="0" w:color="auto"/>
              <w:right w:val="single" w:sz="6" w:space="0" w:color="auto"/>
            </w:tcBorders>
          </w:tcPr>
          <w:p w14:paraId="4B7EEF3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10" w:type="dxa"/>
            <w:tcBorders>
              <w:top w:val="single" w:sz="6" w:space="0" w:color="auto"/>
              <w:left w:val="single" w:sz="6" w:space="0" w:color="auto"/>
              <w:bottom w:val="single" w:sz="6" w:space="0" w:color="auto"/>
              <w:right w:val="single" w:sz="6" w:space="0" w:color="auto"/>
            </w:tcBorders>
          </w:tcPr>
          <w:p w14:paraId="5FAB5E8D"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24" w:type="dxa"/>
            <w:tcBorders>
              <w:top w:val="single" w:sz="6" w:space="0" w:color="auto"/>
              <w:left w:val="single" w:sz="6" w:space="0" w:color="auto"/>
              <w:bottom w:val="single" w:sz="6" w:space="0" w:color="auto"/>
              <w:right w:val="single" w:sz="6" w:space="0" w:color="auto"/>
            </w:tcBorders>
          </w:tcPr>
          <w:p w14:paraId="4C573E0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791" w:type="dxa"/>
            <w:tcBorders>
              <w:top w:val="single" w:sz="6" w:space="0" w:color="auto"/>
              <w:left w:val="single" w:sz="6" w:space="0" w:color="auto"/>
              <w:bottom w:val="single" w:sz="6" w:space="0" w:color="auto"/>
              <w:right w:val="single" w:sz="6" w:space="0" w:color="auto"/>
            </w:tcBorders>
          </w:tcPr>
          <w:p w14:paraId="49F4A26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60" w:type="dxa"/>
            <w:tcBorders>
              <w:top w:val="single" w:sz="6" w:space="0" w:color="auto"/>
              <w:left w:val="single" w:sz="6" w:space="0" w:color="auto"/>
              <w:bottom w:val="single" w:sz="6" w:space="0" w:color="auto"/>
              <w:right w:val="single" w:sz="6" w:space="0" w:color="auto"/>
            </w:tcBorders>
          </w:tcPr>
          <w:p w14:paraId="4908661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20" w:type="dxa"/>
            <w:tcBorders>
              <w:top w:val="single" w:sz="6" w:space="0" w:color="auto"/>
              <w:left w:val="single" w:sz="6" w:space="0" w:color="auto"/>
              <w:bottom w:val="single" w:sz="6" w:space="0" w:color="auto"/>
              <w:right w:val="single" w:sz="6" w:space="0" w:color="auto"/>
            </w:tcBorders>
          </w:tcPr>
          <w:p w14:paraId="62429F6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r>
      <w:tr w:rsidR="004B2817" w:rsidRPr="006D79DE" w14:paraId="0ADF16E3" w14:textId="77777777" w:rsidTr="006D79DE">
        <w:trPr>
          <w:trHeight w:val="405"/>
        </w:trPr>
        <w:tc>
          <w:tcPr>
            <w:tcW w:w="1984" w:type="dxa"/>
            <w:vMerge/>
            <w:vAlign w:val="center"/>
          </w:tcPr>
          <w:p w14:paraId="01C4759D" w14:textId="77777777" w:rsidR="001D1B9A" w:rsidRPr="006D79DE" w:rsidRDefault="001D1B9A" w:rsidP="001D1B9A">
            <w:pPr>
              <w:rPr>
                <w:rFonts w:ascii="Roboto" w:hAnsi="Roboto"/>
                <w:kern w:val="0"/>
                <w:sz w:val="14"/>
                <w:szCs w:val="14"/>
                <w14:ligatures w14:val="none"/>
              </w:rPr>
            </w:pPr>
          </w:p>
        </w:tc>
        <w:tc>
          <w:tcPr>
            <w:tcW w:w="3056" w:type="dxa"/>
            <w:tcBorders>
              <w:top w:val="single" w:sz="6" w:space="0" w:color="auto"/>
              <w:left w:val="single" w:sz="6" w:space="0" w:color="auto"/>
              <w:bottom w:val="single" w:sz="6" w:space="0" w:color="auto"/>
              <w:right w:val="single" w:sz="6" w:space="0" w:color="auto"/>
            </w:tcBorders>
          </w:tcPr>
          <w:p w14:paraId="68E0BE95"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color w:val="000000" w:themeColor="text1"/>
                <w:kern w:val="0"/>
                <w:sz w:val="14"/>
                <w:szCs w:val="14"/>
                <w14:ligatures w14:val="none"/>
              </w:rPr>
              <w:t xml:space="preserve">1.2 </w:t>
            </w:r>
            <w:r w:rsidRPr="006D79DE">
              <w:rPr>
                <w:rFonts w:ascii="Roboto" w:eastAsia="Calibri" w:hAnsi="Roboto" w:cs="Calibri"/>
                <w:color w:val="000000" w:themeColor="text1"/>
                <w:kern w:val="0"/>
                <w:sz w:val="14"/>
                <w:szCs w:val="14"/>
                <w14:ligatures w14:val="none"/>
              </w:rPr>
              <w:t>Section 1 Indicators for Strategic Plan Outcomes 1 and 2 are on track and/or have been achieved</w:t>
            </w:r>
            <w:r w:rsidRPr="006D79DE">
              <w:rPr>
                <w:rFonts w:ascii="Roboto" w:eastAsia="Arial" w:hAnsi="Roboto" w:cs="Arial"/>
                <w:color w:val="000000" w:themeColor="text1"/>
                <w:kern w:val="0"/>
                <w:sz w:val="14"/>
                <w:szCs w:val="14"/>
                <w:vertAlign w:val="superscript"/>
                <w14:ligatures w14:val="none"/>
              </w:rPr>
              <w:t>16</w:t>
            </w:r>
          </w:p>
          <w:p w14:paraId="10FC3CF7" w14:textId="77777777" w:rsidR="001D1B9A" w:rsidRPr="006D79DE" w:rsidRDefault="001D1B9A" w:rsidP="001D1B9A">
            <w:pPr>
              <w:tabs>
                <w:tab w:val="left" w:pos="166"/>
              </w:tabs>
              <w:spacing w:before="120" w:after="120" w:line="240" w:lineRule="auto"/>
              <w:ind w:left="720"/>
              <w:rPr>
                <w:rFonts w:ascii="Roboto" w:eastAsia="Calibri" w:hAnsi="Roboto" w:cs="Calibri"/>
                <w:color w:val="000000" w:themeColor="text1"/>
                <w:kern w:val="0"/>
                <w:sz w:val="14"/>
                <w:szCs w:val="14"/>
                <w14:ligatures w14:val="none"/>
              </w:rPr>
            </w:pPr>
          </w:p>
        </w:tc>
        <w:tc>
          <w:tcPr>
            <w:tcW w:w="1166" w:type="dxa"/>
            <w:tcBorders>
              <w:top w:val="single" w:sz="6" w:space="0" w:color="auto"/>
              <w:left w:val="single" w:sz="6" w:space="0" w:color="auto"/>
              <w:bottom w:val="single" w:sz="6" w:space="0" w:color="auto"/>
              <w:right w:val="single" w:sz="6" w:space="0" w:color="auto"/>
            </w:tcBorders>
          </w:tcPr>
          <w:p w14:paraId="37BB8A40"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IRRF</w:t>
            </w:r>
          </w:p>
        </w:tc>
        <w:tc>
          <w:tcPr>
            <w:tcW w:w="1068" w:type="dxa"/>
            <w:tcBorders>
              <w:top w:val="single" w:sz="6" w:space="0" w:color="auto"/>
              <w:left w:val="single" w:sz="6" w:space="0" w:color="auto"/>
              <w:bottom w:val="single" w:sz="6" w:space="0" w:color="auto"/>
              <w:right w:val="single" w:sz="6" w:space="0" w:color="auto"/>
            </w:tcBorders>
          </w:tcPr>
          <w:p w14:paraId="30B38DC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Yes/No</w:t>
            </w:r>
          </w:p>
        </w:tc>
        <w:tc>
          <w:tcPr>
            <w:tcW w:w="999" w:type="dxa"/>
            <w:tcBorders>
              <w:top w:val="single" w:sz="6" w:space="0" w:color="auto"/>
              <w:left w:val="single" w:sz="6" w:space="0" w:color="auto"/>
              <w:bottom w:val="single" w:sz="6" w:space="0" w:color="auto"/>
              <w:right w:val="single" w:sz="6" w:space="0" w:color="auto"/>
            </w:tcBorders>
          </w:tcPr>
          <w:p w14:paraId="7352943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t>
            </w:r>
          </w:p>
        </w:tc>
        <w:tc>
          <w:tcPr>
            <w:tcW w:w="1152" w:type="dxa"/>
            <w:tcBorders>
              <w:top w:val="single" w:sz="6" w:space="0" w:color="auto"/>
              <w:left w:val="single" w:sz="6" w:space="0" w:color="auto"/>
              <w:bottom w:val="single" w:sz="6" w:space="0" w:color="auto"/>
              <w:right w:val="single" w:sz="6" w:space="0" w:color="auto"/>
            </w:tcBorders>
          </w:tcPr>
          <w:p w14:paraId="420CA6B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10" w:type="dxa"/>
            <w:tcBorders>
              <w:top w:val="single" w:sz="6" w:space="0" w:color="auto"/>
              <w:left w:val="single" w:sz="6" w:space="0" w:color="auto"/>
              <w:bottom w:val="single" w:sz="6" w:space="0" w:color="auto"/>
              <w:right w:val="single" w:sz="6" w:space="0" w:color="auto"/>
            </w:tcBorders>
          </w:tcPr>
          <w:p w14:paraId="7A63D4CD"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24" w:type="dxa"/>
            <w:tcBorders>
              <w:top w:val="single" w:sz="6" w:space="0" w:color="auto"/>
              <w:left w:val="single" w:sz="6" w:space="0" w:color="auto"/>
              <w:bottom w:val="single" w:sz="6" w:space="0" w:color="auto"/>
              <w:right w:val="single" w:sz="6" w:space="0" w:color="auto"/>
            </w:tcBorders>
          </w:tcPr>
          <w:p w14:paraId="62E7AA04"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791" w:type="dxa"/>
            <w:tcBorders>
              <w:top w:val="single" w:sz="6" w:space="0" w:color="auto"/>
              <w:left w:val="single" w:sz="6" w:space="0" w:color="auto"/>
              <w:bottom w:val="single" w:sz="6" w:space="0" w:color="auto"/>
              <w:right w:val="single" w:sz="6" w:space="0" w:color="auto"/>
            </w:tcBorders>
          </w:tcPr>
          <w:p w14:paraId="6C724AD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60" w:type="dxa"/>
            <w:tcBorders>
              <w:top w:val="single" w:sz="6" w:space="0" w:color="auto"/>
              <w:left w:val="single" w:sz="6" w:space="0" w:color="auto"/>
              <w:bottom w:val="single" w:sz="6" w:space="0" w:color="auto"/>
              <w:right w:val="single" w:sz="6" w:space="0" w:color="auto"/>
            </w:tcBorders>
          </w:tcPr>
          <w:p w14:paraId="77AF2AA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Yes</w:t>
            </w:r>
          </w:p>
        </w:tc>
        <w:tc>
          <w:tcPr>
            <w:tcW w:w="820" w:type="dxa"/>
            <w:tcBorders>
              <w:top w:val="single" w:sz="6" w:space="0" w:color="auto"/>
              <w:left w:val="single" w:sz="6" w:space="0" w:color="auto"/>
              <w:bottom w:val="single" w:sz="6" w:space="0" w:color="auto"/>
              <w:right w:val="single" w:sz="6" w:space="0" w:color="auto"/>
            </w:tcBorders>
          </w:tcPr>
          <w:p w14:paraId="1604E46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Yes</w:t>
            </w:r>
          </w:p>
        </w:tc>
      </w:tr>
      <w:tr w:rsidR="001D1B9A" w:rsidRPr="006D79DE" w14:paraId="05B33772" w14:textId="77777777" w:rsidTr="006D79DE">
        <w:trPr>
          <w:trHeight w:val="411"/>
        </w:trPr>
        <w:tc>
          <w:tcPr>
            <w:tcW w:w="1984" w:type="dxa"/>
            <w:vMerge w:val="restart"/>
            <w:tcBorders>
              <w:top w:val="single" w:sz="6" w:space="0" w:color="auto"/>
              <w:left w:val="single" w:sz="6" w:space="0" w:color="auto"/>
              <w:bottom w:val="single" w:sz="6" w:space="0" w:color="auto"/>
              <w:right w:val="single" w:sz="6" w:space="0" w:color="auto"/>
            </w:tcBorders>
            <w:vAlign w:val="center"/>
          </w:tcPr>
          <w:p w14:paraId="4564FBDA"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2:</w:t>
            </w:r>
          </w:p>
          <w:p w14:paraId="4E1EAECA"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Enhanced management and coordination across </w:t>
            </w:r>
            <w:r w:rsidRPr="006D79DE">
              <w:rPr>
                <w:rFonts w:ascii="Roboto" w:eastAsia="Calibri" w:hAnsi="Roboto" w:cs="Calibri"/>
                <w:kern w:val="0"/>
                <w:sz w:val="14"/>
                <w:szCs w:val="14"/>
                <w14:ligatures w14:val="none"/>
              </w:rPr>
              <w:lastRenderedPageBreak/>
              <w:t>thematic programme areas at all levels</w:t>
            </w:r>
          </w:p>
        </w:tc>
        <w:tc>
          <w:tcPr>
            <w:tcW w:w="3056" w:type="dxa"/>
            <w:tcBorders>
              <w:top w:val="single" w:sz="6" w:space="0" w:color="auto"/>
              <w:left w:val="single" w:sz="6" w:space="0" w:color="auto"/>
              <w:bottom w:val="single" w:sz="6" w:space="0" w:color="auto"/>
              <w:right w:val="single" w:sz="6" w:space="0" w:color="auto"/>
            </w:tcBorders>
          </w:tcPr>
          <w:p w14:paraId="0A2457FF"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lastRenderedPageBreak/>
              <w:t xml:space="preserve">2.1 </w:t>
            </w:r>
            <w:r w:rsidRPr="006D79DE">
              <w:rPr>
                <w:rFonts w:ascii="Roboto" w:eastAsia="Calibri" w:hAnsi="Roboto" w:cs="Calibri"/>
                <w:kern w:val="0"/>
                <w:sz w:val="14"/>
                <w:szCs w:val="14"/>
                <w14:ligatures w14:val="none"/>
              </w:rPr>
              <w:t>Project Board meetings are conducted on a yearly basis17 and include a review and discussion on progress made and results for cross-cutting outputs and activities</w:t>
            </w:r>
          </w:p>
        </w:tc>
        <w:tc>
          <w:tcPr>
            <w:tcW w:w="1166" w:type="dxa"/>
            <w:tcBorders>
              <w:top w:val="single" w:sz="6" w:space="0" w:color="auto"/>
              <w:left w:val="single" w:sz="6" w:space="0" w:color="auto"/>
              <w:bottom w:val="single" w:sz="6" w:space="0" w:color="auto"/>
              <w:right w:val="single" w:sz="6" w:space="0" w:color="auto"/>
            </w:tcBorders>
          </w:tcPr>
          <w:p w14:paraId="2F509898"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w:t>
            </w:r>
            <w:r w:rsidRPr="006D79DE">
              <w:rPr>
                <w:rFonts w:ascii="Roboto" w:eastAsia="Calibri" w:hAnsi="Roboto" w:cs="Calibri"/>
                <w:kern w:val="0"/>
                <w:sz w:val="14"/>
                <w:szCs w:val="14"/>
                <w14:ligatures w14:val="none"/>
              </w:rPr>
              <w:lastRenderedPageBreak/>
              <w:t>Progress Report</w:t>
            </w:r>
          </w:p>
        </w:tc>
        <w:tc>
          <w:tcPr>
            <w:tcW w:w="1068" w:type="dxa"/>
            <w:tcBorders>
              <w:top w:val="single" w:sz="6" w:space="0" w:color="auto"/>
              <w:left w:val="single" w:sz="6" w:space="0" w:color="auto"/>
              <w:bottom w:val="single" w:sz="6" w:space="0" w:color="auto"/>
              <w:right w:val="single" w:sz="6" w:space="0" w:color="auto"/>
            </w:tcBorders>
          </w:tcPr>
          <w:p w14:paraId="41FAD995"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lastRenderedPageBreak/>
              <w:t>Yes/No</w:t>
            </w:r>
          </w:p>
        </w:tc>
        <w:tc>
          <w:tcPr>
            <w:tcW w:w="999" w:type="dxa"/>
            <w:tcBorders>
              <w:top w:val="single" w:sz="6" w:space="0" w:color="auto"/>
              <w:left w:val="single" w:sz="6" w:space="0" w:color="auto"/>
              <w:bottom w:val="single" w:sz="6" w:space="0" w:color="auto"/>
              <w:right w:val="single" w:sz="6" w:space="0" w:color="auto"/>
            </w:tcBorders>
          </w:tcPr>
          <w:p w14:paraId="4F7A053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t>
            </w:r>
          </w:p>
        </w:tc>
        <w:tc>
          <w:tcPr>
            <w:tcW w:w="1152" w:type="dxa"/>
            <w:tcBorders>
              <w:top w:val="single" w:sz="6" w:space="0" w:color="auto"/>
              <w:left w:val="single" w:sz="6" w:space="0" w:color="auto"/>
              <w:bottom w:val="single" w:sz="6" w:space="0" w:color="auto"/>
              <w:right w:val="single" w:sz="6" w:space="0" w:color="auto"/>
            </w:tcBorders>
          </w:tcPr>
          <w:p w14:paraId="1726F1E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10" w:type="dxa"/>
            <w:tcBorders>
              <w:top w:val="single" w:sz="6" w:space="0" w:color="auto"/>
              <w:left w:val="single" w:sz="6" w:space="0" w:color="auto"/>
              <w:bottom w:val="single" w:sz="6" w:space="0" w:color="auto"/>
              <w:right w:val="single" w:sz="6" w:space="0" w:color="auto"/>
            </w:tcBorders>
          </w:tcPr>
          <w:p w14:paraId="4C1A6250"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Yes18</w:t>
            </w:r>
          </w:p>
        </w:tc>
        <w:tc>
          <w:tcPr>
            <w:tcW w:w="1124" w:type="dxa"/>
            <w:tcBorders>
              <w:top w:val="single" w:sz="6" w:space="0" w:color="auto"/>
              <w:left w:val="single" w:sz="6" w:space="0" w:color="auto"/>
              <w:bottom w:val="single" w:sz="6" w:space="0" w:color="auto"/>
              <w:right w:val="single" w:sz="6" w:space="0" w:color="auto"/>
            </w:tcBorders>
          </w:tcPr>
          <w:p w14:paraId="2B3A708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791" w:type="dxa"/>
            <w:tcBorders>
              <w:top w:val="single" w:sz="6" w:space="0" w:color="auto"/>
              <w:left w:val="single" w:sz="6" w:space="0" w:color="auto"/>
              <w:bottom w:val="single" w:sz="6" w:space="0" w:color="auto"/>
              <w:right w:val="single" w:sz="6" w:space="0" w:color="auto"/>
            </w:tcBorders>
          </w:tcPr>
          <w:p w14:paraId="7BFBC03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60" w:type="dxa"/>
            <w:tcBorders>
              <w:top w:val="single" w:sz="6" w:space="0" w:color="auto"/>
              <w:left w:val="single" w:sz="6" w:space="0" w:color="auto"/>
              <w:bottom w:val="single" w:sz="6" w:space="0" w:color="auto"/>
              <w:right w:val="single" w:sz="6" w:space="0" w:color="auto"/>
            </w:tcBorders>
          </w:tcPr>
          <w:p w14:paraId="040AABC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Yes</w:t>
            </w:r>
          </w:p>
        </w:tc>
        <w:tc>
          <w:tcPr>
            <w:tcW w:w="820" w:type="dxa"/>
            <w:tcBorders>
              <w:top w:val="single" w:sz="6" w:space="0" w:color="auto"/>
              <w:left w:val="single" w:sz="6" w:space="0" w:color="auto"/>
              <w:bottom w:val="single" w:sz="6" w:space="0" w:color="auto"/>
              <w:right w:val="single" w:sz="6" w:space="0" w:color="auto"/>
            </w:tcBorders>
          </w:tcPr>
          <w:p w14:paraId="286D571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Yes</w:t>
            </w:r>
          </w:p>
        </w:tc>
      </w:tr>
      <w:tr w:rsidR="004B2817" w:rsidRPr="006D79DE" w14:paraId="12493E40" w14:textId="77777777" w:rsidTr="006D79DE">
        <w:trPr>
          <w:trHeight w:val="729"/>
        </w:trPr>
        <w:tc>
          <w:tcPr>
            <w:tcW w:w="1984" w:type="dxa"/>
            <w:vMerge/>
            <w:vAlign w:val="center"/>
          </w:tcPr>
          <w:p w14:paraId="4762D054" w14:textId="77777777" w:rsidR="001D1B9A" w:rsidRPr="006D79DE" w:rsidRDefault="001D1B9A" w:rsidP="001D1B9A">
            <w:pPr>
              <w:rPr>
                <w:rFonts w:ascii="Roboto" w:hAnsi="Roboto"/>
                <w:kern w:val="0"/>
                <w:sz w:val="14"/>
                <w:szCs w:val="14"/>
                <w14:ligatures w14:val="none"/>
              </w:rPr>
            </w:pPr>
          </w:p>
        </w:tc>
        <w:tc>
          <w:tcPr>
            <w:tcW w:w="3056" w:type="dxa"/>
            <w:tcBorders>
              <w:top w:val="single" w:sz="6" w:space="0" w:color="auto"/>
              <w:left w:val="single" w:sz="6" w:space="0" w:color="auto"/>
              <w:bottom w:val="single" w:sz="6" w:space="0" w:color="auto"/>
              <w:right w:val="single" w:sz="6" w:space="0" w:color="auto"/>
            </w:tcBorders>
          </w:tcPr>
          <w:p w14:paraId="34DEFE08"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2.2 </w:t>
            </w:r>
            <w:r w:rsidRPr="006D79DE">
              <w:rPr>
                <w:rFonts w:ascii="Roboto" w:eastAsia="Calibri" w:hAnsi="Roboto" w:cs="Calibri"/>
                <w:kern w:val="0"/>
                <w:sz w:val="14"/>
                <w:szCs w:val="14"/>
                <w14:ligatures w14:val="none"/>
              </w:rPr>
              <w:t>New system in place to better coordinate integrated work planning across thematic areas, including new management arrangements, reporting structures, and incentive systems.</w:t>
            </w:r>
          </w:p>
        </w:tc>
        <w:tc>
          <w:tcPr>
            <w:tcW w:w="1166" w:type="dxa"/>
            <w:tcBorders>
              <w:top w:val="single" w:sz="6" w:space="0" w:color="auto"/>
              <w:left w:val="single" w:sz="6" w:space="0" w:color="auto"/>
              <w:bottom w:val="single" w:sz="6" w:space="0" w:color="auto"/>
              <w:right w:val="single" w:sz="6" w:space="0" w:color="auto"/>
            </w:tcBorders>
          </w:tcPr>
          <w:p w14:paraId="69C458BD"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1068" w:type="dxa"/>
            <w:tcBorders>
              <w:top w:val="single" w:sz="6" w:space="0" w:color="auto"/>
              <w:left w:val="single" w:sz="6" w:space="0" w:color="auto"/>
              <w:bottom w:val="single" w:sz="6" w:space="0" w:color="auto"/>
              <w:right w:val="single" w:sz="6" w:space="0" w:color="auto"/>
            </w:tcBorders>
          </w:tcPr>
          <w:p w14:paraId="2C8D30B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Yes/No</w:t>
            </w:r>
          </w:p>
        </w:tc>
        <w:tc>
          <w:tcPr>
            <w:tcW w:w="999" w:type="dxa"/>
            <w:tcBorders>
              <w:top w:val="single" w:sz="6" w:space="0" w:color="auto"/>
              <w:left w:val="single" w:sz="6" w:space="0" w:color="auto"/>
              <w:bottom w:val="single" w:sz="6" w:space="0" w:color="auto"/>
              <w:right w:val="single" w:sz="6" w:space="0" w:color="auto"/>
            </w:tcBorders>
          </w:tcPr>
          <w:p w14:paraId="3F929F1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t>
            </w:r>
          </w:p>
        </w:tc>
        <w:tc>
          <w:tcPr>
            <w:tcW w:w="1152" w:type="dxa"/>
            <w:tcBorders>
              <w:top w:val="single" w:sz="6" w:space="0" w:color="auto"/>
              <w:left w:val="single" w:sz="6" w:space="0" w:color="auto"/>
              <w:bottom w:val="single" w:sz="6" w:space="0" w:color="auto"/>
              <w:right w:val="single" w:sz="6" w:space="0" w:color="auto"/>
            </w:tcBorders>
          </w:tcPr>
          <w:p w14:paraId="76EE218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10" w:type="dxa"/>
            <w:tcBorders>
              <w:top w:val="single" w:sz="6" w:space="0" w:color="auto"/>
              <w:left w:val="single" w:sz="6" w:space="0" w:color="auto"/>
              <w:bottom w:val="single" w:sz="6" w:space="0" w:color="auto"/>
              <w:right w:val="single" w:sz="6" w:space="0" w:color="auto"/>
            </w:tcBorders>
          </w:tcPr>
          <w:p w14:paraId="288A0327"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24" w:type="dxa"/>
            <w:tcBorders>
              <w:top w:val="single" w:sz="6" w:space="0" w:color="auto"/>
              <w:left w:val="single" w:sz="6" w:space="0" w:color="auto"/>
              <w:bottom w:val="single" w:sz="6" w:space="0" w:color="auto"/>
              <w:right w:val="single" w:sz="6" w:space="0" w:color="auto"/>
            </w:tcBorders>
          </w:tcPr>
          <w:p w14:paraId="51A7BC6B"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791" w:type="dxa"/>
            <w:tcBorders>
              <w:top w:val="single" w:sz="6" w:space="0" w:color="auto"/>
              <w:left w:val="single" w:sz="6" w:space="0" w:color="auto"/>
              <w:bottom w:val="single" w:sz="6" w:space="0" w:color="auto"/>
              <w:right w:val="single" w:sz="6" w:space="0" w:color="auto"/>
            </w:tcBorders>
          </w:tcPr>
          <w:p w14:paraId="2AF4392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60" w:type="dxa"/>
            <w:tcBorders>
              <w:top w:val="single" w:sz="6" w:space="0" w:color="auto"/>
              <w:left w:val="single" w:sz="6" w:space="0" w:color="auto"/>
              <w:bottom w:val="single" w:sz="6" w:space="0" w:color="auto"/>
              <w:right w:val="single" w:sz="6" w:space="0" w:color="auto"/>
            </w:tcBorders>
          </w:tcPr>
          <w:p w14:paraId="76405BC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Yes</w:t>
            </w:r>
          </w:p>
        </w:tc>
        <w:tc>
          <w:tcPr>
            <w:tcW w:w="820" w:type="dxa"/>
            <w:tcBorders>
              <w:top w:val="single" w:sz="6" w:space="0" w:color="auto"/>
              <w:left w:val="single" w:sz="6" w:space="0" w:color="auto"/>
              <w:bottom w:val="single" w:sz="6" w:space="0" w:color="auto"/>
              <w:right w:val="single" w:sz="6" w:space="0" w:color="auto"/>
            </w:tcBorders>
          </w:tcPr>
          <w:p w14:paraId="1E0F1694"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Yes</w:t>
            </w:r>
          </w:p>
        </w:tc>
      </w:tr>
      <w:tr w:rsidR="001D1B9A" w:rsidRPr="006D79DE" w14:paraId="20074B81" w14:textId="77777777" w:rsidTr="006D79DE">
        <w:trPr>
          <w:trHeight w:val="1055"/>
        </w:trPr>
        <w:tc>
          <w:tcPr>
            <w:tcW w:w="1984" w:type="dxa"/>
            <w:tcBorders>
              <w:top w:val="single" w:sz="6" w:space="0" w:color="auto"/>
              <w:left w:val="single" w:sz="6" w:space="0" w:color="auto"/>
              <w:bottom w:val="single" w:sz="6" w:space="0" w:color="auto"/>
              <w:right w:val="single" w:sz="6" w:space="0" w:color="auto"/>
            </w:tcBorders>
            <w:vAlign w:val="center"/>
          </w:tcPr>
          <w:p w14:paraId="4B8E9B93"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3:</w:t>
            </w:r>
          </w:p>
          <w:p w14:paraId="38F32F7E"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Strategic partnership building is enhanced</w:t>
            </w:r>
          </w:p>
        </w:tc>
        <w:tc>
          <w:tcPr>
            <w:tcW w:w="3056" w:type="dxa"/>
            <w:tcBorders>
              <w:top w:val="single" w:sz="6" w:space="0" w:color="auto"/>
              <w:left w:val="single" w:sz="6" w:space="0" w:color="auto"/>
              <w:bottom w:val="single" w:sz="6" w:space="0" w:color="auto"/>
              <w:right w:val="single" w:sz="6" w:space="0" w:color="auto"/>
            </w:tcBorders>
          </w:tcPr>
          <w:p w14:paraId="6471CD7D"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 3.1</w:t>
            </w:r>
            <w:r w:rsidRPr="006D79DE">
              <w:rPr>
                <w:rFonts w:ascii="Roboto" w:eastAsia="Calibri" w:hAnsi="Roboto" w:cs="Calibri"/>
                <w:kern w:val="0"/>
                <w:sz w:val="14"/>
                <w:szCs w:val="14"/>
                <w14:ligatures w14:val="none"/>
              </w:rPr>
              <w:t xml:space="preserve"> Number of strategic partnerships developed and/or strengthened as a result of activities under the </w:t>
            </w: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including with UN sister agencies and other international partners, public and private</w:t>
            </w:r>
          </w:p>
        </w:tc>
        <w:tc>
          <w:tcPr>
            <w:tcW w:w="1166" w:type="dxa"/>
            <w:tcBorders>
              <w:top w:val="single" w:sz="6" w:space="0" w:color="auto"/>
              <w:left w:val="single" w:sz="6" w:space="0" w:color="auto"/>
              <w:bottom w:val="single" w:sz="6" w:space="0" w:color="auto"/>
              <w:right w:val="single" w:sz="6" w:space="0" w:color="auto"/>
            </w:tcBorders>
          </w:tcPr>
          <w:p w14:paraId="7CE510A5"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1068" w:type="dxa"/>
            <w:tcBorders>
              <w:top w:val="single" w:sz="6" w:space="0" w:color="auto"/>
              <w:left w:val="single" w:sz="6" w:space="0" w:color="auto"/>
              <w:bottom w:val="single" w:sz="6" w:space="0" w:color="auto"/>
              <w:right w:val="single" w:sz="6" w:space="0" w:color="auto"/>
            </w:tcBorders>
          </w:tcPr>
          <w:p w14:paraId="7ABC7AC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p w14:paraId="2BBF39C7"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62184927"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999" w:type="dxa"/>
            <w:tcBorders>
              <w:top w:val="single" w:sz="6" w:space="0" w:color="auto"/>
              <w:left w:val="single" w:sz="6" w:space="0" w:color="auto"/>
              <w:bottom w:val="single" w:sz="6" w:space="0" w:color="auto"/>
              <w:right w:val="single" w:sz="6" w:space="0" w:color="auto"/>
            </w:tcBorders>
          </w:tcPr>
          <w:p w14:paraId="58BB5068"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152" w:type="dxa"/>
            <w:tcBorders>
              <w:top w:val="single" w:sz="6" w:space="0" w:color="auto"/>
              <w:left w:val="single" w:sz="6" w:space="0" w:color="auto"/>
              <w:bottom w:val="single" w:sz="6" w:space="0" w:color="auto"/>
              <w:right w:val="single" w:sz="6" w:space="0" w:color="auto"/>
            </w:tcBorders>
          </w:tcPr>
          <w:p w14:paraId="25088D8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w:t>
            </w:r>
          </w:p>
        </w:tc>
        <w:tc>
          <w:tcPr>
            <w:tcW w:w="1110" w:type="dxa"/>
            <w:tcBorders>
              <w:top w:val="single" w:sz="6" w:space="0" w:color="auto"/>
              <w:left w:val="single" w:sz="6" w:space="0" w:color="auto"/>
              <w:bottom w:val="single" w:sz="6" w:space="0" w:color="auto"/>
              <w:right w:val="single" w:sz="6" w:space="0" w:color="auto"/>
            </w:tcBorders>
          </w:tcPr>
          <w:p w14:paraId="542B7061"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4</w:t>
            </w:r>
          </w:p>
        </w:tc>
        <w:tc>
          <w:tcPr>
            <w:tcW w:w="1124" w:type="dxa"/>
            <w:tcBorders>
              <w:top w:val="single" w:sz="6" w:space="0" w:color="auto"/>
              <w:left w:val="single" w:sz="6" w:space="0" w:color="auto"/>
              <w:bottom w:val="single" w:sz="6" w:space="0" w:color="auto"/>
              <w:right w:val="single" w:sz="6" w:space="0" w:color="auto"/>
            </w:tcBorders>
          </w:tcPr>
          <w:p w14:paraId="2183136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w:t>
            </w:r>
          </w:p>
        </w:tc>
        <w:tc>
          <w:tcPr>
            <w:tcW w:w="791" w:type="dxa"/>
            <w:tcBorders>
              <w:top w:val="single" w:sz="6" w:space="0" w:color="auto"/>
              <w:left w:val="single" w:sz="6" w:space="0" w:color="auto"/>
              <w:bottom w:val="single" w:sz="6" w:space="0" w:color="auto"/>
              <w:right w:val="single" w:sz="6" w:space="0" w:color="auto"/>
            </w:tcBorders>
          </w:tcPr>
          <w:p w14:paraId="3C8B376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5</w:t>
            </w:r>
          </w:p>
        </w:tc>
        <w:tc>
          <w:tcPr>
            <w:tcW w:w="860" w:type="dxa"/>
            <w:tcBorders>
              <w:top w:val="single" w:sz="6" w:space="0" w:color="auto"/>
              <w:left w:val="single" w:sz="6" w:space="0" w:color="auto"/>
              <w:bottom w:val="single" w:sz="6" w:space="0" w:color="auto"/>
              <w:right w:val="single" w:sz="6" w:space="0" w:color="auto"/>
            </w:tcBorders>
          </w:tcPr>
          <w:p w14:paraId="43D9F324"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10</w:t>
            </w:r>
          </w:p>
        </w:tc>
        <w:tc>
          <w:tcPr>
            <w:tcW w:w="820" w:type="dxa"/>
            <w:tcBorders>
              <w:top w:val="single" w:sz="6" w:space="0" w:color="auto"/>
              <w:left w:val="single" w:sz="6" w:space="0" w:color="auto"/>
              <w:bottom w:val="single" w:sz="6" w:space="0" w:color="auto"/>
              <w:right w:val="single" w:sz="6" w:space="0" w:color="auto"/>
            </w:tcBorders>
          </w:tcPr>
          <w:p w14:paraId="1B517BC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20</w:t>
            </w:r>
          </w:p>
        </w:tc>
      </w:tr>
      <w:tr w:rsidR="001D1B9A" w:rsidRPr="006D79DE" w14:paraId="52A65BD3" w14:textId="77777777" w:rsidTr="006D79DE">
        <w:trPr>
          <w:trHeight w:val="563"/>
        </w:trPr>
        <w:tc>
          <w:tcPr>
            <w:tcW w:w="1984" w:type="dxa"/>
            <w:vMerge w:val="restart"/>
            <w:tcBorders>
              <w:top w:val="single" w:sz="6" w:space="0" w:color="auto"/>
              <w:left w:val="single" w:sz="6" w:space="0" w:color="auto"/>
              <w:bottom w:val="single" w:sz="6" w:space="0" w:color="auto"/>
              <w:right w:val="single" w:sz="6" w:space="0" w:color="auto"/>
            </w:tcBorders>
          </w:tcPr>
          <w:p w14:paraId="52E85A25"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4:</w:t>
            </w:r>
          </w:p>
          <w:p w14:paraId="36D725D1"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Integrated policy/ programme design in line with UNDP social and environmental standards (SES), gender equality and women’s empowerment principles</w:t>
            </w:r>
          </w:p>
        </w:tc>
        <w:tc>
          <w:tcPr>
            <w:tcW w:w="3056" w:type="dxa"/>
            <w:tcBorders>
              <w:top w:val="single" w:sz="6" w:space="0" w:color="auto"/>
              <w:left w:val="single" w:sz="6" w:space="0" w:color="auto"/>
              <w:bottom w:val="single" w:sz="6" w:space="0" w:color="auto"/>
              <w:right w:val="single" w:sz="6" w:space="0" w:color="auto"/>
            </w:tcBorders>
          </w:tcPr>
          <w:p w14:paraId="76D29DBC" w14:textId="77777777" w:rsidR="001D1B9A" w:rsidRPr="006D79DE" w:rsidRDefault="001D1B9A" w:rsidP="001D1B9A">
            <w:pPr>
              <w:tabs>
                <w:tab w:val="left" w:pos="136"/>
              </w:tabs>
              <w:spacing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4.1</w:t>
            </w:r>
            <w:r w:rsidRPr="006D79DE">
              <w:rPr>
                <w:rFonts w:ascii="Roboto" w:eastAsia="Calibri" w:hAnsi="Roboto" w:cs="Calibri"/>
                <w:kern w:val="0"/>
                <w:sz w:val="14"/>
                <w:szCs w:val="14"/>
                <w14:ligatures w14:val="none"/>
              </w:rPr>
              <w:t xml:space="preserve"> Number of global and regional webinars/ training conducted on SES for UNDP staff per year</w:t>
            </w:r>
          </w:p>
        </w:tc>
        <w:tc>
          <w:tcPr>
            <w:tcW w:w="1166" w:type="dxa"/>
            <w:tcBorders>
              <w:top w:val="single" w:sz="6" w:space="0" w:color="auto"/>
              <w:left w:val="single" w:sz="6" w:space="0" w:color="auto"/>
              <w:bottom w:val="single" w:sz="6" w:space="0" w:color="auto"/>
              <w:right w:val="single" w:sz="6" w:space="0" w:color="auto"/>
            </w:tcBorders>
          </w:tcPr>
          <w:p w14:paraId="08FA3B33"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 xml:space="preserve"> Training/ Webinar Tracking Tool </w:t>
            </w:r>
          </w:p>
        </w:tc>
        <w:tc>
          <w:tcPr>
            <w:tcW w:w="1068" w:type="dxa"/>
            <w:tcBorders>
              <w:top w:val="single" w:sz="6" w:space="0" w:color="auto"/>
              <w:left w:val="single" w:sz="6" w:space="0" w:color="auto"/>
              <w:bottom w:val="single" w:sz="6" w:space="0" w:color="auto"/>
              <w:right w:val="single" w:sz="6" w:space="0" w:color="auto"/>
            </w:tcBorders>
          </w:tcPr>
          <w:p w14:paraId="02BDB76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999" w:type="dxa"/>
            <w:tcBorders>
              <w:top w:val="single" w:sz="6" w:space="0" w:color="auto"/>
              <w:left w:val="single" w:sz="6" w:space="0" w:color="auto"/>
              <w:bottom w:val="single" w:sz="6" w:space="0" w:color="auto"/>
              <w:right w:val="single" w:sz="6" w:space="0" w:color="auto"/>
            </w:tcBorders>
          </w:tcPr>
          <w:p w14:paraId="43325DE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152" w:type="dxa"/>
            <w:tcBorders>
              <w:top w:val="single" w:sz="6" w:space="0" w:color="auto"/>
              <w:left w:val="single" w:sz="6" w:space="0" w:color="auto"/>
              <w:bottom w:val="single" w:sz="6" w:space="0" w:color="auto"/>
              <w:right w:val="single" w:sz="6" w:space="0" w:color="auto"/>
            </w:tcBorders>
          </w:tcPr>
          <w:p w14:paraId="7E4A806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w:t>
            </w:r>
          </w:p>
        </w:tc>
        <w:tc>
          <w:tcPr>
            <w:tcW w:w="1110" w:type="dxa"/>
            <w:tcBorders>
              <w:top w:val="single" w:sz="6" w:space="0" w:color="auto"/>
              <w:left w:val="single" w:sz="6" w:space="0" w:color="auto"/>
              <w:bottom w:val="single" w:sz="6" w:space="0" w:color="auto"/>
              <w:right w:val="single" w:sz="6" w:space="0" w:color="auto"/>
            </w:tcBorders>
          </w:tcPr>
          <w:p w14:paraId="0B2CD373"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w:t>
            </w:r>
          </w:p>
        </w:tc>
        <w:tc>
          <w:tcPr>
            <w:tcW w:w="1124" w:type="dxa"/>
            <w:tcBorders>
              <w:top w:val="single" w:sz="6" w:space="0" w:color="auto"/>
              <w:left w:val="single" w:sz="6" w:space="0" w:color="auto"/>
              <w:bottom w:val="single" w:sz="6" w:space="0" w:color="auto"/>
              <w:right w:val="single" w:sz="6" w:space="0" w:color="auto"/>
            </w:tcBorders>
          </w:tcPr>
          <w:p w14:paraId="51B8A92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4</w:t>
            </w:r>
          </w:p>
          <w:p w14:paraId="343D6CB2"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337FBF5B"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46DCE5F7"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791" w:type="dxa"/>
            <w:tcBorders>
              <w:top w:val="single" w:sz="6" w:space="0" w:color="auto"/>
              <w:left w:val="single" w:sz="6" w:space="0" w:color="auto"/>
              <w:bottom w:val="single" w:sz="6" w:space="0" w:color="auto"/>
              <w:right w:val="single" w:sz="6" w:space="0" w:color="auto"/>
            </w:tcBorders>
          </w:tcPr>
          <w:p w14:paraId="236F21C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4</w:t>
            </w:r>
          </w:p>
          <w:p w14:paraId="796EA79A"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2520AB85"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860" w:type="dxa"/>
            <w:tcBorders>
              <w:top w:val="single" w:sz="6" w:space="0" w:color="auto"/>
              <w:left w:val="single" w:sz="6" w:space="0" w:color="auto"/>
              <w:bottom w:val="single" w:sz="6" w:space="0" w:color="auto"/>
              <w:right w:val="single" w:sz="6" w:space="0" w:color="auto"/>
            </w:tcBorders>
          </w:tcPr>
          <w:p w14:paraId="7160C86F"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p w14:paraId="28F6303A"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820" w:type="dxa"/>
            <w:tcBorders>
              <w:top w:val="single" w:sz="6" w:space="0" w:color="auto"/>
              <w:left w:val="single" w:sz="6" w:space="0" w:color="auto"/>
              <w:bottom w:val="single" w:sz="6" w:space="0" w:color="auto"/>
              <w:right w:val="single" w:sz="6" w:space="0" w:color="auto"/>
            </w:tcBorders>
          </w:tcPr>
          <w:p w14:paraId="07A4FC1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14</w:t>
            </w:r>
          </w:p>
          <w:p w14:paraId="5F688C3F"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48D93111"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4F3C2D65"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r>
      <w:tr w:rsidR="004B2817" w:rsidRPr="006D79DE" w14:paraId="71D89D7D" w14:textId="77777777" w:rsidTr="006D79DE">
        <w:trPr>
          <w:trHeight w:val="439"/>
        </w:trPr>
        <w:tc>
          <w:tcPr>
            <w:tcW w:w="1984" w:type="dxa"/>
            <w:vMerge/>
          </w:tcPr>
          <w:p w14:paraId="531D8937" w14:textId="77777777" w:rsidR="001D1B9A" w:rsidRPr="006D79DE" w:rsidRDefault="001D1B9A" w:rsidP="001D1B9A">
            <w:pPr>
              <w:rPr>
                <w:rFonts w:ascii="Roboto" w:hAnsi="Roboto"/>
                <w:kern w:val="0"/>
                <w:sz w:val="14"/>
                <w:szCs w:val="14"/>
                <w14:ligatures w14:val="none"/>
              </w:rPr>
            </w:pPr>
          </w:p>
        </w:tc>
        <w:tc>
          <w:tcPr>
            <w:tcW w:w="3056" w:type="dxa"/>
            <w:tcBorders>
              <w:top w:val="single" w:sz="6" w:space="0" w:color="auto"/>
              <w:left w:val="single" w:sz="6" w:space="0" w:color="auto"/>
              <w:bottom w:val="single" w:sz="6" w:space="0" w:color="auto"/>
              <w:right w:val="single" w:sz="6" w:space="0" w:color="auto"/>
            </w:tcBorders>
          </w:tcPr>
          <w:p w14:paraId="2F25DB79" w14:textId="77777777" w:rsidR="001D1B9A" w:rsidRPr="006D79DE" w:rsidRDefault="001D1B9A" w:rsidP="001D1B9A">
            <w:pPr>
              <w:tabs>
                <w:tab w:val="left" w:pos="136"/>
              </w:tabs>
              <w:spacing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4.2</w:t>
            </w:r>
            <w:r w:rsidRPr="006D79DE">
              <w:rPr>
                <w:rFonts w:ascii="Roboto" w:eastAsia="Calibri" w:hAnsi="Roboto" w:cs="Calibri"/>
                <w:kern w:val="0"/>
                <w:sz w:val="14"/>
                <w:szCs w:val="14"/>
                <w14:ligatures w14:val="none"/>
              </w:rPr>
              <w:t xml:space="preserve"> Number of global and regional webinars/trainings conducted on gender per year</w:t>
            </w:r>
          </w:p>
        </w:tc>
        <w:tc>
          <w:tcPr>
            <w:tcW w:w="1166" w:type="dxa"/>
            <w:tcBorders>
              <w:top w:val="single" w:sz="6" w:space="0" w:color="auto"/>
              <w:left w:val="single" w:sz="6" w:space="0" w:color="auto"/>
              <w:bottom w:val="single" w:sz="6" w:space="0" w:color="auto"/>
              <w:right w:val="single" w:sz="6" w:space="0" w:color="auto"/>
            </w:tcBorders>
          </w:tcPr>
          <w:p w14:paraId="5A61784A"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Training /Webinar Tracking Tool</w:t>
            </w:r>
          </w:p>
        </w:tc>
        <w:tc>
          <w:tcPr>
            <w:tcW w:w="1068" w:type="dxa"/>
            <w:tcBorders>
              <w:top w:val="single" w:sz="6" w:space="0" w:color="auto"/>
              <w:left w:val="single" w:sz="6" w:space="0" w:color="auto"/>
              <w:bottom w:val="single" w:sz="6" w:space="0" w:color="auto"/>
              <w:right w:val="single" w:sz="6" w:space="0" w:color="auto"/>
            </w:tcBorders>
          </w:tcPr>
          <w:p w14:paraId="685085B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999" w:type="dxa"/>
            <w:tcBorders>
              <w:top w:val="single" w:sz="6" w:space="0" w:color="auto"/>
              <w:left w:val="single" w:sz="6" w:space="0" w:color="auto"/>
              <w:bottom w:val="single" w:sz="6" w:space="0" w:color="auto"/>
              <w:right w:val="single" w:sz="6" w:space="0" w:color="auto"/>
            </w:tcBorders>
          </w:tcPr>
          <w:p w14:paraId="7426F80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152" w:type="dxa"/>
            <w:tcBorders>
              <w:top w:val="single" w:sz="6" w:space="0" w:color="auto"/>
              <w:left w:val="single" w:sz="6" w:space="0" w:color="auto"/>
              <w:bottom w:val="single" w:sz="6" w:space="0" w:color="auto"/>
              <w:right w:val="single" w:sz="6" w:space="0" w:color="auto"/>
            </w:tcBorders>
          </w:tcPr>
          <w:p w14:paraId="1606EF81"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w:t>
            </w:r>
          </w:p>
        </w:tc>
        <w:tc>
          <w:tcPr>
            <w:tcW w:w="1110" w:type="dxa"/>
            <w:tcBorders>
              <w:top w:val="single" w:sz="6" w:space="0" w:color="auto"/>
              <w:left w:val="single" w:sz="6" w:space="0" w:color="auto"/>
              <w:bottom w:val="single" w:sz="6" w:space="0" w:color="auto"/>
              <w:right w:val="single" w:sz="6" w:space="0" w:color="auto"/>
            </w:tcBorders>
          </w:tcPr>
          <w:p w14:paraId="231EE72E"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w:t>
            </w:r>
          </w:p>
        </w:tc>
        <w:tc>
          <w:tcPr>
            <w:tcW w:w="1124" w:type="dxa"/>
            <w:tcBorders>
              <w:top w:val="single" w:sz="6" w:space="0" w:color="auto"/>
              <w:left w:val="single" w:sz="6" w:space="0" w:color="auto"/>
              <w:bottom w:val="single" w:sz="6" w:space="0" w:color="auto"/>
              <w:right w:val="single" w:sz="6" w:space="0" w:color="auto"/>
            </w:tcBorders>
          </w:tcPr>
          <w:p w14:paraId="739795D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4</w:t>
            </w:r>
          </w:p>
          <w:p w14:paraId="195C59E9" w14:textId="77777777" w:rsidR="001D1B9A" w:rsidRPr="006D79DE" w:rsidRDefault="001D1B9A" w:rsidP="001D1B9A">
            <w:pPr>
              <w:tabs>
                <w:tab w:val="center" w:pos="4153"/>
                <w:tab w:val="right" w:pos="8306"/>
              </w:tabs>
              <w:spacing w:before="60" w:after="120"/>
              <w:jc w:val="center"/>
              <w:rPr>
                <w:rFonts w:ascii="Roboto" w:eastAsia="Arial" w:hAnsi="Roboto" w:cs="Arial"/>
                <w:kern w:val="0"/>
                <w:sz w:val="14"/>
                <w:szCs w:val="14"/>
                <w14:ligatures w14:val="none"/>
              </w:rPr>
            </w:pPr>
          </w:p>
        </w:tc>
        <w:tc>
          <w:tcPr>
            <w:tcW w:w="791" w:type="dxa"/>
            <w:tcBorders>
              <w:top w:val="single" w:sz="6" w:space="0" w:color="auto"/>
              <w:left w:val="single" w:sz="6" w:space="0" w:color="auto"/>
              <w:bottom w:val="single" w:sz="6" w:space="0" w:color="auto"/>
              <w:right w:val="single" w:sz="6" w:space="0" w:color="auto"/>
            </w:tcBorders>
          </w:tcPr>
          <w:p w14:paraId="06F1FC6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4</w:t>
            </w:r>
          </w:p>
          <w:p w14:paraId="0C6D2DE7"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53869DA8"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860" w:type="dxa"/>
            <w:tcBorders>
              <w:top w:val="single" w:sz="6" w:space="0" w:color="auto"/>
              <w:left w:val="single" w:sz="6" w:space="0" w:color="auto"/>
              <w:bottom w:val="single" w:sz="6" w:space="0" w:color="auto"/>
              <w:right w:val="single" w:sz="6" w:space="0" w:color="auto"/>
            </w:tcBorders>
          </w:tcPr>
          <w:p w14:paraId="6E5B0C5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4</w:t>
            </w:r>
          </w:p>
          <w:p w14:paraId="35F595C3"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297F352E"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820" w:type="dxa"/>
            <w:tcBorders>
              <w:top w:val="single" w:sz="6" w:space="0" w:color="auto"/>
              <w:left w:val="single" w:sz="6" w:space="0" w:color="auto"/>
              <w:bottom w:val="single" w:sz="6" w:space="0" w:color="auto"/>
              <w:right w:val="single" w:sz="6" w:space="0" w:color="auto"/>
            </w:tcBorders>
          </w:tcPr>
          <w:p w14:paraId="1027E94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14</w:t>
            </w:r>
          </w:p>
          <w:p w14:paraId="662DDC4D"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0869720F"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r>
      <w:tr w:rsidR="001D1B9A" w:rsidRPr="006D79DE" w14:paraId="2F5134E9" w14:textId="77777777" w:rsidTr="00B65317">
        <w:trPr>
          <w:trHeight w:val="975"/>
        </w:trPr>
        <w:tc>
          <w:tcPr>
            <w:tcW w:w="1984" w:type="dxa"/>
            <w:vMerge w:val="restart"/>
            <w:tcBorders>
              <w:top w:val="single" w:sz="6" w:space="0" w:color="auto"/>
              <w:left w:val="single" w:sz="6" w:space="0" w:color="auto"/>
              <w:bottom w:val="single" w:sz="6" w:space="0" w:color="auto"/>
              <w:right w:val="single" w:sz="6" w:space="0" w:color="auto"/>
            </w:tcBorders>
            <w:vAlign w:val="center"/>
          </w:tcPr>
          <w:p w14:paraId="2853CF39"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b/>
                <w:bCs/>
                <w:kern w:val="0"/>
                <w:sz w:val="14"/>
                <w:szCs w:val="14"/>
                <w14:ligatures w14:val="none"/>
              </w:rPr>
              <w:t>Output 5:</w:t>
            </w:r>
          </w:p>
          <w:p w14:paraId="32417754" w14:textId="77777777" w:rsidR="001D1B9A" w:rsidRPr="006D79DE" w:rsidRDefault="001D1B9A" w:rsidP="001D1B9A">
            <w:pPr>
              <w:spacing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Strengthened knowledge management (KM), monitoring and evaluation and continuous learning systems in place.</w:t>
            </w:r>
          </w:p>
          <w:p w14:paraId="148B9F25" w14:textId="77777777" w:rsidR="001D1B9A" w:rsidRPr="006D79DE" w:rsidRDefault="001D1B9A" w:rsidP="001D1B9A">
            <w:pPr>
              <w:spacing w:after="120"/>
              <w:rPr>
                <w:rFonts w:ascii="Roboto" w:eastAsia="Calibri" w:hAnsi="Roboto" w:cs="Calibri"/>
                <w:kern w:val="0"/>
                <w:sz w:val="14"/>
                <w:szCs w:val="14"/>
                <w14:ligatures w14:val="none"/>
              </w:rPr>
            </w:pPr>
          </w:p>
        </w:tc>
        <w:tc>
          <w:tcPr>
            <w:tcW w:w="3056" w:type="dxa"/>
            <w:tcBorders>
              <w:top w:val="single" w:sz="6" w:space="0" w:color="auto"/>
              <w:left w:val="single" w:sz="6" w:space="0" w:color="auto"/>
              <w:bottom w:val="single" w:sz="6" w:space="0" w:color="auto"/>
              <w:right w:val="single" w:sz="6" w:space="0" w:color="auto"/>
            </w:tcBorders>
          </w:tcPr>
          <w:p w14:paraId="4B6508CF"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5.1 </w:t>
            </w:r>
            <w:r w:rsidRPr="006D79DE">
              <w:rPr>
                <w:rFonts w:ascii="Roboto" w:eastAsia="Calibri" w:hAnsi="Roboto" w:cs="Calibri"/>
                <w:kern w:val="0"/>
                <w:sz w:val="14"/>
                <w:szCs w:val="14"/>
                <w14:ligatures w14:val="none"/>
              </w:rPr>
              <w:t xml:space="preserve">KM strategy developed and implemented for KM for the NCE portfolio, including knowledge generated from </w:t>
            </w: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pilot country and broader thematic area work</w:t>
            </w:r>
          </w:p>
        </w:tc>
        <w:tc>
          <w:tcPr>
            <w:tcW w:w="1166" w:type="dxa"/>
            <w:tcBorders>
              <w:top w:val="single" w:sz="6" w:space="0" w:color="auto"/>
              <w:left w:val="single" w:sz="6" w:space="0" w:color="auto"/>
              <w:bottom w:val="single" w:sz="6" w:space="0" w:color="auto"/>
              <w:right w:val="single" w:sz="6" w:space="0" w:color="auto"/>
            </w:tcBorders>
            <w:vAlign w:val="center"/>
          </w:tcPr>
          <w:p w14:paraId="7E0FDA24" w14:textId="77777777" w:rsidR="001D1B9A" w:rsidRPr="006D79DE" w:rsidRDefault="001D1B9A" w:rsidP="001D1B9A">
            <w:pPr>
              <w:spacing w:before="60"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1068" w:type="dxa"/>
            <w:tcBorders>
              <w:top w:val="single" w:sz="6" w:space="0" w:color="auto"/>
              <w:left w:val="single" w:sz="6" w:space="0" w:color="auto"/>
              <w:bottom w:val="single" w:sz="6" w:space="0" w:color="auto"/>
              <w:right w:val="single" w:sz="6" w:space="0" w:color="auto"/>
            </w:tcBorders>
            <w:vAlign w:val="center"/>
          </w:tcPr>
          <w:p w14:paraId="41309B54"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Yes/No</w:t>
            </w:r>
          </w:p>
        </w:tc>
        <w:tc>
          <w:tcPr>
            <w:tcW w:w="999" w:type="dxa"/>
            <w:tcBorders>
              <w:top w:val="single" w:sz="6" w:space="0" w:color="auto"/>
              <w:left w:val="single" w:sz="6" w:space="0" w:color="auto"/>
              <w:bottom w:val="single" w:sz="6" w:space="0" w:color="auto"/>
              <w:right w:val="single" w:sz="6" w:space="0" w:color="auto"/>
            </w:tcBorders>
            <w:vAlign w:val="center"/>
          </w:tcPr>
          <w:p w14:paraId="00C3AFEC"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t>
            </w:r>
          </w:p>
        </w:tc>
        <w:tc>
          <w:tcPr>
            <w:tcW w:w="1152" w:type="dxa"/>
            <w:tcBorders>
              <w:top w:val="single" w:sz="6" w:space="0" w:color="auto"/>
              <w:left w:val="single" w:sz="6" w:space="0" w:color="auto"/>
              <w:bottom w:val="single" w:sz="6" w:space="0" w:color="auto"/>
              <w:right w:val="single" w:sz="6" w:space="0" w:color="auto"/>
            </w:tcBorders>
            <w:vAlign w:val="center"/>
          </w:tcPr>
          <w:p w14:paraId="6E40B25E"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10" w:type="dxa"/>
            <w:tcBorders>
              <w:top w:val="single" w:sz="6" w:space="0" w:color="auto"/>
              <w:left w:val="single" w:sz="6" w:space="0" w:color="auto"/>
              <w:bottom w:val="single" w:sz="6" w:space="0" w:color="auto"/>
              <w:right w:val="single" w:sz="6" w:space="0" w:color="auto"/>
            </w:tcBorders>
            <w:vAlign w:val="center"/>
          </w:tcPr>
          <w:p w14:paraId="4307C4D9" w14:textId="77777777" w:rsidR="001D1B9A" w:rsidRPr="006D79DE" w:rsidRDefault="001D1B9A" w:rsidP="001D1B9A">
            <w:pPr>
              <w:spacing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24" w:type="dxa"/>
            <w:tcBorders>
              <w:top w:val="single" w:sz="6" w:space="0" w:color="auto"/>
              <w:left w:val="single" w:sz="6" w:space="0" w:color="auto"/>
              <w:bottom w:val="single" w:sz="6" w:space="0" w:color="auto"/>
              <w:right w:val="single" w:sz="6" w:space="0" w:color="auto"/>
            </w:tcBorders>
            <w:vAlign w:val="center"/>
          </w:tcPr>
          <w:p w14:paraId="1C179239"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791" w:type="dxa"/>
            <w:tcBorders>
              <w:top w:val="single" w:sz="6" w:space="0" w:color="auto"/>
              <w:left w:val="single" w:sz="6" w:space="0" w:color="auto"/>
              <w:bottom w:val="single" w:sz="6" w:space="0" w:color="auto"/>
              <w:right w:val="single" w:sz="6" w:space="0" w:color="auto"/>
            </w:tcBorders>
            <w:vAlign w:val="center"/>
          </w:tcPr>
          <w:p w14:paraId="4F5162EE" w14:textId="77777777" w:rsidR="001D1B9A" w:rsidRPr="006D79DE" w:rsidRDefault="001D1B9A" w:rsidP="001D1B9A">
            <w:pPr>
              <w:spacing w:before="60" w:after="120"/>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60" w:type="dxa"/>
            <w:tcBorders>
              <w:top w:val="single" w:sz="6" w:space="0" w:color="auto"/>
              <w:left w:val="single" w:sz="6" w:space="0" w:color="auto"/>
              <w:bottom w:val="single" w:sz="6" w:space="0" w:color="auto"/>
              <w:right w:val="single" w:sz="6" w:space="0" w:color="auto"/>
            </w:tcBorders>
            <w:vAlign w:val="center"/>
          </w:tcPr>
          <w:p w14:paraId="004D3695"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20" w:type="dxa"/>
            <w:tcBorders>
              <w:top w:val="single" w:sz="6" w:space="0" w:color="auto"/>
              <w:left w:val="single" w:sz="6" w:space="0" w:color="auto"/>
              <w:bottom w:val="single" w:sz="6" w:space="0" w:color="auto"/>
              <w:right w:val="single" w:sz="6" w:space="0" w:color="auto"/>
            </w:tcBorders>
            <w:vAlign w:val="center"/>
          </w:tcPr>
          <w:p w14:paraId="2D3397BF" w14:textId="77777777" w:rsidR="001D1B9A" w:rsidRPr="006D79DE" w:rsidRDefault="001D1B9A" w:rsidP="001D1B9A">
            <w:pPr>
              <w:spacing w:before="60" w:after="120"/>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r>
      <w:tr w:rsidR="004B2817" w:rsidRPr="006D79DE" w14:paraId="1CAEB544" w14:textId="77777777" w:rsidTr="006D79DE">
        <w:trPr>
          <w:trHeight w:val="127"/>
        </w:trPr>
        <w:tc>
          <w:tcPr>
            <w:tcW w:w="1984" w:type="dxa"/>
            <w:vMerge/>
            <w:vAlign w:val="center"/>
          </w:tcPr>
          <w:p w14:paraId="59678B2F" w14:textId="77777777" w:rsidR="001D1B9A" w:rsidRPr="006D79DE" w:rsidRDefault="001D1B9A" w:rsidP="001D1B9A">
            <w:pPr>
              <w:rPr>
                <w:rFonts w:ascii="Roboto" w:hAnsi="Roboto"/>
                <w:kern w:val="0"/>
                <w:sz w:val="14"/>
                <w:szCs w:val="14"/>
                <w14:ligatures w14:val="none"/>
              </w:rPr>
            </w:pPr>
          </w:p>
        </w:tc>
        <w:tc>
          <w:tcPr>
            <w:tcW w:w="3056" w:type="dxa"/>
            <w:tcBorders>
              <w:top w:val="single" w:sz="6" w:space="0" w:color="auto"/>
              <w:left w:val="single" w:sz="6" w:space="0" w:color="auto"/>
              <w:bottom w:val="single" w:sz="6" w:space="0" w:color="auto"/>
              <w:right w:val="single" w:sz="6" w:space="0" w:color="auto"/>
            </w:tcBorders>
            <w:vAlign w:val="center"/>
          </w:tcPr>
          <w:p w14:paraId="74538148"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5.2</w:t>
            </w:r>
            <w:r w:rsidRPr="006D79DE">
              <w:rPr>
                <w:rFonts w:ascii="Roboto" w:eastAsia="Calibri" w:hAnsi="Roboto" w:cs="Calibri"/>
                <w:kern w:val="0"/>
                <w:sz w:val="14"/>
                <w:szCs w:val="14"/>
                <w14:ligatures w14:val="none"/>
              </w:rPr>
              <w:t xml:space="preserve"> UNDP Community of Practice networks (including Poverty and Inequality, Environment and Climate Action, Energy, Gender, and SDG Integration) promote M&amp;E, KM and lessons learned on their platforms drawing from </w:t>
            </w: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w:t>
            </w:r>
          </w:p>
        </w:tc>
        <w:tc>
          <w:tcPr>
            <w:tcW w:w="1166" w:type="dxa"/>
            <w:tcBorders>
              <w:top w:val="single" w:sz="6" w:space="0" w:color="auto"/>
              <w:left w:val="single" w:sz="6" w:space="0" w:color="auto"/>
              <w:bottom w:val="single" w:sz="6" w:space="0" w:color="auto"/>
              <w:right w:val="single" w:sz="6" w:space="0" w:color="auto"/>
            </w:tcBorders>
            <w:vAlign w:val="center"/>
          </w:tcPr>
          <w:p w14:paraId="4293A6FC"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1068" w:type="dxa"/>
            <w:tcBorders>
              <w:top w:val="single" w:sz="6" w:space="0" w:color="auto"/>
              <w:left w:val="single" w:sz="6" w:space="0" w:color="auto"/>
              <w:bottom w:val="single" w:sz="6" w:space="0" w:color="auto"/>
              <w:right w:val="single" w:sz="6" w:space="0" w:color="auto"/>
            </w:tcBorders>
          </w:tcPr>
          <w:p w14:paraId="3579E6E4"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Yes/No</w:t>
            </w:r>
          </w:p>
        </w:tc>
        <w:tc>
          <w:tcPr>
            <w:tcW w:w="999" w:type="dxa"/>
            <w:tcBorders>
              <w:top w:val="single" w:sz="6" w:space="0" w:color="auto"/>
              <w:left w:val="single" w:sz="6" w:space="0" w:color="auto"/>
              <w:bottom w:val="single" w:sz="6" w:space="0" w:color="auto"/>
              <w:right w:val="single" w:sz="6" w:space="0" w:color="auto"/>
            </w:tcBorders>
          </w:tcPr>
          <w:p w14:paraId="209B8E6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w:t>
            </w:r>
          </w:p>
          <w:p w14:paraId="0AB2A32B"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022A605F" w14:textId="77777777" w:rsidR="001D1B9A" w:rsidRPr="006D79DE" w:rsidRDefault="001D1B9A" w:rsidP="001D1B9A">
            <w:pPr>
              <w:tabs>
                <w:tab w:val="center" w:pos="4153"/>
                <w:tab w:val="right" w:pos="8306"/>
              </w:tabs>
              <w:spacing w:before="60" w:after="120"/>
              <w:jc w:val="both"/>
              <w:rPr>
                <w:rFonts w:ascii="Roboto" w:eastAsia="Calibri" w:hAnsi="Roboto" w:cs="Calibri"/>
                <w:kern w:val="0"/>
                <w:sz w:val="14"/>
                <w:szCs w:val="14"/>
                <w14:ligatures w14:val="none"/>
              </w:rPr>
            </w:pPr>
          </w:p>
        </w:tc>
        <w:tc>
          <w:tcPr>
            <w:tcW w:w="1152" w:type="dxa"/>
            <w:tcBorders>
              <w:top w:val="single" w:sz="6" w:space="0" w:color="auto"/>
              <w:left w:val="single" w:sz="6" w:space="0" w:color="auto"/>
              <w:bottom w:val="single" w:sz="6" w:space="0" w:color="auto"/>
              <w:right w:val="single" w:sz="6" w:space="0" w:color="auto"/>
            </w:tcBorders>
          </w:tcPr>
          <w:p w14:paraId="2EBFD562"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10" w:type="dxa"/>
            <w:tcBorders>
              <w:top w:val="single" w:sz="6" w:space="0" w:color="auto"/>
              <w:left w:val="single" w:sz="6" w:space="0" w:color="auto"/>
              <w:bottom w:val="single" w:sz="6" w:space="0" w:color="auto"/>
              <w:right w:val="single" w:sz="6" w:space="0" w:color="auto"/>
            </w:tcBorders>
          </w:tcPr>
          <w:p w14:paraId="1069E547"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1124" w:type="dxa"/>
            <w:tcBorders>
              <w:top w:val="single" w:sz="6" w:space="0" w:color="auto"/>
              <w:left w:val="single" w:sz="6" w:space="0" w:color="auto"/>
              <w:bottom w:val="single" w:sz="6" w:space="0" w:color="auto"/>
              <w:right w:val="single" w:sz="6" w:space="0" w:color="auto"/>
            </w:tcBorders>
          </w:tcPr>
          <w:p w14:paraId="498D82A6"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791" w:type="dxa"/>
            <w:tcBorders>
              <w:top w:val="single" w:sz="6" w:space="0" w:color="auto"/>
              <w:left w:val="single" w:sz="6" w:space="0" w:color="auto"/>
              <w:bottom w:val="single" w:sz="6" w:space="0" w:color="auto"/>
              <w:right w:val="single" w:sz="6" w:space="0" w:color="auto"/>
            </w:tcBorders>
          </w:tcPr>
          <w:p w14:paraId="54D9FA7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60" w:type="dxa"/>
            <w:tcBorders>
              <w:top w:val="single" w:sz="6" w:space="0" w:color="auto"/>
              <w:left w:val="single" w:sz="6" w:space="0" w:color="auto"/>
              <w:bottom w:val="single" w:sz="6" w:space="0" w:color="auto"/>
              <w:right w:val="single" w:sz="6" w:space="0" w:color="auto"/>
            </w:tcBorders>
          </w:tcPr>
          <w:p w14:paraId="49697640"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c>
          <w:tcPr>
            <w:tcW w:w="820" w:type="dxa"/>
            <w:tcBorders>
              <w:top w:val="single" w:sz="6" w:space="0" w:color="auto"/>
              <w:left w:val="single" w:sz="6" w:space="0" w:color="auto"/>
              <w:bottom w:val="single" w:sz="6" w:space="0" w:color="auto"/>
              <w:right w:val="single" w:sz="6" w:space="0" w:color="auto"/>
            </w:tcBorders>
          </w:tcPr>
          <w:p w14:paraId="6DEA4DBD"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Yes</w:t>
            </w:r>
          </w:p>
        </w:tc>
      </w:tr>
      <w:tr w:rsidR="004B2817" w:rsidRPr="006D79DE" w14:paraId="65F53144" w14:textId="77777777" w:rsidTr="00B65317">
        <w:trPr>
          <w:trHeight w:val="1200"/>
        </w:trPr>
        <w:tc>
          <w:tcPr>
            <w:tcW w:w="1984" w:type="dxa"/>
            <w:vMerge/>
            <w:vAlign w:val="center"/>
          </w:tcPr>
          <w:p w14:paraId="53662EE6" w14:textId="77777777" w:rsidR="001D1B9A" w:rsidRPr="006D79DE" w:rsidRDefault="001D1B9A" w:rsidP="001D1B9A">
            <w:pPr>
              <w:rPr>
                <w:rFonts w:ascii="Roboto" w:hAnsi="Roboto"/>
                <w:kern w:val="0"/>
                <w:sz w:val="14"/>
                <w:szCs w:val="14"/>
                <w14:ligatures w14:val="none"/>
              </w:rPr>
            </w:pPr>
          </w:p>
        </w:tc>
        <w:tc>
          <w:tcPr>
            <w:tcW w:w="3056" w:type="dxa"/>
            <w:tcBorders>
              <w:top w:val="single" w:sz="6" w:space="0" w:color="auto"/>
              <w:left w:val="single" w:sz="6" w:space="0" w:color="auto"/>
              <w:bottom w:val="single" w:sz="6" w:space="0" w:color="auto"/>
              <w:right w:val="single" w:sz="6" w:space="0" w:color="auto"/>
            </w:tcBorders>
            <w:vAlign w:val="center"/>
          </w:tcPr>
          <w:p w14:paraId="12221B67" w14:textId="77777777" w:rsidR="001D1B9A" w:rsidRPr="006D79DE" w:rsidRDefault="001D1B9A" w:rsidP="001D1B9A">
            <w:pPr>
              <w:spacing w:before="120" w:after="120"/>
              <w:rPr>
                <w:rFonts w:ascii="Roboto" w:eastAsia="Calibri" w:hAnsi="Roboto" w:cs="Calibri"/>
                <w:kern w:val="0"/>
                <w:sz w:val="14"/>
                <w:szCs w:val="14"/>
                <w14:ligatures w14:val="none"/>
              </w:rPr>
            </w:pPr>
            <w:r w:rsidRPr="006D79DE">
              <w:rPr>
                <w:rFonts w:ascii="Roboto" w:eastAsia="Calibri" w:hAnsi="Roboto" w:cs="Calibri"/>
                <w:b/>
                <w:bCs/>
                <w:i/>
                <w:iCs/>
                <w:kern w:val="0"/>
                <w:sz w:val="14"/>
                <w:szCs w:val="14"/>
                <w14:ligatures w14:val="none"/>
              </w:rPr>
              <w:t xml:space="preserve">5.3 </w:t>
            </w:r>
            <w:r w:rsidRPr="006D79DE">
              <w:rPr>
                <w:rFonts w:ascii="Roboto" w:eastAsia="Calibri" w:hAnsi="Roboto" w:cs="Calibri"/>
                <w:kern w:val="0"/>
                <w:sz w:val="14"/>
                <w:szCs w:val="14"/>
                <w14:ligatures w14:val="none"/>
              </w:rPr>
              <w:t>Number of global and regional knowledge products developed per year that draw on lessons learned from the integrated biodiversity, water, ocean, and climate change work supported by this Programme</w:t>
            </w:r>
          </w:p>
        </w:tc>
        <w:tc>
          <w:tcPr>
            <w:tcW w:w="1166" w:type="dxa"/>
            <w:tcBorders>
              <w:top w:val="single" w:sz="6" w:space="0" w:color="auto"/>
              <w:left w:val="single" w:sz="6" w:space="0" w:color="auto"/>
              <w:bottom w:val="single" w:sz="6" w:space="0" w:color="auto"/>
              <w:right w:val="single" w:sz="6" w:space="0" w:color="auto"/>
            </w:tcBorders>
            <w:vAlign w:val="center"/>
          </w:tcPr>
          <w:p w14:paraId="4181FCD5" w14:textId="77777777" w:rsidR="001D1B9A" w:rsidRPr="006D79DE" w:rsidRDefault="001D1B9A" w:rsidP="001D1B9A">
            <w:pPr>
              <w:spacing w:after="120"/>
              <w:jc w:val="center"/>
              <w:rPr>
                <w:rFonts w:ascii="Roboto" w:eastAsia="Calibri" w:hAnsi="Roboto" w:cs="Calibri"/>
                <w:kern w:val="0"/>
                <w:sz w:val="14"/>
                <w:szCs w:val="14"/>
                <w14:ligatures w14:val="none"/>
              </w:rPr>
            </w:pPr>
            <w:proofErr w:type="spellStart"/>
            <w:r w:rsidRPr="006D79DE">
              <w:rPr>
                <w:rFonts w:ascii="Roboto" w:eastAsia="Calibri" w:hAnsi="Roboto" w:cs="Calibri"/>
                <w:kern w:val="0"/>
                <w:sz w:val="14"/>
                <w:szCs w:val="14"/>
                <w14:ligatures w14:val="none"/>
              </w:rPr>
              <w:t>Sida</w:t>
            </w:r>
            <w:proofErr w:type="spellEnd"/>
            <w:r w:rsidRPr="006D79DE">
              <w:rPr>
                <w:rFonts w:ascii="Roboto" w:eastAsia="Calibri" w:hAnsi="Roboto" w:cs="Calibri"/>
                <w:kern w:val="0"/>
                <w:sz w:val="14"/>
                <w:szCs w:val="14"/>
                <w14:ligatures w14:val="none"/>
              </w:rPr>
              <w:t xml:space="preserve"> Programme Annual Progress Report</w:t>
            </w:r>
          </w:p>
        </w:tc>
        <w:tc>
          <w:tcPr>
            <w:tcW w:w="1068" w:type="dxa"/>
            <w:tcBorders>
              <w:top w:val="single" w:sz="6" w:space="0" w:color="auto"/>
              <w:left w:val="single" w:sz="6" w:space="0" w:color="auto"/>
              <w:bottom w:val="single" w:sz="6" w:space="0" w:color="auto"/>
              <w:right w:val="single" w:sz="6" w:space="0" w:color="auto"/>
            </w:tcBorders>
          </w:tcPr>
          <w:p w14:paraId="32CD5CF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Number</w:t>
            </w:r>
          </w:p>
        </w:tc>
        <w:tc>
          <w:tcPr>
            <w:tcW w:w="999" w:type="dxa"/>
            <w:tcBorders>
              <w:top w:val="single" w:sz="6" w:space="0" w:color="auto"/>
              <w:left w:val="single" w:sz="6" w:space="0" w:color="auto"/>
              <w:bottom w:val="single" w:sz="6" w:space="0" w:color="auto"/>
              <w:right w:val="single" w:sz="6" w:space="0" w:color="auto"/>
            </w:tcBorders>
          </w:tcPr>
          <w:p w14:paraId="0B74EEB7"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0</w:t>
            </w:r>
          </w:p>
        </w:tc>
        <w:tc>
          <w:tcPr>
            <w:tcW w:w="1152" w:type="dxa"/>
            <w:tcBorders>
              <w:top w:val="single" w:sz="6" w:space="0" w:color="auto"/>
              <w:left w:val="single" w:sz="6" w:space="0" w:color="auto"/>
              <w:bottom w:val="single" w:sz="6" w:space="0" w:color="auto"/>
              <w:right w:val="single" w:sz="6" w:space="0" w:color="auto"/>
            </w:tcBorders>
          </w:tcPr>
          <w:p w14:paraId="1FF69AAE"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w:t>
            </w:r>
          </w:p>
        </w:tc>
        <w:tc>
          <w:tcPr>
            <w:tcW w:w="1110" w:type="dxa"/>
            <w:tcBorders>
              <w:top w:val="single" w:sz="6" w:space="0" w:color="auto"/>
              <w:left w:val="single" w:sz="6" w:space="0" w:color="auto"/>
              <w:bottom w:val="single" w:sz="6" w:space="0" w:color="auto"/>
              <w:right w:val="single" w:sz="6" w:space="0" w:color="auto"/>
            </w:tcBorders>
          </w:tcPr>
          <w:p w14:paraId="5298C187" w14:textId="77777777" w:rsidR="001D1B9A" w:rsidRPr="006D79DE" w:rsidRDefault="001D1B9A" w:rsidP="001D1B9A">
            <w:pPr>
              <w:tabs>
                <w:tab w:val="center" w:pos="4153"/>
                <w:tab w:val="center" w:pos="4513"/>
                <w:tab w:val="right" w:pos="8306"/>
                <w:tab w:val="right" w:pos="9026"/>
              </w:tabs>
              <w:spacing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1</w:t>
            </w:r>
          </w:p>
        </w:tc>
        <w:tc>
          <w:tcPr>
            <w:tcW w:w="1124" w:type="dxa"/>
            <w:tcBorders>
              <w:top w:val="single" w:sz="6" w:space="0" w:color="auto"/>
              <w:left w:val="single" w:sz="6" w:space="0" w:color="auto"/>
              <w:bottom w:val="single" w:sz="6" w:space="0" w:color="auto"/>
              <w:right w:val="single" w:sz="6" w:space="0" w:color="auto"/>
            </w:tcBorders>
          </w:tcPr>
          <w:p w14:paraId="49453A59"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2</w:t>
            </w:r>
          </w:p>
          <w:p w14:paraId="7FDC4E28"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41AF4EF7"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791" w:type="dxa"/>
            <w:tcBorders>
              <w:top w:val="single" w:sz="6" w:space="0" w:color="auto"/>
              <w:left w:val="single" w:sz="6" w:space="0" w:color="auto"/>
              <w:bottom w:val="single" w:sz="6" w:space="0" w:color="auto"/>
              <w:right w:val="single" w:sz="6" w:space="0" w:color="auto"/>
            </w:tcBorders>
          </w:tcPr>
          <w:p w14:paraId="7D752C13"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kern w:val="0"/>
                <w:sz w:val="14"/>
                <w:szCs w:val="14"/>
                <w14:ligatures w14:val="none"/>
              </w:rPr>
              <w:t>3</w:t>
            </w:r>
          </w:p>
          <w:p w14:paraId="1328C6A6"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1E597798"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860" w:type="dxa"/>
            <w:tcBorders>
              <w:top w:val="single" w:sz="6" w:space="0" w:color="auto"/>
              <w:left w:val="single" w:sz="6" w:space="0" w:color="auto"/>
              <w:bottom w:val="single" w:sz="6" w:space="0" w:color="auto"/>
              <w:right w:val="single" w:sz="6" w:space="0" w:color="auto"/>
            </w:tcBorders>
          </w:tcPr>
          <w:p w14:paraId="694DB8EA"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3</w:t>
            </w:r>
          </w:p>
          <w:p w14:paraId="65BBD9C6"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p w14:paraId="729E68ED" w14:textId="77777777" w:rsidR="001D1B9A" w:rsidRPr="006D79DE" w:rsidRDefault="001D1B9A" w:rsidP="001D1B9A">
            <w:pPr>
              <w:tabs>
                <w:tab w:val="center" w:pos="4153"/>
                <w:tab w:val="right" w:pos="8306"/>
              </w:tabs>
              <w:spacing w:before="60" w:after="120"/>
              <w:jc w:val="center"/>
              <w:rPr>
                <w:rFonts w:ascii="Roboto" w:eastAsia="Calibri" w:hAnsi="Roboto" w:cs="Calibri"/>
                <w:kern w:val="0"/>
                <w:sz w:val="14"/>
                <w:szCs w:val="14"/>
                <w14:ligatures w14:val="none"/>
              </w:rPr>
            </w:pPr>
          </w:p>
        </w:tc>
        <w:tc>
          <w:tcPr>
            <w:tcW w:w="820" w:type="dxa"/>
            <w:tcBorders>
              <w:top w:val="single" w:sz="6" w:space="0" w:color="auto"/>
              <w:left w:val="single" w:sz="6" w:space="0" w:color="auto"/>
              <w:bottom w:val="single" w:sz="6" w:space="0" w:color="auto"/>
              <w:right w:val="single" w:sz="6" w:space="0" w:color="auto"/>
            </w:tcBorders>
          </w:tcPr>
          <w:p w14:paraId="422C50CC" w14:textId="77777777" w:rsidR="001D1B9A" w:rsidRPr="006D79DE" w:rsidRDefault="001D1B9A" w:rsidP="001D1B9A">
            <w:pPr>
              <w:tabs>
                <w:tab w:val="center" w:pos="4153"/>
                <w:tab w:val="center" w:pos="4513"/>
                <w:tab w:val="right" w:pos="8306"/>
                <w:tab w:val="right" w:pos="9026"/>
              </w:tabs>
              <w:spacing w:before="60" w:after="120" w:line="240" w:lineRule="auto"/>
              <w:jc w:val="center"/>
              <w:rPr>
                <w:rFonts w:ascii="Roboto" w:eastAsia="Calibri" w:hAnsi="Roboto" w:cs="Calibri"/>
                <w:kern w:val="0"/>
                <w:sz w:val="14"/>
                <w:szCs w:val="14"/>
                <w14:ligatures w14:val="none"/>
              </w:rPr>
            </w:pPr>
            <w:r w:rsidRPr="006D79DE">
              <w:rPr>
                <w:rFonts w:ascii="Roboto" w:eastAsia="Calibri" w:hAnsi="Roboto" w:cs="Calibri"/>
                <w:i/>
                <w:iCs/>
                <w:kern w:val="0"/>
                <w:sz w:val="14"/>
                <w:szCs w:val="14"/>
                <w14:ligatures w14:val="none"/>
              </w:rPr>
              <w:t>9</w:t>
            </w:r>
          </w:p>
        </w:tc>
      </w:tr>
    </w:tbl>
    <w:p w14:paraId="45E7FFA4" w14:textId="77777777" w:rsidR="001D1B9A" w:rsidRPr="006D79DE" w:rsidRDefault="001D1B9A" w:rsidP="001D1B9A">
      <w:pPr>
        <w:tabs>
          <w:tab w:val="left" w:pos="136"/>
        </w:tabs>
        <w:spacing w:after="120"/>
        <w:jc w:val="both"/>
        <w:rPr>
          <w:rFonts w:ascii="Roboto" w:eastAsia="Calibri" w:hAnsi="Roboto" w:cs="Calibri"/>
          <w:color w:val="000000" w:themeColor="text1"/>
          <w:kern w:val="0"/>
          <w:sz w:val="14"/>
          <w:szCs w:val="14"/>
          <w14:ligatures w14:val="none"/>
        </w:rPr>
      </w:pPr>
    </w:p>
    <w:p w14:paraId="70471728" w14:textId="77777777" w:rsidR="001D1B9A" w:rsidRPr="006D79DE" w:rsidRDefault="001D1B9A" w:rsidP="001D1B9A">
      <w:pPr>
        <w:rPr>
          <w:rFonts w:ascii="Roboto" w:hAnsi="Roboto"/>
          <w:kern w:val="0"/>
          <w:sz w:val="14"/>
          <w:szCs w:val="14"/>
          <w:lang w:val="en-US"/>
          <w14:ligatures w14:val="none"/>
        </w:rPr>
      </w:pPr>
      <w:r w:rsidRPr="006D79DE">
        <w:rPr>
          <w:rFonts w:ascii="Roboto" w:hAnsi="Roboto"/>
          <w:b/>
          <w:bCs/>
          <w:kern w:val="0"/>
          <w:sz w:val="14"/>
          <w:szCs w:val="14"/>
          <w:lang w:val="en-US"/>
          <w14:ligatures w14:val="none"/>
        </w:rPr>
        <w:t xml:space="preserve">Annex B. </w:t>
      </w:r>
      <w:proofErr w:type="spellStart"/>
      <w:r w:rsidRPr="006D79DE">
        <w:rPr>
          <w:rFonts w:ascii="Roboto" w:hAnsi="Roboto"/>
          <w:b/>
          <w:bCs/>
          <w:kern w:val="0"/>
          <w:sz w:val="14"/>
          <w:szCs w:val="14"/>
          <w:lang w:val="en-US"/>
          <w14:ligatures w14:val="none"/>
        </w:rPr>
        <w:t>Sida</w:t>
      </w:r>
      <w:proofErr w:type="spellEnd"/>
      <w:r w:rsidRPr="006D79DE">
        <w:rPr>
          <w:rFonts w:ascii="Roboto" w:hAnsi="Roboto"/>
          <w:b/>
          <w:bCs/>
          <w:kern w:val="0"/>
          <w:sz w:val="14"/>
          <w:szCs w:val="14"/>
          <w:lang w:val="en-US"/>
          <w14:ligatures w14:val="none"/>
        </w:rPr>
        <w:t xml:space="preserve"> </w:t>
      </w:r>
      <w:proofErr w:type="spellStart"/>
      <w:r w:rsidRPr="006D79DE">
        <w:rPr>
          <w:rFonts w:ascii="Roboto" w:hAnsi="Roboto"/>
          <w:b/>
          <w:bCs/>
          <w:kern w:val="0"/>
          <w:sz w:val="14"/>
          <w:szCs w:val="14"/>
          <w:lang w:val="en-US"/>
          <w14:ligatures w14:val="none"/>
        </w:rPr>
        <w:t>Programme</w:t>
      </w:r>
      <w:proofErr w:type="spellEnd"/>
      <w:r w:rsidRPr="006D79DE">
        <w:rPr>
          <w:rFonts w:ascii="Roboto" w:hAnsi="Roboto"/>
          <w:b/>
          <w:bCs/>
          <w:kern w:val="0"/>
          <w:sz w:val="14"/>
          <w:szCs w:val="14"/>
          <w:lang w:val="en-US"/>
          <w14:ligatures w14:val="none"/>
        </w:rPr>
        <w:t xml:space="preserve"> document</w:t>
      </w:r>
      <w:r w:rsidRPr="006D79DE">
        <w:rPr>
          <w:rFonts w:ascii="Roboto" w:hAnsi="Roboto"/>
          <w:kern w:val="0"/>
          <w:sz w:val="14"/>
          <w:szCs w:val="14"/>
          <w:lang w:val="en-US"/>
          <w14:ligatures w14:val="none"/>
        </w:rPr>
        <w:t xml:space="preserve"> (shared in a separate file)</w:t>
      </w:r>
    </w:p>
    <w:p w14:paraId="72505EE7" w14:textId="77777777" w:rsidR="001D1B9A" w:rsidRPr="0029695F" w:rsidRDefault="001D1B9A" w:rsidP="001D1B9A">
      <w:pPr>
        <w:rPr>
          <w:rFonts w:ascii="Roboto" w:hAnsi="Roboto"/>
          <w:b/>
          <w:bCs/>
          <w:kern w:val="0"/>
          <w:sz w:val="16"/>
          <w:szCs w:val="16"/>
          <w:lang w:val="en-US"/>
          <w14:ligatures w14:val="none"/>
        </w:rPr>
        <w:sectPr w:rsidR="001D1B9A" w:rsidRPr="0029695F" w:rsidSect="00E6343F">
          <w:pgSz w:w="15840" w:h="12240" w:orient="landscape"/>
          <w:pgMar w:top="1440" w:right="1440" w:bottom="1440" w:left="1440" w:header="720" w:footer="720" w:gutter="0"/>
          <w:cols w:space="720"/>
          <w:docGrid w:linePitch="360"/>
        </w:sectPr>
      </w:pPr>
    </w:p>
    <w:p w14:paraId="1055AA0C" w14:textId="77777777" w:rsidR="001D1B9A" w:rsidRPr="0029695F" w:rsidRDefault="001D1B9A" w:rsidP="001D1B9A">
      <w:pPr>
        <w:rPr>
          <w:rFonts w:ascii="Roboto" w:hAnsi="Roboto"/>
          <w:b/>
          <w:bCs/>
          <w:kern w:val="0"/>
          <w:sz w:val="16"/>
          <w:szCs w:val="16"/>
          <w:lang w:val="en-US"/>
          <w14:ligatures w14:val="none"/>
        </w:rPr>
      </w:pPr>
      <w:r w:rsidRPr="0029695F">
        <w:rPr>
          <w:rFonts w:ascii="Roboto" w:hAnsi="Roboto"/>
          <w:b/>
          <w:bCs/>
          <w:kern w:val="0"/>
          <w:sz w:val="16"/>
          <w:szCs w:val="16"/>
          <w:lang w:val="en-US"/>
          <w14:ligatures w14:val="none"/>
        </w:rPr>
        <w:lastRenderedPageBreak/>
        <w:t>Annex C. Evaluation report template</w:t>
      </w:r>
    </w:p>
    <w:p w14:paraId="41695804" w14:textId="0CB49722" w:rsidR="001D1B9A" w:rsidRPr="0029695F" w:rsidRDefault="001D1B9A" w:rsidP="001D1B9A">
      <w:pPr>
        <w:rPr>
          <w:rFonts w:ascii="Roboto" w:hAnsi="Roboto"/>
          <w:kern w:val="0"/>
          <w:sz w:val="16"/>
          <w:szCs w:val="16"/>
          <w14:ligatures w14:val="none"/>
        </w:rPr>
      </w:pPr>
      <w:r w:rsidRPr="0029695F">
        <w:rPr>
          <w:rFonts w:ascii="Roboto" w:hAnsi="Roboto"/>
          <w:kern w:val="0"/>
          <w:sz w:val="16"/>
          <w:szCs w:val="16"/>
          <w14:ligatures w14:val="none"/>
        </w:rPr>
        <w:t>This evaluation report template is intended to serve as a guide for preparing meaningful, useful and credible evaluation reports that meet quality standards. It does not prescribe a definitive section-</w:t>
      </w:r>
      <w:r w:rsidR="00DA5CDB" w:rsidRPr="0029695F">
        <w:rPr>
          <w:rFonts w:ascii="Roboto" w:hAnsi="Roboto"/>
          <w:kern w:val="0"/>
          <w:sz w:val="16"/>
          <w:szCs w:val="16"/>
          <w14:ligatures w14:val="none"/>
        </w:rPr>
        <w:t>by section</w:t>
      </w:r>
      <w:r w:rsidRPr="0029695F">
        <w:rPr>
          <w:rFonts w:ascii="Roboto" w:hAnsi="Roboto"/>
          <w:kern w:val="0"/>
          <w:sz w:val="16"/>
          <w:szCs w:val="16"/>
          <w14:ligatures w14:val="none"/>
        </w:rPr>
        <w:t xml:space="preserve"> format that all evaluation reports should follow. Rather, it suggests the areas of content that should be included in a quality evaluation report. </w:t>
      </w:r>
    </w:p>
    <w:p w14:paraId="01625A23" w14:textId="77777777" w:rsidR="001D1B9A" w:rsidRPr="0029695F" w:rsidRDefault="001D1B9A" w:rsidP="001D1B9A">
      <w:pPr>
        <w:rPr>
          <w:rFonts w:ascii="Roboto" w:hAnsi="Roboto"/>
          <w:kern w:val="0"/>
          <w:sz w:val="16"/>
          <w:szCs w:val="16"/>
          <w14:ligatures w14:val="none"/>
        </w:rPr>
      </w:pPr>
      <w:r w:rsidRPr="0029695F">
        <w:rPr>
          <w:rFonts w:ascii="Roboto" w:hAnsi="Roboto"/>
          <w:kern w:val="0"/>
          <w:sz w:val="16"/>
          <w:szCs w:val="16"/>
          <w14:ligatures w14:val="none"/>
        </w:rPr>
        <w:t xml:space="preserve">The evaluation report should be complete and logically organized. It should be written clearly and be understandable to the intended audience. In a country context, the report should be translated into local languages whenever possible. The report should include the following: </w:t>
      </w:r>
    </w:p>
    <w:p w14:paraId="3528AB89" w14:textId="77777777" w:rsidR="001D1B9A" w:rsidRPr="0029695F" w:rsidRDefault="001D1B9A" w:rsidP="001D1B9A">
      <w:pPr>
        <w:rPr>
          <w:rFonts w:ascii="Roboto" w:hAnsi="Roboto"/>
          <w:kern w:val="0"/>
          <w:sz w:val="16"/>
          <w:szCs w:val="16"/>
          <w14:ligatures w14:val="none"/>
        </w:rPr>
      </w:pPr>
      <w:r w:rsidRPr="0029695F">
        <w:rPr>
          <w:rFonts w:ascii="Roboto" w:hAnsi="Roboto"/>
          <w:kern w:val="0"/>
          <w:sz w:val="16"/>
          <w:szCs w:val="16"/>
          <w14:ligatures w14:val="none"/>
        </w:rPr>
        <w:t xml:space="preserve">1. </w:t>
      </w:r>
      <w:r w:rsidRPr="0029695F">
        <w:rPr>
          <w:rFonts w:ascii="Roboto" w:hAnsi="Roboto"/>
          <w:b/>
          <w:bCs/>
          <w:kern w:val="0"/>
          <w:sz w:val="16"/>
          <w:szCs w:val="16"/>
          <w14:ligatures w14:val="none"/>
        </w:rPr>
        <w:t>Title and opening pages</w:t>
      </w:r>
      <w:r w:rsidRPr="0029695F">
        <w:rPr>
          <w:rFonts w:ascii="Roboto" w:hAnsi="Roboto"/>
          <w:kern w:val="0"/>
          <w:sz w:val="16"/>
          <w:szCs w:val="16"/>
          <w14:ligatures w14:val="none"/>
        </w:rPr>
        <w:t xml:space="preserve"> should provide the following basic information: </w:t>
      </w:r>
    </w:p>
    <w:p w14:paraId="744970CC" w14:textId="77777777" w:rsidR="001D1B9A" w:rsidRPr="0029695F" w:rsidRDefault="001D1B9A">
      <w:pPr>
        <w:numPr>
          <w:ilvl w:val="0"/>
          <w:numId w:val="21"/>
        </w:numPr>
        <w:contextualSpacing/>
        <w:rPr>
          <w:rFonts w:ascii="Roboto" w:hAnsi="Roboto"/>
          <w:kern w:val="0"/>
          <w:sz w:val="16"/>
          <w:szCs w:val="16"/>
          <w14:ligatures w14:val="none"/>
        </w:rPr>
      </w:pPr>
      <w:r w:rsidRPr="0029695F">
        <w:rPr>
          <w:rFonts w:ascii="Roboto" w:hAnsi="Roboto"/>
          <w:kern w:val="0"/>
          <w:sz w:val="16"/>
          <w:szCs w:val="16"/>
          <w14:ligatures w14:val="none"/>
        </w:rPr>
        <w:t xml:space="preserve">Name of the evaluation intervention. </w:t>
      </w:r>
    </w:p>
    <w:p w14:paraId="40793922" w14:textId="77777777" w:rsidR="001D1B9A" w:rsidRPr="0029695F" w:rsidRDefault="001D1B9A">
      <w:pPr>
        <w:numPr>
          <w:ilvl w:val="0"/>
          <w:numId w:val="21"/>
        </w:numPr>
        <w:contextualSpacing/>
        <w:rPr>
          <w:rFonts w:ascii="Roboto" w:hAnsi="Roboto"/>
          <w:kern w:val="0"/>
          <w:sz w:val="16"/>
          <w:szCs w:val="16"/>
          <w14:ligatures w14:val="none"/>
        </w:rPr>
      </w:pPr>
      <w:r w:rsidRPr="0029695F">
        <w:rPr>
          <w:rFonts w:ascii="Roboto" w:hAnsi="Roboto"/>
          <w:kern w:val="0"/>
          <w:sz w:val="16"/>
          <w:szCs w:val="16"/>
          <w14:ligatures w14:val="none"/>
        </w:rPr>
        <w:t xml:space="preserve">Time frame of the evaluation and date of the report. </w:t>
      </w:r>
    </w:p>
    <w:p w14:paraId="0591A8B1" w14:textId="77777777" w:rsidR="001D1B9A" w:rsidRPr="0029695F" w:rsidRDefault="001D1B9A">
      <w:pPr>
        <w:numPr>
          <w:ilvl w:val="0"/>
          <w:numId w:val="21"/>
        </w:numPr>
        <w:contextualSpacing/>
        <w:rPr>
          <w:rFonts w:ascii="Roboto" w:hAnsi="Roboto"/>
          <w:kern w:val="0"/>
          <w:sz w:val="16"/>
          <w:szCs w:val="16"/>
          <w14:ligatures w14:val="none"/>
        </w:rPr>
      </w:pPr>
      <w:r w:rsidRPr="0029695F">
        <w:rPr>
          <w:rFonts w:ascii="Roboto" w:hAnsi="Roboto"/>
          <w:kern w:val="0"/>
          <w:sz w:val="16"/>
          <w:szCs w:val="16"/>
          <w14:ligatures w14:val="none"/>
        </w:rPr>
        <w:t xml:space="preserve">Countries of the evaluation intervention. </w:t>
      </w:r>
    </w:p>
    <w:p w14:paraId="400151E3" w14:textId="77777777" w:rsidR="001D1B9A" w:rsidRPr="0029695F" w:rsidRDefault="001D1B9A">
      <w:pPr>
        <w:numPr>
          <w:ilvl w:val="0"/>
          <w:numId w:val="21"/>
        </w:numPr>
        <w:contextualSpacing/>
        <w:rPr>
          <w:rFonts w:ascii="Roboto" w:hAnsi="Roboto"/>
          <w:kern w:val="0"/>
          <w:sz w:val="16"/>
          <w:szCs w:val="16"/>
          <w14:ligatures w14:val="none"/>
        </w:rPr>
      </w:pPr>
      <w:r w:rsidRPr="0029695F">
        <w:rPr>
          <w:rFonts w:ascii="Roboto" w:hAnsi="Roboto"/>
          <w:kern w:val="0"/>
          <w:sz w:val="16"/>
          <w:szCs w:val="16"/>
          <w14:ligatures w14:val="none"/>
        </w:rPr>
        <w:t xml:space="preserve">Names and organizations of evaluators. </w:t>
      </w:r>
    </w:p>
    <w:p w14:paraId="0DAF452A" w14:textId="77777777" w:rsidR="001D1B9A" w:rsidRPr="0029695F" w:rsidRDefault="001D1B9A">
      <w:pPr>
        <w:numPr>
          <w:ilvl w:val="0"/>
          <w:numId w:val="21"/>
        </w:numPr>
        <w:contextualSpacing/>
        <w:rPr>
          <w:rFonts w:ascii="Roboto" w:hAnsi="Roboto"/>
          <w:kern w:val="0"/>
          <w:sz w:val="16"/>
          <w:szCs w:val="16"/>
          <w14:ligatures w14:val="none"/>
        </w:rPr>
      </w:pPr>
      <w:r w:rsidRPr="0029695F">
        <w:rPr>
          <w:rFonts w:ascii="Roboto" w:hAnsi="Roboto"/>
          <w:kern w:val="0"/>
          <w:sz w:val="16"/>
          <w:szCs w:val="16"/>
          <w14:ligatures w14:val="none"/>
        </w:rPr>
        <w:t xml:space="preserve">Name of the organization commissioning the evaluation. </w:t>
      </w:r>
    </w:p>
    <w:p w14:paraId="17FD0B9E" w14:textId="77777777" w:rsidR="001D1B9A" w:rsidRPr="0029695F" w:rsidRDefault="001D1B9A">
      <w:pPr>
        <w:numPr>
          <w:ilvl w:val="0"/>
          <w:numId w:val="21"/>
        </w:numPr>
        <w:contextualSpacing/>
        <w:rPr>
          <w:rFonts w:ascii="Roboto" w:hAnsi="Roboto"/>
          <w:kern w:val="0"/>
          <w:sz w:val="16"/>
          <w:szCs w:val="16"/>
          <w14:ligatures w14:val="none"/>
        </w:rPr>
      </w:pPr>
      <w:r w:rsidRPr="0029695F">
        <w:rPr>
          <w:rFonts w:ascii="Roboto" w:hAnsi="Roboto"/>
          <w:kern w:val="0"/>
          <w:sz w:val="16"/>
          <w:szCs w:val="16"/>
          <w14:ligatures w14:val="none"/>
        </w:rPr>
        <w:t xml:space="preserve">Acknowledgements. </w:t>
      </w:r>
    </w:p>
    <w:p w14:paraId="61B35814" w14:textId="77777777" w:rsidR="001D1B9A" w:rsidRPr="0029695F" w:rsidRDefault="001D1B9A" w:rsidP="001D1B9A">
      <w:pPr>
        <w:rPr>
          <w:rFonts w:ascii="Roboto" w:hAnsi="Roboto"/>
          <w:kern w:val="0"/>
          <w:sz w:val="16"/>
          <w:szCs w:val="16"/>
          <w14:ligatures w14:val="none"/>
        </w:rPr>
      </w:pPr>
      <w:r w:rsidRPr="0029695F">
        <w:rPr>
          <w:rFonts w:ascii="Roboto" w:hAnsi="Roboto"/>
          <w:kern w:val="0"/>
          <w:sz w:val="16"/>
          <w:szCs w:val="16"/>
          <w14:ligatures w14:val="none"/>
        </w:rPr>
        <w:t xml:space="preserve">2. </w:t>
      </w:r>
      <w:r w:rsidRPr="0029695F">
        <w:rPr>
          <w:rFonts w:ascii="Roboto" w:hAnsi="Roboto"/>
          <w:b/>
          <w:bCs/>
          <w:kern w:val="0"/>
          <w:sz w:val="16"/>
          <w:szCs w:val="16"/>
          <w14:ligatures w14:val="none"/>
        </w:rPr>
        <w:t>Programme and evaluation information</w:t>
      </w:r>
      <w:r w:rsidRPr="0029695F">
        <w:rPr>
          <w:rFonts w:ascii="Roboto" w:hAnsi="Roboto"/>
          <w:kern w:val="0"/>
          <w:sz w:val="16"/>
          <w:szCs w:val="16"/>
          <w14:ligatures w14:val="none"/>
        </w:rPr>
        <w:t xml:space="preserve"> details to be included in all final versions of evaluation reports on second page (as one page):</w:t>
      </w:r>
    </w:p>
    <w:p w14:paraId="3846F37F" w14:textId="77777777" w:rsidR="001D1B9A" w:rsidRPr="0029695F" w:rsidRDefault="001D1B9A" w:rsidP="001D1B9A">
      <w:pPr>
        <w:rPr>
          <w:rFonts w:ascii="Roboto" w:hAnsi="Roboto"/>
          <w:kern w:val="0"/>
          <w:sz w:val="16"/>
          <w:szCs w:val="16"/>
          <w:lang w:val="en-US"/>
          <w14:ligatures w14:val="none"/>
        </w:rPr>
      </w:pPr>
      <w:r w:rsidRPr="00EC197C">
        <w:rPr>
          <w:rFonts w:ascii="Roboto" w:hAnsi="Roboto"/>
          <w:noProof/>
          <w:kern w:val="0"/>
          <w:sz w:val="14"/>
          <w:szCs w:val="14"/>
          <w14:ligatures w14:val="none"/>
        </w:rPr>
        <w:drawing>
          <wp:inline distT="0" distB="0" distL="0" distR="0" wp14:anchorId="19DBBB8B" wp14:editId="54764665">
            <wp:extent cx="5781237" cy="2890434"/>
            <wp:effectExtent l="0" t="0" r="0" b="5715"/>
            <wp:docPr id="2" name="Picture 2"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Word&#10;&#10;Description automatically generated"/>
                    <pic:cNvPicPr/>
                  </pic:nvPicPr>
                  <pic:blipFill rotWithShape="1">
                    <a:blip r:embed="rId81"/>
                    <a:srcRect l="14263" t="35891" r="64744" b="18468"/>
                    <a:stretch/>
                  </pic:blipFill>
                  <pic:spPr bwMode="auto">
                    <a:xfrm>
                      <a:off x="0" y="0"/>
                      <a:ext cx="5804199" cy="2901914"/>
                    </a:xfrm>
                    <a:prstGeom prst="rect">
                      <a:avLst/>
                    </a:prstGeom>
                    <a:ln>
                      <a:noFill/>
                    </a:ln>
                    <a:extLst>
                      <a:ext uri="{53640926-AAD7-44D8-BBD7-CCE9431645EC}">
                        <a14:shadowObscured xmlns:a14="http://schemas.microsoft.com/office/drawing/2010/main"/>
                      </a:ext>
                    </a:extLst>
                  </pic:spPr>
                </pic:pic>
              </a:graphicData>
            </a:graphic>
          </wp:inline>
        </w:drawing>
      </w:r>
    </w:p>
    <w:p w14:paraId="14F82F1F" w14:textId="77777777" w:rsidR="001D1B9A" w:rsidRPr="0029695F" w:rsidRDefault="001D1B9A" w:rsidP="001D1B9A">
      <w:pPr>
        <w:rPr>
          <w:rFonts w:ascii="Roboto" w:hAnsi="Roboto"/>
          <w:kern w:val="0"/>
          <w:sz w:val="16"/>
          <w:szCs w:val="16"/>
          <w:lang w:val="en-US"/>
          <w14:ligatures w14:val="none"/>
        </w:rPr>
      </w:pPr>
    </w:p>
    <w:p w14:paraId="103485E4" w14:textId="77777777" w:rsidR="001D1B9A" w:rsidRPr="0029695F" w:rsidRDefault="001D1B9A" w:rsidP="001D1B9A">
      <w:pPr>
        <w:rPr>
          <w:rFonts w:ascii="Roboto" w:hAnsi="Roboto"/>
          <w:kern w:val="0"/>
          <w:sz w:val="16"/>
          <w:szCs w:val="16"/>
          <w:lang w:val="en-US"/>
          <w14:ligatures w14:val="none"/>
        </w:rPr>
      </w:pPr>
      <w:r w:rsidRPr="0029695F">
        <w:rPr>
          <w:rFonts w:ascii="Roboto" w:hAnsi="Roboto"/>
          <w:noProof/>
          <w:kern w:val="0"/>
          <w:sz w:val="16"/>
          <w:szCs w:val="16"/>
          <w14:ligatures w14:val="none"/>
        </w:rPr>
        <w:drawing>
          <wp:inline distT="0" distB="0" distL="0" distR="0" wp14:anchorId="7B020B82" wp14:editId="18806501">
            <wp:extent cx="5676900" cy="2596412"/>
            <wp:effectExtent l="0" t="0" r="0" b="0"/>
            <wp:docPr id="4" name="Picture 4"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 Word&#10;&#10;Description automatically generated"/>
                    <pic:cNvPicPr/>
                  </pic:nvPicPr>
                  <pic:blipFill rotWithShape="1">
                    <a:blip r:embed="rId82"/>
                    <a:srcRect l="14423" t="25067" r="64904" b="41321"/>
                    <a:stretch/>
                  </pic:blipFill>
                  <pic:spPr bwMode="auto">
                    <a:xfrm>
                      <a:off x="0" y="0"/>
                      <a:ext cx="5696976" cy="2605594"/>
                    </a:xfrm>
                    <a:prstGeom prst="rect">
                      <a:avLst/>
                    </a:prstGeom>
                    <a:ln>
                      <a:noFill/>
                    </a:ln>
                    <a:extLst>
                      <a:ext uri="{53640926-AAD7-44D8-BBD7-CCE9431645EC}">
                        <a14:shadowObscured xmlns:a14="http://schemas.microsoft.com/office/drawing/2010/main"/>
                      </a:ext>
                    </a:extLst>
                  </pic:spPr>
                </pic:pic>
              </a:graphicData>
            </a:graphic>
          </wp:inline>
        </w:drawing>
      </w:r>
    </w:p>
    <w:p w14:paraId="4A013632" w14:textId="77777777" w:rsidR="001D1B9A" w:rsidRPr="0029695F" w:rsidRDefault="001D1B9A" w:rsidP="001D1B9A">
      <w:pPr>
        <w:rPr>
          <w:rFonts w:ascii="Roboto" w:hAnsi="Roboto"/>
          <w:kern w:val="0"/>
          <w:sz w:val="16"/>
          <w:szCs w:val="16"/>
          <w14:ligatures w14:val="none"/>
        </w:rPr>
      </w:pPr>
      <w:r w:rsidRPr="0029695F">
        <w:rPr>
          <w:rFonts w:ascii="Roboto" w:hAnsi="Roboto"/>
          <w:kern w:val="0"/>
          <w:sz w:val="16"/>
          <w:szCs w:val="16"/>
          <w14:ligatures w14:val="none"/>
        </w:rPr>
        <w:t xml:space="preserve">3. </w:t>
      </w:r>
      <w:r w:rsidRPr="0029695F">
        <w:rPr>
          <w:rFonts w:ascii="Roboto" w:hAnsi="Roboto"/>
          <w:b/>
          <w:bCs/>
          <w:kern w:val="0"/>
          <w:sz w:val="16"/>
          <w:szCs w:val="16"/>
          <w14:ligatures w14:val="none"/>
        </w:rPr>
        <w:t>Table of contents</w:t>
      </w:r>
      <w:r w:rsidRPr="0029695F">
        <w:rPr>
          <w:rFonts w:ascii="Roboto" w:hAnsi="Roboto"/>
          <w:kern w:val="0"/>
          <w:sz w:val="16"/>
          <w:szCs w:val="16"/>
          <w14:ligatures w14:val="none"/>
        </w:rPr>
        <w:t xml:space="preserve">, including boxes, figures, tables, and annexes with page references. </w:t>
      </w:r>
    </w:p>
    <w:p w14:paraId="2B89091D" w14:textId="77777777" w:rsidR="001D1B9A" w:rsidRPr="0029695F" w:rsidRDefault="001D1B9A" w:rsidP="001D1B9A">
      <w:pPr>
        <w:rPr>
          <w:rFonts w:ascii="Roboto" w:hAnsi="Roboto"/>
          <w:kern w:val="0"/>
          <w:sz w:val="16"/>
          <w:szCs w:val="16"/>
          <w14:ligatures w14:val="none"/>
        </w:rPr>
      </w:pPr>
      <w:r w:rsidRPr="0029695F">
        <w:rPr>
          <w:rFonts w:ascii="Roboto" w:hAnsi="Roboto"/>
          <w:kern w:val="0"/>
          <w:sz w:val="16"/>
          <w:szCs w:val="16"/>
          <w14:ligatures w14:val="none"/>
        </w:rPr>
        <w:lastRenderedPageBreak/>
        <w:t xml:space="preserve">4. </w:t>
      </w:r>
      <w:r w:rsidRPr="0029695F">
        <w:rPr>
          <w:rFonts w:ascii="Roboto" w:hAnsi="Roboto"/>
          <w:b/>
          <w:bCs/>
          <w:kern w:val="0"/>
          <w:sz w:val="16"/>
          <w:szCs w:val="16"/>
          <w14:ligatures w14:val="none"/>
        </w:rPr>
        <w:t>List of acronyms and abbreviations</w:t>
      </w:r>
      <w:r w:rsidRPr="0029695F">
        <w:rPr>
          <w:rFonts w:ascii="Roboto" w:hAnsi="Roboto"/>
          <w:kern w:val="0"/>
          <w:sz w:val="16"/>
          <w:szCs w:val="16"/>
          <w14:ligatures w14:val="none"/>
        </w:rPr>
        <w:t xml:space="preserve">. </w:t>
      </w:r>
    </w:p>
    <w:p w14:paraId="432F550F" w14:textId="77777777" w:rsidR="001D1B9A" w:rsidRPr="0029695F" w:rsidRDefault="001D1B9A" w:rsidP="00B077B8">
      <w:pPr>
        <w:jc w:val="both"/>
        <w:rPr>
          <w:rFonts w:ascii="Roboto" w:hAnsi="Roboto"/>
          <w:kern w:val="0"/>
          <w:sz w:val="16"/>
          <w:szCs w:val="16"/>
          <w14:ligatures w14:val="none"/>
        </w:rPr>
      </w:pPr>
      <w:r w:rsidRPr="0029695F">
        <w:rPr>
          <w:rFonts w:ascii="Roboto" w:hAnsi="Roboto"/>
          <w:kern w:val="0"/>
          <w:sz w:val="16"/>
          <w:szCs w:val="16"/>
          <w14:ligatures w14:val="none"/>
        </w:rPr>
        <w:t xml:space="preserve">5. </w:t>
      </w:r>
      <w:r w:rsidRPr="0029695F">
        <w:rPr>
          <w:rFonts w:ascii="Roboto" w:hAnsi="Roboto"/>
          <w:b/>
          <w:bCs/>
          <w:kern w:val="0"/>
          <w:sz w:val="16"/>
          <w:szCs w:val="16"/>
          <w14:ligatures w14:val="none"/>
        </w:rPr>
        <w:t>Executive summary</w:t>
      </w:r>
      <w:r w:rsidRPr="0029695F">
        <w:rPr>
          <w:rFonts w:ascii="Roboto" w:hAnsi="Roboto"/>
          <w:kern w:val="0"/>
          <w:sz w:val="16"/>
          <w:szCs w:val="16"/>
          <w14:ligatures w14:val="none"/>
        </w:rPr>
        <w:t xml:space="preserve"> (four/ five page maximum). A stand-alone section of two to three pages that should: </w:t>
      </w:r>
    </w:p>
    <w:p w14:paraId="09DEEAC8" w14:textId="77777777" w:rsidR="001D1B9A" w:rsidRPr="0029695F" w:rsidRDefault="001D1B9A">
      <w:pPr>
        <w:numPr>
          <w:ilvl w:val="0"/>
          <w:numId w:val="22"/>
        </w:numPr>
        <w:contextualSpacing/>
        <w:jc w:val="both"/>
        <w:rPr>
          <w:rFonts w:ascii="Roboto" w:hAnsi="Roboto"/>
          <w:kern w:val="0"/>
          <w:sz w:val="16"/>
          <w:szCs w:val="16"/>
          <w14:ligatures w14:val="none"/>
        </w:rPr>
      </w:pPr>
      <w:r w:rsidRPr="0029695F">
        <w:rPr>
          <w:rFonts w:ascii="Roboto" w:hAnsi="Roboto"/>
          <w:kern w:val="0"/>
          <w:sz w:val="16"/>
          <w:szCs w:val="16"/>
          <w14:ligatures w14:val="none"/>
        </w:rPr>
        <w:t>Briefly describe the intervention of the evaluation (the programme(s), programme(s), policies, or other intervention) that was evaluated.</w:t>
      </w:r>
    </w:p>
    <w:p w14:paraId="47E1B553" w14:textId="77777777" w:rsidR="001D1B9A" w:rsidRPr="0029695F" w:rsidRDefault="001D1B9A">
      <w:pPr>
        <w:numPr>
          <w:ilvl w:val="0"/>
          <w:numId w:val="22"/>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Explain the purpose and objectives of the evaluation, including the audience for the evaluation and the intended uses. </w:t>
      </w:r>
    </w:p>
    <w:p w14:paraId="38F6139C" w14:textId="77777777" w:rsidR="001D1B9A" w:rsidRPr="0029695F" w:rsidRDefault="001D1B9A">
      <w:pPr>
        <w:numPr>
          <w:ilvl w:val="0"/>
          <w:numId w:val="22"/>
        </w:numPr>
        <w:contextualSpacing/>
        <w:jc w:val="both"/>
        <w:rPr>
          <w:rFonts w:ascii="Roboto" w:hAnsi="Roboto"/>
          <w:kern w:val="0"/>
          <w:sz w:val="16"/>
          <w:szCs w:val="16"/>
          <w14:ligatures w14:val="none"/>
        </w:rPr>
      </w:pPr>
      <w:r w:rsidRPr="0029695F">
        <w:rPr>
          <w:rFonts w:ascii="Roboto" w:hAnsi="Roboto"/>
          <w:kern w:val="0"/>
          <w:sz w:val="16"/>
          <w:szCs w:val="16"/>
          <w14:ligatures w14:val="none"/>
        </w:rPr>
        <w:t>Describe key aspects of the evaluation approach and methods.</w:t>
      </w:r>
    </w:p>
    <w:p w14:paraId="535B1512" w14:textId="77777777" w:rsidR="001D1B9A" w:rsidRPr="0029695F" w:rsidRDefault="001D1B9A">
      <w:pPr>
        <w:numPr>
          <w:ilvl w:val="0"/>
          <w:numId w:val="22"/>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Summarize </w:t>
      </w:r>
      <w:proofErr w:type="gramStart"/>
      <w:r w:rsidRPr="0029695F">
        <w:rPr>
          <w:rFonts w:ascii="Roboto" w:hAnsi="Roboto"/>
          <w:kern w:val="0"/>
          <w:sz w:val="16"/>
          <w:szCs w:val="16"/>
          <w14:ligatures w14:val="none"/>
        </w:rPr>
        <w:t>principle</w:t>
      </w:r>
      <w:proofErr w:type="gramEnd"/>
      <w:r w:rsidRPr="0029695F">
        <w:rPr>
          <w:rFonts w:ascii="Roboto" w:hAnsi="Roboto"/>
          <w:kern w:val="0"/>
          <w:sz w:val="16"/>
          <w:szCs w:val="16"/>
          <w14:ligatures w14:val="none"/>
        </w:rPr>
        <w:t xml:space="preserve"> findings, conclusions and recommendations.</w:t>
      </w:r>
    </w:p>
    <w:p w14:paraId="684445BA" w14:textId="77777777" w:rsidR="001D1B9A" w:rsidRPr="0029695F" w:rsidRDefault="001D1B9A" w:rsidP="00B077B8">
      <w:pPr>
        <w:jc w:val="both"/>
        <w:rPr>
          <w:rFonts w:ascii="Roboto" w:hAnsi="Roboto"/>
          <w:kern w:val="0"/>
          <w:sz w:val="16"/>
          <w:szCs w:val="16"/>
          <w14:ligatures w14:val="none"/>
        </w:rPr>
      </w:pPr>
      <w:r w:rsidRPr="0029695F">
        <w:rPr>
          <w:rFonts w:ascii="Roboto" w:hAnsi="Roboto"/>
          <w:kern w:val="0"/>
          <w:sz w:val="16"/>
          <w:szCs w:val="16"/>
          <w14:ligatures w14:val="none"/>
        </w:rPr>
        <w:t xml:space="preserve">6. </w:t>
      </w:r>
      <w:r w:rsidRPr="0029695F">
        <w:rPr>
          <w:rFonts w:ascii="Roboto" w:hAnsi="Roboto"/>
          <w:b/>
          <w:bCs/>
          <w:kern w:val="0"/>
          <w:sz w:val="16"/>
          <w:szCs w:val="16"/>
          <w14:ligatures w14:val="none"/>
        </w:rPr>
        <w:t>Introduction</w:t>
      </w:r>
      <w:r w:rsidRPr="0029695F">
        <w:rPr>
          <w:rFonts w:ascii="Roboto" w:hAnsi="Roboto"/>
          <w:kern w:val="0"/>
          <w:sz w:val="16"/>
          <w:szCs w:val="16"/>
          <w14:ligatures w14:val="none"/>
        </w:rPr>
        <w:t xml:space="preserve"> </w:t>
      </w:r>
    </w:p>
    <w:p w14:paraId="1E33E9E2" w14:textId="77777777" w:rsidR="001D1B9A" w:rsidRPr="0029695F" w:rsidRDefault="001D1B9A">
      <w:pPr>
        <w:numPr>
          <w:ilvl w:val="0"/>
          <w:numId w:val="23"/>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Explain why the evaluation was conducted (the purpose), why the intervention is being evaluated at this point in time, and why it addressed the questions it did. </w:t>
      </w:r>
    </w:p>
    <w:p w14:paraId="48A03980" w14:textId="77777777" w:rsidR="001D1B9A" w:rsidRPr="0029695F" w:rsidRDefault="001D1B9A">
      <w:pPr>
        <w:numPr>
          <w:ilvl w:val="0"/>
          <w:numId w:val="23"/>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Identify the primary audience or users of the evaluation, what they wanted to learn from the evaluation and why, and how they are expected to use the evaluation results. </w:t>
      </w:r>
    </w:p>
    <w:p w14:paraId="45CAB865" w14:textId="77777777" w:rsidR="001D1B9A" w:rsidRPr="0029695F" w:rsidRDefault="001D1B9A">
      <w:pPr>
        <w:numPr>
          <w:ilvl w:val="0"/>
          <w:numId w:val="23"/>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Identify the intervention being evaluated (the project(s) programme(s) policies or other intervention). </w:t>
      </w:r>
    </w:p>
    <w:p w14:paraId="0D10CCD1" w14:textId="77777777" w:rsidR="001D1B9A" w:rsidRPr="0029695F" w:rsidRDefault="001D1B9A">
      <w:pPr>
        <w:numPr>
          <w:ilvl w:val="0"/>
          <w:numId w:val="23"/>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Acquaint the reader with the structure and contents of the report and how the information contained in the report will meet the purposes of the evaluation and satisfy the information needs of the intended users. </w:t>
      </w:r>
    </w:p>
    <w:p w14:paraId="588E2466" w14:textId="77777777" w:rsidR="001D1B9A" w:rsidRPr="0029695F" w:rsidRDefault="001D1B9A" w:rsidP="00B077B8">
      <w:pPr>
        <w:jc w:val="both"/>
        <w:rPr>
          <w:rFonts w:ascii="Roboto" w:hAnsi="Roboto"/>
          <w:kern w:val="0"/>
          <w:sz w:val="16"/>
          <w:szCs w:val="16"/>
          <w14:ligatures w14:val="none"/>
        </w:rPr>
      </w:pPr>
      <w:r w:rsidRPr="0029695F">
        <w:rPr>
          <w:rFonts w:ascii="Roboto" w:hAnsi="Roboto"/>
          <w:kern w:val="0"/>
          <w:sz w:val="16"/>
          <w:szCs w:val="16"/>
          <w14:ligatures w14:val="none"/>
        </w:rPr>
        <w:t xml:space="preserve">7. </w:t>
      </w:r>
      <w:r w:rsidRPr="0029695F">
        <w:rPr>
          <w:rFonts w:ascii="Roboto" w:hAnsi="Roboto"/>
          <w:b/>
          <w:bCs/>
          <w:kern w:val="0"/>
          <w:sz w:val="16"/>
          <w:szCs w:val="16"/>
          <w14:ligatures w14:val="none"/>
        </w:rPr>
        <w:t>Description of the intervention</w:t>
      </w:r>
      <w:r w:rsidRPr="0029695F">
        <w:rPr>
          <w:rFonts w:ascii="Roboto" w:hAnsi="Roboto"/>
          <w:kern w:val="0"/>
          <w:sz w:val="16"/>
          <w:szCs w:val="16"/>
          <w14:ligatures w14:val="none"/>
        </w:rPr>
        <w:t xml:space="preserve"> provides the basis for report users to understand the logic and assess the merits of the evaluation methodology and understand the applicability of the evaluation results. The description needs to provide sufficient detail for the report user to derive meaning from the evaluation. It should: </w:t>
      </w:r>
    </w:p>
    <w:p w14:paraId="601738EA" w14:textId="77777777" w:rsidR="001D1B9A" w:rsidRPr="0029695F" w:rsidRDefault="001D1B9A">
      <w:pPr>
        <w:numPr>
          <w:ilvl w:val="0"/>
          <w:numId w:val="24"/>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Describe what is being evaluated, who seeks to benefit and the problem or issue it seeks to address. </w:t>
      </w:r>
    </w:p>
    <w:p w14:paraId="75EF5D5E" w14:textId="77777777" w:rsidR="001D1B9A" w:rsidRPr="0029695F" w:rsidRDefault="001D1B9A">
      <w:pPr>
        <w:numPr>
          <w:ilvl w:val="0"/>
          <w:numId w:val="24"/>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Explain the expected results model or results framework, implementation strategies and the key assumptions underlying the strategy / theory of change. </w:t>
      </w:r>
    </w:p>
    <w:p w14:paraId="7ADDE2B8"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Link the intervention to national priorities, UNSDCF priorities, corporate multi-year funding frameworks or Strategic Plan goals, or other programme or country-specific plans and goals.</w:t>
      </w:r>
    </w:p>
    <w:p w14:paraId="2D4FAB8D"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Identify the phase in the implementation of the intervention and any significant changes (e.g., plans, strategies, logical frameworks, theory of change) that have occurred over time, and explain the implications of those changes for the evaluation. </w:t>
      </w:r>
    </w:p>
    <w:p w14:paraId="6474F9B1" w14:textId="0716A6D5"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Identify and describe the key partners</w:t>
      </w:r>
      <w:r w:rsidR="00DA5CDB">
        <w:rPr>
          <w:rFonts w:ascii="Roboto" w:hAnsi="Roboto"/>
          <w:kern w:val="0"/>
          <w:sz w:val="16"/>
          <w:szCs w:val="16"/>
          <w14:ligatures w14:val="none"/>
        </w:rPr>
        <w:t xml:space="preserve"> </w:t>
      </w:r>
      <w:r w:rsidRPr="0029695F">
        <w:rPr>
          <w:rFonts w:ascii="Roboto" w:hAnsi="Roboto"/>
          <w:kern w:val="0"/>
          <w:sz w:val="16"/>
          <w:szCs w:val="16"/>
          <w14:ligatures w14:val="none"/>
        </w:rPr>
        <w:t xml:space="preserve">involved in the implementation and their roles. </w:t>
      </w:r>
    </w:p>
    <w:p w14:paraId="769BE15A"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Include data and an analysis of specific social groups affected. Identify relevant crosscutting issues addressed through the intervention, i.e., gender equality, human rights, vulnerable/ marginalized groups, leaving no one behind. </w:t>
      </w:r>
    </w:p>
    <w:p w14:paraId="552122AB"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Describe the scale of the intervention, such as the number of components (e.g., phases of a project) and the size of the target population (men and women) for each component. </w:t>
      </w:r>
    </w:p>
    <w:p w14:paraId="733BE664"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Indicate the total resources, including human resources and budgets. </w:t>
      </w:r>
    </w:p>
    <w:p w14:paraId="5C027639"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Describe the context of the social, political, economic, and institutional factors, and the geographical landscape within which the intervention operates, and explain the challenges and opportunities those factors present for its implementation and outcomes. </w:t>
      </w:r>
    </w:p>
    <w:p w14:paraId="657E5820"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Point out design weaknesses (e.g., intervention logic, theory of change) or other implementation constraints (e.g., resource limitations). </w:t>
      </w:r>
    </w:p>
    <w:p w14:paraId="3B07A149" w14:textId="77777777" w:rsidR="001D1B9A" w:rsidRPr="0029695F" w:rsidRDefault="001D1B9A" w:rsidP="00B077B8">
      <w:pPr>
        <w:ind w:left="360"/>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8. </w:t>
      </w:r>
      <w:r w:rsidRPr="0029695F">
        <w:rPr>
          <w:rFonts w:ascii="Roboto" w:hAnsi="Roboto"/>
          <w:b/>
          <w:bCs/>
          <w:kern w:val="0"/>
          <w:sz w:val="16"/>
          <w:szCs w:val="16"/>
          <w14:ligatures w14:val="none"/>
        </w:rPr>
        <w:t>Evaluation scope and objectives</w:t>
      </w:r>
      <w:r w:rsidRPr="0029695F">
        <w:rPr>
          <w:rFonts w:ascii="Roboto" w:hAnsi="Roboto"/>
          <w:kern w:val="0"/>
          <w:sz w:val="16"/>
          <w:szCs w:val="16"/>
          <w14:ligatures w14:val="none"/>
        </w:rPr>
        <w:t xml:space="preserve">. The report should provide a clear explanation of the evaluation’s scope, primary objectives and main questions. </w:t>
      </w:r>
    </w:p>
    <w:p w14:paraId="2EC3494F"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Evaluation scope. The report should define the parameters of the evaluation, for example, the time period, the segments of the target population and geographic area included, and which components, outputs or outcomes were or were not assessed. </w:t>
      </w:r>
    </w:p>
    <w:p w14:paraId="14E022BC"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Evaluation objectives. The report should spell out the types of decisions the evaluation will feed into, the issues to be considered in making those decisions and what the evaluation will need to achieve to contribute to those decisions. </w:t>
      </w:r>
    </w:p>
    <w:p w14:paraId="75A14143"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Evaluation criteria. The report should define the evaluation criteria or performance standards used44 and explain the rationale for selecting those particular criteria. </w:t>
      </w:r>
    </w:p>
    <w:p w14:paraId="4651A5AB" w14:textId="77777777" w:rsidR="001D1B9A" w:rsidRPr="0029695F" w:rsidRDefault="001D1B9A">
      <w:pPr>
        <w:numPr>
          <w:ilvl w:val="0"/>
          <w:numId w:val="24"/>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Evaluation questions. The report should detail the main evaluation questions addressed by the evaluation and explain how the answers to those questions address the information needs of users.</w:t>
      </w:r>
    </w:p>
    <w:p w14:paraId="454D748D" w14:textId="77777777" w:rsidR="001D1B9A" w:rsidRPr="0029695F" w:rsidRDefault="001D1B9A" w:rsidP="00B077B8">
      <w:pPr>
        <w:ind w:left="360"/>
        <w:jc w:val="both"/>
        <w:rPr>
          <w:rFonts w:ascii="Roboto" w:hAnsi="Roboto"/>
          <w:kern w:val="0"/>
          <w:sz w:val="16"/>
          <w:szCs w:val="16"/>
          <w14:ligatures w14:val="none"/>
        </w:rPr>
      </w:pPr>
      <w:r w:rsidRPr="0029695F">
        <w:rPr>
          <w:rFonts w:ascii="Roboto" w:hAnsi="Roboto"/>
          <w:kern w:val="0"/>
          <w:sz w:val="16"/>
          <w:szCs w:val="16"/>
          <w14:ligatures w14:val="none"/>
        </w:rPr>
        <w:t xml:space="preserve">9. </w:t>
      </w:r>
      <w:r w:rsidRPr="0029695F">
        <w:rPr>
          <w:rFonts w:ascii="Roboto" w:hAnsi="Roboto"/>
          <w:b/>
          <w:bCs/>
          <w:kern w:val="0"/>
          <w:sz w:val="16"/>
          <w:szCs w:val="16"/>
          <w14:ligatures w14:val="none"/>
        </w:rPr>
        <w:t>Evaluation approach and methods</w:t>
      </w:r>
      <w:r w:rsidRPr="0029695F">
        <w:rPr>
          <w:rFonts w:ascii="Roboto" w:hAnsi="Roboto"/>
          <w:kern w:val="0"/>
          <w:sz w:val="16"/>
          <w:szCs w:val="16"/>
          <w14:ligatures w14:val="none"/>
        </w:rPr>
        <w:t xml:space="preserve">. The evaluation report should describe in detail the selected methodological approaches, methods and analysis; the rationale for their selection; and how, within the time and money constraints, the approaches and methods employed yielded data that helped to answer the evaluation questions and achieved the evaluation purposes. </w:t>
      </w:r>
      <w:r w:rsidRPr="0029695F">
        <w:rPr>
          <w:rFonts w:ascii="Roboto" w:hAnsi="Roboto"/>
          <w:b/>
          <w:bCs/>
          <w:kern w:val="0"/>
          <w:sz w:val="16"/>
          <w:szCs w:val="16"/>
          <w14:ligatures w14:val="none"/>
        </w:rPr>
        <w:t>The report should specify how gender equality, disability, vulnerability and social inclusion were addressed in the methodology, including how data collection and analysis methods integrated gender considerations, use of disaggregated data and outreach to diverse stakeholder groups.</w:t>
      </w:r>
      <w:r w:rsidRPr="0029695F">
        <w:rPr>
          <w:rFonts w:ascii="Roboto" w:hAnsi="Roboto"/>
          <w:kern w:val="0"/>
          <w:sz w:val="16"/>
          <w:szCs w:val="16"/>
          <w14:ligatures w14:val="none"/>
        </w:rPr>
        <w:t xml:space="preserve"> The description should help the report users judge the merits of the methods used in the evaluation and the credibility of the findings, conclusions and recommendations. The description of methodology should include discussion of each of the following: </w:t>
      </w:r>
    </w:p>
    <w:p w14:paraId="477D207C" w14:textId="77777777" w:rsidR="001D1B9A" w:rsidRPr="0029695F" w:rsidRDefault="001D1B9A">
      <w:pPr>
        <w:numPr>
          <w:ilvl w:val="0"/>
          <w:numId w:val="25"/>
        </w:numPr>
        <w:contextualSpacing/>
        <w:jc w:val="both"/>
        <w:rPr>
          <w:rFonts w:ascii="Roboto" w:hAnsi="Roboto"/>
          <w:kern w:val="0"/>
          <w:sz w:val="16"/>
          <w:szCs w:val="16"/>
          <w14:ligatures w14:val="none"/>
        </w:rPr>
      </w:pPr>
      <w:r w:rsidRPr="0029695F">
        <w:rPr>
          <w:rFonts w:ascii="Roboto" w:hAnsi="Roboto"/>
          <w:kern w:val="0"/>
          <w:sz w:val="16"/>
          <w:szCs w:val="16"/>
          <w14:ligatures w14:val="none"/>
        </w:rPr>
        <w:t xml:space="preserve">Evaluation approach. </w:t>
      </w:r>
    </w:p>
    <w:p w14:paraId="26541807" w14:textId="77777777" w:rsidR="001D1B9A" w:rsidRPr="0029695F" w:rsidRDefault="001D1B9A">
      <w:pPr>
        <w:numPr>
          <w:ilvl w:val="0"/>
          <w:numId w:val="25"/>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Data sources: the sources of information (documents reviewed and stakeholders met) as well as the rationale for their selection and how the information obtained addressed the evaluation questions. </w:t>
      </w:r>
    </w:p>
    <w:p w14:paraId="032A9C5D" w14:textId="1CB01DBE" w:rsidR="001D1B9A" w:rsidRPr="0029695F" w:rsidRDefault="001D1B9A">
      <w:pPr>
        <w:numPr>
          <w:ilvl w:val="0"/>
          <w:numId w:val="25"/>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Sample and sampling frame. If a sample was used, describe the sample size and characteristics, the sample selection criteria; the process for selecting the sample (</w:t>
      </w:r>
      <w:r w:rsidR="00DA5CDB" w:rsidRPr="0029695F">
        <w:rPr>
          <w:rFonts w:ascii="Roboto" w:hAnsi="Roboto"/>
          <w:kern w:val="0"/>
          <w:sz w:val="16"/>
          <w:szCs w:val="16"/>
          <w14:ligatures w14:val="none"/>
        </w:rPr>
        <w:t>e.g.,</w:t>
      </w:r>
      <w:r w:rsidRPr="0029695F">
        <w:rPr>
          <w:rFonts w:ascii="Roboto" w:hAnsi="Roboto"/>
          <w:kern w:val="0"/>
          <w:sz w:val="16"/>
          <w:szCs w:val="16"/>
          <w14:ligatures w14:val="none"/>
        </w:rPr>
        <w:t xml:space="preserve"> random, purposive); if applicable, how comparison </w:t>
      </w:r>
      <w:r w:rsidRPr="0029695F">
        <w:rPr>
          <w:rFonts w:ascii="Roboto" w:hAnsi="Roboto"/>
          <w:kern w:val="0"/>
          <w:sz w:val="16"/>
          <w:szCs w:val="16"/>
          <w14:ligatures w14:val="none"/>
        </w:rPr>
        <w:lastRenderedPageBreak/>
        <w:t xml:space="preserve">and treatment groups were assigned; and the extent to which the sample is representative of the entire target population, including discussion of the limitations of sample for generalizing results. </w:t>
      </w:r>
    </w:p>
    <w:p w14:paraId="14BD4AC5" w14:textId="77777777" w:rsidR="001D1B9A" w:rsidRPr="0029695F" w:rsidRDefault="001D1B9A">
      <w:pPr>
        <w:numPr>
          <w:ilvl w:val="0"/>
          <w:numId w:val="25"/>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Data collection procedures and instruments: methods or procedures used to collect data, including discussion of data-collection instruments (e.g., interview protocols), their appropriateness for the data source, and evidence of their reliability and validity, as well as gender-responsiveness. </w:t>
      </w:r>
    </w:p>
    <w:p w14:paraId="3CEA16C6" w14:textId="60B992F2" w:rsidR="001D1B9A" w:rsidRPr="0029695F" w:rsidRDefault="001D1B9A">
      <w:pPr>
        <w:numPr>
          <w:ilvl w:val="0"/>
          <w:numId w:val="25"/>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Performance standards: 46 the standard or measure that will be used to evaluate performance relative to the evaluation questions (</w:t>
      </w:r>
      <w:r w:rsidR="00DA5CDB" w:rsidRPr="0029695F">
        <w:rPr>
          <w:rFonts w:ascii="Roboto" w:hAnsi="Roboto"/>
          <w:kern w:val="0"/>
          <w:sz w:val="16"/>
          <w:szCs w:val="16"/>
          <w14:ligatures w14:val="none"/>
        </w:rPr>
        <w:t>e.g.,</w:t>
      </w:r>
      <w:r w:rsidRPr="0029695F">
        <w:rPr>
          <w:rFonts w:ascii="Roboto" w:hAnsi="Roboto"/>
          <w:kern w:val="0"/>
          <w:sz w:val="16"/>
          <w:szCs w:val="16"/>
          <w14:ligatures w14:val="none"/>
        </w:rPr>
        <w:t xml:space="preserve"> national or regional indicators, rating scales).</w:t>
      </w:r>
    </w:p>
    <w:p w14:paraId="7B78850A" w14:textId="77777777" w:rsidR="001D1B9A" w:rsidRPr="0029695F" w:rsidRDefault="001D1B9A">
      <w:pPr>
        <w:numPr>
          <w:ilvl w:val="0"/>
          <w:numId w:val="25"/>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Stakeholder participation: who participated and how the level of involvement of men and women contributed to the credibility of the evaluation and the results. </w:t>
      </w:r>
    </w:p>
    <w:p w14:paraId="5994CC0A" w14:textId="77777777" w:rsidR="001D1B9A" w:rsidRPr="0029695F" w:rsidRDefault="001D1B9A">
      <w:pPr>
        <w:numPr>
          <w:ilvl w:val="0"/>
          <w:numId w:val="25"/>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Ethical considerations: including the measures taken to protect the rights and confidentiality of informants (see UNEG ‘Ethical Guidelines for Evaluators’ for more information).</w:t>
      </w:r>
    </w:p>
    <w:p w14:paraId="3C647BC4" w14:textId="77777777" w:rsidR="001D1B9A" w:rsidRPr="0029695F" w:rsidRDefault="001D1B9A">
      <w:pPr>
        <w:numPr>
          <w:ilvl w:val="0"/>
          <w:numId w:val="25"/>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Background information on evaluators: the composition of the evaluation team, the background and skills of team members, and the appropriateness of the technical skill mix, gender balance and geographical representation for the evaluation. </w:t>
      </w:r>
    </w:p>
    <w:p w14:paraId="75ECE9C3" w14:textId="77777777" w:rsidR="001D1B9A" w:rsidRPr="0029695F" w:rsidRDefault="001D1B9A">
      <w:pPr>
        <w:numPr>
          <w:ilvl w:val="0"/>
          <w:numId w:val="25"/>
        </w:numPr>
        <w:contextualSpacing/>
        <w:jc w:val="both"/>
        <w:rPr>
          <w:rFonts w:ascii="Roboto" w:hAnsi="Roboto"/>
          <w:kern w:val="0"/>
          <w:sz w:val="16"/>
          <w:szCs w:val="16"/>
          <w:lang w:val="en-US"/>
          <w14:ligatures w14:val="none"/>
        </w:rPr>
      </w:pPr>
      <w:r w:rsidRPr="0029695F">
        <w:rPr>
          <w:rFonts w:ascii="Roboto" w:hAnsi="Roboto"/>
          <w:kern w:val="0"/>
          <w:sz w:val="16"/>
          <w:szCs w:val="16"/>
          <w14:ligatures w14:val="none"/>
        </w:rPr>
        <w:t xml:space="preserve">Major limitations of the methodology should be identified and openly discussed, as well as any steps taken to mitigate them. </w:t>
      </w:r>
    </w:p>
    <w:p w14:paraId="1CD0DCB2" w14:textId="77777777" w:rsidR="001D1B9A" w:rsidRPr="0029695F" w:rsidRDefault="001D1B9A" w:rsidP="00B077B8">
      <w:pPr>
        <w:ind w:left="720"/>
        <w:jc w:val="both"/>
        <w:rPr>
          <w:rFonts w:ascii="Roboto" w:hAnsi="Roboto"/>
          <w:kern w:val="0"/>
          <w:sz w:val="16"/>
          <w:szCs w:val="16"/>
          <w14:ligatures w14:val="none"/>
        </w:rPr>
      </w:pPr>
      <w:r w:rsidRPr="0029695F">
        <w:rPr>
          <w:rFonts w:ascii="Roboto" w:hAnsi="Roboto"/>
          <w:kern w:val="0"/>
          <w:sz w:val="16"/>
          <w:szCs w:val="16"/>
          <w14:ligatures w14:val="none"/>
        </w:rPr>
        <w:t xml:space="preserve">10. </w:t>
      </w:r>
      <w:r w:rsidRPr="0029695F">
        <w:rPr>
          <w:rFonts w:ascii="Roboto" w:hAnsi="Roboto"/>
          <w:b/>
          <w:bCs/>
          <w:kern w:val="0"/>
          <w:sz w:val="16"/>
          <w:szCs w:val="16"/>
          <w14:ligatures w14:val="none"/>
        </w:rPr>
        <w:t>Data analysis</w:t>
      </w:r>
      <w:r w:rsidRPr="0029695F">
        <w:rPr>
          <w:rFonts w:ascii="Roboto" w:hAnsi="Roboto"/>
          <w:kern w:val="0"/>
          <w:sz w:val="16"/>
          <w:szCs w:val="16"/>
          <w14:ligatures w14:val="none"/>
        </w:rPr>
        <w:t xml:space="preserve">. The report should describe the procedures used to analyse the data collected to answer the evaluation questions. It should detail the various steps and stages of analysis that were carried out, including the steps to confirm the accuracy of data and the results for different stakeholder groups (men and women, different social groups, etc.). The report should also discuss the appropriateness of the analyses to the evaluation questions. Potential weaknesses in the data analysis and gaps or limitations of the data should be discussed, including their possible influence on the way findings may be interpreted and conclusions drawn. </w:t>
      </w:r>
    </w:p>
    <w:p w14:paraId="13AF6013" w14:textId="77777777" w:rsidR="001D1B9A" w:rsidRPr="0029695F" w:rsidRDefault="001D1B9A" w:rsidP="00B077B8">
      <w:pPr>
        <w:ind w:left="720"/>
        <w:jc w:val="both"/>
        <w:rPr>
          <w:rFonts w:ascii="Roboto" w:hAnsi="Roboto"/>
          <w:kern w:val="0"/>
          <w:sz w:val="16"/>
          <w:szCs w:val="16"/>
          <w14:ligatures w14:val="none"/>
        </w:rPr>
      </w:pPr>
      <w:r w:rsidRPr="0029695F">
        <w:rPr>
          <w:rFonts w:ascii="Roboto" w:hAnsi="Roboto"/>
          <w:kern w:val="0"/>
          <w:sz w:val="16"/>
          <w:szCs w:val="16"/>
          <w14:ligatures w14:val="none"/>
        </w:rPr>
        <w:t xml:space="preserve">11. </w:t>
      </w:r>
      <w:r w:rsidRPr="0029695F">
        <w:rPr>
          <w:rFonts w:ascii="Roboto" w:hAnsi="Roboto"/>
          <w:b/>
          <w:bCs/>
          <w:kern w:val="0"/>
          <w:sz w:val="16"/>
          <w:szCs w:val="16"/>
          <w14:ligatures w14:val="none"/>
        </w:rPr>
        <w:t>Findings</w:t>
      </w:r>
      <w:r w:rsidRPr="0029695F">
        <w:rPr>
          <w:rFonts w:ascii="Roboto" w:hAnsi="Roboto"/>
          <w:kern w:val="0"/>
          <w:sz w:val="16"/>
          <w:szCs w:val="16"/>
          <w14:ligatures w14:val="none"/>
        </w:rPr>
        <w:t xml:space="preserve"> should be presented as statements of fact that are based on analysis of the data. They should be structured around the evaluation questions so that report users can readily make the connection between what was asked and what was found. Variances between planned and actual results should be explained, as well as factors affecting the achievement of intended results. Assumptions or risks in the project or programme design that subsequently affected implementation should be discussed. Findings should reflect gender equality and women’s empowerment, disability and other cross-cutting issues, as well as possible unanticipated effects. </w:t>
      </w:r>
    </w:p>
    <w:p w14:paraId="4A057059" w14:textId="77777777" w:rsidR="001D1B9A" w:rsidRPr="0029695F" w:rsidRDefault="001D1B9A" w:rsidP="00B077B8">
      <w:pPr>
        <w:ind w:left="720"/>
        <w:jc w:val="both"/>
        <w:rPr>
          <w:rFonts w:ascii="Roboto" w:hAnsi="Roboto"/>
          <w:kern w:val="0"/>
          <w:sz w:val="16"/>
          <w:szCs w:val="16"/>
          <w14:ligatures w14:val="none"/>
        </w:rPr>
      </w:pPr>
      <w:r w:rsidRPr="0029695F">
        <w:rPr>
          <w:rFonts w:ascii="Roboto" w:hAnsi="Roboto"/>
          <w:kern w:val="0"/>
          <w:sz w:val="16"/>
          <w:szCs w:val="16"/>
          <w14:ligatures w14:val="none"/>
        </w:rPr>
        <w:t xml:space="preserve">12. </w:t>
      </w:r>
      <w:r w:rsidRPr="0029695F">
        <w:rPr>
          <w:rFonts w:ascii="Roboto" w:hAnsi="Roboto"/>
          <w:b/>
          <w:bCs/>
          <w:kern w:val="0"/>
          <w:sz w:val="16"/>
          <w:szCs w:val="16"/>
          <w14:ligatures w14:val="none"/>
        </w:rPr>
        <w:t>Conclusions</w:t>
      </w:r>
      <w:r w:rsidRPr="0029695F">
        <w:rPr>
          <w:rFonts w:ascii="Roboto" w:hAnsi="Roboto"/>
          <w:kern w:val="0"/>
          <w:sz w:val="16"/>
          <w:szCs w:val="16"/>
          <w14:ligatures w14:val="none"/>
        </w:rPr>
        <w:t xml:space="preserve"> should be comprehensive and balanced and highlight the strengths, weaknesses and outcomes of the intervention. They should be well substantiated by the evidence and logically connected to evaluation findings. They should respond to key evaluation questions and provide insights into the identification of and/or solutions to important problems or issues pertinent to the decision-making of intended users, including issues in relation to gender equality and women’s empowerment as well as to disability and other cross-cutting issues.</w:t>
      </w:r>
    </w:p>
    <w:p w14:paraId="4DB3F00E" w14:textId="77777777" w:rsidR="001D1B9A" w:rsidRPr="0029695F" w:rsidRDefault="001D1B9A" w:rsidP="00B077B8">
      <w:pPr>
        <w:ind w:left="720"/>
        <w:jc w:val="both"/>
        <w:rPr>
          <w:rFonts w:ascii="Roboto" w:hAnsi="Roboto"/>
          <w:kern w:val="0"/>
          <w:sz w:val="16"/>
          <w:szCs w:val="16"/>
          <w14:ligatures w14:val="none"/>
        </w:rPr>
      </w:pPr>
      <w:r w:rsidRPr="0029695F">
        <w:rPr>
          <w:rFonts w:ascii="Roboto" w:hAnsi="Roboto"/>
          <w:kern w:val="0"/>
          <w:sz w:val="16"/>
          <w:szCs w:val="16"/>
          <w14:ligatures w14:val="none"/>
        </w:rPr>
        <w:t xml:space="preserve">13. </w:t>
      </w:r>
      <w:r w:rsidRPr="0029695F">
        <w:rPr>
          <w:rFonts w:ascii="Roboto" w:hAnsi="Roboto"/>
          <w:b/>
          <w:bCs/>
          <w:kern w:val="0"/>
          <w:sz w:val="16"/>
          <w:szCs w:val="16"/>
          <w14:ligatures w14:val="none"/>
        </w:rPr>
        <w:t>Recommendations</w:t>
      </w:r>
      <w:r w:rsidRPr="0029695F">
        <w:rPr>
          <w:rFonts w:ascii="Roboto" w:hAnsi="Roboto"/>
          <w:kern w:val="0"/>
          <w:sz w:val="16"/>
          <w:szCs w:val="16"/>
          <w14:ligatures w14:val="none"/>
        </w:rPr>
        <w:t xml:space="preserve">. The report should provide a reasonable number of practical, actionable and feasible recommendations directed to the intended users of the report about what actions to take or decisions to make. The recommendations should be specifically supported by the evidence and linked to the findings and conclusions around key questions addressed by the evaluation. They should address sustainability of the initiative and comment on the adequacy of the project exit strategy, if applicable. Recommendations should also provide specific advice for future or similar projects or programming. Recommendations should address any gender equality and women’s empowerment issues and priorities for action to improve these aspects. Recommendations regarding disability and other cross-cutting issues also need to be addressed. </w:t>
      </w:r>
    </w:p>
    <w:p w14:paraId="0B0D2E3E" w14:textId="77777777" w:rsidR="001D1B9A" w:rsidRPr="0029695F" w:rsidRDefault="001D1B9A" w:rsidP="00B077B8">
      <w:pPr>
        <w:ind w:left="720"/>
        <w:jc w:val="both"/>
        <w:rPr>
          <w:rFonts w:ascii="Roboto" w:hAnsi="Roboto"/>
          <w:kern w:val="0"/>
          <w:sz w:val="16"/>
          <w:szCs w:val="16"/>
          <w14:ligatures w14:val="none"/>
        </w:rPr>
      </w:pPr>
      <w:r w:rsidRPr="0029695F">
        <w:rPr>
          <w:rFonts w:ascii="Roboto" w:hAnsi="Roboto"/>
          <w:kern w:val="0"/>
          <w:sz w:val="16"/>
          <w:szCs w:val="16"/>
          <w14:ligatures w14:val="none"/>
        </w:rPr>
        <w:t xml:space="preserve">14. </w:t>
      </w:r>
      <w:r w:rsidRPr="0029695F">
        <w:rPr>
          <w:rFonts w:ascii="Roboto" w:hAnsi="Roboto"/>
          <w:b/>
          <w:bCs/>
          <w:kern w:val="0"/>
          <w:sz w:val="16"/>
          <w:szCs w:val="16"/>
          <w14:ligatures w14:val="none"/>
        </w:rPr>
        <w:t>Lessons learned</w:t>
      </w:r>
      <w:r w:rsidRPr="0029695F">
        <w:rPr>
          <w:rFonts w:ascii="Roboto" w:hAnsi="Roboto"/>
          <w:kern w:val="0"/>
          <w:sz w:val="16"/>
          <w:szCs w:val="16"/>
          <w14:ligatures w14:val="none"/>
        </w:rPr>
        <w:t xml:space="preserve">. As appropriate and/or if requested in the TOR, the report should include discussion of lessons learned from the evaluation, that is, new knowledge gained from the particular circumstance (intervention, context, outcomes, even evaluation methods) that are applicable to a similar context. Lessons should be concise and based on specific evidence presented in the report. Gender equality and women’s empowerment, disability and other cross-cutting issues should also be considered. </w:t>
      </w:r>
    </w:p>
    <w:p w14:paraId="13B3BC3F" w14:textId="77777777" w:rsidR="001D1B9A" w:rsidRPr="0029695F" w:rsidRDefault="001D1B9A" w:rsidP="001D1B9A">
      <w:pPr>
        <w:ind w:left="720"/>
        <w:rPr>
          <w:rFonts w:ascii="Roboto" w:hAnsi="Roboto"/>
          <w:kern w:val="0"/>
          <w:sz w:val="16"/>
          <w:szCs w:val="16"/>
          <w14:ligatures w14:val="none"/>
        </w:rPr>
      </w:pPr>
      <w:r w:rsidRPr="0029695F">
        <w:rPr>
          <w:rFonts w:ascii="Roboto" w:hAnsi="Roboto"/>
          <w:kern w:val="0"/>
          <w:sz w:val="16"/>
          <w:szCs w:val="16"/>
          <w14:ligatures w14:val="none"/>
        </w:rPr>
        <w:t xml:space="preserve">15. </w:t>
      </w:r>
      <w:r w:rsidRPr="0029695F">
        <w:rPr>
          <w:rFonts w:ascii="Roboto" w:hAnsi="Roboto"/>
          <w:b/>
          <w:bCs/>
          <w:kern w:val="0"/>
          <w:sz w:val="16"/>
          <w:szCs w:val="16"/>
          <w14:ligatures w14:val="none"/>
        </w:rPr>
        <w:t>Report annexes</w:t>
      </w:r>
      <w:r w:rsidRPr="0029695F">
        <w:rPr>
          <w:rFonts w:ascii="Roboto" w:hAnsi="Roboto"/>
          <w:kern w:val="0"/>
          <w:sz w:val="16"/>
          <w:szCs w:val="16"/>
          <w14:ligatures w14:val="none"/>
        </w:rPr>
        <w:t xml:space="preserve">. Suggested annexes should include the following to provide the report user with supplemental background and methodological details that enhance the credibility of the report: </w:t>
      </w:r>
    </w:p>
    <w:p w14:paraId="71496771" w14:textId="77777777" w:rsidR="001D1B9A" w:rsidRPr="0029695F" w:rsidRDefault="001D1B9A">
      <w:pPr>
        <w:numPr>
          <w:ilvl w:val="0"/>
          <w:numId w:val="26"/>
        </w:numPr>
        <w:contextualSpacing/>
        <w:rPr>
          <w:rFonts w:ascii="Roboto" w:hAnsi="Roboto"/>
          <w:kern w:val="0"/>
          <w:sz w:val="16"/>
          <w:szCs w:val="16"/>
          <w14:ligatures w14:val="none"/>
        </w:rPr>
      </w:pPr>
      <w:r w:rsidRPr="0029695F">
        <w:rPr>
          <w:rFonts w:ascii="Roboto" w:hAnsi="Roboto"/>
          <w:kern w:val="0"/>
          <w:sz w:val="16"/>
          <w:szCs w:val="16"/>
          <w14:ligatures w14:val="none"/>
        </w:rPr>
        <w:t xml:space="preserve">TOR for the evaluation. </w:t>
      </w:r>
    </w:p>
    <w:p w14:paraId="281260D9" w14:textId="77777777" w:rsidR="001D1B9A" w:rsidRPr="0029695F" w:rsidRDefault="001D1B9A">
      <w:pPr>
        <w:numPr>
          <w:ilvl w:val="0"/>
          <w:numId w:val="26"/>
        </w:numPr>
        <w:contextualSpacing/>
        <w:rPr>
          <w:rFonts w:ascii="Roboto" w:hAnsi="Roboto"/>
          <w:kern w:val="0"/>
          <w:sz w:val="16"/>
          <w:szCs w:val="16"/>
          <w14:ligatures w14:val="none"/>
        </w:rPr>
      </w:pPr>
      <w:r w:rsidRPr="0029695F">
        <w:rPr>
          <w:rFonts w:ascii="Roboto" w:hAnsi="Roboto"/>
          <w:kern w:val="0"/>
          <w:sz w:val="16"/>
          <w:szCs w:val="16"/>
          <w14:ligatures w14:val="none"/>
        </w:rPr>
        <w:t xml:space="preserve">Additional methodology-related documentation, such as the evaluation matrix and data-collection instruments (questionnaires, interview guides, observation protocols, etc.) as appropriate. </w:t>
      </w:r>
    </w:p>
    <w:p w14:paraId="641A35FA" w14:textId="77777777" w:rsidR="001D1B9A" w:rsidRPr="0029695F" w:rsidRDefault="001D1B9A">
      <w:pPr>
        <w:numPr>
          <w:ilvl w:val="0"/>
          <w:numId w:val="26"/>
        </w:numPr>
        <w:contextualSpacing/>
        <w:rPr>
          <w:rFonts w:ascii="Roboto" w:hAnsi="Roboto"/>
          <w:kern w:val="0"/>
          <w:sz w:val="16"/>
          <w:szCs w:val="16"/>
          <w14:ligatures w14:val="none"/>
        </w:rPr>
      </w:pPr>
      <w:r w:rsidRPr="0029695F">
        <w:rPr>
          <w:rFonts w:ascii="Roboto" w:hAnsi="Roboto"/>
          <w:kern w:val="0"/>
          <w:sz w:val="16"/>
          <w:szCs w:val="16"/>
          <w14:ligatures w14:val="none"/>
        </w:rPr>
        <w:t xml:space="preserve">List of individuals or groups interviewed or consulted, and sites visited. This can be omitted in the interest of confidentiality if agreed by the evaluation team and UNDP. </w:t>
      </w:r>
    </w:p>
    <w:p w14:paraId="5C95AD28" w14:textId="77777777" w:rsidR="001D1B9A" w:rsidRPr="0029695F" w:rsidRDefault="001D1B9A">
      <w:pPr>
        <w:numPr>
          <w:ilvl w:val="0"/>
          <w:numId w:val="26"/>
        </w:numPr>
        <w:contextualSpacing/>
        <w:rPr>
          <w:rFonts w:ascii="Roboto" w:hAnsi="Roboto"/>
          <w:kern w:val="0"/>
          <w:sz w:val="16"/>
          <w:szCs w:val="16"/>
          <w14:ligatures w14:val="none"/>
        </w:rPr>
      </w:pPr>
      <w:r w:rsidRPr="0029695F">
        <w:rPr>
          <w:rFonts w:ascii="Roboto" w:hAnsi="Roboto"/>
          <w:kern w:val="0"/>
          <w:sz w:val="16"/>
          <w:szCs w:val="16"/>
          <w14:ligatures w14:val="none"/>
        </w:rPr>
        <w:t>List of supporting documents reviewed.</w:t>
      </w:r>
    </w:p>
    <w:p w14:paraId="7520C29A" w14:textId="77777777" w:rsidR="001D1B9A" w:rsidRPr="0029695F" w:rsidRDefault="001D1B9A">
      <w:pPr>
        <w:numPr>
          <w:ilvl w:val="0"/>
          <w:numId w:val="26"/>
        </w:numPr>
        <w:contextualSpacing/>
        <w:rPr>
          <w:rFonts w:ascii="Roboto" w:hAnsi="Roboto"/>
          <w:kern w:val="0"/>
          <w:sz w:val="16"/>
          <w:szCs w:val="16"/>
          <w14:ligatures w14:val="none"/>
        </w:rPr>
      </w:pPr>
      <w:r w:rsidRPr="0029695F">
        <w:rPr>
          <w:rFonts w:ascii="Roboto" w:hAnsi="Roboto"/>
          <w:kern w:val="0"/>
          <w:sz w:val="16"/>
          <w:szCs w:val="16"/>
          <w14:ligatures w14:val="none"/>
        </w:rPr>
        <w:t xml:space="preserve">Project or programme results model or results framework. </w:t>
      </w:r>
    </w:p>
    <w:p w14:paraId="04D67D71" w14:textId="77777777" w:rsidR="001D1B9A" w:rsidRPr="0029695F" w:rsidRDefault="001D1B9A">
      <w:pPr>
        <w:numPr>
          <w:ilvl w:val="0"/>
          <w:numId w:val="26"/>
        </w:numPr>
        <w:contextualSpacing/>
        <w:rPr>
          <w:rFonts w:ascii="Roboto" w:hAnsi="Roboto"/>
          <w:kern w:val="0"/>
          <w:sz w:val="16"/>
          <w:szCs w:val="16"/>
          <w14:ligatures w14:val="none"/>
        </w:rPr>
      </w:pPr>
      <w:r w:rsidRPr="0029695F">
        <w:rPr>
          <w:rFonts w:ascii="Roboto" w:hAnsi="Roboto"/>
          <w:kern w:val="0"/>
          <w:sz w:val="16"/>
          <w:szCs w:val="16"/>
          <w14:ligatures w14:val="none"/>
        </w:rPr>
        <w:t xml:space="preserve">Summary tables of findings, such as tables displaying progress towards outputs, targets, and goals relative to established indicators. </w:t>
      </w:r>
    </w:p>
    <w:p w14:paraId="33971651" w14:textId="77777777" w:rsidR="001D1B9A" w:rsidRPr="0029695F" w:rsidRDefault="001D1B9A">
      <w:pPr>
        <w:numPr>
          <w:ilvl w:val="0"/>
          <w:numId w:val="26"/>
        </w:numPr>
        <w:contextualSpacing/>
        <w:rPr>
          <w:rFonts w:ascii="Roboto" w:hAnsi="Roboto"/>
          <w:kern w:val="0"/>
          <w:sz w:val="16"/>
          <w:szCs w:val="16"/>
          <w14:ligatures w14:val="none"/>
        </w:rPr>
      </w:pPr>
      <w:r w:rsidRPr="0029695F">
        <w:rPr>
          <w:rFonts w:ascii="Roboto" w:hAnsi="Roboto"/>
          <w:kern w:val="0"/>
          <w:sz w:val="16"/>
          <w:szCs w:val="16"/>
          <w14:ligatures w14:val="none"/>
        </w:rPr>
        <w:t>Pledge of ethical conduct in evaluation signed by evaluators.</w:t>
      </w:r>
    </w:p>
    <w:p w14:paraId="463FF918" w14:textId="77777777" w:rsidR="001D1B9A" w:rsidRPr="0029695F" w:rsidRDefault="001D1B9A" w:rsidP="001D1B9A">
      <w:pPr>
        <w:rPr>
          <w:rFonts w:ascii="Roboto" w:hAnsi="Roboto"/>
          <w:kern w:val="0"/>
          <w:sz w:val="16"/>
          <w:szCs w:val="16"/>
          <w14:ligatures w14:val="none"/>
        </w:rPr>
      </w:pPr>
    </w:p>
    <w:p w14:paraId="62F06783" w14:textId="77777777" w:rsidR="001D1B9A" w:rsidRPr="0029695F" w:rsidRDefault="001D1B9A" w:rsidP="001D1B9A">
      <w:pPr>
        <w:spacing w:after="0" w:line="240" w:lineRule="auto"/>
        <w:jc w:val="both"/>
        <w:rPr>
          <w:rFonts w:ascii="Roboto" w:hAnsi="Roboto" w:cstheme="minorHAnsi"/>
          <w:b/>
          <w:bCs/>
          <w:kern w:val="0"/>
          <w:sz w:val="16"/>
          <w:szCs w:val="16"/>
          <w14:ligatures w14:val="none"/>
        </w:rPr>
      </w:pPr>
      <w:r w:rsidRPr="0029695F">
        <w:rPr>
          <w:rFonts w:ascii="Roboto" w:hAnsi="Roboto" w:cstheme="minorHAnsi"/>
          <w:b/>
          <w:bCs/>
          <w:kern w:val="0"/>
          <w:sz w:val="16"/>
          <w:szCs w:val="16"/>
          <w14:ligatures w14:val="none"/>
        </w:rPr>
        <w:t xml:space="preserve">Annex D. Dispute and wrongdoing resolution process and contact details </w:t>
      </w:r>
    </w:p>
    <w:p w14:paraId="3BBFEEAC" w14:textId="77777777" w:rsidR="001D1B9A" w:rsidRPr="0029695F" w:rsidRDefault="001D1B9A" w:rsidP="001D1B9A">
      <w:pPr>
        <w:spacing w:after="0" w:line="240" w:lineRule="auto"/>
        <w:jc w:val="both"/>
        <w:rPr>
          <w:rFonts w:ascii="Roboto" w:hAnsi="Roboto" w:cstheme="minorHAnsi"/>
          <w:kern w:val="0"/>
          <w:sz w:val="16"/>
          <w:szCs w:val="16"/>
          <w14:ligatures w14:val="none"/>
        </w:rPr>
      </w:pPr>
    </w:p>
    <w:p w14:paraId="4D340D68" w14:textId="77777777" w:rsidR="001D1B9A" w:rsidRPr="0029695F" w:rsidRDefault="001D1B9A" w:rsidP="001D1B9A">
      <w:pPr>
        <w:spacing w:after="0" w:line="240" w:lineRule="auto"/>
        <w:jc w:val="both"/>
        <w:rPr>
          <w:rFonts w:ascii="Roboto" w:hAnsi="Roboto"/>
          <w:b/>
          <w:bCs/>
          <w:kern w:val="0"/>
          <w:sz w:val="16"/>
          <w:szCs w:val="16"/>
          <w14:ligatures w14:val="none"/>
        </w:rPr>
      </w:pPr>
      <w:r w:rsidRPr="0029695F">
        <w:rPr>
          <w:rFonts w:ascii="Roboto" w:hAnsi="Roboto"/>
          <w:b/>
          <w:bCs/>
          <w:kern w:val="0"/>
          <w:sz w:val="16"/>
          <w:szCs w:val="16"/>
          <w14:ligatures w14:val="none"/>
        </w:rPr>
        <w:lastRenderedPageBreak/>
        <w:t xml:space="preserve">Complaints and dispute settlement </w:t>
      </w:r>
    </w:p>
    <w:p w14:paraId="60F32F36" w14:textId="77777777" w:rsidR="001D1B9A" w:rsidRPr="0029695F" w:rsidRDefault="001D1B9A" w:rsidP="001D1B9A">
      <w:pPr>
        <w:spacing w:after="0" w:line="240" w:lineRule="auto"/>
        <w:jc w:val="both"/>
        <w:rPr>
          <w:rFonts w:ascii="Roboto" w:hAnsi="Roboto"/>
          <w:kern w:val="0"/>
          <w:sz w:val="16"/>
          <w:szCs w:val="16"/>
          <w14:ligatures w14:val="none"/>
        </w:rPr>
      </w:pPr>
    </w:p>
    <w:p w14:paraId="6C67220D"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Should you or a member of the evaluation team have material concerns about the implementation of an evaluation or finalisation of an evaluation report, you are freely able to raise your concerns with the management within UNDP. You may submit your concerns anonymously at any stage of the evaluation process, including after an evaluation’s completion, though UNDP encourages prompt reporting to ensure issues can be addressed in a timely manner. </w:t>
      </w:r>
    </w:p>
    <w:p w14:paraId="4B923B17" w14:textId="77777777" w:rsidR="001D1B9A" w:rsidRPr="0029695F" w:rsidRDefault="001D1B9A" w:rsidP="001D1B9A">
      <w:pPr>
        <w:spacing w:after="0" w:line="240" w:lineRule="auto"/>
        <w:jc w:val="both"/>
        <w:rPr>
          <w:rFonts w:ascii="Roboto" w:hAnsi="Roboto"/>
          <w:kern w:val="0"/>
          <w:sz w:val="16"/>
          <w:szCs w:val="16"/>
          <w14:ligatures w14:val="none"/>
        </w:rPr>
      </w:pPr>
    </w:p>
    <w:p w14:paraId="43F1D0A0"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For example, you may decide to alert UNDP management if: </w:t>
      </w:r>
    </w:p>
    <w:p w14:paraId="2EDD59DA"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 You feel unduly pressured to change the findings, conclusions or/and recommendations of an evaluation you have been contracted to undertake </w:t>
      </w:r>
    </w:p>
    <w:p w14:paraId="7CCCBDDC"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 Payment for the evaluation is being withheld until it is adjusted to accommodate the requests of the evaluation commissioner (other than to address quality concerns in relation to the report) </w:t>
      </w:r>
    </w:p>
    <w:p w14:paraId="559C8D91"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 You have not been provided with information that you consider to be material to the evaluation report </w:t>
      </w:r>
    </w:p>
    <w:p w14:paraId="71EFDC33"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The scope or depth of the evaluation has been adversely affected because you have not been provided with adequate access to interview or make connections with stakeholders.</w:t>
      </w:r>
    </w:p>
    <w:p w14:paraId="19DF7948" w14:textId="77777777" w:rsidR="001D1B9A" w:rsidRPr="0029695F" w:rsidRDefault="001D1B9A" w:rsidP="001D1B9A">
      <w:pPr>
        <w:spacing w:after="0" w:line="240" w:lineRule="auto"/>
        <w:jc w:val="both"/>
        <w:rPr>
          <w:rFonts w:ascii="Roboto" w:hAnsi="Roboto"/>
          <w:kern w:val="0"/>
          <w:sz w:val="16"/>
          <w:szCs w:val="16"/>
          <w14:ligatures w14:val="none"/>
        </w:rPr>
      </w:pPr>
    </w:p>
    <w:p w14:paraId="2D3C703C"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Please raise any material concerns with the Deputy Director of the relevant Regional Bureau who will ensure a timely response, and act fairly to address your concerns and seek to settle any disputes. Please also include the Independent Evaluation Office, in your correspondence (</w:t>
      </w:r>
      <w:hyperlink r:id="rId83" w:history="1">
        <w:r w:rsidRPr="0029695F">
          <w:rPr>
            <w:rFonts w:ascii="Roboto" w:hAnsi="Roboto"/>
            <w:color w:val="0000FF"/>
            <w:kern w:val="0"/>
            <w:sz w:val="16"/>
            <w:szCs w:val="16"/>
            <w:u w:val="single"/>
            <w14:ligatures w14:val="none"/>
          </w:rPr>
          <w:t>evaluation.office@undp.org</w:t>
        </w:r>
      </w:hyperlink>
      <w:r w:rsidRPr="0029695F">
        <w:rPr>
          <w:rFonts w:ascii="Roboto" w:hAnsi="Roboto"/>
          <w:kern w:val="0"/>
          <w:sz w:val="16"/>
          <w:szCs w:val="16"/>
          <w14:ligatures w14:val="none"/>
        </w:rPr>
        <w:t xml:space="preserve">). </w:t>
      </w:r>
    </w:p>
    <w:p w14:paraId="02AA86AA" w14:textId="77777777" w:rsidR="001D1B9A" w:rsidRPr="0029695F" w:rsidRDefault="001D1B9A" w:rsidP="001D1B9A">
      <w:pPr>
        <w:spacing w:after="0" w:line="240" w:lineRule="auto"/>
        <w:jc w:val="both"/>
        <w:rPr>
          <w:rFonts w:ascii="Roboto" w:hAnsi="Roboto"/>
          <w:kern w:val="0"/>
          <w:sz w:val="16"/>
          <w:szCs w:val="16"/>
          <w14:ligatures w14:val="none"/>
        </w:rPr>
      </w:pPr>
    </w:p>
    <w:p w14:paraId="62FCEB91" w14:textId="77777777" w:rsidR="001D1B9A" w:rsidRPr="0029695F" w:rsidRDefault="001D1B9A" w:rsidP="001D1B9A">
      <w:pPr>
        <w:spacing w:after="0" w:line="240" w:lineRule="auto"/>
        <w:jc w:val="both"/>
        <w:rPr>
          <w:rFonts w:ascii="Roboto" w:hAnsi="Roboto"/>
          <w:b/>
          <w:bCs/>
          <w:kern w:val="0"/>
          <w:sz w:val="16"/>
          <w:szCs w:val="16"/>
          <w14:ligatures w14:val="none"/>
        </w:rPr>
      </w:pPr>
      <w:r w:rsidRPr="0029695F">
        <w:rPr>
          <w:rFonts w:ascii="Roboto" w:hAnsi="Roboto"/>
          <w:b/>
          <w:bCs/>
          <w:kern w:val="0"/>
          <w:sz w:val="16"/>
          <w:szCs w:val="16"/>
          <w14:ligatures w14:val="none"/>
        </w:rPr>
        <w:t xml:space="preserve">Reporting wrongdoing </w:t>
      </w:r>
    </w:p>
    <w:p w14:paraId="1BE60248" w14:textId="77777777" w:rsidR="001D1B9A" w:rsidRPr="0029695F" w:rsidRDefault="001D1B9A" w:rsidP="001D1B9A">
      <w:pPr>
        <w:spacing w:after="0" w:line="240" w:lineRule="auto"/>
        <w:jc w:val="both"/>
        <w:rPr>
          <w:rFonts w:ascii="Roboto" w:hAnsi="Roboto"/>
          <w:kern w:val="0"/>
          <w:sz w:val="16"/>
          <w:szCs w:val="16"/>
          <w14:ligatures w14:val="none"/>
        </w:rPr>
      </w:pPr>
    </w:p>
    <w:p w14:paraId="61F23E26"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UNDP takes all reports of alleged wrongdoing seriously. In accordance with the </w:t>
      </w:r>
      <w:hyperlink r:id="rId84" w:history="1">
        <w:r w:rsidRPr="0029695F">
          <w:rPr>
            <w:rFonts w:ascii="Roboto" w:hAnsi="Roboto"/>
            <w:color w:val="0000FF"/>
            <w:kern w:val="0"/>
            <w:sz w:val="16"/>
            <w:szCs w:val="16"/>
            <w:u w:val="single"/>
            <w14:ligatures w14:val="none"/>
          </w:rPr>
          <w:t>UNDP Legal Framework for Addressing Non-Compliance with UN Standards of Conduct</w:t>
        </w:r>
      </w:hyperlink>
      <w:r w:rsidRPr="0029695F">
        <w:rPr>
          <w:rFonts w:ascii="Roboto" w:hAnsi="Roboto"/>
          <w:kern w:val="0"/>
          <w:sz w:val="16"/>
          <w:szCs w:val="16"/>
          <w14:ligatures w14:val="none"/>
        </w:rPr>
        <w:t>, the Office of Audit and Investigation (OAI) is the principal channel to receive allegations.</w:t>
      </w:r>
      <w:r w:rsidRPr="0029695F">
        <w:rPr>
          <w:rFonts w:ascii="Roboto" w:hAnsi="Roboto" w:cs="Times New Roman"/>
          <w:kern w:val="0"/>
          <w:sz w:val="16"/>
          <w:szCs w:val="16"/>
          <w:vertAlign w:val="superscript"/>
          <w14:ligatures w14:val="none"/>
        </w:rPr>
        <w:footnoteReference w:id="21"/>
      </w:r>
    </w:p>
    <w:p w14:paraId="25472846" w14:textId="77777777" w:rsidR="001D1B9A" w:rsidRPr="0029695F" w:rsidRDefault="001D1B9A" w:rsidP="001D1B9A">
      <w:pPr>
        <w:spacing w:after="0" w:line="240" w:lineRule="auto"/>
        <w:jc w:val="both"/>
        <w:rPr>
          <w:rFonts w:ascii="Roboto" w:hAnsi="Roboto"/>
          <w:kern w:val="0"/>
          <w:sz w:val="16"/>
          <w:szCs w:val="16"/>
          <w14:ligatures w14:val="none"/>
        </w:rPr>
      </w:pPr>
    </w:p>
    <w:p w14:paraId="35E0D18F"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Anyone with information regarding fraud, waste, abuse or other wrongdoing against UNDP programmes or involving UNDP staff is strongly encouraged to report this information through the Investigations Hotline (+1-844-595-5206). </w:t>
      </w:r>
    </w:p>
    <w:p w14:paraId="0CD42369" w14:textId="77777777" w:rsidR="001D1B9A" w:rsidRPr="0029695F" w:rsidRDefault="001D1B9A" w:rsidP="001D1B9A">
      <w:pPr>
        <w:spacing w:after="0" w:line="240" w:lineRule="auto"/>
        <w:jc w:val="both"/>
        <w:rPr>
          <w:rFonts w:ascii="Roboto" w:hAnsi="Roboto"/>
          <w:kern w:val="0"/>
          <w:sz w:val="16"/>
          <w:szCs w:val="16"/>
          <w14:ligatures w14:val="none"/>
        </w:rPr>
      </w:pPr>
    </w:p>
    <w:p w14:paraId="415F190F"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People reporting wrongdoing to the Investigations Hotline have the option to leave relevant contact information or to remain anonymous. However, allegations of workplace harassment and abuse of authority cannot be reported anonymously. </w:t>
      </w:r>
    </w:p>
    <w:p w14:paraId="78512AD7" w14:textId="77777777" w:rsidR="001D1B9A" w:rsidRPr="0029695F" w:rsidRDefault="001D1B9A" w:rsidP="001D1B9A">
      <w:pPr>
        <w:spacing w:after="0" w:line="240" w:lineRule="auto"/>
        <w:jc w:val="both"/>
        <w:rPr>
          <w:rFonts w:ascii="Roboto" w:hAnsi="Roboto"/>
          <w:kern w:val="0"/>
          <w:sz w:val="16"/>
          <w:szCs w:val="16"/>
          <w14:ligatures w14:val="none"/>
        </w:rPr>
      </w:pPr>
    </w:p>
    <w:p w14:paraId="5CE56481"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When reporting to the Investigations Hotline, people are encouraged to be as specific as possible, including the basic details of who, what, where, when and how any of these incidents occurred. Specific information will allow OAI to properly investigate the alleged wrongdoing. </w:t>
      </w:r>
    </w:p>
    <w:p w14:paraId="674D8001" w14:textId="77777777" w:rsidR="001D1B9A" w:rsidRPr="0029695F" w:rsidRDefault="001D1B9A" w:rsidP="001D1B9A">
      <w:pPr>
        <w:spacing w:after="0" w:line="240" w:lineRule="auto"/>
        <w:jc w:val="both"/>
        <w:rPr>
          <w:rFonts w:ascii="Roboto" w:hAnsi="Roboto"/>
          <w:kern w:val="0"/>
          <w:sz w:val="16"/>
          <w:szCs w:val="16"/>
          <w14:ligatures w14:val="none"/>
        </w:rPr>
      </w:pPr>
    </w:p>
    <w:p w14:paraId="233489B8"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The investigations hotline, managed by an independent service provider on behalf of UNDP to protect confidentiality, can be directly accessed worldwide and free of charge in different ways:</w:t>
      </w:r>
    </w:p>
    <w:p w14:paraId="31942C24" w14:textId="77777777" w:rsidR="001D1B9A" w:rsidRPr="0029695F" w:rsidRDefault="001D1B9A" w:rsidP="001D1B9A">
      <w:pPr>
        <w:spacing w:after="0" w:line="240" w:lineRule="auto"/>
        <w:jc w:val="both"/>
        <w:rPr>
          <w:rFonts w:ascii="Roboto" w:hAnsi="Roboto"/>
          <w:kern w:val="0"/>
          <w:sz w:val="16"/>
          <w:szCs w:val="16"/>
          <w14:ligatures w14:val="none"/>
        </w:rPr>
      </w:pPr>
    </w:p>
    <w:p w14:paraId="1C6E21D2" w14:textId="77777777" w:rsidR="001D1B9A" w:rsidRPr="0029695F" w:rsidRDefault="001D1B9A" w:rsidP="001D1B9A">
      <w:pPr>
        <w:spacing w:after="0" w:line="240" w:lineRule="auto"/>
        <w:jc w:val="both"/>
        <w:rPr>
          <w:rFonts w:ascii="Roboto" w:hAnsi="Roboto"/>
          <w:kern w:val="0"/>
          <w:sz w:val="16"/>
          <w:szCs w:val="16"/>
          <w14:ligatures w14:val="none"/>
        </w:rPr>
      </w:pPr>
    </w:p>
    <w:p w14:paraId="4814265E" w14:textId="77777777" w:rsidR="001D1B9A" w:rsidRPr="0029695F" w:rsidRDefault="00000000" w:rsidP="001D1B9A">
      <w:pPr>
        <w:spacing w:after="0" w:line="240" w:lineRule="auto"/>
        <w:jc w:val="both"/>
        <w:rPr>
          <w:rFonts w:ascii="Roboto" w:hAnsi="Roboto"/>
          <w:kern w:val="0"/>
          <w:sz w:val="16"/>
          <w:szCs w:val="16"/>
          <w14:ligatures w14:val="none"/>
        </w:rPr>
      </w:pPr>
      <w:hyperlink r:id="rId85" w:history="1">
        <w:r w:rsidR="001D1B9A" w:rsidRPr="0029695F">
          <w:rPr>
            <w:rFonts w:ascii="Roboto" w:hAnsi="Roboto"/>
            <w:b/>
            <w:bCs/>
            <w:color w:val="0000FF"/>
            <w:kern w:val="0"/>
            <w:sz w:val="16"/>
            <w:szCs w:val="16"/>
            <w:u w:val="single"/>
            <w14:ligatures w14:val="none"/>
          </w:rPr>
          <w:t>ONLINE REFERRAL FORM</w:t>
        </w:r>
      </w:hyperlink>
      <w:r w:rsidR="001D1B9A" w:rsidRPr="0029695F">
        <w:rPr>
          <w:rFonts w:ascii="Roboto" w:hAnsi="Roboto"/>
          <w:kern w:val="0"/>
          <w:sz w:val="16"/>
          <w:szCs w:val="16"/>
          <w14:ligatures w14:val="none"/>
        </w:rPr>
        <w:t xml:space="preserve"> (You will be redirected to an independent third-party site.) </w:t>
      </w:r>
    </w:p>
    <w:p w14:paraId="4810BD03" w14:textId="77777777" w:rsidR="001D1B9A" w:rsidRPr="0029695F" w:rsidRDefault="001D1B9A" w:rsidP="001D1B9A">
      <w:pPr>
        <w:spacing w:after="0" w:line="240" w:lineRule="auto"/>
        <w:jc w:val="both"/>
        <w:rPr>
          <w:rFonts w:ascii="Roboto" w:hAnsi="Roboto"/>
          <w:kern w:val="0"/>
          <w:sz w:val="16"/>
          <w:szCs w:val="16"/>
          <w14:ligatures w14:val="none"/>
        </w:rPr>
      </w:pPr>
    </w:p>
    <w:p w14:paraId="45300643"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b/>
          <w:bCs/>
          <w:kern w:val="0"/>
          <w:sz w:val="16"/>
          <w:szCs w:val="16"/>
          <w14:ligatures w14:val="none"/>
        </w:rPr>
        <w:t>PHONE</w:t>
      </w:r>
      <w:r w:rsidRPr="0029695F">
        <w:rPr>
          <w:rFonts w:ascii="Roboto" w:hAnsi="Roboto"/>
          <w:kern w:val="0"/>
          <w:sz w:val="16"/>
          <w:szCs w:val="16"/>
          <w14:ligatures w14:val="none"/>
        </w:rPr>
        <w:t xml:space="preserve"> - REVERSED CHARGES </w:t>
      </w:r>
      <w:hyperlink r:id="rId86" w:history="1">
        <w:r w:rsidRPr="0029695F">
          <w:rPr>
            <w:rFonts w:ascii="Roboto" w:hAnsi="Roboto"/>
            <w:color w:val="0000FF"/>
            <w:kern w:val="0"/>
            <w:sz w:val="16"/>
            <w:szCs w:val="16"/>
            <w:u w:val="single"/>
            <w14:ligatures w14:val="none"/>
          </w:rPr>
          <w:t>Click here for worldwide numbers</w:t>
        </w:r>
      </w:hyperlink>
      <w:r w:rsidRPr="0029695F">
        <w:rPr>
          <w:rFonts w:ascii="Roboto" w:hAnsi="Roboto"/>
          <w:kern w:val="0"/>
          <w:sz w:val="16"/>
          <w:szCs w:val="16"/>
          <w14:ligatures w14:val="none"/>
        </w:rPr>
        <w:t xml:space="preserve"> (interpreters available 24 hours/day) Call +1-844-595-5206 in the USA </w:t>
      </w:r>
    </w:p>
    <w:p w14:paraId="5E6D20F0" w14:textId="77777777" w:rsidR="001D1B9A" w:rsidRPr="0029695F" w:rsidRDefault="001D1B9A" w:rsidP="001D1B9A">
      <w:pPr>
        <w:spacing w:after="0" w:line="240" w:lineRule="auto"/>
        <w:jc w:val="both"/>
        <w:rPr>
          <w:rFonts w:ascii="Roboto" w:hAnsi="Roboto"/>
          <w:kern w:val="0"/>
          <w:sz w:val="16"/>
          <w:szCs w:val="16"/>
          <w14:ligatures w14:val="none"/>
        </w:rPr>
      </w:pPr>
    </w:p>
    <w:p w14:paraId="1B9586E8"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b/>
          <w:bCs/>
          <w:kern w:val="0"/>
          <w:sz w:val="16"/>
          <w:szCs w:val="16"/>
          <w14:ligatures w14:val="none"/>
        </w:rPr>
        <w:t>EMAIL</w:t>
      </w:r>
      <w:r w:rsidRPr="0029695F">
        <w:rPr>
          <w:rFonts w:ascii="Roboto" w:hAnsi="Roboto"/>
          <w:kern w:val="0"/>
          <w:sz w:val="16"/>
          <w:szCs w:val="16"/>
          <w14:ligatures w14:val="none"/>
        </w:rPr>
        <w:t xml:space="preserve"> directly to OAI at: </w:t>
      </w:r>
      <w:hyperlink r:id="rId87" w:history="1">
        <w:r w:rsidRPr="0029695F">
          <w:rPr>
            <w:rFonts w:ascii="Roboto" w:hAnsi="Roboto"/>
            <w:color w:val="0000FF"/>
            <w:kern w:val="0"/>
            <w:sz w:val="16"/>
            <w:szCs w:val="16"/>
            <w:u w:val="single"/>
            <w14:ligatures w14:val="none"/>
          </w:rPr>
          <w:t>reportmisconduct@undp.org</w:t>
        </w:r>
      </w:hyperlink>
      <w:r w:rsidRPr="0029695F">
        <w:rPr>
          <w:rFonts w:ascii="Roboto" w:hAnsi="Roboto"/>
          <w:kern w:val="0"/>
          <w:sz w:val="16"/>
          <w:szCs w:val="16"/>
          <w14:ligatures w14:val="none"/>
        </w:rPr>
        <w:t xml:space="preserve">  </w:t>
      </w:r>
    </w:p>
    <w:p w14:paraId="52654573" w14:textId="77777777" w:rsidR="001D1B9A" w:rsidRPr="0029695F" w:rsidRDefault="001D1B9A" w:rsidP="001D1B9A">
      <w:pPr>
        <w:spacing w:after="0" w:line="240" w:lineRule="auto"/>
        <w:jc w:val="both"/>
        <w:rPr>
          <w:rFonts w:ascii="Roboto" w:hAnsi="Roboto"/>
          <w:kern w:val="0"/>
          <w:sz w:val="16"/>
          <w:szCs w:val="16"/>
          <w14:ligatures w14:val="none"/>
        </w:rPr>
      </w:pPr>
    </w:p>
    <w:p w14:paraId="12263E72" w14:textId="77777777" w:rsidR="001D1B9A" w:rsidRPr="0029695F" w:rsidRDefault="001D1B9A" w:rsidP="001D1B9A">
      <w:pPr>
        <w:spacing w:after="0" w:line="240" w:lineRule="auto"/>
        <w:jc w:val="both"/>
        <w:rPr>
          <w:rFonts w:ascii="Roboto" w:hAnsi="Roboto"/>
          <w:b/>
          <w:bCs/>
          <w:kern w:val="0"/>
          <w:sz w:val="16"/>
          <w:szCs w:val="16"/>
          <w14:ligatures w14:val="none"/>
        </w:rPr>
      </w:pPr>
      <w:r w:rsidRPr="0029695F">
        <w:rPr>
          <w:rFonts w:ascii="Roboto" w:hAnsi="Roboto"/>
          <w:b/>
          <w:bCs/>
          <w:kern w:val="0"/>
          <w:sz w:val="16"/>
          <w:szCs w:val="16"/>
          <w14:ligatures w14:val="none"/>
        </w:rPr>
        <w:t xml:space="preserve">REGULAR MAIL </w:t>
      </w:r>
    </w:p>
    <w:p w14:paraId="603663F1"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Deputy Director (Investigations) </w:t>
      </w:r>
    </w:p>
    <w:p w14:paraId="21A50E29"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Office of Audit and Investigations </w:t>
      </w:r>
    </w:p>
    <w:p w14:paraId="541D0D2A"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United Nations Development Programme </w:t>
      </w:r>
    </w:p>
    <w:p w14:paraId="798EEF07"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 xml:space="preserve">One UN Plaza, DC1, 4th Floor </w:t>
      </w:r>
    </w:p>
    <w:p w14:paraId="0A1598FF" w14:textId="77777777" w:rsidR="001D1B9A" w:rsidRPr="0029695F" w:rsidRDefault="001D1B9A" w:rsidP="001D1B9A">
      <w:pPr>
        <w:spacing w:after="0" w:line="240" w:lineRule="auto"/>
        <w:jc w:val="both"/>
        <w:rPr>
          <w:rFonts w:ascii="Roboto" w:hAnsi="Roboto"/>
          <w:kern w:val="0"/>
          <w:sz w:val="16"/>
          <w:szCs w:val="16"/>
          <w14:ligatures w14:val="none"/>
        </w:rPr>
      </w:pPr>
      <w:r w:rsidRPr="0029695F">
        <w:rPr>
          <w:rFonts w:ascii="Roboto" w:hAnsi="Roboto"/>
          <w:kern w:val="0"/>
          <w:sz w:val="16"/>
          <w:szCs w:val="16"/>
          <w14:ligatures w14:val="none"/>
        </w:rPr>
        <w:t>New York, NY 10017 USA</w:t>
      </w:r>
    </w:p>
    <w:p w14:paraId="60FB196B" w14:textId="77777777" w:rsidR="001D1B9A" w:rsidRPr="0029695F" w:rsidRDefault="001D1B9A" w:rsidP="001D1B9A">
      <w:pPr>
        <w:spacing w:after="0" w:line="240" w:lineRule="auto"/>
        <w:jc w:val="both"/>
        <w:rPr>
          <w:rFonts w:ascii="Roboto" w:hAnsi="Roboto"/>
          <w:kern w:val="0"/>
          <w:sz w:val="16"/>
          <w:szCs w:val="16"/>
          <w14:ligatures w14:val="none"/>
        </w:rPr>
      </w:pPr>
    </w:p>
    <w:p w14:paraId="6E013970" w14:textId="77777777" w:rsidR="001D1B9A" w:rsidRPr="0029695F" w:rsidRDefault="001D1B9A" w:rsidP="001D1B9A">
      <w:pPr>
        <w:spacing w:after="0" w:line="240" w:lineRule="auto"/>
        <w:jc w:val="both"/>
        <w:rPr>
          <w:rFonts w:ascii="Roboto" w:hAnsi="Roboto"/>
          <w:kern w:val="0"/>
          <w:sz w:val="16"/>
          <w:szCs w:val="16"/>
          <w14:ligatures w14:val="none"/>
        </w:rPr>
      </w:pPr>
    </w:p>
    <w:p w14:paraId="2D59A9F9" w14:textId="77777777" w:rsidR="001D1B9A" w:rsidRPr="0029695F" w:rsidRDefault="001D1B9A" w:rsidP="001D1B9A">
      <w:pPr>
        <w:spacing w:after="0" w:line="240" w:lineRule="auto"/>
        <w:jc w:val="both"/>
        <w:rPr>
          <w:rFonts w:ascii="Roboto" w:hAnsi="Roboto"/>
          <w:kern w:val="0"/>
          <w:sz w:val="16"/>
          <w:szCs w:val="16"/>
          <w14:ligatures w14:val="none"/>
        </w:rPr>
      </w:pPr>
    </w:p>
    <w:p w14:paraId="51B2940D" w14:textId="77777777" w:rsidR="001D1B9A" w:rsidRPr="0029695F" w:rsidRDefault="001D1B9A" w:rsidP="001D1B9A">
      <w:pPr>
        <w:spacing w:after="0" w:line="240" w:lineRule="auto"/>
        <w:jc w:val="both"/>
        <w:rPr>
          <w:rFonts w:ascii="Roboto" w:hAnsi="Roboto"/>
          <w:kern w:val="0"/>
          <w:sz w:val="16"/>
          <w:szCs w:val="16"/>
          <w14:ligatures w14:val="none"/>
        </w:rPr>
      </w:pPr>
    </w:p>
    <w:p w14:paraId="08E8E5A3" w14:textId="77777777" w:rsidR="001D1B9A" w:rsidRPr="0029695F" w:rsidRDefault="001D1B9A" w:rsidP="001D1B9A">
      <w:pPr>
        <w:spacing w:after="0" w:line="240" w:lineRule="auto"/>
        <w:jc w:val="both"/>
        <w:rPr>
          <w:rFonts w:ascii="Roboto" w:hAnsi="Roboto"/>
          <w:kern w:val="0"/>
          <w:sz w:val="16"/>
          <w:szCs w:val="16"/>
          <w14:ligatures w14:val="none"/>
        </w:rPr>
      </w:pPr>
    </w:p>
    <w:p w14:paraId="27A2B810" w14:textId="77777777" w:rsidR="002744CF" w:rsidRPr="0029695F" w:rsidRDefault="002744CF" w:rsidP="00110EF3">
      <w:pPr>
        <w:pageBreakBefore/>
        <w:spacing w:after="0" w:line="240" w:lineRule="auto"/>
        <w:jc w:val="both"/>
        <w:textAlignment w:val="baseline"/>
        <w:rPr>
          <w:rFonts w:ascii="Roboto" w:eastAsia="Times New Roman" w:hAnsi="Roboto" w:cs="Segoe UI"/>
          <w:b/>
          <w:bCs/>
          <w:smallCaps/>
          <w:color w:val="000000"/>
          <w:kern w:val="0"/>
          <w:highlight w:val="yellow"/>
          <w14:ligatures w14:val="none"/>
        </w:rPr>
        <w:sectPr w:rsidR="002744CF" w:rsidRPr="0029695F" w:rsidSect="00E6343F">
          <w:footerReference w:type="default" r:id="rId88"/>
          <w:pgSz w:w="11910" w:h="16840"/>
          <w:pgMar w:top="1440" w:right="1440" w:bottom="1440" w:left="1440" w:header="181" w:footer="1446" w:gutter="0"/>
          <w:cols w:space="720"/>
          <w:docGrid w:linePitch="299"/>
        </w:sectPr>
      </w:pPr>
      <w:bookmarkStart w:id="204" w:name="_Hlk142736035"/>
      <w:bookmarkEnd w:id="0"/>
    </w:p>
    <w:p w14:paraId="42E1B4EE" w14:textId="7107E191" w:rsidR="00C5011D" w:rsidRPr="00EC197C" w:rsidRDefault="002744CF" w:rsidP="00086B21">
      <w:pPr>
        <w:pStyle w:val="Heading2"/>
        <w:pageBreakBefore/>
        <w:ind w:left="130"/>
        <w:rPr>
          <w:rFonts w:ascii="Roboto" w:eastAsia="Times New Roman" w:hAnsi="Roboto" w:cs="Segoe UI"/>
          <w:i w:val="0"/>
          <w:iCs w:val="0"/>
          <w:color w:val="000000"/>
          <w:sz w:val="28"/>
          <w:szCs w:val="28"/>
          <w:lang w:val="en-GB"/>
        </w:rPr>
      </w:pPr>
      <w:bookmarkStart w:id="205" w:name="_Ref145084378"/>
      <w:bookmarkStart w:id="206" w:name="_Ref151553349"/>
      <w:bookmarkStart w:id="207" w:name="_Toc163595496"/>
      <w:r w:rsidRPr="00EC197C">
        <w:rPr>
          <w:rFonts w:ascii="Roboto" w:hAnsi="Roboto"/>
          <w:i w:val="0"/>
          <w:iCs w:val="0"/>
          <w:sz w:val="36"/>
          <w:szCs w:val="36"/>
          <w:lang w:val="en-GB"/>
        </w:rPr>
        <w:lastRenderedPageBreak/>
        <w:t xml:space="preserve">Annex </w:t>
      </w:r>
      <w:r w:rsidR="00C714BC" w:rsidRPr="00EC197C">
        <w:rPr>
          <w:rFonts w:ascii="Roboto" w:hAnsi="Roboto"/>
          <w:i w:val="0"/>
          <w:iCs w:val="0"/>
          <w:sz w:val="36"/>
          <w:szCs w:val="36"/>
          <w:lang w:val="en-GB"/>
        </w:rPr>
        <w:t>2</w:t>
      </w:r>
      <w:r w:rsidRPr="00EC197C">
        <w:rPr>
          <w:rFonts w:ascii="Roboto" w:hAnsi="Roboto"/>
          <w:i w:val="0"/>
          <w:iCs w:val="0"/>
          <w:sz w:val="36"/>
          <w:szCs w:val="36"/>
          <w:lang w:val="en-GB"/>
        </w:rPr>
        <w:t xml:space="preserve">: </w:t>
      </w:r>
      <w:bookmarkEnd w:id="204"/>
      <w:bookmarkEnd w:id="205"/>
      <w:r w:rsidR="00086B21" w:rsidRPr="00EC197C">
        <w:rPr>
          <w:rFonts w:ascii="Roboto" w:hAnsi="Roboto"/>
          <w:i w:val="0"/>
          <w:iCs w:val="0"/>
          <w:sz w:val="36"/>
          <w:szCs w:val="36"/>
          <w:lang w:val="en-GB"/>
        </w:rPr>
        <w:t>List of Related Projects and Initiatives: Global, Regional, and Country Level</w:t>
      </w:r>
      <w:bookmarkEnd w:id="206"/>
      <w:bookmarkEnd w:id="207"/>
    </w:p>
    <w:p w14:paraId="17DBEF7D" w14:textId="77777777" w:rsidR="00C5011D" w:rsidRPr="006D7B37" w:rsidRDefault="00C5011D" w:rsidP="00C5011D">
      <w:pPr>
        <w:spacing w:after="0" w:line="240" w:lineRule="auto"/>
        <w:jc w:val="both"/>
        <w:textAlignment w:val="baseline"/>
        <w:rPr>
          <w:rFonts w:ascii="Segoe UI" w:eastAsia="Times New Roman" w:hAnsi="Segoe UI" w:cs="Segoe UI"/>
          <w:smallCaps/>
          <w:kern w:val="0"/>
          <w:sz w:val="18"/>
          <w:szCs w:val="18"/>
          <w:lang w:val="en-US"/>
          <w14:ligatures w14:val="none"/>
        </w:rPr>
      </w:pPr>
    </w:p>
    <w:tbl>
      <w:tblPr>
        <w:tblW w:w="13884" w:type="dxa"/>
        <w:tblCellMar>
          <w:left w:w="0" w:type="dxa"/>
          <w:right w:w="0" w:type="dxa"/>
        </w:tblCellMar>
        <w:tblLook w:val="04A0" w:firstRow="1" w:lastRow="0" w:firstColumn="1" w:lastColumn="0" w:noHBand="0" w:noVBand="1"/>
      </w:tblPr>
      <w:tblGrid>
        <w:gridCol w:w="2935"/>
        <w:gridCol w:w="8"/>
        <w:gridCol w:w="26"/>
        <w:gridCol w:w="3670"/>
        <w:gridCol w:w="17"/>
        <w:gridCol w:w="2268"/>
        <w:gridCol w:w="34"/>
        <w:gridCol w:w="69"/>
        <w:gridCol w:w="239"/>
        <w:gridCol w:w="1075"/>
        <w:gridCol w:w="9"/>
        <w:gridCol w:w="18"/>
        <w:gridCol w:w="61"/>
        <w:gridCol w:w="904"/>
        <w:gridCol w:w="57"/>
        <w:gridCol w:w="35"/>
        <w:gridCol w:w="2459"/>
      </w:tblGrid>
      <w:tr w:rsidR="00C5011D" w:rsidRPr="003A2F8C" w14:paraId="77CC6C22" w14:textId="77777777" w:rsidTr="00EC197C">
        <w:trPr>
          <w:trHeight w:val="525"/>
        </w:trPr>
        <w:tc>
          <w:tcPr>
            <w:tcW w:w="2935" w:type="dxa"/>
            <w:shd w:val="clear" w:color="auto" w:fill="2F5496" w:themeFill="accent1" w:themeFillShade="BF"/>
            <w:hideMark/>
          </w:tcPr>
          <w:p w14:paraId="6B7F3D17" w14:textId="77777777" w:rsidR="00C5011D" w:rsidRPr="003A2F8C" w:rsidRDefault="00C5011D" w:rsidP="00C5011D">
            <w:pPr>
              <w:spacing w:after="0" w:line="240" w:lineRule="auto"/>
              <w:jc w:val="center"/>
              <w:textAlignment w:val="baseline"/>
              <w:rPr>
                <w:rFonts w:ascii="Roboto" w:eastAsia="Times New Roman" w:hAnsi="Roboto" w:cs="Times New Roman"/>
                <w:color w:val="FFFFFF" w:themeColor="background1"/>
                <w:kern w:val="0"/>
                <w:sz w:val="16"/>
                <w:szCs w:val="16"/>
                <w:lang w:val="en-US"/>
                <w14:ligatures w14:val="none"/>
              </w:rPr>
            </w:pPr>
            <w:proofErr w:type="spellStart"/>
            <w:r w:rsidRPr="003A2F8C">
              <w:rPr>
                <w:rFonts w:ascii="Roboto" w:eastAsia="Times New Roman" w:hAnsi="Roboto" w:cs="Times New Roman"/>
                <w:b/>
                <w:bCs/>
                <w:color w:val="FFFFFF" w:themeColor="background1"/>
                <w:kern w:val="0"/>
                <w:sz w:val="16"/>
                <w:szCs w:val="16"/>
                <w:lang w:val="en-US"/>
                <w14:ligatures w14:val="none"/>
              </w:rPr>
              <w:t>Programme</w:t>
            </w:r>
            <w:proofErr w:type="spellEnd"/>
            <w:r w:rsidRPr="003A2F8C">
              <w:rPr>
                <w:rFonts w:ascii="Roboto" w:eastAsia="Times New Roman" w:hAnsi="Roboto" w:cs="Times New Roman"/>
                <w:b/>
                <w:bCs/>
                <w:color w:val="FFFFFF" w:themeColor="background1"/>
                <w:kern w:val="0"/>
                <w:sz w:val="16"/>
                <w:szCs w:val="16"/>
                <w:lang w:val="en-US"/>
                <w14:ligatures w14:val="none"/>
              </w:rPr>
              <w:t> Name</w:t>
            </w:r>
            <w:r w:rsidRPr="003A2F8C">
              <w:rPr>
                <w:rFonts w:ascii="Roboto" w:eastAsia="Times New Roman" w:hAnsi="Roboto" w:cs="Times New Roman"/>
                <w:color w:val="FFFFFF" w:themeColor="background1"/>
                <w:kern w:val="0"/>
                <w:sz w:val="16"/>
                <w:szCs w:val="16"/>
                <w:lang w:val="en-US"/>
                <w14:ligatures w14:val="none"/>
              </w:rPr>
              <w:t> </w:t>
            </w:r>
          </w:p>
        </w:tc>
        <w:tc>
          <w:tcPr>
            <w:tcW w:w="3721" w:type="dxa"/>
            <w:gridSpan w:val="4"/>
            <w:shd w:val="clear" w:color="auto" w:fill="2F5496" w:themeFill="accent1" w:themeFillShade="BF"/>
            <w:hideMark/>
          </w:tcPr>
          <w:p w14:paraId="0B577B6B" w14:textId="77777777" w:rsidR="00C5011D" w:rsidRPr="003A2F8C" w:rsidRDefault="00C5011D" w:rsidP="00C5011D">
            <w:pPr>
              <w:spacing w:after="0" w:line="240" w:lineRule="auto"/>
              <w:jc w:val="center"/>
              <w:textAlignment w:val="baseline"/>
              <w:rPr>
                <w:rFonts w:ascii="Roboto" w:eastAsia="Times New Roman" w:hAnsi="Roboto" w:cs="Times New Roman"/>
                <w:color w:val="FFFFFF" w:themeColor="background1"/>
                <w:kern w:val="0"/>
                <w:sz w:val="16"/>
                <w:szCs w:val="16"/>
                <w:lang w:val="en-US"/>
                <w14:ligatures w14:val="none"/>
              </w:rPr>
            </w:pPr>
            <w:r w:rsidRPr="003A2F8C">
              <w:rPr>
                <w:rFonts w:ascii="Roboto" w:eastAsia="Times New Roman" w:hAnsi="Roboto" w:cs="Times New Roman"/>
                <w:b/>
                <w:bCs/>
                <w:color w:val="FFFFFF" w:themeColor="background1"/>
                <w:kern w:val="0"/>
                <w:sz w:val="16"/>
                <w:szCs w:val="16"/>
                <w:lang w:val="en-US"/>
                <w14:ligatures w14:val="none"/>
              </w:rPr>
              <w:t>Implementing Partners</w:t>
            </w:r>
            <w:r w:rsidRPr="003A2F8C">
              <w:rPr>
                <w:rFonts w:ascii="Roboto" w:eastAsia="Times New Roman" w:hAnsi="Roboto" w:cs="Times New Roman"/>
                <w:color w:val="FFFFFF" w:themeColor="background1"/>
                <w:kern w:val="0"/>
                <w:sz w:val="16"/>
                <w:szCs w:val="16"/>
                <w:lang w:val="en-US"/>
                <w14:ligatures w14:val="none"/>
              </w:rPr>
              <w:t> </w:t>
            </w:r>
          </w:p>
        </w:tc>
        <w:tc>
          <w:tcPr>
            <w:tcW w:w="2610" w:type="dxa"/>
            <w:gridSpan w:val="4"/>
            <w:shd w:val="clear" w:color="auto" w:fill="2F5496" w:themeFill="accent1" w:themeFillShade="BF"/>
            <w:hideMark/>
          </w:tcPr>
          <w:p w14:paraId="36266641" w14:textId="77777777" w:rsidR="00C5011D" w:rsidRPr="003A2F8C" w:rsidRDefault="00C5011D" w:rsidP="00C5011D">
            <w:pPr>
              <w:spacing w:after="0" w:line="240" w:lineRule="auto"/>
              <w:jc w:val="center"/>
              <w:textAlignment w:val="baseline"/>
              <w:rPr>
                <w:rFonts w:ascii="Roboto" w:eastAsia="Times New Roman" w:hAnsi="Roboto" w:cs="Times New Roman"/>
                <w:color w:val="FFFFFF" w:themeColor="background1"/>
                <w:kern w:val="0"/>
                <w:sz w:val="16"/>
                <w:szCs w:val="16"/>
                <w:lang w:val="en-US"/>
                <w14:ligatures w14:val="none"/>
              </w:rPr>
            </w:pPr>
            <w:r w:rsidRPr="003A2F8C">
              <w:rPr>
                <w:rFonts w:ascii="Roboto" w:eastAsia="Times New Roman" w:hAnsi="Roboto" w:cs="Times New Roman"/>
                <w:b/>
                <w:bCs/>
                <w:color w:val="FFFFFF" w:themeColor="background1"/>
                <w:kern w:val="0"/>
                <w:sz w:val="16"/>
                <w:szCs w:val="16"/>
                <w:lang w:val="en-US"/>
                <w14:ligatures w14:val="none"/>
              </w:rPr>
              <w:t>Funding Partners</w:t>
            </w:r>
            <w:r w:rsidRPr="003A2F8C">
              <w:rPr>
                <w:rFonts w:ascii="Roboto" w:eastAsia="Times New Roman" w:hAnsi="Roboto" w:cs="Times New Roman"/>
                <w:color w:val="FFFFFF" w:themeColor="background1"/>
                <w:kern w:val="0"/>
                <w:sz w:val="16"/>
                <w:szCs w:val="16"/>
                <w:lang w:val="en-US"/>
                <w14:ligatures w14:val="none"/>
              </w:rPr>
              <w:t> </w:t>
            </w:r>
          </w:p>
        </w:tc>
        <w:tc>
          <w:tcPr>
            <w:tcW w:w="1163" w:type="dxa"/>
            <w:gridSpan w:val="4"/>
            <w:shd w:val="clear" w:color="auto" w:fill="2F5496" w:themeFill="accent1" w:themeFillShade="BF"/>
            <w:hideMark/>
          </w:tcPr>
          <w:p w14:paraId="7A2D8FCB" w14:textId="77777777" w:rsidR="00C5011D" w:rsidRPr="003A2F8C" w:rsidRDefault="00C5011D" w:rsidP="00C5011D">
            <w:pPr>
              <w:spacing w:after="0" w:line="240" w:lineRule="auto"/>
              <w:jc w:val="center"/>
              <w:textAlignment w:val="baseline"/>
              <w:rPr>
                <w:rFonts w:ascii="Roboto" w:eastAsia="Times New Roman" w:hAnsi="Roboto" w:cs="Times New Roman"/>
                <w:color w:val="FFFFFF" w:themeColor="background1"/>
                <w:kern w:val="0"/>
                <w:sz w:val="16"/>
                <w:szCs w:val="16"/>
                <w:lang w:val="en-US"/>
                <w14:ligatures w14:val="none"/>
              </w:rPr>
            </w:pPr>
            <w:r w:rsidRPr="003A2F8C">
              <w:rPr>
                <w:rFonts w:ascii="Roboto" w:eastAsia="Times New Roman" w:hAnsi="Roboto" w:cs="Times New Roman"/>
                <w:b/>
                <w:bCs/>
                <w:color w:val="FFFFFF" w:themeColor="background1"/>
                <w:kern w:val="0"/>
                <w:sz w:val="16"/>
                <w:szCs w:val="16"/>
                <w:lang w:val="en-US"/>
                <w14:ligatures w14:val="none"/>
              </w:rPr>
              <w:t>Budget</w:t>
            </w:r>
            <w:r w:rsidRPr="003A2F8C">
              <w:rPr>
                <w:rFonts w:ascii="Roboto" w:eastAsia="Times New Roman" w:hAnsi="Roboto" w:cs="Times New Roman"/>
                <w:color w:val="FFFFFF" w:themeColor="background1"/>
                <w:kern w:val="0"/>
                <w:sz w:val="16"/>
                <w:szCs w:val="16"/>
                <w:lang w:val="en-US"/>
                <w14:ligatures w14:val="none"/>
              </w:rPr>
              <w:t> </w:t>
            </w:r>
          </w:p>
        </w:tc>
        <w:tc>
          <w:tcPr>
            <w:tcW w:w="961" w:type="dxa"/>
            <w:gridSpan w:val="2"/>
            <w:shd w:val="clear" w:color="auto" w:fill="2F5496" w:themeFill="accent1" w:themeFillShade="BF"/>
            <w:hideMark/>
          </w:tcPr>
          <w:p w14:paraId="40F26A30" w14:textId="77777777" w:rsidR="00C5011D" w:rsidRPr="003A2F8C" w:rsidRDefault="00C5011D" w:rsidP="00C5011D">
            <w:pPr>
              <w:spacing w:after="0" w:line="240" w:lineRule="auto"/>
              <w:jc w:val="center"/>
              <w:textAlignment w:val="baseline"/>
              <w:rPr>
                <w:rFonts w:ascii="Roboto" w:eastAsia="Times New Roman" w:hAnsi="Roboto" w:cs="Times New Roman"/>
                <w:color w:val="FFFFFF" w:themeColor="background1"/>
                <w:kern w:val="0"/>
                <w:sz w:val="16"/>
                <w:szCs w:val="16"/>
                <w:lang w:val="en-US"/>
                <w14:ligatures w14:val="none"/>
              </w:rPr>
            </w:pPr>
            <w:r w:rsidRPr="003A2F8C">
              <w:rPr>
                <w:rFonts w:ascii="Roboto" w:eastAsia="Times New Roman" w:hAnsi="Roboto" w:cs="Times New Roman"/>
                <w:b/>
                <w:bCs/>
                <w:color w:val="FFFFFF" w:themeColor="background1"/>
                <w:kern w:val="0"/>
                <w:sz w:val="16"/>
                <w:szCs w:val="16"/>
                <w:lang w:val="en-US"/>
                <w14:ligatures w14:val="none"/>
              </w:rPr>
              <w:t>Time Period</w:t>
            </w:r>
            <w:r w:rsidRPr="003A2F8C">
              <w:rPr>
                <w:rFonts w:ascii="Roboto" w:eastAsia="Times New Roman" w:hAnsi="Roboto" w:cs="Times New Roman"/>
                <w:color w:val="FFFFFF" w:themeColor="background1"/>
                <w:kern w:val="0"/>
                <w:sz w:val="16"/>
                <w:szCs w:val="16"/>
                <w:lang w:val="en-US"/>
                <w14:ligatures w14:val="none"/>
              </w:rPr>
              <w:t> </w:t>
            </w:r>
          </w:p>
        </w:tc>
        <w:tc>
          <w:tcPr>
            <w:tcW w:w="2494" w:type="dxa"/>
            <w:gridSpan w:val="2"/>
            <w:shd w:val="clear" w:color="auto" w:fill="2F5496" w:themeFill="accent1" w:themeFillShade="BF"/>
          </w:tcPr>
          <w:p w14:paraId="2EE08EA0" w14:textId="77777777" w:rsidR="00C5011D" w:rsidRPr="003A2F8C" w:rsidRDefault="00C5011D" w:rsidP="00C5011D">
            <w:pPr>
              <w:spacing w:after="0" w:line="240" w:lineRule="auto"/>
              <w:jc w:val="center"/>
              <w:textAlignment w:val="baseline"/>
              <w:rPr>
                <w:rFonts w:ascii="Roboto" w:eastAsia="Times New Roman" w:hAnsi="Roboto" w:cs="Times New Roman"/>
                <w:b/>
                <w:bCs/>
                <w:color w:val="FFFFFF" w:themeColor="background1"/>
                <w:kern w:val="0"/>
                <w:sz w:val="16"/>
                <w:szCs w:val="16"/>
                <w:lang w:val="en-US"/>
                <w14:ligatures w14:val="none"/>
              </w:rPr>
            </w:pPr>
            <w:r w:rsidRPr="003A2F8C">
              <w:rPr>
                <w:rFonts w:ascii="Roboto" w:eastAsia="Times New Roman" w:hAnsi="Roboto" w:cs="Times New Roman"/>
                <w:b/>
                <w:bCs/>
                <w:color w:val="FFFFFF" w:themeColor="background1"/>
                <w:kern w:val="0"/>
                <w:sz w:val="16"/>
                <w:szCs w:val="16"/>
                <w:lang w:val="en-US"/>
                <w14:ligatures w14:val="none"/>
              </w:rPr>
              <w:t>Status  </w:t>
            </w:r>
          </w:p>
        </w:tc>
      </w:tr>
      <w:tr w:rsidR="00C5011D" w:rsidRPr="003A2F8C" w14:paraId="2FD219B7" w14:textId="77777777" w:rsidTr="00EC197C">
        <w:trPr>
          <w:trHeight w:val="303"/>
        </w:trPr>
        <w:tc>
          <w:tcPr>
            <w:tcW w:w="13884" w:type="dxa"/>
            <w:gridSpan w:val="17"/>
            <w:shd w:val="clear" w:color="auto" w:fill="FFC000" w:themeFill="accent4"/>
          </w:tcPr>
          <w:p w14:paraId="785D56A6" w14:textId="77777777" w:rsidR="00C5011D" w:rsidRPr="003A2F8C" w:rsidRDefault="00C5011D" w:rsidP="00C5011D">
            <w:pPr>
              <w:spacing w:after="0" w:line="240" w:lineRule="auto"/>
              <w:jc w:val="center"/>
              <w:textAlignment w:val="baseline"/>
              <w:rPr>
                <w:rFonts w:ascii="Roboto" w:eastAsia="Times New Roman" w:hAnsi="Roboto" w:cs="Times New Roman"/>
                <w:b/>
                <w:bCs/>
                <w:kern w:val="0"/>
                <w:sz w:val="16"/>
                <w:szCs w:val="16"/>
                <w:lang w:val="en-US"/>
                <w14:ligatures w14:val="none"/>
              </w:rPr>
            </w:pPr>
            <w:r w:rsidRPr="003A2F8C">
              <w:rPr>
                <w:rFonts w:ascii="Roboto" w:eastAsia="Times New Roman" w:hAnsi="Roboto" w:cs="Segoe UI"/>
                <w:b/>
                <w:bCs/>
                <w:kern w:val="0"/>
                <w:sz w:val="16"/>
                <w:szCs w:val="16"/>
                <w:lang w:val="en-US"/>
                <w14:ligatures w14:val="none"/>
              </w:rPr>
              <w:t>Ecosystems, Biodiversity, and Natural Capital - approximate overall monetary size of global portfolio: ~US$ 2.3 billion</w:t>
            </w:r>
            <w:r w:rsidRPr="003A2F8C">
              <w:rPr>
                <w:rFonts w:ascii="Roboto" w:eastAsia="Times New Roman" w:hAnsi="Roboto" w:cs="Segoe UI"/>
                <w:kern w:val="0"/>
                <w:sz w:val="16"/>
                <w:szCs w:val="16"/>
                <w:lang w:val="en-US"/>
                <w14:ligatures w14:val="none"/>
              </w:rPr>
              <w:t> </w:t>
            </w:r>
          </w:p>
        </w:tc>
      </w:tr>
      <w:tr w:rsidR="00C5011D" w:rsidRPr="003A2F8C" w14:paraId="0E543187" w14:textId="77777777" w:rsidTr="00EC197C">
        <w:tc>
          <w:tcPr>
            <w:tcW w:w="2935" w:type="dxa"/>
            <w:shd w:val="clear" w:color="auto" w:fill="auto"/>
            <w:hideMark/>
          </w:tcPr>
          <w:p w14:paraId="2A313B4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GEF Financed National, Regional and Global Projects (~200 projects under implementation or preparation) </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auto"/>
            <w:hideMark/>
          </w:tcPr>
          <w:p w14:paraId="3DBAE1D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130 governments and other partners: UNEP, FAO, IFAD, WCS, FFI, ZSL, WWF, private sector, etc.  </w:t>
            </w:r>
          </w:p>
        </w:tc>
        <w:tc>
          <w:tcPr>
            <w:tcW w:w="2610" w:type="dxa"/>
            <w:gridSpan w:val="4"/>
            <w:shd w:val="clear" w:color="auto" w:fill="auto"/>
            <w:hideMark/>
          </w:tcPr>
          <w:p w14:paraId="4575C10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  </w:t>
            </w:r>
          </w:p>
          <w:p w14:paraId="517BFD6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Adaptation Fund </w:t>
            </w:r>
          </w:p>
        </w:tc>
        <w:tc>
          <w:tcPr>
            <w:tcW w:w="1163" w:type="dxa"/>
            <w:gridSpan w:val="4"/>
            <w:shd w:val="clear" w:color="auto" w:fill="auto"/>
            <w:hideMark/>
          </w:tcPr>
          <w:p w14:paraId="1CB5C8B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1,797,786,446  </w:t>
            </w:r>
          </w:p>
          <w:p w14:paraId="04E1DBF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w:t>
            </w:r>
          </w:p>
        </w:tc>
        <w:tc>
          <w:tcPr>
            <w:tcW w:w="961" w:type="dxa"/>
            <w:gridSpan w:val="2"/>
            <w:shd w:val="clear" w:color="auto" w:fill="auto"/>
            <w:hideMark/>
          </w:tcPr>
          <w:p w14:paraId="67C05125"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2019-2028 (for the current portfolio) </w:t>
            </w:r>
          </w:p>
        </w:tc>
        <w:tc>
          <w:tcPr>
            <w:tcW w:w="2494" w:type="dxa"/>
            <w:gridSpan w:val="2"/>
          </w:tcPr>
          <w:p w14:paraId="57F5DE0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3771FC41" w14:textId="77777777" w:rsidTr="00EC197C">
        <w:tc>
          <w:tcPr>
            <w:tcW w:w="2935" w:type="dxa"/>
            <w:shd w:val="clear" w:color="auto" w:fill="E5FAFF"/>
            <w:hideMark/>
          </w:tcPr>
          <w:p w14:paraId="4EFCC03D"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Biodiversity Finance Initiative (BIOFIN - Phase II) </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E5FAFF"/>
            <w:hideMark/>
          </w:tcPr>
          <w:p w14:paraId="5167C6D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35 governments: ministries of finance and development agencies.</w:t>
            </w:r>
          </w:p>
        </w:tc>
        <w:tc>
          <w:tcPr>
            <w:tcW w:w="2610" w:type="dxa"/>
            <w:gridSpan w:val="4"/>
            <w:shd w:val="clear" w:color="auto" w:fill="E5FAFF"/>
            <w:hideMark/>
          </w:tcPr>
          <w:p w14:paraId="1544086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sv-SE"/>
                <w14:ligatures w14:val="none"/>
              </w:rPr>
            </w:pPr>
            <w:r w:rsidRPr="003A2F8C">
              <w:rPr>
                <w:rFonts w:ascii="Roboto" w:eastAsia="Times New Roman" w:hAnsi="Roboto" w:cs="Times New Roman"/>
                <w:kern w:val="0"/>
                <w:sz w:val="16"/>
                <w:szCs w:val="16"/>
                <w:lang w:val="sv-SE"/>
                <w14:ligatures w14:val="none"/>
              </w:rPr>
              <w:t>Germany, Norway, EU, Switzerland, Flanders, Belgium, Canada, UK,  Sida</w:t>
            </w:r>
            <w:r w:rsidRPr="003A2F8C">
              <w:rPr>
                <w:rFonts w:ascii="Roboto" w:eastAsia="Times New Roman" w:hAnsi="Roboto" w:cs="Times New Roman"/>
                <w:kern w:val="0"/>
                <w:sz w:val="16"/>
                <w:szCs w:val="16"/>
                <w:vertAlign w:val="superscript"/>
                <w:lang w:val="en-US"/>
                <w14:ligatures w14:val="none"/>
              </w:rPr>
              <w:footnoteReference w:id="22"/>
            </w:r>
            <w:r w:rsidRPr="003A2F8C">
              <w:rPr>
                <w:rFonts w:ascii="Roboto" w:eastAsia="Times New Roman" w:hAnsi="Roboto" w:cs="Times New Roman"/>
                <w:kern w:val="0"/>
                <w:sz w:val="16"/>
                <w:szCs w:val="16"/>
                <w:lang w:val="sv-SE"/>
                <w14:ligatures w14:val="none"/>
              </w:rPr>
              <w:t xml:space="preserve"> and Sida-UNDP Programme</w:t>
            </w:r>
          </w:p>
          <w:p w14:paraId="6E0389F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sv-SE"/>
                <w14:ligatures w14:val="none"/>
              </w:rPr>
            </w:pPr>
          </w:p>
        </w:tc>
        <w:tc>
          <w:tcPr>
            <w:tcW w:w="1163" w:type="dxa"/>
            <w:gridSpan w:val="4"/>
            <w:shd w:val="clear" w:color="auto" w:fill="E5FAFF"/>
            <w:hideMark/>
          </w:tcPr>
          <w:p w14:paraId="18D0E98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59,119,256  </w:t>
            </w:r>
          </w:p>
        </w:tc>
        <w:tc>
          <w:tcPr>
            <w:tcW w:w="961" w:type="dxa"/>
            <w:gridSpan w:val="2"/>
            <w:shd w:val="clear" w:color="auto" w:fill="E5FAFF"/>
            <w:hideMark/>
          </w:tcPr>
          <w:p w14:paraId="219BB26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2019-2026 </w:t>
            </w:r>
          </w:p>
        </w:tc>
        <w:tc>
          <w:tcPr>
            <w:tcW w:w="2494" w:type="dxa"/>
            <w:gridSpan w:val="2"/>
            <w:shd w:val="clear" w:color="auto" w:fill="E5FAFF"/>
          </w:tcPr>
          <w:p w14:paraId="6D1771B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424178D8" w14:textId="77777777" w:rsidTr="00EC197C">
        <w:tc>
          <w:tcPr>
            <w:tcW w:w="2935" w:type="dxa"/>
            <w:shd w:val="clear" w:color="auto" w:fill="auto"/>
            <w:hideMark/>
          </w:tcPr>
          <w:p w14:paraId="2AE718D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Nature for Development </w:t>
            </w:r>
            <w:proofErr w:type="spellStart"/>
            <w:r w:rsidRPr="003A2F8C">
              <w:rPr>
                <w:rFonts w:ascii="Roboto" w:eastAsia="Times New Roman" w:hAnsi="Roboto" w:cs="Times New Roman"/>
                <w:b/>
                <w:bCs/>
                <w:kern w:val="0"/>
                <w:sz w:val="16"/>
                <w:szCs w:val="16"/>
                <w:lang w:val="en-US"/>
                <w14:ligatures w14:val="none"/>
              </w:rPr>
              <w:t>Programme</w:t>
            </w:r>
            <w:proofErr w:type="spellEnd"/>
            <w:r w:rsidRPr="003A2F8C">
              <w:rPr>
                <w:rFonts w:ascii="Roboto" w:eastAsia="Times New Roman" w:hAnsi="Roboto" w:cs="Times New Roman"/>
                <w:b/>
                <w:bCs/>
                <w:kern w:val="0"/>
                <w:sz w:val="16"/>
                <w:szCs w:val="16"/>
                <w:lang w:val="en-US"/>
                <w14:ligatures w14:val="none"/>
              </w:rPr>
              <w:t> </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auto"/>
            <w:hideMark/>
          </w:tcPr>
          <w:p w14:paraId="7EAFBD2C"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UNEP-WCMC, UNEP, Meridian Institute, Grid-Arendal.</w:t>
            </w:r>
          </w:p>
        </w:tc>
        <w:tc>
          <w:tcPr>
            <w:tcW w:w="2610" w:type="dxa"/>
            <w:gridSpan w:val="4"/>
            <w:shd w:val="clear" w:color="auto" w:fill="auto"/>
            <w:hideMark/>
          </w:tcPr>
          <w:p w14:paraId="36F94A7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Germany, Norway, </w:t>
            </w:r>
            <w:proofErr w:type="spellStart"/>
            <w:r w:rsidRPr="003A2F8C">
              <w:rPr>
                <w:rFonts w:ascii="Roboto" w:eastAsia="Times New Roman" w:hAnsi="Roboto" w:cs="Times New Roman"/>
                <w:kern w:val="0"/>
                <w:sz w:val="16"/>
                <w:szCs w:val="16"/>
                <w:lang w:val="en-US"/>
                <w14:ligatures w14:val="none"/>
              </w:rPr>
              <w:t>Sida</w:t>
            </w:r>
            <w:proofErr w:type="spellEnd"/>
            <w:r w:rsidRPr="003A2F8C">
              <w:rPr>
                <w:rFonts w:ascii="Roboto" w:eastAsia="Times New Roman" w:hAnsi="Roboto" w:cs="Times New Roman"/>
                <w:kern w:val="0"/>
                <w:sz w:val="16"/>
                <w:szCs w:val="16"/>
                <w:lang w:val="en-US"/>
                <w14:ligatures w14:val="none"/>
              </w:rPr>
              <w:t xml:space="preserve">-UNDP </w:t>
            </w:r>
            <w:proofErr w:type="spellStart"/>
            <w:r w:rsidRPr="003A2F8C">
              <w:rPr>
                <w:rFonts w:ascii="Roboto" w:eastAsia="Times New Roman" w:hAnsi="Roboto" w:cs="Times New Roman"/>
                <w:kern w:val="0"/>
                <w:sz w:val="16"/>
                <w:szCs w:val="16"/>
                <w:lang w:val="en-US"/>
                <w14:ligatures w14:val="none"/>
              </w:rPr>
              <w:t>Programme</w:t>
            </w:r>
            <w:proofErr w:type="spellEnd"/>
            <w:r w:rsidRPr="003A2F8C">
              <w:rPr>
                <w:rFonts w:ascii="Roboto" w:eastAsia="Times New Roman" w:hAnsi="Roboto" w:cs="Times New Roman"/>
                <w:kern w:val="0"/>
                <w:sz w:val="16"/>
                <w:szCs w:val="16"/>
                <w:lang w:val="en-US"/>
                <w14:ligatures w14:val="none"/>
              </w:rPr>
              <w:t>  </w:t>
            </w:r>
          </w:p>
        </w:tc>
        <w:tc>
          <w:tcPr>
            <w:tcW w:w="1163" w:type="dxa"/>
            <w:gridSpan w:val="4"/>
            <w:shd w:val="clear" w:color="auto" w:fill="auto"/>
            <w:hideMark/>
          </w:tcPr>
          <w:p w14:paraId="14AB102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10,000,000 </w:t>
            </w:r>
          </w:p>
        </w:tc>
        <w:tc>
          <w:tcPr>
            <w:tcW w:w="961" w:type="dxa"/>
            <w:gridSpan w:val="2"/>
            <w:shd w:val="clear" w:color="auto" w:fill="auto"/>
            <w:hideMark/>
          </w:tcPr>
          <w:p w14:paraId="019755E1"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2018 – 2022 </w:t>
            </w:r>
          </w:p>
        </w:tc>
        <w:tc>
          <w:tcPr>
            <w:tcW w:w="2494" w:type="dxa"/>
            <w:gridSpan w:val="2"/>
          </w:tcPr>
          <w:p w14:paraId="25C64493"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644EE4CC" w14:textId="77777777" w:rsidTr="00EC197C">
        <w:tc>
          <w:tcPr>
            <w:tcW w:w="2935" w:type="dxa"/>
            <w:shd w:val="clear" w:color="auto" w:fill="E5FAFF"/>
            <w:hideMark/>
          </w:tcPr>
          <w:p w14:paraId="64C5D9B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Partnership for Action on Green Economy (PAGE)</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E5FAFF"/>
            <w:hideMark/>
          </w:tcPr>
          <w:p w14:paraId="153DF82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s-PA"/>
                <w14:ligatures w14:val="none"/>
              </w:rPr>
            </w:pPr>
            <w:r w:rsidRPr="003A2F8C">
              <w:rPr>
                <w:rFonts w:ascii="Roboto" w:eastAsia="Times New Roman" w:hAnsi="Roboto" w:cs="Times New Roman"/>
                <w:kern w:val="0"/>
                <w:sz w:val="16"/>
                <w:szCs w:val="16"/>
                <w:lang w:val="es-ES"/>
                <w14:ligatures w14:val="none"/>
              </w:rPr>
              <w:t>UNEP, UNIDO, UNITAR, ILO, GGKP, GEC</w:t>
            </w:r>
            <w:r w:rsidRPr="003A2F8C">
              <w:rPr>
                <w:rFonts w:ascii="Roboto" w:eastAsia="Times New Roman" w:hAnsi="Roboto" w:cs="Times New Roman"/>
                <w:kern w:val="0"/>
                <w:sz w:val="16"/>
                <w:szCs w:val="16"/>
                <w:lang w:val="es-PA"/>
                <w14:ligatures w14:val="none"/>
              </w:rPr>
              <w:t> </w:t>
            </w:r>
          </w:p>
        </w:tc>
        <w:tc>
          <w:tcPr>
            <w:tcW w:w="2610" w:type="dxa"/>
            <w:gridSpan w:val="4"/>
            <w:shd w:val="clear" w:color="auto" w:fill="E5FAFF"/>
            <w:hideMark/>
          </w:tcPr>
          <w:p w14:paraId="0566C71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EC, Germany, Norway, Finland, S Korea, </w:t>
            </w:r>
            <w:proofErr w:type="spellStart"/>
            <w:r w:rsidRPr="003A2F8C">
              <w:rPr>
                <w:rFonts w:ascii="Roboto" w:eastAsia="Times New Roman" w:hAnsi="Roboto" w:cs="Times New Roman"/>
                <w:kern w:val="0"/>
                <w:sz w:val="16"/>
                <w:szCs w:val="16"/>
                <w:lang w:val="en-US"/>
                <w14:ligatures w14:val="none"/>
              </w:rPr>
              <w:t>Sida</w:t>
            </w:r>
            <w:proofErr w:type="spellEnd"/>
            <w:r w:rsidRPr="003A2F8C">
              <w:rPr>
                <w:rFonts w:ascii="Roboto" w:eastAsia="Times New Roman" w:hAnsi="Roboto" w:cs="Times New Roman"/>
                <w:kern w:val="0"/>
                <w:sz w:val="16"/>
                <w:szCs w:val="16"/>
                <w:lang w:val="en-US"/>
                <w14:ligatures w14:val="none"/>
              </w:rPr>
              <w:t>, Switzerland </w:t>
            </w:r>
          </w:p>
        </w:tc>
        <w:tc>
          <w:tcPr>
            <w:tcW w:w="1163" w:type="dxa"/>
            <w:gridSpan w:val="4"/>
            <w:shd w:val="clear" w:color="auto" w:fill="E5FAFF"/>
            <w:hideMark/>
          </w:tcPr>
          <w:p w14:paraId="52F18B89"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30,000,000 </w:t>
            </w:r>
          </w:p>
        </w:tc>
        <w:tc>
          <w:tcPr>
            <w:tcW w:w="961" w:type="dxa"/>
            <w:gridSpan w:val="2"/>
            <w:shd w:val="clear" w:color="auto" w:fill="E5FAFF"/>
            <w:hideMark/>
          </w:tcPr>
          <w:p w14:paraId="1782E51B"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Phase 1: 2014-2020 Phase 2: 2020-2030  </w:t>
            </w:r>
          </w:p>
        </w:tc>
        <w:tc>
          <w:tcPr>
            <w:tcW w:w="2494" w:type="dxa"/>
            <w:gridSpan w:val="2"/>
            <w:shd w:val="clear" w:color="auto" w:fill="E5FAFF"/>
          </w:tcPr>
          <w:p w14:paraId="139C0A96"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0BE0F744" w14:textId="77777777" w:rsidTr="00EC197C">
        <w:tc>
          <w:tcPr>
            <w:tcW w:w="2935" w:type="dxa"/>
            <w:shd w:val="clear" w:color="auto" w:fill="auto"/>
            <w:hideMark/>
          </w:tcPr>
          <w:p w14:paraId="41AC4AD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Poverty-Environment Action for SDGS (PEA)</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auto"/>
            <w:hideMark/>
          </w:tcPr>
          <w:p w14:paraId="09BEEC33"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UNEP  </w:t>
            </w:r>
          </w:p>
        </w:tc>
        <w:tc>
          <w:tcPr>
            <w:tcW w:w="2610" w:type="dxa"/>
            <w:gridSpan w:val="4"/>
            <w:shd w:val="clear" w:color="auto" w:fill="auto"/>
            <w:hideMark/>
          </w:tcPr>
          <w:p w14:paraId="7C7823CF"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EU, Austrian Development Agency, </w:t>
            </w:r>
            <w:proofErr w:type="spellStart"/>
            <w:r w:rsidRPr="003A2F8C">
              <w:rPr>
                <w:rFonts w:ascii="Roboto" w:eastAsia="Times New Roman" w:hAnsi="Roboto" w:cs="Times New Roman"/>
                <w:kern w:val="0"/>
                <w:sz w:val="16"/>
                <w:szCs w:val="16"/>
                <w:lang w:val="en-US"/>
                <w14:ligatures w14:val="none"/>
              </w:rPr>
              <w:t>Sida</w:t>
            </w:r>
            <w:proofErr w:type="spellEnd"/>
            <w:r w:rsidRPr="003A2F8C">
              <w:rPr>
                <w:rFonts w:ascii="Roboto" w:eastAsia="Times New Roman" w:hAnsi="Roboto" w:cs="Times New Roman"/>
                <w:kern w:val="0"/>
                <w:sz w:val="16"/>
                <w:szCs w:val="16"/>
                <w:lang w:val="en-US"/>
                <w14:ligatures w14:val="none"/>
              </w:rPr>
              <w:t>, Norway </w:t>
            </w:r>
          </w:p>
        </w:tc>
        <w:tc>
          <w:tcPr>
            <w:tcW w:w="1163" w:type="dxa"/>
            <w:gridSpan w:val="4"/>
            <w:shd w:val="clear" w:color="auto" w:fill="auto"/>
            <w:hideMark/>
          </w:tcPr>
          <w:p w14:paraId="2802C0C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20,000,000  </w:t>
            </w:r>
          </w:p>
        </w:tc>
        <w:tc>
          <w:tcPr>
            <w:tcW w:w="961" w:type="dxa"/>
            <w:gridSpan w:val="2"/>
            <w:shd w:val="clear" w:color="auto" w:fill="auto"/>
            <w:hideMark/>
          </w:tcPr>
          <w:p w14:paraId="0CA945A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2018 – 2022 </w:t>
            </w:r>
          </w:p>
        </w:tc>
        <w:tc>
          <w:tcPr>
            <w:tcW w:w="2494" w:type="dxa"/>
            <w:gridSpan w:val="2"/>
          </w:tcPr>
          <w:p w14:paraId="54E2624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5084B6CE" w14:textId="77777777" w:rsidTr="00EC197C">
        <w:tc>
          <w:tcPr>
            <w:tcW w:w="2935" w:type="dxa"/>
            <w:shd w:val="clear" w:color="auto" w:fill="E5FAFF"/>
            <w:hideMark/>
          </w:tcPr>
          <w:p w14:paraId="507AAB6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The Lion’s Share </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E5FAFF"/>
            <w:hideMark/>
          </w:tcPr>
          <w:p w14:paraId="0D0E044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UNEP, MPTFO, Mars Inc., BBDO, Finch, Nielsen </w:t>
            </w:r>
          </w:p>
        </w:tc>
        <w:tc>
          <w:tcPr>
            <w:tcW w:w="2610" w:type="dxa"/>
            <w:gridSpan w:val="4"/>
            <w:shd w:val="clear" w:color="auto" w:fill="E5FAFF"/>
            <w:hideMark/>
          </w:tcPr>
          <w:p w14:paraId="6DC7EA2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Mars Inc and other private sector companies  </w:t>
            </w:r>
          </w:p>
        </w:tc>
        <w:tc>
          <w:tcPr>
            <w:tcW w:w="1163" w:type="dxa"/>
            <w:gridSpan w:val="4"/>
            <w:shd w:val="clear" w:color="auto" w:fill="E5FAFF"/>
            <w:hideMark/>
          </w:tcPr>
          <w:p w14:paraId="296F588D"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15,000,000  </w:t>
            </w:r>
          </w:p>
        </w:tc>
        <w:tc>
          <w:tcPr>
            <w:tcW w:w="961" w:type="dxa"/>
            <w:gridSpan w:val="2"/>
            <w:shd w:val="clear" w:color="auto" w:fill="E5FAFF"/>
            <w:hideMark/>
          </w:tcPr>
          <w:p w14:paraId="2FA4E67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2019-2022  </w:t>
            </w:r>
          </w:p>
        </w:tc>
        <w:tc>
          <w:tcPr>
            <w:tcW w:w="2494" w:type="dxa"/>
            <w:gridSpan w:val="2"/>
            <w:shd w:val="clear" w:color="auto" w:fill="E5FAFF"/>
          </w:tcPr>
          <w:p w14:paraId="642A943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2E04F41A" w14:textId="77777777" w:rsidTr="00EC197C">
        <w:tc>
          <w:tcPr>
            <w:tcW w:w="2935" w:type="dxa"/>
            <w:shd w:val="clear" w:color="auto" w:fill="auto"/>
            <w:hideMark/>
          </w:tcPr>
          <w:p w14:paraId="0E65D8D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 xml:space="preserve">BES-NET Phase II </w:t>
            </w:r>
          </w:p>
        </w:tc>
        <w:tc>
          <w:tcPr>
            <w:tcW w:w="3721" w:type="dxa"/>
            <w:gridSpan w:val="4"/>
            <w:shd w:val="clear" w:color="auto" w:fill="auto"/>
            <w:hideMark/>
          </w:tcPr>
          <w:p w14:paraId="743CD8C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IPBES, UNEP-WCMC, Governments  </w:t>
            </w:r>
          </w:p>
        </w:tc>
        <w:tc>
          <w:tcPr>
            <w:tcW w:w="2610" w:type="dxa"/>
            <w:gridSpan w:val="4"/>
            <w:shd w:val="clear" w:color="auto" w:fill="auto"/>
            <w:hideMark/>
          </w:tcPr>
          <w:p w14:paraId="5D54D289"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Germany  </w:t>
            </w:r>
          </w:p>
        </w:tc>
        <w:tc>
          <w:tcPr>
            <w:tcW w:w="1163" w:type="dxa"/>
            <w:gridSpan w:val="4"/>
            <w:shd w:val="clear" w:color="auto" w:fill="auto"/>
            <w:hideMark/>
          </w:tcPr>
          <w:p w14:paraId="1A1DAB03"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21,200,0000 </w:t>
            </w:r>
          </w:p>
        </w:tc>
        <w:tc>
          <w:tcPr>
            <w:tcW w:w="961" w:type="dxa"/>
            <w:gridSpan w:val="2"/>
            <w:shd w:val="clear" w:color="auto" w:fill="auto"/>
            <w:hideMark/>
          </w:tcPr>
          <w:p w14:paraId="7F36526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2010-2028 </w:t>
            </w:r>
          </w:p>
        </w:tc>
        <w:tc>
          <w:tcPr>
            <w:tcW w:w="2494" w:type="dxa"/>
            <w:gridSpan w:val="2"/>
          </w:tcPr>
          <w:p w14:paraId="6203273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250F1096" w14:textId="77777777" w:rsidTr="00EC197C">
        <w:tc>
          <w:tcPr>
            <w:tcW w:w="2935" w:type="dxa"/>
            <w:shd w:val="clear" w:color="auto" w:fill="E5FAFF"/>
            <w:hideMark/>
          </w:tcPr>
          <w:p w14:paraId="0F1551F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GEF Small Grants </w:t>
            </w:r>
            <w:proofErr w:type="spellStart"/>
            <w:r w:rsidRPr="003A2F8C">
              <w:rPr>
                <w:rFonts w:ascii="Roboto" w:eastAsia="Times New Roman" w:hAnsi="Roboto" w:cs="Times New Roman"/>
                <w:b/>
                <w:bCs/>
                <w:kern w:val="0"/>
                <w:sz w:val="16"/>
                <w:szCs w:val="16"/>
                <w:lang w:val="en-US"/>
                <w14:ligatures w14:val="none"/>
              </w:rPr>
              <w:t>Programme</w:t>
            </w:r>
            <w:proofErr w:type="spellEnd"/>
            <w:r w:rsidRPr="003A2F8C">
              <w:rPr>
                <w:rFonts w:ascii="Roboto" w:eastAsia="Times New Roman" w:hAnsi="Roboto" w:cs="Times New Roman"/>
                <w:b/>
                <w:bCs/>
                <w:kern w:val="0"/>
                <w:sz w:val="16"/>
                <w:szCs w:val="16"/>
                <w:lang w:val="en-US"/>
                <w14:ligatures w14:val="none"/>
              </w:rPr>
              <w:t> </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E5FAFF"/>
            <w:hideMark/>
          </w:tcPr>
          <w:p w14:paraId="3FF6B711"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Civil Society Organizations and governments in 125 countries </w:t>
            </w:r>
          </w:p>
        </w:tc>
        <w:tc>
          <w:tcPr>
            <w:tcW w:w="2610" w:type="dxa"/>
            <w:gridSpan w:val="4"/>
            <w:shd w:val="clear" w:color="auto" w:fill="E5FAFF"/>
            <w:hideMark/>
          </w:tcPr>
          <w:p w14:paraId="76D9D972"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  </w:t>
            </w:r>
          </w:p>
        </w:tc>
        <w:tc>
          <w:tcPr>
            <w:tcW w:w="1163" w:type="dxa"/>
            <w:gridSpan w:val="4"/>
            <w:shd w:val="clear" w:color="auto" w:fill="E5FAFF"/>
            <w:hideMark/>
          </w:tcPr>
          <w:p w14:paraId="1E77D53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291,000,000 </w:t>
            </w:r>
          </w:p>
        </w:tc>
        <w:tc>
          <w:tcPr>
            <w:tcW w:w="961" w:type="dxa"/>
            <w:gridSpan w:val="2"/>
            <w:shd w:val="clear" w:color="auto" w:fill="E5FAFF"/>
            <w:hideMark/>
          </w:tcPr>
          <w:p w14:paraId="763A6621"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Ongoing since 1992 </w:t>
            </w:r>
          </w:p>
        </w:tc>
        <w:tc>
          <w:tcPr>
            <w:tcW w:w="2494" w:type="dxa"/>
            <w:gridSpan w:val="2"/>
            <w:shd w:val="clear" w:color="auto" w:fill="E5FAFF"/>
          </w:tcPr>
          <w:p w14:paraId="396CFC12"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47D4DC5C" w14:textId="77777777" w:rsidTr="00EC197C">
        <w:tc>
          <w:tcPr>
            <w:tcW w:w="2935" w:type="dxa"/>
            <w:shd w:val="clear" w:color="auto" w:fill="auto"/>
            <w:hideMark/>
          </w:tcPr>
          <w:p w14:paraId="4DFC205C" w14:textId="5F28F3CA"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Indigenous and Community Conservation Area (ICCA) Support </w:t>
            </w:r>
            <w:proofErr w:type="spellStart"/>
            <w:r w:rsidR="00DA5CDB" w:rsidRPr="003A2F8C">
              <w:rPr>
                <w:rFonts w:ascii="Roboto" w:eastAsia="Times New Roman" w:hAnsi="Roboto" w:cs="Times New Roman"/>
                <w:b/>
                <w:bCs/>
                <w:kern w:val="0"/>
                <w:sz w:val="16"/>
                <w:szCs w:val="16"/>
                <w:lang w:val="en-US"/>
                <w14:ligatures w14:val="none"/>
              </w:rPr>
              <w:t>Programme</w:t>
            </w:r>
            <w:proofErr w:type="spellEnd"/>
            <w:r w:rsidR="00DA5CDB" w:rsidRPr="003A2F8C">
              <w:rPr>
                <w:rFonts w:ascii="Roboto" w:eastAsia="Times New Roman" w:hAnsi="Roboto" w:cs="Times New Roman"/>
                <w:b/>
                <w:bCs/>
                <w:kern w:val="0"/>
                <w:sz w:val="16"/>
                <w:szCs w:val="16"/>
                <w:lang w:val="en-US"/>
                <w14:ligatures w14:val="none"/>
              </w:rPr>
              <w:t xml:space="preserve"> Phase</w:t>
            </w:r>
            <w:r w:rsidRPr="003A2F8C">
              <w:rPr>
                <w:rFonts w:ascii="Roboto" w:eastAsia="Times New Roman" w:hAnsi="Roboto" w:cs="Times New Roman"/>
                <w:b/>
                <w:bCs/>
                <w:kern w:val="0"/>
                <w:sz w:val="16"/>
                <w:szCs w:val="16"/>
                <w:lang w:val="en-US"/>
                <w14:ligatures w14:val="none"/>
              </w:rPr>
              <w:t xml:space="preserve"> 2</w:t>
            </w:r>
          </w:p>
        </w:tc>
        <w:tc>
          <w:tcPr>
            <w:tcW w:w="3721" w:type="dxa"/>
            <w:gridSpan w:val="4"/>
            <w:shd w:val="clear" w:color="auto" w:fill="auto"/>
            <w:hideMark/>
          </w:tcPr>
          <w:p w14:paraId="5C72496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ICCA Consortium, communities, CSOs, governments in 26 countries </w:t>
            </w:r>
          </w:p>
        </w:tc>
        <w:tc>
          <w:tcPr>
            <w:tcW w:w="2610" w:type="dxa"/>
            <w:gridSpan w:val="4"/>
            <w:shd w:val="clear" w:color="auto" w:fill="auto"/>
            <w:hideMark/>
          </w:tcPr>
          <w:p w14:paraId="2776E869"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Germany  </w:t>
            </w:r>
          </w:p>
        </w:tc>
        <w:tc>
          <w:tcPr>
            <w:tcW w:w="1163" w:type="dxa"/>
            <w:gridSpan w:val="4"/>
            <w:shd w:val="clear" w:color="auto" w:fill="auto"/>
            <w:hideMark/>
          </w:tcPr>
          <w:p w14:paraId="17BEBE84"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17,451,803</w:t>
            </w:r>
          </w:p>
        </w:tc>
        <w:tc>
          <w:tcPr>
            <w:tcW w:w="961" w:type="dxa"/>
            <w:gridSpan w:val="2"/>
            <w:shd w:val="clear" w:color="auto" w:fill="auto"/>
            <w:hideMark/>
          </w:tcPr>
          <w:p w14:paraId="0B9F948A"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2021-2023 </w:t>
            </w:r>
          </w:p>
        </w:tc>
        <w:tc>
          <w:tcPr>
            <w:tcW w:w="2494" w:type="dxa"/>
            <w:gridSpan w:val="2"/>
          </w:tcPr>
          <w:p w14:paraId="041229A9"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6804849D" w14:textId="77777777" w:rsidTr="00EC197C">
        <w:tc>
          <w:tcPr>
            <w:tcW w:w="2935" w:type="dxa"/>
            <w:shd w:val="clear" w:color="auto" w:fill="E5FAFF"/>
            <w:hideMark/>
          </w:tcPr>
          <w:p w14:paraId="4C16967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Env Governance </w:t>
            </w:r>
            <w:proofErr w:type="spellStart"/>
            <w:r w:rsidRPr="003A2F8C">
              <w:rPr>
                <w:rFonts w:ascii="Roboto" w:eastAsia="Times New Roman" w:hAnsi="Roboto" w:cs="Times New Roman"/>
                <w:b/>
                <w:bCs/>
                <w:kern w:val="0"/>
                <w:sz w:val="16"/>
                <w:szCs w:val="16"/>
                <w:lang w:val="en-US"/>
                <w14:ligatures w14:val="none"/>
              </w:rPr>
              <w:t>Programme</w:t>
            </w:r>
            <w:proofErr w:type="spellEnd"/>
            <w:r w:rsidRPr="003A2F8C">
              <w:rPr>
                <w:rFonts w:ascii="Roboto" w:eastAsia="Times New Roman" w:hAnsi="Roboto" w:cs="Times New Roman"/>
                <w:b/>
                <w:bCs/>
                <w:kern w:val="0"/>
                <w:sz w:val="16"/>
                <w:szCs w:val="16"/>
                <w:lang w:val="en-US"/>
                <w14:ligatures w14:val="none"/>
              </w:rPr>
              <w:t>, Mining</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E5FAFF"/>
            <w:hideMark/>
          </w:tcPr>
          <w:p w14:paraId="1996C299"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Swedish EPA </w:t>
            </w:r>
          </w:p>
        </w:tc>
        <w:tc>
          <w:tcPr>
            <w:tcW w:w="2610" w:type="dxa"/>
            <w:gridSpan w:val="4"/>
            <w:shd w:val="clear" w:color="auto" w:fill="E5FAFF"/>
            <w:hideMark/>
          </w:tcPr>
          <w:p w14:paraId="47B434FC"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roofErr w:type="spellStart"/>
            <w:r w:rsidRPr="003A2F8C">
              <w:rPr>
                <w:rFonts w:ascii="Roboto" w:eastAsia="Times New Roman" w:hAnsi="Roboto" w:cs="Times New Roman"/>
                <w:kern w:val="0"/>
                <w:sz w:val="16"/>
                <w:szCs w:val="16"/>
                <w:lang w:val="en-US"/>
                <w14:ligatures w14:val="none"/>
              </w:rPr>
              <w:t>Sida</w:t>
            </w:r>
            <w:proofErr w:type="spellEnd"/>
            <w:r w:rsidRPr="003A2F8C">
              <w:rPr>
                <w:rFonts w:ascii="Roboto" w:eastAsia="Times New Roman" w:hAnsi="Roboto" w:cs="Times New Roman"/>
                <w:kern w:val="0"/>
                <w:sz w:val="16"/>
                <w:szCs w:val="16"/>
                <w:lang w:val="en-US"/>
                <w14:ligatures w14:val="none"/>
              </w:rPr>
              <w:t>, SEPA</w:t>
            </w:r>
          </w:p>
        </w:tc>
        <w:tc>
          <w:tcPr>
            <w:tcW w:w="1163" w:type="dxa"/>
            <w:gridSpan w:val="4"/>
            <w:shd w:val="clear" w:color="auto" w:fill="E5FAFF"/>
            <w:hideMark/>
          </w:tcPr>
          <w:p w14:paraId="6761735F"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10,000,000 </w:t>
            </w:r>
          </w:p>
        </w:tc>
        <w:tc>
          <w:tcPr>
            <w:tcW w:w="961" w:type="dxa"/>
            <w:gridSpan w:val="2"/>
            <w:shd w:val="clear" w:color="auto" w:fill="E5FAFF"/>
            <w:hideMark/>
          </w:tcPr>
          <w:p w14:paraId="2093FCD3"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2015-2023 </w:t>
            </w:r>
          </w:p>
        </w:tc>
        <w:tc>
          <w:tcPr>
            <w:tcW w:w="2494" w:type="dxa"/>
            <w:gridSpan w:val="2"/>
            <w:shd w:val="clear" w:color="auto" w:fill="E5FAFF"/>
          </w:tcPr>
          <w:p w14:paraId="6856E10C"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46B8514B" w14:textId="77777777" w:rsidTr="00EC197C">
        <w:tc>
          <w:tcPr>
            <w:tcW w:w="2935" w:type="dxa"/>
            <w:shd w:val="clear" w:color="auto" w:fill="auto"/>
          </w:tcPr>
          <w:p w14:paraId="10607386" w14:textId="77777777" w:rsidR="00C5011D" w:rsidRPr="003A2F8C" w:rsidRDefault="00C5011D" w:rsidP="00C5011D">
            <w:pPr>
              <w:spacing w:after="0" w:line="240" w:lineRule="auto"/>
              <w:textAlignment w:val="baseline"/>
              <w:rPr>
                <w:rFonts w:ascii="Roboto" w:eastAsia="Times New Roman" w:hAnsi="Roboto" w:cs="Times New Roman"/>
                <w:b/>
                <w:bCs/>
                <w:kern w:val="0"/>
                <w:sz w:val="16"/>
                <w:szCs w:val="16"/>
                <w:lang w:val="en-US"/>
                <w14:ligatures w14:val="none"/>
              </w:rPr>
            </w:pPr>
            <w:r w:rsidRPr="003A2F8C">
              <w:rPr>
                <w:rFonts w:ascii="Roboto" w:eastAsia="Times New Roman" w:hAnsi="Roboto" w:cs="Times New Roman"/>
                <w:b/>
                <w:bCs/>
                <w:kern w:val="0"/>
                <w:sz w:val="16"/>
                <w:szCs w:val="16"/>
                <w:lang w:val="en-US"/>
                <w14:ligatures w14:val="none"/>
              </w:rPr>
              <w:t>Support for a Taskforce on Nature Related Financial Disclosures</w:t>
            </w:r>
            <w:r w:rsidRPr="003A2F8C">
              <w:rPr>
                <w:rFonts w:ascii="Roboto" w:hAnsi="Roboto"/>
                <w:kern w:val="0"/>
                <w:sz w:val="16"/>
                <w:szCs w:val="16"/>
                <w:lang w:val="en-US" w:bidi="th-TH"/>
                <w14:ligatures w14:val="none"/>
              </w:rPr>
              <w:t xml:space="preserve"> </w:t>
            </w:r>
          </w:p>
        </w:tc>
        <w:tc>
          <w:tcPr>
            <w:tcW w:w="3721" w:type="dxa"/>
            <w:gridSpan w:val="4"/>
            <w:shd w:val="clear" w:color="auto" w:fill="auto"/>
          </w:tcPr>
          <w:p w14:paraId="5F3C922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UNEP Finance Initiative,</w:t>
            </w:r>
          </w:p>
        </w:tc>
        <w:tc>
          <w:tcPr>
            <w:tcW w:w="2610" w:type="dxa"/>
            <w:gridSpan w:val="4"/>
            <w:shd w:val="clear" w:color="auto" w:fill="auto"/>
          </w:tcPr>
          <w:p w14:paraId="31BFBE0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sv-SE"/>
                <w14:ligatures w14:val="none"/>
              </w:rPr>
            </w:pPr>
            <w:r w:rsidRPr="003A2F8C">
              <w:rPr>
                <w:rFonts w:ascii="Roboto" w:eastAsia="Times New Roman" w:hAnsi="Roboto" w:cs="Times New Roman"/>
                <w:kern w:val="0"/>
                <w:sz w:val="16"/>
                <w:szCs w:val="16"/>
                <w:lang w:val="sv-SE"/>
                <w14:ligatures w14:val="none"/>
              </w:rPr>
              <w:t>MPTF/Italy, Sida-UNDP Programme</w:t>
            </w:r>
          </w:p>
        </w:tc>
        <w:tc>
          <w:tcPr>
            <w:tcW w:w="1163" w:type="dxa"/>
            <w:gridSpan w:val="4"/>
            <w:shd w:val="clear" w:color="auto" w:fill="auto"/>
          </w:tcPr>
          <w:p w14:paraId="23EA06E9"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2,500,000</w:t>
            </w:r>
          </w:p>
        </w:tc>
        <w:tc>
          <w:tcPr>
            <w:tcW w:w="961" w:type="dxa"/>
            <w:gridSpan w:val="2"/>
            <w:shd w:val="clear" w:color="auto" w:fill="auto"/>
          </w:tcPr>
          <w:p w14:paraId="6417CF7D"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2020-2023</w:t>
            </w:r>
          </w:p>
        </w:tc>
        <w:tc>
          <w:tcPr>
            <w:tcW w:w="2494" w:type="dxa"/>
            <w:gridSpan w:val="2"/>
          </w:tcPr>
          <w:p w14:paraId="007FED1E"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054555E5" w14:textId="77777777" w:rsidTr="00EC197C">
        <w:trPr>
          <w:trHeight w:val="300"/>
        </w:trPr>
        <w:tc>
          <w:tcPr>
            <w:tcW w:w="2935" w:type="dxa"/>
            <w:shd w:val="clear" w:color="auto" w:fill="E5FAFF"/>
          </w:tcPr>
          <w:p w14:paraId="28138955" w14:textId="77777777" w:rsidR="00C5011D" w:rsidRPr="003A2F8C" w:rsidRDefault="00C5011D" w:rsidP="00C5011D">
            <w:pPr>
              <w:spacing w:line="240" w:lineRule="auto"/>
              <w:rPr>
                <w:rFonts w:ascii="Roboto" w:eastAsia="Times New Roman" w:hAnsi="Roboto" w:cs="Times New Roman"/>
                <w:b/>
                <w:bCs/>
                <w:kern w:val="0"/>
                <w:sz w:val="16"/>
                <w:szCs w:val="16"/>
                <w:lang w:val="en-US"/>
                <w14:ligatures w14:val="none"/>
              </w:rPr>
            </w:pPr>
            <w:r w:rsidRPr="003A2F8C">
              <w:rPr>
                <w:rFonts w:ascii="Roboto" w:eastAsia="Times New Roman" w:hAnsi="Roboto" w:cs="Times New Roman"/>
                <w:b/>
                <w:bCs/>
                <w:kern w:val="0"/>
                <w:sz w:val="16"/>
                <w:szCs w:val="16"/>
                <w:lang w:val="en-US"/>
                <w14:ligatures w14:val="none"/>
              </w:rPr>
              <w:t>Supporting the Roll-Out of the Taskforce on Nature-related Financial Disclosures (TNFD</w:t>
            </w:r>
          </w:p>
        </w:tc>
        <w:tc>
          <w:tcPr>
            <w:tcW w:w="3721" w:type="dxa"/>
            <w:gridSpan w:val="4"/>
            <w:shd w:val="clear" w:color="auto" w:fill="E5FAFF"/>
          </w:tcPr>
          <w:p w14:paraId="10885414"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TNFD secretariat, UNEP Finance Initiative, Global Canopy etc.</w:t>
            </w:r>
          </w:p>
        </w:tc>
        <w:tc>
          <w:tcPr>
            <w:tcW w:w="2610" w:type="dxa"/>
            <w:gridSpan w:val="4"/>
            <w:shd w:val="clear" w:color="auto" w:fill="E5FAFF"/>
          </w:tcPr>
          <w:p w14:paraId="590E40B5"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IKI Germany</w:t>
            </w:r>
          </w:p>
        </w:tc>
        <w:tc>
          <w:tcPr>
            <w:tcW w:w="1163" w:type="dxa"/>
            <w:gridSpan w:val="4"/>
            <w:shd w:val="clear" w:color="auto" w:fill="E5FAFF"/>
          </w:tcPr>
          <w:p w14:paraId="12D5377F" w14:textId="77777777" w:rsidR="00C5011D" w:rsidRPr="003A2F8C" w:rsidRDefault="00C5011D" w:rsidP="00C5011D">
            <w:pPr>
              <w:spacing w:line="240" w:lineRule="auto"/>
              <w:jc w:val="both"/>
              <w:rPr>
                <w:rFonts w:ascii="Roboto" w:eastAsia="Calibri" w:hAnsi="Roboto" w:cs="Calibri"/>
                <w:kern w:val="0"/>
                <w:sz w:val="16"/>
                <w:szCs w:val="16"/>
                <w:lang w:val="en-US" w:bidi="th-TH"/>
                <w14:ligatures w14:val="none"/>
              </w:rPr>
            </w:pPr>
            <w:r w:rsidRPr="003A2F8C">
              <w:rPr>
                <w:rFonts w:ascii="Roboto" w:eastAsia="Times New Roman" w:hAnsi="Roboto" w:cs="Times New Roman"/>
                <w:kern w:val="0"/>
                <w:sz w:val="16"/>
                <w:szCs w:val="16"/>
                <w:lang w:val="en-US"/>
                <w14:ligatures w14:val="none"/>
              </w:rPr>
              <w:t xml:space="preserve"> 27,487,581</w:t>
            </w:r>
          </w:p>
        </w:tc>
        <w:tc>
          <w:tcPr>
            <w:tcW w:w="961" w:type="dxa"/>
            <w:gridSpan w:val="2"/>
            <w:shd w:val="clear" w:color="auto" w:fill="E5FAFF"/>
          </w:tcPr>
          <w:p w14:paraId="18BED184" w14:textId="77777777" w:rsidR="00C5011D" w:rsidRPr="003A2F8C" w:rsidRDefault="00C5011D" w:rsidP="00C5011D">
            <w:pPr>
              <w:spacing w:line="240" w:lineRule="auto"/>
              <w:jc w:val="both"/>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2023 - 2028</w:t>
            </w:r>
          </w:p>
        </w:tc>
        <w:tc>
          <w:tcPr>
            <w:tcW w:w="2494" w:type="dxa"/>
            <w:gridSpan w:val="2"/>
            <w:shd w:val="clear" w:color="auto" w:fill="E5FAFF"/>
          </w:tcPr>
          <w:p w14:paraId="6B786847" w14:textId="77777777" w:rsidR="00C5011D" w:rsidRPr="003A2F8C" w:rsidRDefault="00C5011D" w:rsidP="00C5011D">
            <w:pPr>
              <w:spacing w:line="240" w:lineRule="auto"/>
              <w:jc w:val="both"/>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0C657629" w14:textId="77777777" w:rsidTr="00EC197C">
        <w:tc>
          <w:tcPr>
            <w:tcW w:w="2935" w:type="dxa"/>
            <w:shd w:val="clear" w:color="auto" w:fill="auto"/>
          </w:tcPr>
          <w:p w14:paraId="4FFCED76" w14:textId="77777777" w:rsidR="00C5011D" w:rsidRPr="003A2F8C" w:rsidRDefault="00C5011D" w:rsidP="00C5011D">
            <w:pPr>
              <w:spacing w:after="0" w:line="240" w:lineRule="auto"/>
              <w:textAlignment w:val="baseline"/>
              <w:rPr>
                <w:rFonts w:ascii="Roboto" w:eastAsia="Times New Roman" w:hAnsi="Roboto" w:cs="Times New Roman"/>
                <w:b/>
                <w:bCs/>
                <w:kern w:val="0"/>
                <w:sz w:val="16"/>
                <w:szCs w:val="16"/>
                <w:lang w:val="en-US"/>
                <w14:ligatures w14:val="none"/>
              </w:rPr>
            </w:pPr>
            <w:r w:rsidRPr="003A2F8C">
              <w:rPr>
                <w:rFonts w:ascii="Roboto" w:eastAsia="Times New Roman" w:hAnsi="Roboto" w:cs="Times New Roman"/>
                <w:b/>
                <w:bCs/>
                <w:kern w:val="0"/>
                <w:sz w:val="16"/>
                <w:szCs w:val="16"/>
                <w:lang w:val="en-US"/>
                <w14:ligatures w14:val="none"/>
              </w:rPr>
              <w:t xml:space="preserve">Global Fund for Coral Reefs </w:t>
            </w:r>
          </w:p>
        </w:tc>
        <w:tc>
          <w:tcPr>
            <w:tcW w:w="3721" w:type="dxa"/>
            <w:gridSpan w:val="4"/>
            <w:shd w:val="clear" w:color="auto" w:fill="auto"/>
          </w:tcPr>
          <w:p w14:paraId="352E955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UNEP, UNCDF</w:t>
            </w:r>
          </w:p>
        </w:tc>
        <w:tc>
          <w:tcPr>
            <w:tcW w:w="2610" w:type="dxa"/>
            <w:gridSpan w:val="4"/>
            <w:shd w:val="clear" w:color="auto" w:fill="auto"/>
          </w:tcPr>
          <w:p w14:paraId="572423C3"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Germany, UK, Paul Allen Family Foundation, Prince Albert of Monaco II Foundation, </w:t>
            </w:r>
            <w:proofErr w:type="spellStart"/>
            <w:r w:rsidRPr="003A2F8C">
              <w:rPr>
                <w:rFonts w:ascii="Roboto" w:eastAsia="Times New Roman" w:hAnsi="Roboto" w:cs="Times New Roman"/>
                <w:kern w:val="0"/>
                <w:sz w:val="16"/>
                <w:szCs w:val="16"/>
                <w:lang w:val="en-US"/>
                <w14:ligatures w14:val="none"/>
              </w:rPr>
              <w:t>Sida</w:t>
            </w:r>
            <w:proofErr w:type="spellEnd"/>
            <w:r w:rsidRPr="003A2F8C">
              <w:rPr>
                <w:rFonts w:ascii="Roboto" w:eastAsia="Times New Roman" w:hAnsi="Roboto" w:cs="Times New Roman"/>
                <w:kern w:val="0"/>
                <w:sz w:val="16"/>
                <w:szCs w:val="16"/>
                <w:lang w:val="en-US"/>
                <w14:ligatures w14:val="none"/>
              </w:rPr>
              <w:t xml:space="preserve">-UNDP </w:t>
            </w:r>
            <w:proofErr w:type="spellStart"/>
            <w:r w:rsidRPr="003A2F8C">
              <w:rPr>
                <w:rFonts w:ascii="Roboto" w:eastAsia="Times New Roman" w:hAnsi="Roboto" w:cs="Times New Roman"/>
                <w:kern w:val="0"/>
                <w:sz w:val="16"/>
                <w:szCs w:val="16"/>
                <w:lang w:val="en-US"/>
                <w14:ligatures w14:val="none"/>
              </w:rPr>
              <w:t>Programme</w:t>
            </w:r>
            <w:proofErr w:type="spellEnd"/>
          </w:p>
        </w:tc>
        <w:tc>
          <w:tcPr>
            <w:tcW w:w="1163" w:type="dxa"/>
            <w:gridSpan w:val="4"/>
            <w:shd w:val="clear" w:color="auto" w:fill="auto"/>
          </w:tcPr>
          <w:p w14:paraId="207CE508"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18,100,000</w:t>
            </w:r>
          </w:p>
        </w:tc>
        <w:tc>
          <w:tcPr>
            <w:tcW w:w="961" w:type="dxa"/>
            <w:gridSpan w:val="2"/>
            <w:shd w:val="clear" w:color="auto" w:fill="auto"/>
          </w:tcPr>
          <w:p w14:paraId="726B1AAD"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2020-2024</w:t>
            </w:r>
          </w:p>
        </w:tc>
        <w:tc>
          <w:tcPr>
            <w:tcW w:w="2494" w:type="dxa"/>
            <w:gridSpan w:val="2"/>
          </w:tcPr>
          <w:p w14:paraId="11EB5696"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3EE76E4B" w14:textId="77777777" w:rsidTr="00EC197C">
        <w:trPr>
          <w:trHeight w:val="300"/>
        </w:trPr>
        <w:tc>
          <w:tcPr>
            <w:tcW w:w="2935" w:type="dxa"/>
            <w:shd w:val="clear" w:color="auto" w:fill="E5FAFF"/>
          </w:tcPr>
          <w:p w14:paraId="2B72C92E" w14:textId="77777777" w:rsidR="00C5011D" w:rsidRPr="003A2F8C" w:rsidRDefault="00C5011D" w:rsidP="00C5011D">
            <w:pPr>
              <w:spacing w:line="240" w:lineRule="auto"/>
              <w:rPr>
                <w:rFonts w:ascii="Roboto" w:eastAsia="Times New Roman" w:hAnsi="Roboto" w:cs="Times New Roman"/>
                <w:b/>
                <w:bCs/>
                <w:kern w:val="0"/>
                <w:sz w:val="16"/>
                <w:szCs w:val="16"/>
                <w:lang w:val="en-US"/>
                <w14:ligatures w14:val="none"/>
              </w:rPr>
            </w:pPr>
            <w:r w:rsidRPr="003A2F8C">
              <w:rPr>
                <w:rFonts w:ascii="Roboto" w:eastAsia="Times New Roman" w:hAnsi="Roboto" w:cs="Times New Roman"/>
                <w:b/>
                <w:bCs/>
                <w:kern w:val="0"/>
                <w:sz w:val="16"/>
                <w:szCs w:val="16"/>
                <w:lang w:val="en-US"/>
                <w14:ligatures w14:val="none"/>
              </w:rPr>
              <w:lastRenderedPageBreak/>
              <w:t>NBSAP Accelerator Partnership</w:t>
            </w:r>
          </w:p>
        </w:tc>
        <w:tc>
          <w:tcPr>
            <w:tcW w:w="3721" w:type="dxa"/>
            <w:gridSpan w:val="4"/>
            <w:shd w:val="clear" w:color="auto" w:fill="E5FAFF"/>
          </w:tcPr>
          <w:p w14:paraId="6D9CABB8"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UNEP, CBD Secretariat </w:t>
            </w:r>
          </w:p>
        </w:tc>
        <w:tc>
          <w:tcPr>
            <w:tcW w:w="2610" w:type="dxa"/>
            <w:gridSpan w:val="4"/>
            <w:shd w:val="clear" w:color="auto" w:fill="E5FAFF"/>
          </w:tcPr>
          <w:p w14:paraId="2E74B306"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IKI Germany </w:t>
            </w:r>
          </w:p>
        </w:tc>
        <w:tc>
          <w:tcPr>
            <w:tcW w:w="1163" w:type="dxa"/>
            <w:gridSpan w:val="4"/>
            <w:shd w:val="clear" w:color="auto" w:fill="E5FAFF"/>
          </w:tcPr>
          <w:p w14:paraId="4E04A659" w14:textId="77777777" w:rsidR="00C5011D" w:rsidRPr="003A2F8C" w:rsidRDefault="00C5011D" w:rsidP="00C5011D">
            <w:pPr>
              <w:spacing w:line="240" w:lineRule="auto"/>
              <w:jc w:val="both"/>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9,000,000</w:t>
            </w:r>
          </w:p>
        </w:tc>
        <w:tc>
          <w:tcPr>
            <w:tcW w:w="961" w:type="dxa"/>
            <w:gridSpan w:val="2"/>
            <w:shd w:val="clear" w:color="auto" w:fill="E5FAFF"/>
          </w:tcPr>
          <w:p w14:paraId="236E94E0" w14:textId="77777777" w:rsidR="00C5011D" w:rsidRPr="003A2F8C" w:rsidRDefault="00C5011D" w:rsidP="00C5011D">
            <w:pPr>
              <w:spacing w:line="240" w:lineRule="auto"/>
              <w:jc w:val="both"/>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2023-2026</w:t>
            </w:r>
          </w:p>
        </w:tc>
        <w:tc>
          <w:tcPr>
            <w:tcW w:w="2494" w:type="dxa"/>
            <w:gridSpan w:val="2"/>
            <w:shd w:val="clear" w:color="auto" w:fill="E5FAFF"/>
          </w:tcPr>
          <w:p w14:paraId="64522878" w14:textId="77777777" w:rsidR="00C5011D" w:rsidRPr="003A2F8C" w:rsidRDefault="00C5011D" w:rsidP="00C5011D">
            <w:pPr>
              <w:spacing w:line="240" w:lineRule="auto"/>
              <w:jc w:val="both"/>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562BED6D" w14:textId="77777777" w:rsidTr="00EC197C">
        <w:trPr>
          <w:trHeight w:val="300"/>
        </w:trPr>
        <w:tc>
          <w:tcPr>
            <w:tcW w:w="13884" w:type="dxa"/>
            <w:gridSpan w:val="17"/>
            <w:shd w:val="clear" w:color="auto" w:fill="FFC000"/>
          </w:tcPr>
          <w:p w14:paraId="4F7EFFE6" w14:textId="77777777" w:rsidR="00C5011D" w:rsidRPr="003A2F8C" w:rsidRDefault="00C5011D" w:rsidP="00C5011D">
            <w:pPr>
              <w:spacing w:line="240" w:lineRule="auto"/>
              <w:jc w:val="both"/>
              <w:rPr>
                <w:rFonts w:ascii="Roboto" w:eastAsia="Times New Roman" w:hAnsi="Roboto" w:cs="Times New Roman"/>
                <w:kern w:val="0"/>
                <w:sz w:val="16"/>
                <w:szCs w:val="16"/>
                <w:lang w:val="en-US"/>
                <w14:ligatures w14:val="none"/>
              </w:rPr>
            </w:pPr>
            <w:r w:rsidRPr="003A2F8C">
              <w:rPr>
                <w:rFonts w:ascii="Roboto" w:eastAsia="Times New Roman" w:hAnsi="Roboto" w:cs="Segoe UI"/>
                <w:b/>
                <w:bCs/>
                <w:kern w:val="0"/>
                <w:sz w:val="16"/>
                <w:szCs w:val="16"/>
                <w:lang w:val="en-US"/>
                <w14:ligatures w14:val="none"/>
              </w:rPr>
              <w:t>Water and Ocean Governance - approximate overall monetary size of global portfolio (including pipeline): ~US$350 million</w:t>
            </w:r>
            <w:r w:rsidRPr="003A2F8C">
              <w:rPr>
                <w:rFonts w:ascii="Roboto" w:eastAsia="Times New Roman" w:hAnsi="Roboto" w:cs="Segoe UI"/>
                <w:kern w:val="0"/>
                <w:sz w:val="16"/>
                <w:szCs w:val="16"/>
                <w:lang w:val="en-US"/>
                <w14:ligatures w14:val="none"/>
              </w:rPr>
              <w:t> </w:t>
            </w:r>
          </w:p>
        </w:tc>
      </w:tr>
      <w:tr w:rsidR="00C5011D" w:rsidRPr="003A2F8C" w14:paraId="16C772B7" w14:textId="77777777" w:rsidTr="00EC197C">
        <w:tc>
          <w:tcPr>
            <w:tcW w:w="2935" w:type="dxa"/>
            <w:shd w:val="clear" w:color="auto" w:fill="auto"/>
            <w:hideMark/>
          </w:tcPr>
          <w:p w14:paraId="6E404463"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Segoe UI"/>
                <w:kern w:val="0"/>
                <w:sz w:val="16"/>
                <w:szCs w:val="16"/>
                <w:lang w:val="en-US"/>
                <w14:ligatures w14:val="none"/>
              </w:rPr>
              <w:t> </w:t>
            </w:r>
            <w:r w:rsidRPr="003A2F8C">
              <w:rPr>
                <w:rFonts w:ascii="Roboto" w:eastAsia="Times New Roman" w:hAnsi="Roboto" w:cs="Times New Roman"/>
                <w:b/>
                <w:bCs/>
                <w:kern w:val="0"/>
                <w:sz w:val="16"/>
                <w:szCs w:val="16"/>
                <w:lang w:val="en-US"/>
                <w14:ligatures w14:val="none"/>
              </w:rPr>
              <w:t>Implementation of Global and Regional Oceanic Fisheries Conventions and Related Instruments in the Pacific Small Island Developing States (SIDS) </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auto"/>
            <w:hideMark/>
          </w:tcPr>
          <w:p w14:paraId="328C895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Forum Fisheries Agency, Secretariat to the Pacific Community, FAO </w:t>
            </w:r>
          </w:p>
        </w:tc>
        <w:tc>
          <w:tcPr>
            <w:tcW w:w="2371" w:type="dxa"/>
            <w:gridSpan w:val="3"/>
            <w:shd w:val="clear" w:color="auto" w:fill="auto"/>
            <w:hideMark/>
          </w:tcPr>
          <w:p w14:paraId="547DC6B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 </w:t>
            </w:r>
          </w:p>
        </w:tc>
        <w:tc>
          <w:tcPr>
            <w:tcW w:w="1323" w:type="dxa"/>
            <w:gridSpan w:val="3"/>
            <w:shd w:val="clear" w:color="auto" w:fill="auto"/>
            <w:hideMark/>
          </w:tcPr>
          <w:p w14:paraId="783D3AD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5,500,000 </w:t>
            </w:r>
          </w:p>
        </w:tc>
        <w:tc>
          <w:tcPr>
            <w:tcW w:w="1075" w:type="dxa"/>
            <w:gridSpan w:val="5"/>
            <w:shd w:val="clear" w:color="auto" w:fill="auto"/>
            <w:hideMark/>
          </w:tcPr>
          <w:p w14:paraId="60071435"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Jun-2015 - July 2021</w:t>
            </w:r>
          </w:p>
        </w:tc>
        <w:tc>
          <w:tcPr>
            <w:tcW w:w="2459" w:type="dxa"/>
          </w:tcPr>
          <w:p w14:paraId="0A9F27D3"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6D296A89" w14:textId="77777777" w:rsidTr="00EC197C">
        <w:tc>
          <w:tcPr>
            <w:tcW w:w="2935" w:type="dxa"/>
            <w:shd w:val="clear" w:color="auto" w:fill="E5FAFF"/>
            <w:hideMark/>
          </w:tcPr>
          <w:p w14:paraId="7C889EA2" w14:textId="77777777" w:rsidR="00C5011D" w:rsidRPr="003A2F8C" w:rsidRDefault="00C5011D" w:rsidP="00C5011D">
            <w:pPr>
              <w:spacing w:line="240" w:lineRule="auto"/>
              <w:rPr>
                <w:rFonts w:ascii="Roboto" w:eastAsia="Times New Roman" w:hAnsi="Roboto" w:cs="Times New Roman"/>
                <w:b/>
                <w:bCs/>
                <w:kern w:val="0"/>
                <w:sz w:val="16"/>
                <w:szCs w:val="16"/>
                <w:lang w:val="en-US"/>
                <w14:ligatures w14:val="none"/>
              </w:rPr>
            </w:pPr>
            <w:r w:rsidRPr="003A2F8C">
              <w:rPr>
                <w:rFonts w:ascii="Roboto" w:eastAsia="Times New Roman" w:hAnsi="Roboto" w:cs="Times New Roman"/>
                <w:b/>
                <w:bCs/>
                <w:kern w:val="0"/>
                <w:sz w:val="16"/>
                <w:szCs w:val="16"/>
                <w:lang w:val="en-US"/>
                <w14:ligatures w14:val="none"/>
              </w:rPr>
              <w:t>The Ocean Innovation challenges (OIC)</w:t>
            </w:r>
          </w:p>
        </w:tc>
        <w:tc>
          <w:tcPr>
            <w:tcW w:w="3721" w:type="dxa"/>
            <w:gridSpan w:val="4"/>
            <w:shd w:val="clear" w:color="auto" w:fill="E5FAFF"/>
            <w:hideMark/>
          </w:tcPr>
          <w:p w14:paraId="203AA9FC"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UND-HQ</w:t>
            </w:r>
          </w:p>
        </w:tc>
        <w:tc>
          <w:tcPr>
            <w:tcW w:w="2371" w:type="dxa"/>
            <w:gridSpan w:val="3"/>
            <w:shd w:val="clear" w:color="auto" w:fill="E5FAFF"/>
            <w:hideMark/>
          </w:tcPr>
          <w:p w14:paraId="0597E937"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proofErr w:type="spellStart"/>
            <w:r w:rsidRPr="003A2F8C">
              <w:rPr>
                <w:rFonts w:ascii="Roboto" w:eastAsia="Times New Roman" w:hAnsi="Roboto" w:cs="Times New Roman"/>
                <w:kern w:val="0"/>
                <w:sz w:val="16"/>
                <w:szCs w:val="16"/>
                <w:lang w:val="en-US"/>
                <w14:ligatures w14:val="none"/>
              </w:rPr>
              <w:t>Sida</w:t>
            </w:r>
            <w:proofErr w:type="spellEnd"/>
            <w:r w:rsidRPr="003A2F8C">
              <w:rPr>
                <w:rFonts w:ascii="Roboto" w:eastAsia="Times New Roman" w:hAnsi="Roboto" w:cs="Times New Roman"/>
                <w:kern w:val="0"/>
                <w:sz w:val="16"/>
                <w:szCs w:val="16"/>
                <w:lang w:val="en-US"/>
                <w14:ligatures w14:val="none"/>
              </w:rPr>
              <w:t xml:space="preserve"> &amp; </w:t>
            </w:r>
            <w:proofErr w:type="spellStart"/>
            <w:r w:rsidRPr="003A2F8C">
              <w:rPr>
                <w:rFonts w:ascii="Roboto" w:eastAsia="Times New Roman" w:hAnsi="Roboto" w:cs="Times New Roman"/>
                <w:kern w:val="0"/>
                <w:sz w:val="16"/>
                <w:szCs w:val="16"/>
                <w:lang w:val="en-US"/>
                <w14:ligatures w14:val="none"/>
              </w:rPr>
              <w:t>Norad</w:t>
            </w:r>
            <w:proofErr w:type="spellEnd"/>
          </w:p>
        </w:tc>
        <w:tc>
          <w:tcPr>
            <w:tcW w:w="1323" w:type="dxa"/>
            <w:gridSpan w:val="3"/>
            <w:shd w:val="clear" w:color="auto" w:fill="E5FAFF"/>
            <w:hideMark/>
          </w:tcPr>
          <w:p w14:paraId="2FDA8D17"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9,463,216</w:t>
            </w:r>
          </w:p>
        </w:tc>
        <w:tc>
          <w:tcPr>
            <w:tcW w:w="1075" w:type="dxa"/>
            <w:gridSpan w:val="5"/>
            <w:shd w:val="clear" w:color="auto" w:fill="E5FAFF"/>
            <w:hideMark/>
          </w:tcPr>
          <w:p w14:paraId="6E638857"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2020-2024</w:t>
            </w:r>
          </w:p>
        </w:tc>
        <w:tc>
          <w:tcPr>
            <w:tcW w:w="2459" w:type="dxa"/>
            <w:shd w:val="clear" w:color="auto" w:fill="E5FAFF"/>
          </w:tcPr>
          <w:p w14:paraId="7B725B67"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Call # 1 included 8 innovations on marine pollution and plastics under Implementation in Comoros, Maldives, Philippine, Costa Rica, Cape Verde, Mexico, Morocco, Malaysia, Singapore, Indonesia, Thailand, and Vietnam. Call # 2 on sustainable fisheries started implementation in July 2022 including 9 innovations that will be implemented in México, Philippines, Mauritius, Indonesia, The Bahamas, Senegal, Ghana, Peru, Ecuador, Costa Rica, and Maldives. Call #3 started in February 2023 including 4 innovations on Marine Protected Areas, Coastal Ecosystems, and Non fisheries blue economy. These 4 innovations will be implemented in Thailand, Madagascar, Malysia, Turkey, and Bangladesh. Call #4 is planned to launch in July 2023 targeting Blue Economy in SIDS or Costal LDCS.</w:t>
            </w:r>
          </w:p>
        </w:tc>
      </w:tr>
      <w:tr w:rsidR="00C5011D" w:rsidRPr="003A2F8C" w14:paraId="232469D5" w14:textId="77777777" w:rsidTr="00EC197C">
        <w:tc>
          <w:tcPr>
            <w:tcW w:w="2935" w:type="dxa"/>
            <w:shd w:val="clear" w:color="auto" w:fill="auto"/>
            <w:hideMark/>
          </w:tcPr>
          <w:p w14:paraId="68E90E2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Global Sustainable Supply Chains for Marine Commodities </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auto"/>
            <w:hideMark/>
          </w:tcPr>
          <w:p w14:paraId="4FD15FF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Indonesia, Costa Rica, Ecuador, Philippines, Sustainable Fisheries Partnership </w:t>
            </w:r>
          </w:p>
        </w:tc>
        <w:tc>
          <w:tcPr>
            <w:tcW w:w="2371" w:type="dxa"/>
            <w:gridSpan w:val="3"/>
            <w:shd w:val="clear" w:color="auto" w:fill="auto"/>
            <w:hideMark/>
          </w:tcPr>
          <w:p w14:paraId="2E5B402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 </w:t>
            </w:r>
          </w:p>
        </w:tc>
        <w:tc>
          <w:tcPr>
            <w:tcW w:w="1323" w:type="dxa"/>
            <w:gridSpan w:val="3"/>
            <w:shd w:val="clear" w:color="auto" w:fill="auto"/>
            <w:hideMark/>
          </w:tcPr>
          <w:p w14:paraId="7DB7EAB5"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6,022,500 </w:t>
            </w:r>
          </w:p>
        </w:tc>
        <w:tc>
          <w:tcPr>
            <w:tcW w:w="1075" w:type="dxa"/>
            <w:gridSpan w:val="5"/>
            <w:shd w:val="clear" w:color="auto" w:fill="auto"/>
            <w:hideMark/>
          </w:tcPr>
          <w:p w14:paraId="13B40ED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May-2016 - Nov- 2021</w:t>
            </w:r>
          </w:p>
        </w:tc>
        <w:tc>
          <w:tcPr>
            <w:tcW w:w="2459" w:type="dxa"/>
          </w:tcPr>
          <w:p w14:paraId="7DAA86A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11FC9D1F"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2783894F" w14:textId="77777777" w:rsidTr="00EC197C">
        <w:tc>
          <w:tcPr>
            <w:tcW w:w="2935" w:type="dxa"/>
            <w:shd w:val="clear" w:color="auto" w:fill="E5FAFF"/>
            <w:hideMark/>
          </w:tcPr>
          <w:p w14:paraId="46FCD35D" w14:textId="20C4C06C"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CLME+: </w:t>
            </w:r>
            <w:r w:rsidR="00DA5CDB" w:rsidRPr="003A2F8C">
              <w:rPr>
                <w:rFonts w:ascii="Roboto" w:eastAsia="Times New Roman" w:hAnsi="Roboto" w:cs="Times New Roman"/>
                <w:b/>
                <w:bCs/>
                <w:kern w:val="0"/>
                <w:sz w:val="16"/>
                <w:szCs w:val="16"/>
                <w:lang w:val="en-US"/>
                <w14:ligatures w14:val="none"/>
              </w:rPr>
              <w:t>Catalyzing</w:t>
            </w:r>
            <w:r w:rsidRPr="003A2F8C">
              <w:rPr>
                <w:rFonts w:ascii="Roboto" w:eastAsia="Times New Roman" w:hAnsi="Roboto" w:cs="Times New Roman"/>
                <w:b/>
                <w:bCs/>
                <w:kern w:val="0"/>
                <w:sz w:val="16"/>
                <w:szCs w:val="16"/>
                <w:lang w:val="en-US"/>
                <w14:ligatures w14:val="none"/>
              </w:rPr>
              <w:t> Implementation of the Strategic Action </w:t>
            </w:r>
            <w:proofErr w:type="spellStart"/>
            <w:r w:rsidRPr="003A2F8C">
              <w:rPr>
                <w:rFonts w:ascii="Roboto" w:eastAsia="Times New Roman" w:hAnsi="Roboto" w:cs="Times New Roman"/>
                <w:b/>
                <w:bCs/>
                <w:kern w:val="0"/>
                <w:sz w:val="16"/>
                <w:szCs w:val="16"/>
                <w:lang w:val="en-US"/>
                <w14:ligatures w14:val="none"/>
              </w:rPr>
              <w:t>Programme</w:t>
            </w:r>
            <w:proofErr w:type="spellEnd"/>
            <w:r w:rsidRPr="003A2F8C">
              <w:rPr>
                <w:rFonts w:ascii="Roboto" w:eastAsia="Times New Roman" w:hAnsi="Roboto" w:cs="Times New Roman"/>
                <w:b/>
                <w:bCs/>
                <w:kern w:val="0"/>
                <w:sz w:val="16"/>
                <w:szCs w:val="16"/>
                <w:lang w:val="en-US"/>
                <w14:ligatures w14:val="none"/>
              </w:rPr>
              <w:t> for the Sustainable Management of Shared Living Marine Resources in the Caribbean and North Brazil Shelf Large Marine Ecosystems </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E5FAFF"/>
            <w:hideMark/>
          </w:tcPr>
          <w:p w14:paraId="6C457F75"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UNEP Cartagena Convention Secretariat, OSPESCA, CRFM, FAO-WECAFC, UNOPS, IOC-UNESCO, US-NOAA, Governments </w:t>
            </w:r>
          </w:p>
        </w:tc>
        <w:tc>
          <w:tcPr>
            <w:tcW w:w="2371" w:type="dxa"/>
            <w:gridSpan w:val="3"/>
            <w:shd w:val="clear" w:color="auto" w:fill="E5FAFF"/>
            <w:hideMark/>
          </w:tcPr>
          <w:p w14:paraId="4137A231"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 </w:t>
            </w:r>
          </w:p>
        </w:tc>
        <w:tc>
          <w:tcPr>
            <w:tcW w:w="1323" w:type="dxa"/>
            <w:gridSpan w:val="3"/>
            <w:shd w:val="clear" w:color="auto" w:fill="E5FAFF"/>
            <w:hideMark/>
          </w:tcPr>
          <w:p w14:paraId="0E5600D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13,625,000 </w:t>
            </w:r>
          </w:p>
        </w:tc>
        <w:tc>
          <w:tcPr>
            <w:tcW w:w="1075" w:type="dxa"/>
            <w:gridSpan w:val="5"/>
            <w:shd w:val="clear" w:color="auto" w:fill="E5FAFF"/>
            <w:hideMark/>
          </w:tcPr>
          <w:p w14:paraId="146B76E0"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Apr-2015 - Oct-2021 </w:t>
            </w:r>
          </w:p>
          <w:p w14:paraId="79BC3461"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w:t>
            </w:r>
          </w:p>
        </w:tc>
        <w:tc>
          <w:tcPr>
            <w:tcW w:w="2459" w:type="dxa"/>
            <w:shd w:val="clear" w:color="auto" w:fill="E5FAFF"/>
          </w:tcPr>
          <w:p w14:paraId="4432789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5F49A674"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p>
        </w:tc>
      </w:tr>
      <w:tr w:rsidR="00C5011D" w:rsidRPr="003A2F8C" w14:paraId="65FACEDC" w14:textId="77777777" w:rsidTr="00EC197C">
        <w:trPr>
          <w:trHeight w:val="1080"/>
        </w:trPr>
        <w:tc>
          <w:tcPr>
            <w:tcW w:w="2935" w:type="dxa"/>
            <w:shd w:val="clear" w:color="auto" w:fill="auto"/>
            <w:hideMark/>
          </w:tcPr>
          <w:p w14:paraId="7C37550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b/>
                <w:bCs/>
                <w:kern w:val="0"/>
                <w:sz w:val="16"/>
                <w:szCs w:val="16"/>
                <w:lang w:val="en-US"/>
                <w14:ligatures w14:val="none"/>
              </w:rPr>
              <w:t>Ridge to Reef - Testing the Integration of Water, Land, Forest &amp; Coastal Management to Preserve Ecosystem Services, Store Carbon, Improve Climate Resilience and Sustain Livelihoods in Pacific Island Countries</w:t>
            </w:r>
            <w:r w:rsidRPr="003A2F8C">
              <w:rPr>
                <w:rFonts w:ascii="Roboto" w:eastAsia="Times New Roman" w:hAnsi="Roboto" w:cs="Times New Roman"/>
                <w:kern w:val="0"/>
                <w:sz w:val="16"/>
                <w:szCs w:val="16"/>
                <w:lang w:val="en-US"/>
                <w14:ligatures w14:val="none"/>
              </w:rPr>
              <w:t> </w:t>
            </w:r>
          </w:p>
        </w:tc>
        <w:tc>
          <w:tcPr>
            <w:tcW w:w="3721" w:type="dxa"/>
            <w:gridSpan w:val="4"/>
            <w:shd w:val="clear" w:color="auto" w:fill="auto"/>
            <w:hideMark/>
          </w:tcPr>
          <w:p w14:paraId="71C578E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Secretariat to Pacific Community, FAO, UN </w:t>
            </w:r>
          </w:p>
        </w:tc>
        <w:tc>
          <w:tcPr>
            <w:tcW w:w="2371" w:type="dxa"/>
            <w:gridSpan w:val="3"/>
            <w:shd w:val="clear" w:color="auto" w:fill="auto"/>
            <w:hideMark/>
          </w:tcPr>
          <w:p w14:paraId="3FBD33A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 </w:t>
            </w:r>
          </w:p>
        </w:tc>
        <w:tc>
          <w:tcPr>
            <w:tcW w:w="1323" w:type="dxa"/>
            <w:gridSpan w:val="3"/>
            <w:shd w:val="clear" w:color="auto" w:fill="auto"/>
            <w:hideMark/>
          </w:tcPr>
          <w:p w14:paraId="58745F5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11,246,025 </w:t>
            </w:r>
          </w:p>
          <w:p w14:paraId="037B8C18" w14:textId="77777777" w:rsidR="00C5011D" w:rsidRPr="003A2F8C" w:rsidRDefault="00C5011D" w:rsidP="00C5011D">
            <w:pPr>
              <w:spacing w:after="0" w:line="240" w:lineRule="auto"/>
              <w:jc w:val="both"/>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w:t>
            </w:r>
          </w:p>
        </w:tc>
        <w:tc>
          <w:tcPr>
            <w:tcW w:w="1075" w:type="dxa"/>
            <w:gridSpan w:val="5"/>
            <w:shd w:val="clear" w:color="auto" w:fill="auto"/>
            <w:hideMark/>
          </w:tcPr>
          <w:p w14:paraId="35BA1A42"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Sep-2015 – March 2022 </w:t>
            </w:r>
          </w:p>
        </w:tc>
        <w:tc>
          <w:tcPr>
            <w:tcW w:w="2459" w:type="dxa"/>
          </w:tcPr>
          <w:p w14:paraId="3F8E2FE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4CD0167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7FA5323A" w14:textId="77777777" w:rsidTr="00EC197C">
        <w:trPr>
          <w:trHeight w:val="1080"/>
        </w:trPr>
        <w:tc>
          <w:tcPr>
            <w:tcW w:w="2935" w:type="dxa"/>
            <w:shd w:val="clear" w:color="auto" w:fill="E5FAFF"/>
          </w:tcPr>
          <w:p w14:paraId="61DEC2E2"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lastRenderedPageBreak/>
              <w:t>ATSEA II (Implementation of the Arafura and Timor Seas Regional and National Strategic Action Programs</w:t>
            </w:r>
          </w:p>
        </w:tc>
        <w:tc>
          <w:tcPr>
            <w:tcW w:w="3721" w:type="dxa"/>
            <w:gridSpan w:val="4"/>
            <w:shd w:val="clear" w:color="auto" w:fill="E5FAFF"/>
          </w:tcPr>
          <w:p w14:paraId="39E746B2"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Indonesia: Ministry of Marine Affairs and Fisheries (MMAF)</w:t>
            </w:r>
          </w:p>
          <w:p w14:paraId="788FF865"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p w14:paraId="463943CF"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Timor-Leste: Ministry of Agriculture and Fisheries (MAF)</w:t>
            </w:r>
          </w:p>
          <w:p w14:paraId="1DEB45A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p w14:paraId="65DAD46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hAnsi="Roboto"/>
                <w:kern w:val="0"/>
                <w:sz w:val="16"/>
                <w:szCs w:val="16"/>
                <w:lang w:val="en-US" w:bidi="th-TH"/>
                <w14:ligatures w14:val="none"/>
              </w:rPr>
              <w:t>PEMSEA Resource Facility (PRF)</w:t>
            </w:r>
          </w:p>
        </w:tc>
        <w:tc>
          <w:tcPr>
            <w:tcW w:w="2371" w:type="dxa"/>
            <w:gridSpan w:val="3"/>
            <w:shd w:val="clear" w:color="auto" w:fill="E5FAFF"/>
          </w:tcPr>
          <w:p w14:paraId="171365FC"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w:t>
            </w:r>
          </w:p>
        </w:tc>
        <w:tc>
          <w:tcPr>
            <w:tcW w:w="1323" w:type="dxa"/>
            <w:gridSpan w:val="3"/>
            <w:shd w:val="clear" w:color="auto" w:fill="E5FAFF"/>
          </w:tcPr>
          <w:p w14:paraId="5E3C43F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hAnsi="Roboto"/>
                <w:color w:val="4D4D4D"/>
                <w:kern w:val="0"/>
                <w:sz w:val="16"/>
                <w:szCs w:val="16"/>
                <w:shd w:val="clear" w:color="auto" w:fill="FAFAFA"/>
                <w:lang w:val="en-US" w:bidi="th-TH"/>
                <w14:ligatures w14:val="none"/>
              </w:rPr>
              <w:t>9,745,662</w:t>
            </w:r>
          </w:p>
        </w:tc>
        <w:tc>
          <w:tcPr>
            <w:tcW w:w="1075" w:type="dxa"/>
            <w:gridSpan w:val="5"/>
            <w:shd w:val="clear" w:color="auto" w:fill="E5FAFF"/>
          </w:tcPr>
          <w:p w14:paraId="49086F9D"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 June 2019-June 2024</w:t>
            </w:r>
          </w:p>
        </w:tc>
        <w:tc>
          <w:tcPr>
            <w:tcW w:w="2459" w:type="dxa"/>
            <w:shd w:val="clear" w:color="auto" w:fill="E5FAFF"/>
          </w:tcPr>
          <w:p w14:paraId="63AEB0CD"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3FC18F59"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39804889" w14:textId="77777777" w:rsidTr="00EC197C">
        <w:trPr>
          <w:trHeight w:val="1080"/>
        </w:trPr>
        <w:tc>
          <w:tcPr>
            <w:tcW w:w="2935" w:type="dxa"/>
            <w:shd w:val="clear" w:color="auto" w:fill="auto"/>
          </w:tcPr>
          <w:p w14:paraId="7F84E6A8"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proofErr w:type="spellStart"/>
            <w:r w:rsidRPr="003A2F8C">
              <w:rPr>
                <w:rFonts w:ascii="Roboto" w:eastAsiaTheme="minorEastAsia" w:hAnsi="Roboto"/>
                <w:b/>
                <w:bCs/>
                <w:kern w:val="0"/>
                <w:sz w:val="16"/>
                <w:szCs w:val="16"/>
                <w:lang w:val="en-US"/>
                <w14:ligatures w14:val="none"/>
              </w:rPr>
              <w:t>Reimaanlok</w:t>
            </w:r>
            <w:proofErr w:type="spellEnd"/>
            <w:r w:rsidRPr="003A2F8C">
              <w:rPr>
                <w:rFonts w:ascii="Roboto" w:eastAsiaTheme="minorEastAsia" w:hAnsi="Roboto"/>
                <w:b/>
                <w:bCs/>
                <w:kern w:val="0"/>
                <w:sz w:val="16"/>
                <w:szCs w:val="16"/>
                <w:lang w:val="en-US"/>
                <w14:ligatures w14:val="none"/>
              </w:rPr>
              <w:t xml:space="preserve"> - Looking to the Future: Strengthening natural resource management in atoll communities in the Republic of Marshall Islands employing integrated approaches (RMI R2R)</w:t>
            </w:r>
          </w:p>
          <w:p w14:paraId="2891CA85"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p>
        </w:tc>
        <w:tc>
          <w:tcPr>
            <w:tcW w:w="3721" w:type="dxa"/>
            <w:gridSpan w:val="4"/>
            <w:shd w:val="clear" w:color="auto" w:fill="auto"/>
          </w:tcPr>
          <w:p w14:paraId="7C13242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UNDP</w:t>
            </w:r>
          </w:p>
        </w:tc>
        <w:tc>
          <w:tcPr>
            <w:tcW w:w="2371" w:type="dxa"/>
            <w:gridSpan w:val="3"/>
            <w:shd w:val="clear" w:color="auto" w:fill="auto"/>
          </w:tcPr>
          <w:p w14:paraId="055F1C8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w:t>
            </w:r>
          </w:p>
        </w:tc>
        <w:tc>
          <w:tcPr>
            <w:tcW w:w="1323" w:type="dxa"/>
            <w:gridSpan w:val="3"/>
            <w:shd w:val="clear" w:color="auto" w:fill="auto"/>
          </w:tcPr>
          <w:p w14:paraId="2CD7172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3,927,981</w:t>
            </w:r>
          </w:p>
        </w:tc>
        <w:tc>
          <w:tcPr>
            <w:tcW w:w="1075" w:type="dxa"/>
            <w:gridSpan w:val="5"/>
            <w:shd w:val="clear" w:color="auto" w:fill="auto"/>
          </w:tcPr>
          <w:p w14:paraId="52A0FDE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Feb 2018-Feb2023</w:t>
            </w:r>
          </w:p>
        </w:tc>
        <w:tc>
          <w:tcPr>
            <w:tcW w:w="2459" w:type="dxa"/>
          </w:tcPr>
          <w:p w14:paraId="0539579F"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03E313E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7CA5D11D" w14:textId="77777777" w:rsidTr="00EC197C">
        <w:trPr>
          <w:trHeight w:val="1080"/>
        </w:trPr>
        <w:tc>
          <w:tcPr>
            <w:tcW w:w="2935" w:type="dxa"/>
            <w:shd w:val="clear" w:color="auto" w:fill="E5FAFF"/>
          </w:tcPr>
          <w:p w14:paraId="096B76A8"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Implementing a Ridge to Reef approach to Preserve Ecosystem Services, Sequester Carbon, Improve Climate Resilience and Sustain Livelihoods in Fiji</w:t>
            </w:r>
          </w:p>
          <w:p w14:paraId="7AB3B80F"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p>
        </w:tc>
        <w:tc>
          <w:tcPr>
            <w:tcW w:w="3721" w:type="dxa"/>
            <w:gridSpan w:val="4"/>
            <w:shd w:val="clear" w:color="auto" w:fill="E5FAFF"/>
          </w:tcPr>
          <w:p w14:paraId="5BA91E05"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Ministry of Local Government, Housing and Environment</w:t>
            </w:r>
          </w:p>
        </w:tc>
        <w:tc>
          <w:tcPr>
            <w:tcW w:w="2371" w:type="dxa"/>
            <w:gridSpan w:val="3"/>
            <w:shd w:val="clear" w:color="auto" w:fill="E5FAFF"/>
          </w:tcPr>
          <w:p w14:paraId="01F1885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w:t>
            </w:r>
          </w:p>
        </w:tc>
        <w:tc>
          <w:tcPr>
            <w:tcW w:w="1323" w:type="dxa"/>
            <w:gridSpan w:val="3"/>
            <w:shd w:val="clear" w:color="auto" w:fill="E5FAFF"/>
          </w:tcPr>
          <w:p w14:paraId="2A0892B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7,387,614</w:t>
            </w:r>
          </w:p>
        </w:tc>
        <w:tc>
          <w:tcPr>
            <w:tcW w:w="1075" w:type="dxa"/>
            <w:gridSpan w:val="5"/>
            <w:shd w:val="clear" w:color="auto" w:fill="E5FAFF"/>
          </w:tcPr>
          <w:p w14:paraId="25F0CB1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Oct 2016-Oct 2021</w:t>
            </w:r>
          </w:p>
        </w:tc>
        <w:tc>
          <w:tcPr>
            <w:tcW w:w="2459" w:type="dxa"/>
            <w:shd w:val="clear" w:color="auto" w:fill="E5FAFF"/>
          </w:tcPr>
          <w:p w14:paraId="21AC686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6E2E2DF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14F81697" w14:textId="77777777" w:rsidTr="00EC197C">
        <w:trPr>
          <w:trHeight w:val="720"/>
        </w:trPr>
        <w:tc>
          <w:tcPr>
            <w:tcW w:w="2935" w:type="dxa"/>
            <w:shd w:val="clear" w:color="auto" w:fill="auto"/>
          </w:tcPr>
          <w:p w14:paraId="00543FE6"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Application of Ridge to Reef Concept for biodiversity conservation, and for the enhancement of ecosystem service and cultural heritage in Niue</w:t>
            </w:r>
          </w:p>
          <w:p w14:paraId="3B23FF7F"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p>
        </w:tc>
        <w:tc>
          <w:tcPr>
            <w:tcW w:w="3721" w:type="dxa"/>
            <w:gridSpan w:val="4"/>
            <w:shd w:val="clear" w:color="auto" w:fill="auto"/>
          </w:tcPr>
          <w:p w14:paraId="6F0D73A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Ministry of Natural Resources</w:t>
            </w:r>
          </w:p>
        </w:tc>
        <w:tc>
          <w:tcPr>
            <w:tcW w:w="2371" w:type="dxa"/>
            <w:gridSpan w:val="3"/>
            <w:shd w:val="clear" w:color="auto" w:fill="auto"/>
          </w:tcPr>
          <w:p w14:paraId="721B48C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w:t>
            </w:r>
          </w:p>
        </w:tc>
        <w:tc>
          <w:tcPr>
            <w:tcW w:w="1323" w:type="dxa"/>
            <w:gridSpan w:val="3"/>
            <w:shd w:val="clear" w:color="auto" w:fill="auto"/>
          </w:tcPr>
          <w:p w14:paraId="1BC2E1AB"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4,194,862</w:t>
            </w:r>
          </w:p>
        </w:tc>
        <w:tc>
          <w:tcPr>
            <w:tcW w:w="1075" w:type="dxa"/>
            <w:gridSpan w:val="5"/>
            <w:shd w:val="clear" w:color="auto" w:fill="auto"/>
          </w:tcPr>
          <w:p w14:paraId="1E581099"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Apr 2016-Apr 22</w:t>
            </w:r>
          </w:p>
        </w:tc>
        <w:tc>
          <w:tcPr>
            <w:tcW w:w="2459" w:type="dxa"/>
          </w:tcPr>
          <w:p w14:paraId="33818F41"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0C618A02"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3CBD3162" w14:textId="77777777" w:rsidTr="00EC197C">
        <w:trPr>
          <w:trHeight w:val="705"/>
        </w:trPr>
        <w:tc>
          <w:tcPr>
            <w:tcW w:w="2935" w:type="dxa"/>
            <w:shd w:val="clear" w:color="auto" w:fill="E5FAFF"/>
            <w:hideMark/>
          </w:tcPr>
          <w:p w14:paraId="0C876A9D"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b/>
                <w:bCs/>
                <w:kern w:val="0"/>
                <w:sz w:val="16"/>
                <w:szCs w:val="16"/>
                <w:lang w:val="en-US"/>
                <w14:ligatures w14:val="none"/>
              </w:rPr>
              <w:t>Support to the Orange-</w:t>
            </w:r>
            <w:proofErr w:type="spellStart"/>
            <w:r w:rsidRPr="003A2F8C">
              <w:rPr>
                <w:rFonts w:ascii="Roboto" w:eastAsiaTheme="minorEastAsia" w:hAnsi="Roboto"/>
                <w:b/>
                <w:bCs/>
                <w:kern w:val="0"/>
                <w:sz w:val="16"/>
                <w:szCs w:val="16"/>
                <w:lang w:val="en-US"/>
                <w14:ligatures w14:val="none"/>
              </w:rPr>
              <w:t>Senqu</w:t>
            </w:r>
            <w:proofErr w:type="spellEnd"/>
            <w:r w:rsidRPr="003A2F8C">
              <w:rPr>
                <w:rFonts w:ascii="Roboto" w:eastAsiaTheme="minorEastAsia" w:hAnsi="Roboto"/>
                <w:b/>
                <w:bCs/>
                <w:kern w:val="0"/>
                <w:sz w:val="16"/>
                <w:szCs w:val="16"/>
                <w:lang w:val="en-US"/>
                <w14:ligatures w14:val="none"/>
              </w:rPr>
              <w:t> River Strategic Action </w:t>
            </w:r>
            <w:proofErr w:type="spellStart"/>
            <w:r w:rsidRPr="003A2F8C">
              <w:rPr>
                <w:rFonts w:ascii="Roboto" w:eastAsiaTheme="minorEastAsia" w:hAnsi="Roboto"/>
                <w:b/>
                <w:bCs/>
                <w:kern w:val="0"/>
                <w:sz w:val="16"/>
                <w:szCs w:val="16"/>
                <w:lang w:val="en-US"/>
                <w14:ligatures w14:val="none"/>
              </w:rPr>
              <w:t>Programme</w:t>
            </w:r>
            <w:proofErr w:type="spellEnd"/>
            <w:r w:rsidRPr="003A2F8C">
              <w:rPr>
                <w:rFonts w:ascii="Roboto" w:eastAsiaTheme="minorEastAsia" w:hAnsi="Roboto"/>
                <w:b/>
                <w:bCs/>
                <w:kern w:val="0"/>
                <w:sz w:val="16"/>
                <w:szCs w:val="16"/>
                <w:lang w:val="en-US"/>
                <w14:ligatures w14:val="none"/>
              </w:rPr>
              <w:t> Implementation </w:t>
            </w:r>
            <w:r w:rsidRPr="003A2F8C">
              <w:rPr>
                <w:rFonts w:ascii="Roboto" w:eastAsiaTheme="minorEastAsia" w:hAnsi="Roboto"/>
                <w:kern w:val="0"/>
                <w:sz w:val="16"/>
                <w:szCs w:val="16"/>
                <w:lang w:val="en-US"/>
                <w14:ligatures w14:val="none"/>
              </w:rPr>
              <w:t> </w:t>
            </w:r>
          </w:p>
        </w:tc>
        <w:tc>
          <w:tcPr>
            <w:tcW w:w="3721" w:type="dxa"/>
            <w:gridSpan w:val="4"/>
            <w:shd w:val="clear" w:color="auto" w:fill="E5FAFF"/>
            <w:hideMark/>
          </w:tcPr>
          <w:p w14:paraId="4211AEA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ORASECOM, governments </w:t>
            </w:r>
          </w:p>
        </w:tc>
        <w:tc>
          <w:tcPr>
            <w:tcW w:w="2371" w:type="dxa"/>
            <w:gridSpan w:val="3"/>
            <w:shd w:val="clear" w:color="auto" w:fill="E5FAFF"/>
            <w:hideMark/>
          </w:tcPr>
          <w:p w14:paraId="3B65F730"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 </w:t>
            </w:r>
          </w:p>
        </w:tc>
        <w:tc>
          <w:tcPr>
            <w:tcW w:w="1323" w:type="dxa"/>
            <w:gridSpan w:val="3"/>
            <w:shd w:val="clear" w:color="auto" w:fill="E5FAFF"/>
            <w:hideMark/>
          </w:tcPr>
          <w:p w14:paraId="51C8C0F5"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10,815,137</w:t>
            </w:r>
          </w:p>
          <w:p w14:paraId="1D9F4CA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w:t>
            </w:r>
          </w:p>
        </w:tc>
        <w:tc>
          <w:tcPr>
            <w:tcW w:w="1075" w:type="dxa"/>
            <w:gridSpan w:val="5"/>
            <w:shd w:val="clear" w:color="auto" w:fill="E5FAFF"/>
            <w:hideMark/>
          </w:tcPr>
          <w:p w14:paraId="034C4763"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April 2019 - Oct 2024 </w:t>
            </w:r>
          </w:p>
        </w:tc>
        <w:tc>
          <w:tcPr>
            <w:tcW w:w="2459" w:type="dxa"/>
            <w:shd w:val="clear" w:color="auto" w:fill="E5FAFF"/>
          </w:tcPr>
          <w:p w14:paraId="205B549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6AC9047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1CF52BAA" w14:textId="77777777" w:rsidTr="00EC197C">
        <w:tc>
          <w:tcPr>
            <w:tcW w:w="2935" w:type="dxa"/>
            <w:shd w:val="clear" w:color="auto" w:fill="auto"/>
            <w:hideMark/>
          </w:tcPr>
          <w:p w14:paraId="411C42A9"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b/>
                <w:bCs/>
                <w:kern w:val="0"/>
                <w:sz w:val="16"/>
                <w:szCs w:val="16"/>
                <w:lang w:val="en-US"/>
                <w14:ligatures w14:val="none"/>
              </w:rPr>
              <w:t>Implementation of the SAP of the Dinaric Karst Aquifer System: improving groundwater governance and sustainability of related ecosystems</w:t>
            </w:r>
            <w:r w:rsidRPr="003A2F8C">
              <w:rPr>
                <w:rFonts w:ascii="Roboto" w:eastAsiaTheme="minorEastAsia" w:hAnsi="Roboto"/>
                <w:kern w:val="0"/>
                <w:sz w:val="16"/>
                <w:szCs w:val="16"/>
                <w:lang w:val="en-US"/>
                <w14:ligatures w14:val="none"/>
              </w:rPr>
              <w:t> </w:t>
            </w:r>
          </w:p>
        </w:tc>
        <w:tc>
          <w:tcPr>
            <w:tcW w:w="3721" w:type="dxa"/>
            <w:gridSpan w:val="4"/>
            <w:shd w:val="clear" w:color="auto" w:fill="auto"/>
            <w:hideMark/>
          </w:tcPr>
          <w:p w14:paraId="743620DD"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it-IT"/>
                <w14:ligatures w14:val="none"/>
              </w:rPr>
            </w:pPr>
            <w:r w:rsidRPr="003A2F8C">
              <w:rPr>
                <w:rFonts w:ascii="Roboto" w:eastAsia="Times New Roman" w:hAnsi="Roboto" w:cs="Times New Roman"/>
                <w:kern w:val="0"/>
                <w:sz w:val="16"/>
                <w:szCs w:val="16"/>
                <w:lang w:val="it-IT"/>
                <w14:ligatures w14:val="none"/>
              </w:rPr>
              <w:t>Albania, Bosnia-Herzegovina, Croatia, Montenegro, UNESCO Int’l Hydrological Programme </w:t>
            </w:r>
          </w:p>
        </w:tc>
        <w:tc>
          <w:tcPr>
            <w:tcW w:w="2371" w:type="dxa"/>
            <w:gridSpan w:val="3"/>
            <w:shd w:val="clear" w:color="auto" w:fill="auto"/>
            <w:hideMark/>
          </w:tcPr>
          <w:p w14:paraId="5B97A57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 </w:t>
            </w:r>
          </w:p>
        </w:tc>
        <w:tc>
          <w:tcPr>
            <w:tcW w:w="1323" w:type="dxa"/>
            <w:gridSpan w:val="3"/>
            <w:shd w:val="clear" w:color="auto" w:fill="auto"/>
            <w:hideMark/>
          </w:tcPr>
          <w:p w14:paraId="63B37E5A"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5,798,025 </w:t>
            </w:r>
          </w:p>
          <w:p w14:paraId="78031E68"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w:t>
            </w:r>
          </w:p>
        </w:tc>
        <w:tc>
          <w:tcPr>
            <w:tcW w:w="1075" w:type="dxa"/>
            <w:gridSpan w:val="5"/>
            <w:shd w:val="clear" w:color="auto" w:fill="auto"/>
            <w:hideMark/>
          </w:tcPr>
          <w:p w14:paraId="2AB2623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Feb-2018 - Feb-2022 </w:t>
            </w:r>
          </w:p>
        </w:tc>
        <w:tc>
          <w:tcPr>
            <w:tcW w:w="2459" w:type="dxa"/>
          </w:tcPr>
          <w:p w14:paraId="186E70C9"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5FE9873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4DF8C594" w14:textId="77777777" w:rsidTr="00EC197C">
        <w:tc>
          <w:tcPr>
            <w:tcW w:w="2935" w:type="dxa"/>
            <w:shd w:val="clear" w:color="auto" w:fill="E5FAFF"/>
            <w:hideMark/>
          </w:tcPr>
          <w:p w14:paraId="0498D4B4" w14:textId="77777777" w:rsidR="00C5011D" w:rsidRPr="003A2F8C" w:rsidRDefault="00C5011D" w:rsidP="00C5011D">
            <w:pPr>
              <w:spacing w:line="240" w:lineRule="auto"/>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Managing Coastal Aquifers in Selected Pacific SIDS</w:t>
            </w:r>
          </w:p>
        </w:tc>
        <w:tc>
          <w:tcPr>
            <w:tcW w:w="3721" w:type="dxa"/>
            <w:gridSpan w:val="4"/>
            <w:shd w:val="clear" w:color="auto" w:fill="E5FAFF"/>
            <w:hideMark/>
          </w:tcPr>
          <w:p w14:paraId="7624BCDA" w14:textId="77777777" w:rsidR="00C5011D" w:rsidRPr="003A2F8C" w:rsidRDefault="00C5011D" w:rsidP="00C5011D">
            <w:pPr>
              <w:spacing w:line="240" w:lineRule="auto"/>
              <w:rPr>
                <w:rFonts w:ascii="Roboto" w:eastAsia="Times New Roman" w:hAnsi="Roboto" w:cs="Times New Roman"/>
                <w:kern w:val="0"/>
                <w:sz w:val="16"/>
                <w:szCs w:val="16"/>
                <w:lang w:val="es-ES"/>
                <w14:ligatures w14:val="none"/>
              </w:rPr>
            </w:pPr>
            <w:r w:rsidRPr="003A2F8C">
              <w:rPr>
                <w:rFonts w:ascii="Roboto" w:eastAsia="Times New Roman" w:hAnsi="Roboto" w:cs="Times New Roman"/>
                <w:kern w:val="0"/>
                <w:sz w:val="16"/>
                <w:szCs w:val="16"/>
                <w:lang w:val="es-ES"/>
                <w14:ligatures w14:val="none"/>
              </w:rPr>
              <w:t xml:space="preserve">Marshall </w:t>
            </w:r>
            <w:proofErr w:type="spellStart"/>
            <w:r w:rsidRPr="003A2F8C">
              <w:rPr>
                <w:rFonts w:ascii="Roboto" w:eastAsia="Times New Roman" w:hAnsi="Roboto" w:cs="Times New Roman"/>
                <w:kern w:val="0"/>
                <w:sz w:val="16"/>
                <w:szCs w:val="16"/>
                <w:lang w:val="es-ES"/>
                <w14:ligatures w14:val="none"/>
              </w:rPr>
              <w:t>Islands</w:t>
            </w:r>
            <w:proofErr w:type="spellEnd"/>
            <w:r w:rsidRPr="003A2F8C">
              <w:rPr>
                <w:rFonts w:ascii="Roboto" w:eastAsia="Times New Roman" w:hAnsi="Roboto" w:cs="Times New Roman"/>
                <w:kern w:val="0"/>
                <w:sz w:val="16"/>
                <w:szCs w:val="16"/>
                <w:lang w:val="es-ES"/>
                <w14:ligatures w14:val="none"/>
              </w:rPr>
              <w:t>, Palau, Tuvalu</w:t>
            </w:r>
          </w:p>
        </w:tc>
        <w:tc>
          <w:tcPr>
            <w:tcW w:w="2371" w:type="dxa"/>
            <w:gridSpan w:val="3"/>
            <w:shd w:val="clear" w:color="auto" w:fill="E5FAFF"/>
            <w:hideMark/>
          </w:tcPr>
          <w:p w14:paraId="7A6DF1A0"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w:t>
            </w:r>
          </w:p>
        </w:tc>
        <w:tc>
          <w:tcPr>
            <w:tcW w:w="1323" w:type="dxa"/>
            <w:gridSpan w:val="3"/>
            <w:shd w:val="clear" w:color="auto" w:fill="E5FAFF"/>
            <w:hideMark/>
          </w:tcPr>
          <w:p w14:paraId="66DB7FD5"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5,261,356</w:t>
            </w:r>
          </w:p>
        </w:tc>
        <w:tc>
          <w:tcPr>
            <w:tcW w:w="1075" w:type="dxa"/>
            <w:gridSpan w:val="5"/>
            <w:shd w:val="clear" w:color="auto" w:fill="E5FAFF"/>
            <w:hideMark/>
          </w:tcPr>
          <w:p w14:paraId="0DC40033"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Oct 2020 – Sept 2024</w:t>
            </w:r>
          </w:p>
        </w:tc>
        <w:tc>
          <w:tcPr>
            <w:tcW w:w="2459" w:type="dxa"/>
            <w:shd w:val="clear" w:color="auto" w:fill="E5FAFF"/>
          </w:tcPr>
          <w:p w14:paraId="334854A2" w14:textId="77777777" w:rsidR="00C5011D" w:rsidRPr="003A2F8C" w:rsidRDefault="00C5011D" w:rsidP="00C5011D">
            <w:pPr>
              <w:spacing w:after="0"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78E395DA"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p>
        </w:tc>
      </w:tr>
      <w:tr w:rsidR="00C5011D" w:rsidRPr="003A2F8C" w14:paraId="2469B0F9" w14:textId="77777777" w:rsidTr="00EC197C">
        <w:tc>
          <w:tcPr>
            <w:tcW w:w="2935" w:type="dxa"/>
            <w:shd w:val="clear" w:color="auto" w:fill="auto"/>
            <w:hideMark/>
          </w:tcPr>
          <w:p w14:paraId="5BC0A27E" w14:textId="77777777" w:rsidR="00C5011D" w:rsidRPr="003A2F8C" w:rsidRDefault="00C5011D" w:rsidP="00C5011D">
            <w:pPr>
              <w:spacing w:line="240" w:lineRule="auto"/>
              <w:rPr>
                <w:rFonts w:ascii="Roboto" w:eastAsiaTheme="minorEastAsia" w:hAnsi="Roboto"/>
                <w:kern w:val="0"/>
                <w:sz w:val="16"/>
                <w:szCs w:val="16"/>
                <w:lang w:val="en-US" w:bidi="th-TH"/>
                <w14:ligatures w14:val="none"/>
              </w:rPr>
            </w:pPr>
            <w:r w:rsidRPr="003A2F8C">
              <w:rPr>
                <w:rFonts w:ascii="Roboto" w:eastAsiaTheme="minorEastAsia" w:hAnsi="Roboto"/>
                <w:b/>
                <w:bCs/>
                <w:color w:val="000000" w:themeColor="text1"/>
                <w:kern w:val="0"/>
                <w:sz w:val="16"/>
                <w:szCs w:val="16"/>
                <w:lang w:val="en-US" w:bidi="th-TH"/>
                <w14:ligatures w14:val="none"/>
              </w:rPr>
              <w:t>Strengthening the Palau National Marine Sanctuary for the Conservation and Management of Global Marine Biodiversity and Sustainable Fisheries</w:t>
            </w:r>
          </w:p>
        </w:tc>
        <w:tc>
          <w:tcPr>
            <w:tcW w:w="3721" w:type="dxa"/>
            <w:gridSpan w:val="4"/>
            <w:shd w:val="clear" w:color="auto" w:fill="auto"/>
            <w:hideMark/>
          </w:tcPr>
          <w:p w14:paraId="0826B2EA" w14:textId="77777777" w:rsidR="00C5011D" w:rsidRPr="003A2F8C" w:rsidRDefault="00C5011D" w:rsidP="00C5011D">
            <w:pPr>
              <w:spacing w:line="240" w:lineRule="auto"/>
              <w:rPr>
                <w:rFonts w:ascii="Roboto" w:eastAsia="Times New Roman" w:hAnsi="Roboto" w:cs="Times New Roman"/>
                <w:kern w:val="0"/>
                <w:sz w:val="16"/>
                <w:szCs w:val="16"/>
                <w:lang w:val="es-ES"/>
                <w14:ligatures w14:val="none"/>
              </w:rPr>
            </w:pPr>
            <w:r w:rsidRPr="003A2F8C">
              <w:rPr>
                <w:rFonts w:ascii="Roboto" w:eastAsia="Times New Roman" w:hAnsi="Roboto" w:cs="Times New Roman"/>
                <w:kern w:val="0"/>
                <w:sz w:val="16"/>
                <w:szCs w:val="16"/>
                <w:lang w:val="es-ES"/>
                <w14:ligatures w14:val="none"/>
              </w:rPr>
              <w:t>Palau</w:t>
            </w:r>
          </w:p>
        </w:tc>
        <w:tc>
          <w:tcPr>
            <w:tcW w:w="2371" w:type="dxa"/>
            <w:gridSpan w:val="3"/>
            <w:shd w:val="clear" w:color="auto" w:fill="auto"/>
            <w:hideMark/>
          </w:tcPr>
          <w:p w14:paraId="4FAA6724"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w:t>
            </w:r>
          </w:p>
        </w:tc>
        <w:tc>
          <w:tcPr>
            <w:tcW w:w="1323" w:type="dxa"/>
            <w:gridSpan w:val="3"/>
            <w:shd w:val="clear" w:color="auto" w:fill="auto"/>
            <w:hideMark/>
          </w:tcPr>
          <w:p w14:paraId="5743A964"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2,000,000</w:t>
            </w:r>
          </w:p>
        </w:tc>
        <w:tc>
          <w:tcPr>
            <w:tcW w:w="1075" w:type="dxa"/>
            <w:gridSpan w:val="5"/>
            <w:shd w:val="clear" w:color="auto" w:fill="auto"/>
            <w:hideMark/>
          </w:tcPr>
          <w:p w14:paraId="59C64EF2"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June 2021 – May 2025</w:t>
            </w:r>
          </w:p>
        </w:tc>
        <w:tc>
          <w:tcPr>
            <w:tcW w:w="2459" w:type="dxa"/>
          </w:tcPr>
          <w:p w14:paraId="27CF9027" w14:textId="77777777" w:rsidR="00C5011D" w:rsidRPr="003A2F8C" w:rsidRDefault="00C5011D" w:rsidP="00C5011D">
            <w:pPr>
              <w:spacing w:after="0"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60D9F3C5"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p>
        </w:tc>
      </w:tr>
      <w:tr w:rsidR="00C5011D" w:rsidRPr="003A2F8C" w14:paraId="5636BD53" w14:textId="77777777" w:rsidTr="00EC197C">
        <w:tc>
          <w:tcPr>
            <w:tcW w:w="2935" w:type="dxa"/>
            <w:shd w:val="clear" w:color="auto" w:fill="auto"/>
            <w:hideMark/>
          </w:tcPr>
          <w:p w14:paraId="05B70339" w14:textId="77777777" w:rsidR="00C5011D" w:rsidRPr="003A2F8C" w:rsidRDefault="00C5011D" w:rsidP="00C5011D">
            <w:pPr>
              <w:spacing w:line="240" w:lineRule="auto"/>
              <w:rPr>
                <w:rFonts w:ascii="Roboto" w:eastAsiaTheme="minorEastAsia" w:hAnsi="Roboto"/>
                <w:b/>
                <w:bCs/>
                <w:color w:val="000000" w:themeColor="text1"/>
                <w:kern w:val="0"/>
                <w:sz w:val="16"/>
                <w:szCs w:val="16"/>
                <w:lang w:val="en-US" w:bidi="th-TH"/>
                <w14:ligatures w14:val="none"/>
              </w:rPr>
            </w:pPr>
            <w:r w:rsidRPr="003A2F8C">
              <w:rPr>
                <w:rFonts w:ascii="Roboto" w:eastAsiaTheme="minorEastAsia" w:hAnsi="Roboto"/>
                <w:b/>
                <w:bCs/>
                <w:color w:val="000000" w:themeColor="text1"/>
                <w:kern w:val="0"/>
                <w:sz w:val="16"/>
                <w:szCs w:val="16"/>
                <w:lang w:val="en-US" w:bidi="th-TH"/>
                <w14:ligatures w14:val="none"/>
              </w:rPr>
              <w:t>Addressing Climate Vulnerability in the Water Sector (ACWA) in the Marshall Islands</w:t>
            </w:r>
          </w:p>
        </w:tc>
        <w:tc>
          <w:tcPr>
            <w:tcW w:w="3721" w:type="dxa"/>
            <w:gridSpan w:val="4"/>
            <w:shd w:val="clear" w:color="auto" w:fill="auto"/>
            <w:hideMark/>
          </w:tcPr>
          <w:p w14:paraId="59034F1D" w14:textId="77777777" w:rsidR="00C5011D" w:rsidRPr="003A2F8C" w:rsidRDefault="00C5011D" w:rsidP="00C5011D">
            <w:pPr>
              <w:spacing w:line="240" w:lineRule="auto"/>
              <w:rPr>
                <w:rFonts w:ascii="Roboto" w:eastAsia="Times New Roman" w:hAnsi="Roboto" w:cs="Times New Roman"/>
                <w:kern w:val="0"/>
                <w:sz w:val="16"/>
                <w:szCs w:val="16"/>
                <w:lang w:val="es-ES"/>
                <w14:ligatures w14:val="none"/>
              </w:rPr>
            </w:pPr>
            <w:r w:rsidRPr="003A2F8C">
              <w:rPr>
                <w:rFonts w:ascii="Roboto" w:eastAsia="Times New Roman" w:hAnsi="Roboto" w:cs="Times New Roman"/>
                <w:kern w:val="0"/>
                <w:sz w:val="16"/>
                <w:szCs w:val="16"/>
                <w:lang w:val="es-ES"/>
                <w14:ligatures w14:val="none"/>
              </w:rPr>
              <w:t xml:space="preserve">Marshall </w:t>
            </w:r>
            <w:proofErr w:type="spellStart"/>
            <w:r w:rsidRPr="003A2F8C">
              <w:rPr>
                <w:rFonts w:ascii="Roboto" w:eastAsia="Times New Roman" w:hAnsi="Roboto" w:cs="Times New Roman"/>
                <w:kern w:val="0"/>
                <w:sz w:val="16"/>
                <w:szCs w:val="16"/>
                <w:lang w:val="es-ES"/>
                <w14:ligatures w14:val="none"/>
              </w:rPr>
              <w:t>Islands</w:t>
            </w:r>
            <w:proofErr w:type="spellEnd"/>
          </w:p>
        </w:tc>
        <w:tc>
          <w:tcPr>
            <w:tcW w:w="2371" w:type="dxa"/>
            <w:gridSpan w:val="3"/>
            <w:shd w:val="clear" w:color="auto" w:fill="auto"/>
            <w:hideMark/>
          </w:tcPr>
          <w:p w14:paraId="6EFEE838"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GCF/Govt cash co-financing</w:t>
            </w:r>
          </w:p>
        </w:tc>
        <w:tc>
          <w:tcPr>
            <w:tcW w:w="1323" w:type="dxa"/>
            <w:gridSpan w:val="3"/>
            <w:shd w:val="clear" w:color="auto" w:fill="auto"/>
            <w:hideMark/>
          </w:tcPr>
          <w:p w14:paraId="441FA0A2"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24,747,308</w:t>
            </w:r>
          </w:p>
        </w:tc>
        <w:tc>
          <w:tcPr>
            <w:tcW w:w="1075" w:type="dxa"/>
            <w:gridSpan w:val="5"/>
            <w:shd w:val="clear" w:color="auto" w:fill="auto"/>
            <w:hideMark/>
          </w:tcPr>
          <w:p w14:paraId="0C623D19"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May 2020- April 2027</w:t>
            </w:r>
          </w:p>
        </w:tc>
        <w:tc>
          <w:tcPr>
            <w:tcW w:w="2459" w:type="dxa"/>
          </w:tcPr>
          <w:p w14:paraId="2FCE9E2E" w14:textId="77777777" w:rsidR="00C5011D" w:rsidRPr="003A2F8C" w:rsidRDefault="00C5011D" w:rsidP="00C5011D">
            <w:pPr>
              <w:spacing w:after="0"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24972A19"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p>
        </w:tc>
      </w:tr>
      <w:tr w:rsidR="00C5011D" w:rsidRPr="003A2F8C" w14:paraId="066FADE9" w14:textId="77777777" w:rsidTr="00EC197C">
        <w:tblPrEx>
          <w:tblCellMar>
            <w:left w:w="108" w:type="dxa"/>
            <w:right w:w="108" w:type="dxa"/>
          </w:tblCellMar>
        </w:tblPrEx>
        <w:tc>
          <w:tcPr>
            <w:tcW w:w="2935" w:type="dxa"/>
            <w:shd w:val="clear" w:color="auto" w:fill="E5FAFF"/>
          </w:tcPr>
          <w:p w14:paraId="0D09F47E" w14:textId="77777777" w:rsidR="00C5011D" w:rsidRPr="003A2F8C" w:rsidRDefault="00C5011D" w:rsidP="00C5011D">
            <w:pPr>
              <w:spacing w:after="0" w:line="240" w:lineRule="auto"/>
              <w:rPr>
                <w:rFonts w:ascii="Roboto" w:eastAsiaTheme="minorEastAsia" w:hAnsi="Roboto"/>
                <w:b/>
                <w:bCs/>
                <w:color w:val="000000" w:themeColor="text1"/>
                <w:kern w:val="0"/>
                <w:sz w:val="16"/>
                <w:szCs w:val="16"/>
                <w:lang w:val="en-US" w:bidi="th-TH"/>
                <w14:ligatures w14:val="none"/>
              </w:rPr>
            </w:pPr>
            <w:r w:rsidRPr="003A2F8C">
              <w:rPr>
                <w:rFonts w:ascii="Roboto" w:eastAsiaTheme="minorEastAsia" w:hAnsi="Roboto"/>
                <w:b/>
                <w:bCs/>
                <w:color w:val="000000" w:themeColor="text1"/>
                <w:kern w:val="0"/>
                <w:sz w:val="16"/>
                <w:szCs w:val="16"/>
                <w:lang w:val="en-US" w:bidi="th-TH"/>
                <w14:ligatures w14:val="none"/>
              </w:rPr>
              <w:t>Implementing Integrated Land, Water &amp; Wastewater Management in Caribbean SIDS</w:t>
            </w:r>
          </w:p>
          <w:p w14:paraId="51F5495C" w14:textId="77777777" w:rsidR="00C5011D" w:rsidRPr="003A2F8C" w:rsidRDefault="00C5011D" w:rsidP="00C5011D">
            <w:pPr>
              <w:spacing w:line="240" w:lineRule="auto"/>
              <w:rPr>
                <w:rFonts w:ascii="Roboto" w:eastAsiaTheme="minorEastAsia" w:hAnsi="Roboto"/>
                <w:b/>
                <w:bCs/>
                <w:color w:val="000000" w:themeColor="text1"/>
                <w:kern w:val="0"/>
                <w:sz w:val="16"/>
                <w:szCs w:val="16"/>
                <w:lang w:val="en-US" w:bidi="th-TH"/>
                <w14:ligatures w14:val="none"/>
              </w:rPr>
            </w:pPr>
          </w:p>
        </w:tc>
        <w:tc>
          <w:tcPr>
            <w:tcW w:w="3721" w:type="dxa"/>
            <w:gridSpan w:val="4"/>
            <w:shd w:val="clear" w:color="auto" w:fill="E5FAFF"/>
          </w:tcPr>
          <w:p w14:paraId="4A0C221E" w14:textId="77777777" w:rsidR="00C5011D" w:rsidRPr="003A2F8C" w:rsidRDefault="00C5011D" w:rsidP="00C5011D">
            <w:pPr>
              <w:spacing w:line="240" w:lineRule="auto"/>
              <w:rPr>
                <w:rFonts w:ascii="Roboto" w:eastAsia="Times New Roman" w:hAnsi="Roboto" w:cs="Times New Roman"/>
                <w:kern w:val="0"/>
                <w:sz w:val="16"/>
                <w:szCs w:val="16"/>
                <w:lang w:val="es-ES"/>
                <w14:ligatures w14:val="none"/>
              </w:rPr>
            </w:pPr>
            <w:r w:rsidRPr="003A2F8C">
              <w:rPr>
                <w:rFonts w:ascii="Roboto" w:eastAsia="Times New Roman" w:hAnsi="Roboto" w:cs="Times New Roman"/>
                <w:kern w:val="0"/>
                <w:sz w:val="16"/>
                <w:szCs w:val="16"/>
                <w:lang w:val="es-ES"/>
                <w14:ligatures w14:val="none"/>
              </w:rPr>
              <w:t>SGP, UNEP</w:t>
            </w:r>
          </w:p>
        </w:tc>
        <w:tc>
          <w:tcPr>
            <w:tcW w:w="2371" w:type="dxa"/>
            <w:gridSpan w:val="3"/>
            <w:shd w:val="clear" w:color="auto" w:fill="E5FAFF"/>
          </w:tcPr>
          <w:p w14:paraId="4E85AE9E"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GEF</w:t>
            </w:r>
          </w:p>
        </w:tc>
        <w:tc>
          <w:tcPr>
            <w:tcW w:w="1323" w:type="dxa"/>
            <w:gridSpan w:val="3"/>
            <w:shd w:val="clear" w:color="auto" w:fill="E5FAFF"/>
          </w:tcPr>
          <w:p w14:paraId="7988B571"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1,500,000</w:t>
            </w:r>
          </w:p>
        </w:tc>
        <w:tc>
          <w:tcPr>
            <w:tcW w:w="1075" w:type="dxa"/>
            <w:gridSpan w:val="5"/>
            <w:shd w:val="clear" w:color="auto" w:fill="E5FAFF"/>
          </w:tcPr>
          <w:p w14:paraId="0CA5AC49"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Oct. 2015 – April 2022</w:t>
            </w:r>
          </w:p>
        </w:tc>
        <w:tc>
          <w:tcPr>
            <w:tcW w:w="2459" w:type="dxa"/>
            <w:shd w:val="clear" w:color="auto" w:fill="E5FAFF"/>
          </w:tcPr>
          <w:p w14:paraId="4ACF264A" w14:textId="77777777" w:rsidR="00C5011D" w:rsidRPr="003A2F8C" w:rsidRDefault="00C5011D" w:rsidP="00C5011D">
            <w:pPr>
              <w:spacing w:after="0"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p w14:paraId="07FCC073"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p>
        </w:tc>
      </w:tr>
      <w:tr w:rsidR="00C5011D" w:rsidRPr="003A2F8C" w14:paraId="16CFB7AA" w14:textId="77777777" w:rsidTr="00EC197C">
        <w:tblPrEx>
          <w:tblCellMar>
            <w:left w:w="108" w:type="dxa"/>
            <w:right w:w="108" w:type="dxa"/>
          </w:tblCellMar>
        </w:tblPrEx>
        <w:tc>
          <w:tcPr>
            <w:tcW w:w="2935" w:type="dxa"/>
            <w:shd w:val="clear" w:color="auto" w:fill="auto"/>
          </w:tcPr>
          <w:p w14:paraId="056F649E" w14:textId="77777777" w:rsidR="00C5011D" w:rsidRPr="003A2F8C" w:rsidRDefault="00C5011D" w:rsidP="00C5011D">
            <w:pPr>
              <w:spacing w:after="0" w:line="240" w:lineRule="auto"/>
              <w:rPr>
                <w:rFonts w:ascii="Roboto" w:eastAsiaTheme="minorEastAsia" w:hAnsi="Roboto"/>
                <w:b/>
                <w:bCs/>
                <w:kern w:val="0"/>
                <w:sz w:val="16"/>
                <w:szCs w:val="16"/>
                <w:lang w:val="en-US" w:bidi="th-TH"/>
                <w14:ligatures w14:val="none"/>
              </w:rPr>
            </w:pPr>
            <w:r w:rsidRPr="003A2F8C">
              <w:rPr>
                <w:rFonts w:ascii="Roboto" w:eastAsiaTheme="minorEastAsia" w:hAnsi="Roboto"/>
                <w:b/>
                <w:bCs/>
                <w:kern w:val="0"/>
                <w:sz w:val="16"/>
                <w:szCs w:val="16"/>
                <w:lang w:val="en-US" w:bidi="th-TH"/>
                <w14:ligatures w14:val="none"/>
              </w:rPr>
              <w:lastRenderedPageBreak/>
              <w:t>Integrated Water Resources Management in the Titicaca-</w:t>
            </w:r>
            <w:proofErr w:type="spellStart"/>
            <w:r w:rsidRPr="003A2F8C">
              <w:rPr>
                <w:rFonts w:ascii="Roboto" w:eastAsiaTheme="minorEastAsia" w:hAnsi="Roboto"/>
                <w:b/>
                <w:bCs/>
                <w:kern w:val="0"/>
                <w:sz w:val="16"/>
                <w:szCs w:val="16"/>
                <w:lang w:val="en-US" w:bidi="th-TH"/>
                <w14:ligatures w14:val="none"/>
              </w:rPr>
              <w:t>Desaguadero</w:t>
            </w:r>
            <w:proofErr w:type="spellEnd"/>
            <w:r w:rsidRPr="003A2F8C">
              <w:rPr>
                <w:rFonts w:ascii="Roboto" w:eastAsiaTheme="minorEastAsia" w:hAnsi="Roboto"/>
                <w:b/>
                <w:bCs/>
                <w:kern w:val="0"/>
                <w:sz w:val="16"/>
                <w:szCs w:val="16"/>
                <w:lang w:val="en-US" w:bidi="th-TH"/>
                <w14:ligatures w14:val="none"/>
              </w:rPr>
              <w:t>-</w:t>
            </w:r>
            <w:proofErr w:type="spellStart"/>
            <w:r w:rsidRPr="003A2F8C">
              <w:rPr>
                <w:rFonts w:ascii="Roboto" w:eastAsiaTheme="minorEastAsia" w:hAnsi="Roboto"/>
                <w:b/>
                <w:bCs/>
                <w:kern w:val="0"/>
                <w:sz w:val="16"/>
                <w:szCs w:val="16"/>
                <w:lang w:val="en-US" w:bidi="th-TH"/>
                <w14:ligatures w14:val="none"/>
              </w:rPr>
              <w:t>Poopó</w:t>
            </w:r>
            <w:proofErr w:type="spellEnd"/>
            <w:r w:rsidRPr="003A2F8C">
              <w:rPr>
                <w:rFonts w:ascii="Roboto" w:eastAsiaTheme="minorEastAsia" w:hAnsi="Roboto"/>
                <w:b/>
                <w:bCs/>
                <w:kern w:val="0"/>
                <w:sz w:val="16"/>
                <w:szCs w:val="16"/>
                <w:lang w:val="en-US" w:bidi="th-TH"/>
                <w14:ligatures w14:val="none"/>
              </w:rPr>
              <w:t xml:space="preserve">-Salar de </w:t>
            </w:r>
            <w:proofErr w:type="spellStart"/>
            <w:r w:rsidRPr="003A2F8C">
              <w:rPr>
                <w:rFonts w:ascii="Roboto" w:eastAsiaTheme="minorEastAsia" w:hAnsi="Roboto"/>
                <w:b/>
                <w:bCs/>
                <w:kern w:val="0"/>
                <w:sz w:val="16"/>
                <w:szCs w:val="16"/>
                <w:lang w:val="en-US" w:bidi="th-TH"/>
                <w14:ligatures w14:val="none"/>
              </w:rPr>
              <w:t>Coipasa</w:t>
            </w:r>
            <w:proofErr w:type="spellEnd"/>
            <w:r w:rsidRPr="003A2F8C">
              <w:rPr>
                <w:rFonts w:ascii="Roboto" w:eastAsiaTheme="minorEastAsia" w:hAnsi="Roboto"/>
                <w:b/>
                <w:bCs/>
                <w:kern w:val="0"/>
                <w:sz w:val="16"/>
                <w:szCs w:val="16"/>
                <w:lang w:val="en-US" w:bidi="th-TH"/>
                <w14:ligatures w14:val="none"/>
              </w:rPr>
              <w:t xml:space="preserve"> System (TDPS)</w:t>
            </w:r>
          </w:p>
          <w:p w14:paraId="1D73B1E1" w14:textId="77777777" w:rsidR="00C5011D" w:rsidRPr="003A2F8C" w:rsidRDefault="00C5011D" w:rsidP="00C5011D">
            <w:pPr>
              <w:spacing w:line="240" w:lineRule="auto"/>
              <w:rPr>
                <w:rFonts w:ascii="Roboto" w:eastAsiaTheme="minorEastAsia" w:hAnsi="Roboto"/>
                <w:b/>
                <w:bCs/>
                <w:color w:val="000000" w:themeColor="text1"/>
                <w:kern w:val="0"/>
                <w:sz w:val="16"/>
                <w:szCs w:val="16"/>
                <w:lang w:val="en-US" w:bidi="th-TH"/>
                <w14:ligatures w14:val="none"/>
              </w:rPr>
            </w:pPr>
          </w:p>
        </w:tc>
        <w:tc>
          <w:tcPr>
            <w:tcW w:w="3721" w:type="dxa"/>
            <w:gridSpan w:val="4"/>
            <w:shd w:val="clear" w:color="auto" w:fill="auto"/>
          </w:tcPr>
          <w:p w14:paraId="7A7BCC37"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 xml:space="preserve">ANA, MINAM, Ministry of Foreign </w:t>
            </w:r>
            <w:proofErr w:type="gramStart"/>
            <w:r w:rsidRPr="003A2F8C">
              <w:rPr>
                <w:rFonts w:ascii="Roboto" w:eastAsiaTheme="minorEastAsia" w:hAnsi="Roboto"/>
                <w:kern w:val="0"/>
                <w:sz w:val="16"/>
                <w:szCs w:val="16"/>
                <w:lang w:val="en-US"/>
                <w14:ligatures w14:val="none"/>
              </w:rPr>
              <w:t>Affairs  -</w:t>
            </w:r>
            <w:proofErr w:type="gramEnd"/>
            <w:r w:rsidRPr="003A2F8C">
              <w:rPr>
                <w:rFonts w:ascii="Roboto" w:eastAsiaTheme="minorEastAsia" w:hAnsi="Roboto"/>
                <w:kern w:val="0"/>
                <w:sz w:val="16"/>
                <w:szCs w:val="16"/>
                <w:lang w:val="en-US"/>
                <w14:ligatures w14:val="none"/>
              </w:rPr>
              <w:t xml:space="preserve"> Peru</w:t>
            </w:r>
          </w:p>
          <w:p w14:paraId="7A56651E"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 xml:space="preserve">Ministry of Environment, Ministry of Foreign Affairs – Bolivia </w:t>
            </w:r>
          </w:p>
        </w:tc>
        <w:tc>
          <w:tcPr>
            <w:tcW w:w="2371" w:type="dxa"/>
            <w:gridSpan w:val="3"/>
            <w:shd w:val="clear" w:color="auto" w:fill="auto"/>
          </w:tcPr>
          <w:p w14:paraId="5F723BF0"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323" w:type="dxa"/>
            <w:gridSpan w:val="3"/>
            <w:shd w:val="clear" w:color="auto" w:fill="auto"/>
          </w:tcPr>
          <w:p w14:paraId="3C7252C2"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6,563,750</w:t>
            </w:r>
          </w:p>
        </w:tc>
        <w:tc>
          <w:tcPr>
            <w:tcW w:w="1075" w:type="dxa"/>
            <w:gridSpan w:val="5"/>
            <w:shd w:val="clear" w:color="auto" w:fill="auto"/>
          </w:tcPr>
          <w:p w14:paraId="08DDBDE3"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Nov. 2016 – Oct. 2022</w:t>
            </w:r>
          </w:p>
        </w:tc>
        <w:tc>
          <w:tcPr>
            <w:tcW w:w="2459" w:type="dxa"/>
          </w:tcPr>
          <w:p w14:paraId="3DCA6609"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Under implementation</w:t>
            </w:r>
          </w:p>
          <w:p w14:paraId="18B9466E" w14:textId="77777777" w:rsidR="00C5011D" w:rsidRPr="003A2F8C" w:rsidRDefault="00C5011D" w:rsidP="00C5011D">
            <w:pPr>
              <w:spacing w:line="240" w:lineRule="auto"/>
              <w:rPr>
                <w:rFonts w:ascii="Roboto" w:eastAsiaTheme="minorEastAsia" w:hAnsi="Roboto"/>
                <w:kern w:val="0"/>
                <w:sz w:val="16"/>
                <w:szCs w:val="16"/>
                <w:lang w:val="en-US"/>
                <w14:ligatures w14:val="none"/>
              </w:rPr>
            </w:pPr>
          </w:p>
        </w:tc>
      </w:tr>
      <w:tr w:rsidR="00C5011D" w:rsidRPr="003A2F8C" w14:paraId="593A15B0" w14:textId="77777777" w:rsidTr="00EC197C">
        <w:tblPrEx>
          <w:tblCellMar>
            <w:left w:w="108" w:type="dxa"/>
            <w:right w:w="108" w:type="dxa"/>
          </w:tblCellMar>
        </w:tblPrEx>
        <w:tc>
          <w:tcPr>
            <w:tcW w:w="2935" w:type="dxa"/>
            <w:shd w:val="clear" w:color="auto" w:fill="E5FAFF"/>
          </w:tcPr>
          <w:p w14:paraId="39C5B619" w14:textId="77777777" w:rsidR="00C5011D" w:rsidRPr="003A2F8C" w:rsidRDefault="00C5011D" w:rsidP="00C5011D">
            <w:pPr>
              <w:spacing w:line="240" w:lineRule="auto"/>
              <w:rPr>
                <w:rFonts w:ascii="Roboto" w:eastAsiaTheme="minorEastAsia" w:hAnsi="Roboto"/>
                <w:b/>
                <w:bCs/>
                <w:kern w:val="0"/>
                <w:sz w:val="16"/>
                <w:szCs w:val="16"/>
                <w:lang w:val="en-US" w:bidi="th-TH"/>
                <w14:ligatures w14:val="none"/>
              </w:rPr>
            </w:pPr>
            <w:r w:rsidRPr="003A2F8C">
              <w:rPr>
                <w:rFonts w:ascii="Roboto" w:eastAsiaTheme="minorEastAsia" w:hAnsi="Roboto"/>
                <w:b/>
                <w:bCs/>
                <w:kern w:val="0"/>
                <w:sz w:val="16"/>
                <w:szCs w:val="16"/>
                <w:lang w:val="en-US" w:bidi="th-TH"/>
                <w14:ligatures w14:val="none"/>
              </w:rPr>
              <w:t>Coastal Fisheries Initiative</w:t>
            </w:r>
          </w:p>
        </w:tc>
        <w:tc>
          <w:tcPr>
            <w:tcW w:w="3721" w:type="dxa"/>
            <w:gridSpan w:val="4"/>
            <w:shd w:val="clear" w:color="auto" w:fill="E5FAFF"/>
          </w:tcPr>
          <w:p w14:paraId="70E79F8A" w14:textId="779B1FB4"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Ministry of A</w:t>
            </w:r>
            <w:r w:rsidR="00DA5CDB" w:rsidRPr="003A2F8C">
              <w:rPr>
                <w:rFonts w:ascii="Roboto" w:eastAsiaTheme="minorEastAsia" w:hAnsi="Roboto"/>
                <w:kern w:val="0"/>
                <w:sz w:val="16"/>
                <w:szCs w:val="16"/>
                <w:lang w:val="en-US"/>
                <w14:ligatures w14:val="none"/>
              </w:rPr>
              <w:t>qua</w:t>
            </w:r>
            <w:r w:rsidRPr="003A2F8C">
              <w:rPr>
                <w:rFonts w:ascii="Roboto" w:eastAsiaTheme="minorEastAsia" w:hAnsi="Roboto"/>
                <w:kern w:val="0"/>
                <w:sz w:val="16"/>
                <w:szCs w:val="16"/>
                <w:lang w:val="en-US"/>
                <w14:ligatures w14:val="none"/>
              </w:rPr>
              <w:t>culture and Fisheries, Ministry of Environment, Ministry of Foreign Affairs – Peru</w:t>
            </w:r>
          </w:p>
          <w:p w14:paraId="3E125A6F"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Ministry of Production, Trade, Investment and Fisheries, Ministry of Foreign Affairs, CI, WWF - Ecuador</w:t>
            </w:r>
          </w:p>
        </w:tc>
        <w:tc>
          <w:tcPr>
            <w:tcW w:w="2371" w:type="dxa"/>
            <w:gridSpan w:val="3"/>
            <w:shd w:val="clear" w:color="auto" w:fill="E5FAFF"/>
          </w:tcPr>
          <w:p w14:paraId="61242EB0"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323" w:type="dxa"/>
            <w:gridSpan w:val="3"/>
            <w:shd w:val="clear" w:color="auto" w:fill="E5FAFF"/>
          </w:tcPr>
          <w:p w14:paraId="441FFD7D"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6,588,991</w:t>
            </w:r>
          </w:p>
        </w:tc>
        <w:tc>
          <w:tcPr>
            <w:tcW w:w="1075" w:type="dxa"/>
            <w:gridSpan w:val="5"/>
            <w:shd w:val="clear" w:color="auto" w:fill="E5FAFF"/>
          </w:tcPr>
          <w:p w14:paraId="1A4C7F4D"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Oct. 2017 – Oct. 2022</w:t>
            </w:r>
          </w:p>
        </w:tc>
        <w:tc>
          <w:tcPr>
            <w:tcW w:w="2459" w:type="dxa"/>
            <w:shd w:val="clear" w:color="auto" w:fill="E5FAFF"/>
          </w:tcPr>
          <w:p w14:paraId="03BC6D1E"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Under implementation</w:t>
            </w:r>
          </w:p>
          <w:p w14:paraId="6EB2B797" w14:textId="77777777" w:rsidR="00C5011D" w:rsidRPr="003A2F8C" w:rsidRDefault="00C5011D" w:rsidP="00C5011D">
            <w:pPr>
              <w:spacing w:line="240" w:lineRule="auto"/>
              <w:rPr>
                <w:rFonts w:ascii="Roboto" w:eastAsiaTheme="minorEastAsia" w:hAnsi="Roboto"/>
                <w:kern w:val="0"/>
                <w:sz w:val="16"/>
                <w:szCs w:val="16"/>
                <w:lang w:val="en-US"/>
                <w14:ligatures w14:val="none"/>
              </w:rPr>
            </w:pPr>
          </w:p>
        </w:tc>
      </w:tr>
      <w:tr w:rsidR="00C5011D" w:rsidRPr="003A2F8C" w14:paraId="1FCAD730" w14:textId="77777777" w:rsidTr="00EC197C">
        <w:tblPrEx>
          <w:tblCellMar>
            <w:left w:w="108" w:type="dxa"/>
            <w:right w:w="108" w:type="dxa"/>
          </w:tblCellMar>
        </w:tblPrEx>
        <w:tc>
          <w:tcPr>
            <w:tcW w:w="2935" w:type="dxa"/>
            <w:shd w:val="clear" w:color="auto" w:fill="auto"/>
          </w:tcPr>
          <w:p w14:paraId="245EE844" w14:textId="77777777" w:rsidR="00C5011D" w:rsidRPr="003A2F8C" w:rsidRDefault="00C5011D" w:rsidP="00C5011D">
            <w:pPr>
              <w:spacing w:after="0" w:line="240" w:lineRule="auto"/>
              <w:rPr>
                <w:rFonts w:ascii="Roboto" w:eastAsiaTheme="minorEastAsia" w:hAnsi="Roboto"/>
                <w:b/>
                <w:bCs/>
                <w:kern w:val="0"/>
                <w:sz w:val="16"/>
                <w:szCs w:val="16"/>
                <w:lang w:val="en-US" w:bidi="th-TH"/>
                <w14:ligatures w14:val="none"/>
              </w:rPr>
            </w:pPr>
            <w:r w:rsidRPr="003A2F8C">
              <w:rPr>
                <w:rFonts w:ascii="Roboto" w:eastAsiaTheme="minorEastAsia" w:hAnsi="Roboto"/>
                <w:b/>
                <w:bCs/>
                <w:kern w:val="0"/>
                <w:sz w:val="16"/>
                <w:szCs w:val="16"/>
                <w:lang w:val="en-US" w:bidi="th-TH"/>
                <w14:ligatures w14:val="none"/>
              </w:rPr>
              <w:t xml:space="preserve">Integrated Environmental Management of the Bi-National Río </w:t>
            </w:r>
            <w:proofErr w:type="spellStart"/>
            <w:r w:rsidRPr="003A2F8C">
              <w:rPr>
                <w:rFonts w:ascii="Roboto" w:eastAsiaTheme="minorEastAsia" w:hAnsi="Roboto"/>
                <w:b/>
                <w:bCs/>
                <w:kern w:val="0"/>
                <w:sz w:val="16"/>
                <w:szCs w:val="16"/>
                <w:lang w:val="en-US" w:bidi="th-TH"/>
                <w14:ligatures w14:val="none"/>
              </w:rPr>
              <w:t>Motagua</w:t>
            </w:r>
            <w:proofErr w:type="spellEnd"/>
            <w:r w:rsidRPr="003A2F8C">
              <w:rPr>
                <w:rFonts w:ascii="Roboto" w:eastAsiaTheme="minorEastAsia" w:hAnsi="Roboto"/>
                <w:b/>
                <w:bCs/>
                <w:kern w:val="0"/>
                <w:sz w:val="16"/>
                <w:szCs w:val="16"/>
                <w:lang w:val="en-US" w:bidi="th-TH"/>
                <w14:ligatures w14:val="none"/>
              </w:rPr>
              <w:t xml:space="preserve"> Watershed</w:t>
            </w:r>
          </w:p>
        </w:tc>
        <w:tc>
          <w:tcPr>
            <w:tcW w:w="3721" w:type="dxa"/>
            <w:gridSpan w:val="4"/>
            <w:shd w:val="clear" w:color="auto" w:fill="auto"/>
          </w:tcPr>
          <w:p w14:paraId="68013EAF" w14:textId="77777777" w:rsidR="00C5011D" w:rsidRPr="003A2F8C" w:rsidRDefault="00C5011D" w:rsidP="00C5011D">
            <w:pPr>
              <w:spacing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 xml:space="preserve">Secretariat of Energy, Natural Resources, Environment, and Mines of Honduras (Mi </w:t>
            </w:r>
            <w:proofErr w:type="spellStart"/>
            <w:r w:rsidRPr="003A2F8C">
              <w:rPr>
                <w:rFonts w:ascii="Roboto" w:eastAsiaTheme="minorEastAsia" w:hAnsi="Roboto"/>
                <w:kern w:val="0"/>
                <w:sz w:val="16"/>
                <w:szCs w:val="16"/>
                <w:lang w:val="en-US" w:bidi="th-TH"/>
                <w14:ligatures w14:val="none"/>
              </w:rPr>
              <w:t>Ambiente</w:t>
            </w:r>
            <w:proofErr w:type="spellEnd"/>
            <w:r w:rsidRPr="003A2F8C">
              <w:rPr>
                <w:rFonts w:ascii="Roboto" w:eastAsiaTheme="minorEastAsia" w:hAnsi="Roboto"/>
                <w:kern w:val="0"/>
                <w:sz w:val="16"/>
                <w:szCs w:val="16"/>
                <w:lang w:val="en-US" w:bidi="th-TH"/>
                <w14:ligatures w14:val="none"/>
              </w:rPr>
              <w:t>+) – Honduras</w:t>
            </w:r>
          </w:p>
          <w:p w14:paraId="12CEB271" w14:textId="77777777" w:rsidR="00C5011D" w:rsidRPr="003A2F8C" w:rsidRDefault="00C5011D" w:rsidP="00C5011D">
            <w:pPr>
              <w:spacing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Ministry of Environment and Natural Resources - Guatemala</w:t>
            </w:r>
          </w:p>
        </w:tc>
        <w:tc>
          <w:tcPr>
            <w:tcW w:w="2371" w:type="dxa"/>
            <w:gridSpan w:val="3"/>
            <w:shd w:val="clear" w:color="auto" w:fill="auto"/>
          </w:tcPr>
          <w:p w14:paraId="1EA05DFD"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323" w:type="dxa"/>
            <w:gridSpan w:val="3"/>
            <w:shd w:val="clear" w:color="auto" w:fill="auto"/>
          </w:tcPr>
          <w:p w14:paraId="09426A96" w14:textId="77777777" w:rsidR="00C5011D" w:rsidRPr="003A2F8C" w:rsidRDefault="00C5011D" w:rsidP="00C5011D">
            <w:pPr>
              <w:spacing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5,329,452</w:t>
            </w:r>
          </w:p>
        </w:tc>
        <w:tc>
          <w:tcPr>
            <w:tcW w:w="1075" w:type="dxa"/>
            <w:gridSpan w:val="5"/>
            <w:shd w:val="clear" w:color="auto" w:fill="auto"/>
          </w:tcPr>
          <w:p w14:paraId="53FFAE65"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Sep. 2018 – Oct. 2025</w:t>
            </w:r>
          </w:p>
        </w:tc>
        <w:tc>
          <w:tcPr>
            <w:tcW w:w="2459" w:type="dxa"/>
          </w:tcPr>
          <w:p w14:paraId="12D2317C"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Under implementation</w:t>
            </w:r>
          </w:p>
          <w:p w14:paraId="24C11EE4" w14:textId="77777777" w:rsidR="00C5011D" w:rsidRPr="003A2F8C" w:rsidRDefault="00C5011D" w:rsidP="00C5011D">
            <w:pPr>
              <w:spacing w:line="240" w:lineRule="auto"/>
              <w:rPr>
                <w:rFonts w:ascii="Roboto" w:eastAsiaTheme="minorEastAsia" w:hAnsi="Roboto"/>
                <w:kern w:val="0"/>
                <w:sz w:val="16"/>
                <w:szCs w:val="16"/>
                <w:lang w:val="en-US"/>
                <w14:ligatures w14:val="none"/>
              </w:rPr>
            </w:pPr>
          </w:p>
        </w:tc>
      </w:tr>
      <w:tr w:rsidR="00C5011D" w:rsidRPr="003A2F8C" w14:paraId="6CE5C690" w14:textId="77777777" w:rsidTr="00EC197C">
        <w:tblPrEx>
          <w:tblCellMar>
            <w:left w:w="108" w:type="dxa"/>
            <w:right w:w="108" w:type="dxa"/>
          </w:tblCellMar>
        </w:tblPrEx>
        <w:tc>
          <w:tcPr>
            <w:tcW w:w="2935" w:type="dxa"/>
            <w:shd w:val="clear" w:color="auto" w:fill="E5FAFF"/>
          </w:tcPr>
          <w:p w14:paraId="43AE156B" w14:textId="35A8F766" w:rsidR="00C5011D" w:rsidRPr="003A2F8C" w:rsidRDefault="0038707C" w:rsidP="00C5011D">
            <w:pPr>
              <w:spacing w:after="0" w:line="240" w:lineRule="auto"/>
              <w:rPr>
                <w:rFonts w:ascii="Roboto" w:eastAsiaTheme="minorEastAsia" w:hAnsi="Roboto"/>
                <w:b/>
                <w:bCs/>
                <w:kern w:val="0"/>
                <w:sz w:val="16"/>
                <w:szCs w:val="16"/>
                <w:lang w:val="en-US" w:bidi="th-TH"/>
                <w14:ligatures w14:val="none"/>
              </w:rPr>
            </w:pPr>
            <w:r w:rsidRPr="003A2F8C">
              <w:rPr>
                <w:rFonts w:ascii="Roboto" w:eastAsiaTheme="minorEastAsia" w:hAnsi="Roboto"/>
                <w:b/>
                <w:bCs/>
                <w:kern w:val="0"/>
                <w:sz w:val="16"/>
                <w:szCs w:val="16"/>
                <w:lang w:val="en-US" w:bidi="th-TH"/>
                <w14:ligatures w14:val="none"/>
              </w:rPr>
              <w:t>Catalyzing</w:t>
            </w:r>
            <w:r w:rsidR="00C5011D" w:rsidRPr="003A2F8C">
              <w:rPr>
                <w:rFonts w:ascii="Roboto" w:eastAsiaTheme="minorEastAsia" w:hAnsi="Roboto"/>
                <w:b/>
                <w:bCs/>
                <w:kern w:val="0"/>
                <w:sz w:val="16"/>
                <w:szCs w:val="16"/>
                <w:lang w:val="en-US" w:bidi="th-TH"/>
                <w14:ligatures w14:val="none"/>
              </w:rPr>
              <w:t xml:space="preserve"> implementation of a Strategic Action </w:t>
            </w:r>
            <w:proofErr w:type="spellStart"/>
            <w:r w:rsidR="00C5011D" w:rsidRPr="003A2F8C">
              <w:rPr>
                <w:rFonts w:ascii="Roboto" w:eastAsiaTheme="minorEastAsia" w:hAnsi="Roboto"/>
                <w:b/>
                <w:bCs/>
                <w:kern w:val="0"/>
                <w:sz w:val="16"/>
                <w:szCs w:val="16"/>
                <w:lang w:val="en-US" w:bidi="th-TH"/>
                <w14:ligatures w14:val="none"/>
              </w:rPr>
              <w:t>Programme</w:t>
            </w:r>
            <w:proofErr w:type="spellEnd"/>
            <w:r w:rsidR="00C5011D" w:rsidRPr="003A2F8C">
              <w:rPr>
                <w:rFonts w:ascii="Roboto" w:eastAsiaTheme="minorEastAsia" w:hAnsi="Roboto"/>
                <w:b/>
                <w:bCs/>
                <w:kern w:val="0"/>
                <w:sz w:val="16"/>
                <w:szCs w:val="16"/>
                <w:lang w:val="en-US" w:bidi="th-TH"/>
                <w14:ligatures w14:val="none"/>
              </w:rPr>
              <w:t xml:space="preserve"> for the Sustainable Management of shared Living Marine Resources in the Humboldt Current System (HCS)</w:t>
            </w:r>
          </w:p>
        </w:tc>
        <w:tc>
          <w:tcPr>
            <w:tcW w:w="3721" w:type="dxa"/>
            <w:gridSpan w:val="4"/>
            <w:shd w:val="clear" w:color="auto" w:fill="E5FAFF"/>
          </w:tcPr>
          <w:p w14:paraId="08788091" w14:textId="74900485" w:rsidR="00C5011D" w:rsidRPr="003A2F8C" w:rsidRDefault="00C5011D" w:rsidP="00C5011D">
            <w:pPr>
              <w:spacing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Under-Secretariat of Fisheries and A</w:t>
            </w:r>
            <w:r w:rsidR="00DA5CDB" w:rsidRPr="003A2F8C">
              <w:rPr>
                <w:rFonts w:ascii="Roboto" w:eastAsiaTheme="minorEastAsia" w:hAnsi="Roboto"/>
                <w:kern w:val="0"/>
                <w:sz w:val="16"/>
                <w:szCs w:val="16"/>
                <w:lang w:val="en-US" w:bidi="th-TH"/>
                <w14:ligatures w14:val="none"/>
              </w:rPr>
              <w:t>q</w:t>
            </w:r>
            <w:r w:rsidRPr="003A2F8C">
              <w:rPr>
                <w:rFonts w:ascii="Roboto" w:eastAsiaTheme="minorEastAsia" w:hAnsi="Roboto"/>
                <w:kern w:val="0"/>
                <w:sz w:val="16"/>
                <w:szCs w:val="16"/>
                <w:lang w:val="en-US" w:bidi="th-TH"/>
                <w14:ligatures w14:val="none"/>
              </w:rPr>
              <w:t xml:space="preserve">uaculture (SUBPESCA), Ministry of Foreign Affairs </w:t>
            </w:r>
            <w:proofErr w:type="gramStart"/>
            <w:r w:rsidRPr="003A2F8C">
              <w:rPr>
                <w:rFonts w:ascii="Roboto" w:eastAsiaTheme="minorEastAsia" w:hAnsi="Roboto"/>
                <w:kern w:val="0"/>
                <w:sz w:val="16"/>
                <w:szCs w:val="16"/>
                <w:lang w:val="en-US" w:bidi="th-TH"/>
                <w14:ligatures w14:val="none"/>
              </w:rPr>
              <w:t>-  Chile</w:t>
            </w:r>
            <w:proofErr w:type="gramEnd"/>
          </w:p>
          <w:p w14:paraId="11E8F439" w14:textId="29E32323" w:rsidR="00C5011D" w:rsidRPr="003A2F8C" w:rsidRDefault="00C5011D" w:rsidP="00C5011D">
            <w:pPr>
              <w:spacing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Vice-Ministry of Fisheries and A</w:t>
            </w:r>
            <w:r w:rsidR="00DA5CDB" w:rsidRPr="003A2F8C">
              <w:rPr>
                <w:rFonts w:ascii="Roboto" w:eastAsiaTheme="minorEastAsia" w:hAnsi="Roboto"/>
                <w:kern w:val="0"/>
                <w:sz w:val="16"/>
                <w:szCs w:val="16"/>
                <w:lang w:val="en-US" w:bidi="th-TH"/>
                <w14:ligatures w14:val="none"/>
              </w:rPr>
              <w:t>q</w:t>
            </w:r>
            <w:r w:rsidRPr="003A2F8C">
              <w:rPr>
                <w:rFonts w:ascii="Roboto" w:eastAsiaTheme="minorEastAsia" w:hAnsi="Roboto"/>
                <w:kern w:val="0"/>
                <w:sz w:val="16"/>
                <w:szCs w:val="16"/>
                <w:lang w:val="en-US" w:bidi="th-TH"/>
                <w14:ligatures w14:val="none"/>
              </w:rPr>
              <w:t>uaculture (PRODUCE), Ministry of Foreign Affairs- Peru</w:t>
            </w:r>
          </w:p>
        </w:tc>
        <w:tc>
          <w:tcPr>
            <w:tcW w:w="2371" w:type="dxa"/>
            <w:gridSpan w:val="3"/>
            <w:shd w:val="clear" w:color="auto" w:fill="E5FAFF"/>
          </w:tcPr>
          <w:p w14:paraId="30EDF55E"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323" w:type="dxa"/>
            <w:gridSpan w:val="3"/>
            <w:shd w:val="clear" w:color="auto" w:fill="E5FAFF"/>
          </w:tcPr>
          <w:p w14:paraId="33EAD5A4" w14:textId="77777777" w:rsidR="00C5011D" w:rsidRPr="003A2F8C" w:rsidRDefault="00C5011D" w:rsidP="00C5011D">
            <w:pPr>
              <w:spacing w:after="0"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8,000,000</w:t>
            </w:r>
          </w:p>
        </w:tc>
        <w:tc>
          <w:tcPr>
            <w:tcW w:w="1075" w:type="dxa"/>
            <w:gridSpan w:val="5"/>
            <w:shd w:val="clear" w:color="auto" w:fill="E5FAFF"/>
          </w:tcPr>
          <w:p w14:paraId="5312BAC9"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Oct. 2020 – Dec. 2025</w:t>
            </w:r>
          </w:p>
        </w:tc>
        <w:tc>
          <w:tcPr>
            <w:tcW w:w="2459" w:type="dxa"/>
            <w:shd w:val="clear" w:color="auto" w:fill="E5FAFF"/>
          </w:tcPr>
          <w:p w14:paraId="1094926E"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Under implementation</w:t>
            </w:r>
          </w:p>
          <w:p w14:paraId="2EC23E88" w14:textId="77777777" w:rsidR="00C5011D" w:rsidRPr="003A2F8C" w:rsidRDefault="00C5011D" w:rsidP="00C5011D">
            <w:pPr>
              <w:spacing w:line="240" w:lineRule="auto"/>
              <w:rPr>
                <w:rFonts w:ascii="Roboto" w:eastAsiaTheme="minorEastAsia" w:hAnsi="Roboto"/>
                <w:kern w:val="0"/>
                <w:sz w:val="16"/>
                <w:szCs w:val="16"/>
                <w:lang w:val="en-US"/>
                <w14:ligatures w14:val="none"/>
              </w:rPr>
            </w:pPr>
          </w:p>
        </w:tc>
      </w:tr>
      <w:tr w:rsidR="00C5011D" w:rsidRPr="003A2F8C" w14:paraId="68957E84" w14:textId="77777777" w:rsidTr="00EC197C">
        <w:tblPrEx>
          <w:tblCellMar>
            <w:left w:w="108" w:type="dxa"/>
            <w:right w:w="108" w:type="dxa"/>
          </w:tblCellMar>
        </w:tblPrEx>
        <w:tc>
          <w:tcPr>
            <w:tcW w:w="2935" w:type="dxa"/>
            <w:shd w:val="clear" w:color="auto" w:fill="auto"/>
          </w:tcPr>
          <w:p w14:paraId="45FF7660" w14:textId="77777777" w:rsidR="00C5011D" w:rsidRPr="003A2F8C" w:rsidRDefault="00C5011D" w:rsidP="00C5011D">
            <w:pPr>
              <w:spacing w:after="0" w:line="240" w:lineRule="auto"/>
              <w:rPr>
                <w:rFonts w:ascii="Roboto" w:eastAsiaTheme="minorEastAsia" w:hAnsi="Roboto"/>
                <w:b/>
                <w:bCs/>
                <w:kern w:val="0"/>
                <w:sz w:val="16"/>
                <w:szCs w:val="16"/>
                <w:lang w:val="en-US" w:bidi="th-TH"/>
                <w14:ligatures w14:val="none"/>
              </w:rPr>
            </w:pPr>
            <w:r w:rsidRPr="003A2F8C">
              <w:rPr>
                <w:rFonts w:ascii="Roboto" w:eastAsiaTheme="minorEastAsia" w:hAnsi="Roboto"/>
                <w:b/>
                <w:bCs/>
                <w:kern w:val="0"/>
                <w:sz w:val="16"/>
                <w:szCs w:val="16"/>
                <w:lang w:val="en-US" w:bidi="th-TH"/>
                <w14:ligatures w14:val="none"/>
              </w:rPr>
              <w:t xml:space="preserve">IWRM Mira </w:t>
            </w:r>
            <w:proofErr w:type="spellStart"/>
            <w:r w:rsidRPr="003A2F8C">
              <w:rPr>
                <w:rFonts w:ascii="Roboto" w:eastAsiaTheme="minorEastAsia" w:hAnsi="Roboto"/>
                <w:b/>
                <w:bCs/>
                <w:kern w:val="0"/>
                <w:sz w:val="16"/>
                <w:szCs w:val="16"/>
                <w:lang w:val="en-US" w:bidi="th-TH"/>
                <w14:ligatures w14:val="none"/>
              </w:rPr>
              <w:t>Mataje</w:t>
            </w:r>
            <w:proofErr w:type="spellEnd"/>
            <w:r w:rsidRPr="003A2F8C">
              <w:rPr>
                <w:rFonts w:ascii="Roboto" w:eastAsiaTheme="minorEastAsia" w:hAnsi="Roboto"/>
                <w:b/>
                <w:bCs/>
                <w:kern w:val="0"/>
                <w:sz w:val="16"/>
                <w:szCs w:val="16"/>
                <w:lang w:val="en-US" w:bidi="th-TH"/>
                <w14:ligatures w14:val="none"/>
              </w:rPr>
              <w:t xml:space="preserve"> and Carchi </w:t>
            </w:r>
            <w:proofErr w:type="spellStart"/>
            <w:r w:rsidRPr="003A2F8C">
              <w:rPr>
                <w:rFonts w:ascii="Roboto" w:eastAsiaTheme="minorEastAsia" w:hAnsi="Roboto"/>
                <w:b/>
                <w:bCs/>
                <w:kern w:val="0"/>
                <w:sz w:val="16"/>
                <w:szCs w:val="16"/>
                <w:lang w:val="en-US" w:bidi="th-TH"/>
                <w14:ligatures w14:val="none"/>
              </w:rPr>
              <w:t>Guaitara</w:t>
            </w:r>
            <w:proofErr w:type="spellEnd"/>
          </w:p>
        </w:tc>
        <w:tc>
          <w:tcPr>
            <w:tcW w:w="3721" w:type="dxa"/>
            <w:gridSpan w:val="4"/>
            <w:shd w:val="clear" w:color="auto" w:fill="auto"/>
          </w:tcPr>
          <w:p w14:paraId="746D28A6" w14:textId="77777777" w:rsidR="00C5011D" w:rsidRPr="003A2F8C" w:rsidRDefault="00C5011D" w:rsidP="00C5011D">
            <w:pPr>
              <w:spacing w:after="0"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Ministry of Environment and Sustainable Development – Colombia</w:t>
            </w:r>
          </w:p>
          <w:p w14:paraId="1ABD581A" w14:textId="77777777" w:rsidR="00C5011D" w:rsidRPr="003A2F8C" w:rsidRDefault="00C5011D" w:rsidP="00C5011D">
            <w:pPr>
              <w:spacing w:after="0" w:line="240" w:lineRule="auto"/>
              <w:rPr>
                <w:rFonts w:ascii="Roboto" w:eastAsiaTheme="minorEastAsia" w:hAnsi="Roboto"/>
                <w:kern w:val="0"/>
                <w:sz w:val="16"/>
                <w:szCs w:val="16"/>
                <w:lang w:val="en-US" w:bidi="th-TH"/>
                <w14:ligatures w14:val="none"/>
              </w:rPr>
            </w:pPr>
          </w:p>
          <w:p w14:paraId="6CE99138" w14:textId="77777777" w:rsidR="00C5011D" w:rsidRPr="003A2F8C" w:rsidRDefault="00C5011D" w:rsidP="00C5011D">
            <w:pPr>
              <w:spacing w:after="0"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Ministry of Environment and Water - Ecuador</w:t>
            </w:r>
          </w:p>
        </w:tc>
        <w:tc>
          <w:tcPr>
            <w:tcW w:w="2371" w:type="dxa"/>
            <w:gridSpan w:val="3"/>
            <w:shd w:val="clear" w:color="auto" w:fill="auto"/>
          </w:tcPr>
          <w:p w14:paraId="5774FEE3"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323" w:type="dxa"/>
            <w:gridSpan w:val="3"/>
            <w:shd w:val="clear" w:color="auto" w:fill="auto"/>
          </w:tcPr>
          <w:p w14:paraId="3E6339E2" w14:textId="77777777" w:rsidR="00C5011D" w:rsidRPr="003A2F8C" w:rsidRDefault="00C5011D" w:rsidP="00C5011D">
            <w:pPr>
              <w:spacing w:after="0"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3,850,000</w:t>
            </w:r>
          </w:p>
        </w:tc>
        <w:tc>
          <w:tcPr>
            <w:tcW w:w="1075" w:type="dxa"/>
            <w:gridSpan w:val="5"/>
            <w:shd w:val="clear" w:color="auto" w:fill="auto"/>
          </w:tcPr>
          <w:p w14:paraId="7FB070C2"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Sep. 2020 – Dec. 2024</w:t>
            </w:r>
          </w:p>
        </w:tc>
        <w:tc>
          <w:tcPr>
            <w:tcW w:w="2459" w:type="dxa"/>
          </w:tcPr>
          <w:p w14:paraId="2EE2C4A1"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Under implementation</w:t>
            </w:r>
          </w:p>
          <w:p w14:paraId="4C9E1B98" w14:textId="77777777" w:rsidR="00C5011D" w:rsidRPr="003A2F8C" w:rsidRDefault="00C5011D" w:rsidP="00C5011D">
            <w:pPr>
              <w:spacing w:line="240" w:lineRule="auto"/>
              <w:rPr>
                <w:rFonts w:ascii="Roboto" w:eastAsiaTheme="minorEastAsia" w:hAnsi="Roboto"/>
                <w:kern w:val="0"/>
                <w:sz w:val="16"/>
                <w:szCs w:val="16"/>
                <w:lang w:val="en-US"/>
                <w14:ligatures w14:val="none"/>
              </w:rPr>
            </w:pPr>
          </w:p>
        </w:tc>
      </w:tr>
      <w:tr w:rsidR="00C5011D" w:rsidRPr="003A2F8C" w14:paraId="6ED8E494" w14:textId="77777777" w:rsidTr="00EC197C">
        <w:tblPrEx>
          <w:tblCellMar>
            <w:left w:w="108" w:type="dxa"/>
            <w:right w:w="108" w:type="dxa"/>
          </w:tblCellMar>
        </w:tblPrEx>
        <w:tc>
          <w:tcPr>
            <w:tcW w:w="2935" w:type="dxa"/>
            <w:shd w:val="clear" w:color="auto" w:fill="E5FAFF"/>
          </w:tcPr>
          <w:p w14:paraId="4A238829" w14:textId="77777777" w:rsidR="00C5011D" w:rsidRPr="003A2F8C" w:rsidRDefault="00C5011D" w:rsidP="00C5011D">
            <w:pPr>
              <w:spacing w:after="0" w:line="240" w:lineRule="auto"/>
              <w:rPr>
                <w:rFonts w:ascii="Roboto" w:eastAsiaTheme="minorEastAsia" w:hAnsi="Roboto"/>
                <w:b/>
                <w:bCs/>
                <w:kern w:val="0"/>
                <w:sz w:val="16"/>
                <w:szCs w:val="16"/>
                <w:lang w:val="en-US" w:bidi="th-TH"/>
                <w14:ligatures w14:val="none"/>
              </w:rPr>
            </w:pPr>
            <w:r w:rsidRPr="003A2F8C">
              <w:rPr>
                <w:rFonts w:ascii="Roboto" w:eastAsiaTheme="minorEastAsia" w:hAnsi="Roboto"/>
                <w:b/>
                <w:bCs/>
                <w:kern w:val="0"/>
                <w:sz w:val="16"/>
                <w:szCs w:val="16"/>
                <w:lang w:val="en-US" w:bidi="th-TH"/>
                <w14:ligatures w14:val="none"/>
              </w:rPr>
              <w:t>Towards joint integrated, ecosystem-based management of the Pacific Central American Coastal Large Marine Ecosystem (PACA)</w:t>
            </w:r>
          </w:p>
        </w:tc>
        <w:tc>
          <w:tcPr>
            <w:tcW w:w="3721" w:type="dxa"/>
            <w:gridSpan w:val="4"/>
            <w:shd w:val="clear" w:color="auto" w:fill="E5FAFF"/>
          </w:tcPr>
          <w:p w14:paraId="502B708C" w14:textId="77777777" w:rsidR="00C5011D" w:rsidRPr="003A2F8C" w:rsidRDefault="00C5011D" w:rsidP="00C5011D">
            <w:pPr>
              <w:spacing w:after="0" w:line="240" w:lineRule="auto"/>
              <w:rPr>
                <w:rFonts w:ascii="Roboto" w:eastAsiaTheme="minorEastAsia" w:hAnsi="Roboto"/>
                <w:kern w:val="0"/>
                <w:sz w:val="16"/>
                <w:szCs w:val="16"/>
                <w:lang w:val="es-ES" w:bidi="th-TH"/>
                <w14:ligatures w14:val="none"/>
              </w:rPr>
            </w:pPr>
            <w:r w:rsidRPr="003A2F8C">
              <w:rPr>
                <w:rFonts w:ascii="Roboto" w:eastAsiaTheme="minorEastAsia" w:hAnsi="Roboto"/>
                <w:kern w:val="0"/>
                <w:sz w:val="16"/>
                <w:szCs w:val="16"/>
                <w:lang w:val="es-ES" w:bidi="th-TH"/>
                <w14:ligatures w14:val="none"/>
              </w:rPr>
              <w:t>WWF Guatemala/</w:t>
            </w:r>
            <w:proofErr w:type="spellStart"/>
            <w:r w:rsidRPr="003A2F8C">
              <w:rPr>
                <w:rFonts w:ascii="Roboto" w:eastAsiaTheme="minorEastAsia" w:hAnsi="Roboto"/>
                <w:kern w:val="0"/>
                <w:sz w:val="16"/>
                <w:szCs w:val="16"/>
                <w:lang w:val="es-ES" w:bidi="th-TH"/>
                <w14:ligatures w14:val="none"/>
              </w:rPr>
              <w:t>Mesoamerica</w:t>
            </w:r>
            <w:proofErr w:type="spellEnd"/>
            <w:r w:rsidRPr="003A2F8C">
              <w:rPr>
                <w:rFonts w:ascii="Roboto" w:eastAsiaTheme="minorEastAsia" w:hAnsi="Roboto"/>
                <w:kern w:val="0"/>
                <w:sz w:val="16"/>
                <w:szCs w:val="16"/>
                <w:lang w:val="es-ES" w:bidi="th-TH"/>
                <w14:ligatures w14:val="none"/>
              </w:rPr>
              <w:t xml:space="preserve">, Ecuador, Costa Rica, </w:t>
            </w:r>
            <w:proofErr w:type="spellStart"/>
            <w:r w:rsidRPr="003A2F8C">
              <w:rPr>
                <w:rFonts w:ascii="Roboto" w:eastAsiaTheme="minorEastAsia" w:hAnsi="Roboto"/>
                <w:kern w:val="0"/>
                <w:sz w:val="16"/>
                <w:szCs w:val="16"/>
                <w:lang w:val="es-ES" w:bidi="th-TH"/>
                <w14:ligatures w14:val="none"/>
              </w:rPr>
              <w:t>Panama</w:t>
            </w:r>
            <w:proofErr w:type="spellEnd"/>
            <w:r w:rsidRPr="003A2F8C">
              <w:rPr>
                <w:rFonts w:ascii="Roboto" w:eastAsiaTheme="minorEastAsia" w:hAnsi="Roboto"/>
                <w:kern w:val="0"/>
                <w:sz w:val="16"/>
                <w:szCs w:val="16"/>
                <w:lang w:val="es-ES" w:bidi="th-TH"/>
                <w14:ligatures w14:val="none"/>
              </w:rPr>
              <w:t xml:space="preserve">, Guatemala, El Salvador, </w:t>
            </w:r>
            <w:proofErr w:type="spellStart"/>
            <w:r w:rsidRPr="003A2F8C">
              <w:rPr>
                <w:rFonts w:ascii="Roboto" w:eastAsiaTheme="minorEastAsia" w:hAnsi="Roboto"/>
                <w:kern w:val="0"/>
                <w:sz w:val="16"/>
                <w:szCs w:val="16"/>
                <w:lang w:val="es-ES" w:bidi="th-TH"/>
                <w14:ligatures w14:val="none"/>
              </w:rPr>
              <w:t>Panama</w:t>
            </w:r>
            <w:proofErr w:type="spellEnd"/>
            <w:r w:rsidRPr="003A2F8C">
              <w:rPr>
                <w:rFonts w:ascii="Roboto" w:eastAsiaTheme="minorEastAsia" w:hAnsi="Roboto"/>
                <w:kern w:val="0"/>
                <w:sz w:val="16"/>
                <w:szCs w:val="16"/>
                <w:lang w:val="es-ES" w:bidi="th-TH"/>
                <w14:ligatures w14:val="none"/>
              </w:rPr>
              <w:t xml:space="preserve"> and Honduras</w:t>
            </w:r>
          </w:p>
        </w:tc>
        <w:tc>
          <w:tcPr>
            <w:tcW w:w="2371" w:type="dxa"/>
            <w:gridSpan w:val="3"/>
            <w:shd w:val="clear" w:color="auto" w:fill="E5FAFF"/>
          </w:tcPr>
          <w:p w14:paraId="2D899B07"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323" w:type="dxa"/>
            <w:gridSpan w:val="3"/>
            <w:shd w:val="clear" w:color="auto" w:fill="E5FAFF"/>
          </w:tcPr>
          <w:p w14:paraId="130D322A" w14:textId="77777777" w:rsidR="00C5011D" w:rsidRPr="003A2F8C" w:rsidRDefault="00C5011D" w:rsidP="00C5011D">
            <w:pPr>
              <w:spacing w:after="0" w:line="240" w:lineRule="auto"/>
              <w:rPr>
                <w:rFonts w:ascii="Roboto" w:eastAsiaTheme="minorEastAsia" w:hAnsi="Roboto"/>
                <w:kern w:val="0"/>
                <w:sz w:val="16"/>
                <w:szCs w:val="16"/>
                <w:lang w:val="en-US" w:bidi="th-TH"/>
                <w14:ligatures w14:val="none"/>
              </w:rPr>
            </w:pPr>
            <w:r w:rsidRPr="003A2F8C">
              <w:rPr>
                <w:rFonts w:ascii="Roboto" w:eastAsiaTheme="minorEastAsia" w:hAnsi="Roboto"/>
                <w:kern w:val="0"/>
                <w:sz w:val="16"/>
                <w:szCs w:val="16"/>
                <w:lang w:val="en-US" w:bidi="th-TH"/>
                <w14:ligatures w14:val="none"/>
              </w:rPr>
              <w:t>7,147,209</w:t>
            </w:r>
          </w:p>
        </w:tc>
        <w:tc>
          <w:tcPr>
            <w:tcW w:w="1075" w:type="dxa"/>
            <w:gridSpan w:val="5"/>
            <w:shd w:val="clear" w:color="auto" w:fill="E5FAFF"/>
          </w:tcPr>
          <w:p w14:paraId="7C4A27D5"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Oct. 2021 – Dec. 2025</w:t>
            </w:r>
          </w:p>
        </w:tc>
        <w:tc>
          <w:tcPr>
            <w:tcW w:w="2459" w:type="dxa"/>
            <w:shd w:val="clear" w:color="auto" w:fill="E5FAFF"/>
          </w:tcPr>
          <w:p w14:paraId="43E70785"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Under implementation</w:t>
            </w:r>
          </w:p>
          <w:p w14:paraId="11185DF3" w14:textId="77777777" w:rsidR="00C5011D" w:rsidRPr="003A2F8C" w:rsidRDefault="00C5011D" w:rsidP="00C5011D">
            <w:pPr>
              <w:spacing w:line="240" w:lineRule="auto"/>
              <w:rPr>
                <w:rFonts w:ascii="Roboto" w:eastAsiaTheme="minorEastAsia" w:hAnsi="Roboto"/>
                <w:kern w:val="0"/>
                <w:sz w:val="16"/>
                <w:szCs w:val="16"/>
                <w:lang w:val="en-US"/>
                <w14:ligatures w14:val="none"/>
              </w:rPr>
            </w:pPr>
          </w:p>
        </w:tc>
      </w:tr>
      <w:tr w:rsidR="00C5011D" w:rsidRPr="003A2F8C" w14:paraId="348765E3" w14:textId="77777777" w:rsidTr="00EC197C">
        <w:tblPrEx>
          <w:tblCellMar>
            <w:left w:w="108" w:type="dxa"/>
            <w:right w:w="108" w:type="dxa"/>
          </w:tblCellMar>
        </w:tblPrEx>
        <w:tc>
          <w:tcPr>
            <w:tcW w:w="2935" w:type="dxa"/>
            <w:shd w:val="clear" w:color="auto" w:fill="auto"/>
          </w:tcPr>
          <w:p w14:paraId="11C5EF8A" w14:textId="77777777" w:rsidR="00C5011D" w:rsidRPr="003A2F8C" w:rsidRDefault="00C5011D" w:rsidP="00C5011D">
            <w:pPr>
              <w:spacing w:after="0" w:line="240" w:lineRule="auto"/>
              <w:rPr>
                <w:rFonts w:ascii="Roboto" w:eastAsiaTheme="minorEastAsia" w:hAnsi="Roboto"/>
                <w:b/>
                <w:bCs/>
                <w:kern w:val="0"/>
                <w:sz w:val="16"/>
                <w:szCs w:val="16"/>
                <w:lang w:val="en-US" w:bidi="th-TH"/>
                <w14:ligatures w14:val="none"/>
              </w:rPr>
            </w:pPr>
            <w:r w:rsidRPr="003A2F8C">
              <w:rPr>
                <w:rFonts w:ascii="Roboto" w:eastAsiaTheme="minorEastAsia" w:hAnsi="Roboto"/>
                <w:b/>
                <w:bCs/>
                <w:kern w:val="0"/>
                <w:sz w:val="16"/>
                <w:szCs w:val="16"/>
                <w:lang w:val="en-US" w:bidi="th-TH"/>
                <w14:ligatures w14:val="none"/>
              </w:rPr>
              <w:t xml:space="preserve">Towards the transboundary Integrated Water Resource Management (IWRM) of the </w:t>
            </w:r>
            <w:proofErr w:type="spellStart"/>
            <w:r w:rsidRPr="003A2F8C">
              <w:rPr>
                <w:rFonts w:ascii="Roboto" w:eastAsiaTheme="minorEastAsia" w:hAnsi="Roboto"/>
                <w:b/>
                <w:bCs/>
                <w:kern w:val="0"/>
                <w:sz w:val="16"/>
                <w:szCs w:val="16"/>
                <w:lang w:val="en-US" w:bidi="th-TH"/>
                <w14:ligatures w14:val="none"/>
              </w:rPr>
              <w:t>Sixaola</w:t>
            </w:r>
            <w:proofErr w:type="spellEnd"/>
            <w:r w:rsidRPr="003A2F8C">
              <w:rPr>
                <w:rFonts w:ascii="Roboto" w:eastAsiaTheme="minorEastAsia" w:hAnsi="Roboto"/>
                <w:b/>
                <w:bCs/>
                <w:kern w:val="0"/>
                <w:sz w:val="16"/>
                <w:szCs w:val="16"/>
                <w:lang w:val="en-US" w:bidi="th-TH"/>
                <w14:ligatures w14:val="none"/>
              </w:rPr>
              <w:t xml:space="preserve"> River Basin shared by Costa Rica and Panama</w:t>
            </w:r>
          </w:p>
        </w:tc>
        <w:tc>
          <w:tcPr>
            <w:tcW w:w="3721" w:type="dxa"/>
            <w:gridSpan w:val="4"/>
            <w:shd w:val="clear" w:color="auto" w:fill="auto"/>
          </w:tcPr>
          <w:p w14:paraId="718338A7" w14:textId="77777777" w:rsidR="00C5011D" w:rsidRPr="003A2F8C" w:rsidRDefault="00C5011D" w:rsidP="00C5011D">
            <w:pPr>
              <w:spacing w:after="0" w:line="240" w:lineRule="auto"/>
              <w:rPr>
                <w:rFonts w:ascii="Roboto" w:eastAsiaTheme="minorEastAsia" w:hAnsi="Roboto"/>
                <w:kern w:val="0"/>
                <w:sz w:val="16"/>
                <w:szCs w:val="16"/>
                <w:lang w:val="es-ES" w:bidi="th-TH"/>
                <w14:ligatures w14:val="none"/>
              </w:rPr>
            </w:pPr>
            <w:r w:rsidRPr="003A2F8C">
              <w:rPr>
                <w:rFonts w:ascii="Roboto" w:eastAsiaTheme="minorEastAsia" w:hAnsi="Roboto"/>
                <w:kern w:val="0"/>
                <w:sz w:val="16"/>
                <w:szCs w:val="16"/>
                <w:lang w:val="es-ES" w:bidi="th-TH"/>
                <w14:ligatures w14:val="none"/>
              </w:rPr>
              <w:t xml:space="preserve">OTS, </w:t>
            </w:r>
            <w:proofErr w:type="spellStart"/>
            <w:r w:rsidRPr="003A2F8C">
              <w:rPr>
                <w:rFonts w:ascii="Roboto" w:eastAsiaTheme="minorEastAsia" w:hAnsi="Roboto"/>
                <w:kern w:val="0"/>
                <w:sz w:val="16"/>
                <w:szCs w:val="16"/>
                <w:lang w:val="es-ES" w:bidi="th-TH"/>
                <w14:ligatures w14:val="none"/>
              </w:rPr>
              <w:t>Panama</w:t>
            </w:r>
            <w:proofErr w:type="spellEnd"/>
            <w:r w:rsidRPr="003A2F8C">
              <w:rPr>
                <w:rFonts w:ascii="Roboto" w:eastAsiaTheme="minorEastAsia" w:hAnsi="Roboto"/>
                <w:kern w:val="0"/>
                <w:sz w:val="16"/>
                <w:szCs w:val="16"/>
                <w:lang w:val="es-ES" w:bidi="th-TH"/>
                <w14:ligatures w14:val="none"/>
              </w:rPr>
              <w:t xml:space="preserve"> and Costa Rica</w:t>
            </w:r>
          </w:p>
        </w:tc>
        <w:tc>
          <w:tcPr>
            <w:tcW w:w="2371" w:type="dxa"/>
            <w:gridSpan w:val="3"/>
            <w:shd w:val="clear" w:color="auto" w:fill="auto"/>
          </w:tcPr>
          <w:p w14:paraId="52214F5C"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323" w:type="dxa"/>
            <w:gridSpan w:val="3"/>
            <w:shd w:val="clear" w:color="auto" w:fill="auto"/>
          </w:tcPr>
          <w:p w14:paraId="62EE5D74" w14:textId="77777777" w:rsidR="00C5011D" w:rsidRPr="003A2F8C" w:rsidRDefault="00C5011D" w:rsidP="00C5011D">
            <w:pPr>
              <w:rPr>
                <w:rFonts w:ascii="Roboto" w:hAnsi="Roboto" w:cs="Calibri"/>
                <w:color w:val="000000"/>
                <w:kern w:val="0"/>
                <w:sz w:val="16"/>
                <w:szCs w:val="16"/>
                <w:lang w:val="en-US" w:bidi="th-TH"/>
                <w14:ligatures w14:val="none"/>
              </w:rPr>
            </w:pPr>
            <w:r w:rsidRPr="003A2F8C">
              <w:rPr>
                <w:rFonts w:ascii="Roboto" w:hAnsi="Roboto" w:cs="Calibri"/>
                <w:color w:val="000000"/>
                <w:kern w:val="0"/>
                <w:sz w:val="16"/>
                <w:szCs w:val="16"/>
                <w:lang w:val="en-US" w:bidi="th-TH"/>
                <w14:ligatures w14:val="none"/>
              </w:rPr>
              <w:t>4,536,210</w:t>
            </w:r>
          </w:p>
          <w:p w14:paraId="6D840D98" w14:textId="77777777" w:rsidR="00C5011D" w:rsidRPr="003A2F8C" w:rsidRDefault="00C5011D" w:rsidP="00C5011D">
            <w:pPr>
              <w:spacing w:after="0" w:line="240" w:lineRule="auto"/>
              <w:rPr>
                <w:rFonts w:ascii="Roboto" w:eastAsiaTheme="minorEastAsia" w:hAnsi="Roboto"/>
                <w:kern w:val="0"/>
                <w:sz w:val="16"/>
                <w:szCs w:val="16"/>
                <w:lang w:val="en-US" w:bidi="th-TH"/>
                <w14:ligatures w14:val="none"/>
              </w:rPr>
            </w:pPr>
          </w:p>
        </w:tc>
        <w:tc>
          <w:tcPr>
            <w:tcW w:w="1075" w:type="dxa"/>
            <w:gridSpan w:val="5"/>
            <w:shd w:val="clear" w:color="auto" w:fill="auto"/>
          </w:tcPr>
          <w:p w14:paraId="7E0A73FB"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Oct. 2021 – Dec. 2025</w:t>
            </w:r>
          </w:p>
        </w:tc>
        <w:tc>
          <w:tcPr>
            <w:tcW w:w="2459" w:type="dxa"/>
          </w:tcPr>
          <w:p w14:paraId="72105672"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Under implementation</w:t>
            </w:r>
          </w:p>
          <w:p w14:paraId="77D153C3" w14:textId="77777777" w:rsidR="00C5011D" w:rsidRPr="003A2F8C" w:rsidRDefault="00C5011D" w:rsidP="00C5011D">
            <w:pPr>
              <w:spacing w:line="240" w:lineRule="auto"/>
              <w:rPr>
                <w:rFonts w:ascii="Roboto" w:eastAsiaTheme="minorEastAsia" w:hAnsi="Roboto"/>
                <w:kern w:val="0"/>
                <w:sz w:val="16"/>
                <w:szCs w:val="16"/>
                <w:lang w:val="en-US"/>
                <w14:ligatures w14:val="none"/>
              </w:rPr>
            </w:pPr>
          </w:p>
        </w:tc>
      </w:tr>
      <w:tr w:rsidR="00C5011D" w:rsidRPr="003A2F8C" w14:paraId="7EB337D9" w14:textId="77777777" w:rsidTr="00EC197C">
        <w:tblPrEx>
          <w:tblCellMar>
            <w:left w:w="108" w:type="dxa"/>
            <w:right w:w="108" w:type="dxa"/>
          </w:tblCellMar>
        </w:tblPrEx>
        <w:tc>
          <w:tcPr>
            <w:tcW w:w="13884" w:type="dxa"/>
            <w:gridSpan w:val="17"/>
            <w:shd w:val="clear" w:color="auto" w:fill="FFC000"/>
          </w:tcPr>
          <w:p w14:paraId="495C8DA8" w14:textId="77777777" w:rsidR="00C5011D" w:rsidRPr="003A2F8C" w:rsidRDefault="00C5011D" w:rsidP="00C5011D">
            <w:pPr>
              <w:spacing w:after="0" w:line="240" w:lineRule="auto"/>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Climate Action for Sustainable Development - approximate overall monetary size of global portfolio: ~US$ 2.3 billion</w:t>
            </w:r>
          </w:p>
        </w:tc>
      </w:tr>
      <w:tr w:rsidR="00C5011D" w:rsidRPr="003A2F8C" w14:paraId="1EB337D6" w14:textId="77777777" w:rsidTr="00EC197C">
        <w:trPr>
          <w:trHeight w:val="720"/>
        </w:trPr>
        <w:tc>
          <w:tcPr>
            <w:tcW w:w="2935" w:type="dxa"/>
            <w:shd w:val="clear" w:color="auto" w:fill="E5FAFF"/>
            <w:hideMark/>
          </w:tcPr>
          <w:p w14:paraId="3C728D86"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imes New Roman" w:hAnsi="Roboto" w:cs="Segoe UI"/>
                <w:kern w:val="0"/>
                <w:sz w:val="16"/>
                <w:szCs w:val="16"/>
                <w:lang w:val="en-US"/>
                <w14:ligatures w14:val="none"/>
              </w:rPr>
              <w:t> </w:t>
            </w:r>
            <w:r w:rsidRPr="003A2F8C">
              <w:rPr>
                <w:rFonts w:ascii="Roboto" w:eastAsiaTheme="minorEastAsia" w:hAnsi="Roboto"/>
                <w:b/>
                <w:bCs/>
                <w:kern w:val="0"/>
                <w:sz w:val="16"/>
                <w:szCs w:val="16"/>
                <w:lang w:val="en-US"/>
                <w14:ligatures w14:val="none"/>
              </w:rPr>
              <w:t>Vertical Funded National, Regional and Global climate-related Projects (circa 260+ projects under implementation or preparation) </w:t>
            </w:r>
          </w:p>
        </w:tc>
        <w:tc>
          <w:tcPr>
            <w:tcW w:w="3704" w:type="dxa"/>
            <w:gridSpan w:val="3"/>
            <w:shd w:val="clear" w:color="auto" w:fill="E5FAFF"/>
            <w:hideMark/>
          </w:tcPr>
          <w:p w14:paraId="11AC13BE"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~120 governments, UNEP, FAO, WHO, IFAD, int’l institutions, CSOs, academia and private sector </w:t>
            </w:r>
          </w:p>
        </w:tc>
        <w:tc>
          <w:tcPr>
            <w:tcW w:w="2388" w:type="dxa"/>
            <w:gridSpan w:val="4"/>
            <w:shd w:val="clear" w:color="auto" w:fill="E5FAFF"/>
            <w:hideMark/>
          </w:tcPr>
          <w:p w14:paraId="117E0D22"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 GCF, Adaptation Fund, Special Climate Change Fund, Least Developed Countries Fund  </w:t>
            </w:r>
          </w:p>
        </w:tc>
        <w:tc>
          <w:tcPr>
            <w:tcW w:w="1341" w:type="dxa"/>
            <w:gridSpan w:val="4"/>
            <w:shd w:val="clear" w:color="auto" w:fill="E5FAFF"/>
            <w:hideMark/>
          </w:tcPr>
          <w:p w14:paraId="2BCA922B"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1,010,000,000 </w:t>
            </w:r>
          </w:p>
        </w:tc>
        <w:tc>
          <w:tcPr>
            <w:tcW w:w="1057" w:type="dxa"/>
            <w:gridSpan w:val="4"/>
            <w:shd w:val="clear" w:color="auto" w:fill="E5FAFF"/>
            <w:hideMark/>
          </w:tcPr>
          <w:p w14:paraId="155633AC"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Current portfolio as of June 2022</w:t>
            </w:r>
          </w:p>
        </w:tc>
        <w:tc>
          <w:tcPr>
            <w:tcW w:w="2459" w:type="dxa"/>
            <w:shd w:val="clear" w:color="auto" w:fill="E5FAFF"/>
          </w:tcPr>
          <w:p w14:paraId="2708FBDE"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Ongoing/under implementation </w:t>
            </w:r>
          </w:p>
        </w:tc>
      </w:tr>
      <w:tr w:rsidR="00C5011D" w:rsidRPr="003A2F8C" w14:paraId="070BF65C" w14:textId="77777777" w:rsidTr="00EC197C">
        <w:trPr>
          <w:trHeight w:val="720"/>
        </w:trPr>
        <w:tc>
          <w:tcPr>
            <w:tcW w:w="2935" w:type="dxa"/>
            <w:shd w:val="clear" w:color="auto" w:fill="auto"/>
            <w:hideMark/>
          </w:tcPr>
          <w:p w14:paraId="5C71CB75" w14:textId="77777777" w:rsidR="00C5011D" w:rsidRPr="003A2F8C" w:rsidRDefault="00C5011D" w:rsidP="00C5011D">
            <w:pPr>
              <w:rPr>
                <w:rFonts w:ascii="Roboto" w:eastAsiaTheme="minorEastAsia" w:hAnsi="Roboto"/>
                <w:b/>
                <w:bCs/>
                <w:color w:val="000000" w:themeColor="text1"/>
                <w:kern w:val="0"/>
                <w:sz w:val="16"/>
                <w:szCs w:val="16"/>
                <w:lang w:val="en-US" w:bidi="th-TH"/>
                <w14:ligatures w14:val="none"/>
              </w:rPr>
            </w:pPr>
            <w:r w:rsidRPr="003A2F8C">
              <w:rPr>
                <w:rFonts w:ascii="Roboto" w:eastAsiaTheme="minorEastAsia" w:hAnsi="Roboto"/>
                <w:b/>
                <w:bCs/>
                <w:color w:val="000000" w:themeColor="text1"/>
                <w:kern w:val="0"/>
                <w:sz w:val="16"/>
                <w:szCs w:val="16"/>
                <w:lang w:val="en-US" w:bidi="th-TH"/>
                <w14:ligatures w14:val="none"/>
              </w:rPr>
              <w:t xml:space="preserve">Support </w:t>
            </w:r>
            <w:proofErr w:type="spellStart"/>
            <w:r w:rsidRPr="003A2F8C">
              <w:rPr>
                <w:rFonts w:ascii="Roboto" w:eastAsiaTheme="minorEastAsia" w:hAnsi="Roboto"/>
                <w:b/>
                <w:bCs/>
                <w:color w:val="000000" w:themeColor="text1"/>
                <w:kern w:val="0"/>
                <w:sz w:val="16"/>
                <w:szCs w:val="16"/>
                <w:lang w:val="en-US" w:bidi="th-TH"/>
                <w14:ligatures w14:val="none"/>
              </w:rPr>
              <w:t>Programme</w:t>
            </w:r>
            <w:proofErr w:type="spellEnd"/>
            <w:r w:rsidRPr="003A2F8C">
              <w:rPr>
                <w:rFonts w:ascii="Roboto" w:eastAsiaTheme="minorEastAsia" w:hAnsi="Roboto"/>
                <w:b/>
                <w:bCs/>
                <w:color w:val="000000" w:themeColor="text1"/>
                <w:kern w:val="0"/>
                <w:sz w:val="16"/>
                <w:szCs w:val="16"/>
                <w:lang w:val="en-US" w:bidi="th-TH"/>
                <w14:ligatures w14:val="none"/>
              </w:rPr>
              <w:t xml:space="preserve"> on Scaling up Ambition on Land Use and Agriculture through NDCs and NAPs (SCALA)</w:t>
            </w:r>
          </w:p>
          <w:p w14:paraId="1497229F" w14:textId="77777777" w:rsidR="00C5011D" w:rsidRPr="003A2F8C" w:rsidRDefault="00C5011D" w:rsidP="00C5011D">
            <w:pPr>
              <w:spacing w:line="240" w:lineRule="auto"/>
              <w:rPr>
                <w:rFonts w:ascii="Roboto" w:eastAsiaTheme="minorEastAsia" w:hAnsi="Roboto"/>
                <w:b/>
                <w:bCs/>
                <w:kern w:val="0"/>
                <w:sz w:val="16"/>
                <w:szCs w:val="16"/>
                <w:lang w:val="en-US"/>
                <w14:ligatures w14:val="none"/>
              </w:rPr>
            </w:pPr>
          </w:p>
        </w:tc>
        <w:tc>
          <w:tcPr>
            <w:tcW w:w="3704" w:type="dxa"/>
            <w:gridSpan w:val="3"/>
            <w:shd w:val="clear" w:color="auto" w:fill="auto"/>
            <w:hideMark/>
          </w:tcPr>
          <w:p w14:paraId="0517DC72"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12 countries – UNDP and FAO collaboration</w:t>
            </w:r>
          </w:p>
        </w:tc>
        <w:tc>
          <w:tcPr>
            <w:tcW w:w="2388" w:type="dxa"/>
            <w:gridSpan w:val="4"/>
            <w:shd w:val="clear" w:color="auto" w:fill="auto"/>
            <w:hideMark/>
          </w:tcPr>
          <w:p w14:paraId="7F70BB1B"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BMU</w:t>
            </w:r>
          </w:p>
        </w:tc>
        <w:tc>
          <w:tcPr>
            <w:tcW w:w="1341" w:type="dxa"/>
            <w:gridSpan w:val="4"/>
            <w:shd w:val="clear" w:color="auto" w:fill="auto"/>
            <w:hideMark/>
          </w:tcPr>
          <w:p w14:paraId="22C6F5C5"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24,357,300</w:t>
            </w:r>
          </w:p>
        </w:tc>
        <w:tc>
          <w:tcPr>
            <w:tcW w:w="1057" w:type="dxa"/>
            <w:gridSpan w:val="4"/>
            <w:shd w:val="clear" w:color="auto" w:fill="auto"/>
            <w:hideMark/>
          </w:tcPr>
          <w:p w14:paraId="45CF3CE4"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2020-2025</w:t>
            </w:r>
          </w:p>
        </w:tc>
        <w:tc>
          <w:tcPr>
            <w:tcW w:w="2459" w:type="dxa"/>
          </w:tcPr>
          <w:p w14:paraId="3A5FC4C1"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2048037E" w14:textId="77777777" w:rsidTr="00EC197C">
        <w:trPr>
          <w:trHeight w:val="720"/>
        </w:trPr>
        <w:tc>
          <w:tcPr>
            <w:tcW w:w="2935" w:type="dxa"/>
            <w:shd w:val="clear" w:color="auto" w:fill="E5FAFF"/>
            <w:hideMark/>
          </w:tcPr>
          <w:p w14:paraId="70F6DD84" w14:textId="77777777" w:rsidR="00C5011D" w:rsidRPr="003A2F8C" w:rsidRDefault="00C5011D" w:rsidP="00C5011D">
            <w:pPr>
              <w:rPr>
                <w:rFonts w:ascii="Roboto" w:eastAsiaTheme="minorEastAsia" w:hAnsi="Roboto"/>
                <w:b/>
                <w:bCs/>
                <w:color w:val="000000" w:themeColor="text1"/>
                <w:kern w:val="0"/>
                <w:sz w:val="16"/>
                <w:szCs w:val="16"/>
                <w:lang w:val="en-US" w:bidi="th-TH"/>
                <w14:ligatures w14:val="none"/>
              </w:rPr>
            </w:pPr>
            <w:r w:rsidRPr="003A2F8C">
              <w:rPr>
                <w:rFonts w:ascii="Roboto" w:eastAsiaTheme="minorEastAsia" w:hAnsi="Roboto"/>
                <w:b/>
                <w:bCs/>
                <w:color w:val="000000" w:themeColor="text1"/>
                <w:kern w:val="0"/>
                <w:sz w:val="16"/>
                <w:szCs w:val="16"/>
                <w:lang w:val="en-US" w:bidi="th-TH"/>
                <w14:ligatures w14:val="none"/>
              </w:rPr>
              <w:lastRenderedPageBreak/>
              <w:t>Scale-up Climate Change Adaptation in Africa</w:t>
            </w:r>
          </w:p>
          <w:p w14:paraId="499D16B3" w14:textId="77777777" w:rsidR="00C5011D" w:rsidRPr="003A2F8C" w:rsidRDefault="00C5011D" w:rsidP="00C5011D">
            <w:pPr>
              <w:rPr>
                <w:rFonts w:ascii="Roboto" w:eastAsiaTheme="minorEastAsia" w:hAnsi="Roboto"/>
                <w:b/>
                <w:bCs/>
                <w:color w:val="000000" w:themeColor="text1"/>
                <w:kern w:val="0"/>
                <w:sz w:val="16"/>
                <w:szCs w:val="16"/>
                <w:lang w:val="en-US" w:bidi="th-TH"/>
                <w14:ligatures w14:val="none"/>
              </w:rPr>
            </w:pPr>
          </w:p>
        </w:tc>
        <w:tc>
          <w:tcPr>
            <w:tcW w:w="3704" w:type="dxa"/>
            <w:gridSpan w:val="3"/>
            <w:shd w:val="clear" w:color="auto" w:fill="E5FAFF"/>
            <w:hideMark/>
          </w:tcPr>
          <w:p w14:paraId="2A7CB3B6"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Africa Adaptation Initiative</w:t>
            </w:r>
          </w:p>
        </w:tc>
        <w:tc>
          <w:tcPr>
            <w:tcW w:w="2388" w:type="dxa"/>
            <w:gridSpan w:val="4"/>
            <w:shd w:val="clear" w:color="auto" w:fill="E5FAFF"/>
            <w:hideMark/>
          </w:tcPr>
          <w:p w14:paraId="0D070910"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EU</w:t>
            </w:r>
          </w:p>
        </w:tc>
        <w:tc>
          <w:tcPr>
            <w:tcW w:w="1341" w:type="dxa"/>
            <w:gridSpan w:val="4"/>
            <w:shd w:val="clear" w:color="auto" w:fill="E5FAFF"/>
            <w:hideMark/>
          </w:tcPr>
          <w:p w14:paraId="61F36A46"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1,217,865</w:t>
            </w:r>
          </w:p>
        </w:tc>
        <w:tc>
          <w:tcPr>
            <w:tcW w:w="1057" w:type="dxa"/>
            <w:gridSpan w:val="4"/>
            <w:shd w:val="clear" w:color="auto" w:fill="E5FAFF"/>
            <w:hideMark/>
          </w:tcPr>
          <w:p w14:paraId="5240F9DD"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2021-2022</w:t>
            </w:r>
          </w:p>
        </w:tc>
        <w:tc>
          <w:tcPr>
            <w:tcW w:w="2459" w:type="dxa"/>
            <w:shd w:val="clear" w:color="auto" w:fill="E5FAFF"/>
          </w:tcPr>
          <w:p w14:paraId="21BE657C"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Under implementation </w:t>
            </w:r>
          </w:p>
        </w:tc>
      </w:tr>
      <w:tr w:rsidR="00C5011D" w:rsidRPr="003A2F8C" w14:paraId="17B124D0" w14:textId="77777777" w:rsidTr="00EC197C">
        <w:trPr>
          <w:trHeight w:val="720"/>
        </w:trPr>
        <w:tc>
          <w:tcPr>
            <w:tcW w:w="2935" w:type="dxa"/>
            <w:shd w:val="clear" w:color="auto" w:fill="auto"/>
            <w:hideMark/>
          </w:tcPr>
          <w:p w14:paraId="05BAAA28" w14:textId="77777777" w:rsidR="00C5011D" w:rsidRPr="003A2F8C" w:rsidRDefault="00C5011D" w:rsidP="00C5011D">
            <w:pPr>
              <w:rPr>
                <w:rFonts w:ascii="Roboto" w:eastAsiaTheme="minorEastAsia" w:hAnsi="Roboto"/>
                <w:b/>
                <w:bCs/>
                <w:color w:val="000000" w:themeColor="text1"/>
                <w:kern w:val="0"/>
                <w:sz w:val="16"/>
                <w:szCs w:val="16"/>
                <w:lang w:val="en-US" w:bidi="th-TH"/>
                <w14:ligatures w14:val="none"/>
              </w:rPr>
            </w:pPr>
            <w:r w:rsidRPr="003A2F8C">
              <w:rPr>
                <w:rFonts w:ascii="Roboto" w:eastAsiaTheme="minorEastAsia" w:hAnsi="Roboto"/>
                <w:b/>
                <w:bCs/>
                <w:color w:val="000000" w:themeColor="text1"/>
                <w:kern w:val="0"/>
                <w:sz w:val="16"/>
                <w:szCs w:val="16"/>
                <w:lang w:val="en-US" w:bidi="th-TH"/>
                <w14:ligatures w14:val="none"/>
              </w:rPr>
              <w:t>NAPs Country adaptation planning portfolio</w:t>
            </w:r>
          </w:p>
          <w:p w14:paraId="651E688B" w14:textId="77777777" w:rsidR="00C5011D" w:rsidRPr="003A2F8C" w:rsidRDefault="00C5011D" w:rsidP="00C5011D">
            <w:pPr>
              <w:rPr>
                <w:rFonts w:ascii="Roboto" w:eastAsiaTheme="minorEastAsia" w:hAnsi="Roboto"/>
                <w:b/>
                <w:bCs/>
                <w:color w:val="000000" w:themeColor="text1"/>
                <w:kern w:val="0"/>
                <w:sz w:val="16"/>
                <w:szCs w:val="16"/>
                <w:lang w:val="en-US" w:bidi="th-TH"/>
                <w14:ligatures w14:val="none"/>
              </w:rPr>
            </w:pPr>
          </w:p>
        </w:tc>
        <w:tc>
          <w:tcPr>
            <w:tcW w:w="3704" w:type="dxa"/>
            <w:gridSpan w:val="3"/>
            <w:shd w:val="clear" w:color="auto" w:fill="auto"/>
            <w:hideMark/>
          </w:tcPr>
          <w:p w14:paraId="5A9D762F"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30 Countries – Argentina, Haiti, Somalia, Azerbaijan, Cote d'Ivoire, Vietnam, Bangladesh, Papua New Guinea, Moldova Republic, Serbia, Bhutan, Ecuador, Guinea, Kyrgyzstan, Armenia, Benin, Uruguay, Thailand, Uzbekistan, Bosnia &amp; Herzegovina, Niger, Madagascar, Liberia, Dem. Rep. of the Congo, Tajikistan, Albania, Montenegro, Morocco, Egypt and Turkmenistan</w:t>
            </w:r>
          </w:p>
        </w:tc>
        <w:tc>
          <w:tcPr>
            <w:tcW w:w="2388" w:type="dxa"/>
            <w:gridSpan w:val="4"/>
            <w:shd w:val="clear" w:color="auto" w:fill="auto"/>
            <w:hideMark/>
          </w:tcPr>
          <w:p w14:paraId="65CBD32C"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GCF Readiness portfolio</w:t>
            </w:r>
          </w:p>
        </w:tc>
        <w:tc>
          <w:tcPr>
            <w:tcW w:w="1341" w:type="dxa"/>
            <w:gridSpan w:val="4"/>
            <w:shd w:val="clear" w:color="auto" w:fill="auto"/>
            <w:hideMark/>
          </w:tcPr>
          <w:p w14:paraId="5771209D" w14:textId="77777777" w:rsidR="00C5011D" w:rsidRPr="003A2F8C" w:rsidRDefault="00C5011D" w:rsidP="00C5011D">
            <w:pPr>
              <w:spacing w:line="240" w:lineRule="auto"/>
              <w:rPr>
                <w:rFonts w:ascii="Roboto" w:eastAsiaTheme="minorEastAsia" w:hAnsi="Roboto"/>
                <w:color w:val="000000" w:themeColor="text1"/>
                <w:kern w:val="0"/>
                <w:sz w:val="16"/>
                <w:szCs w:val="16"/>
                <w:lang w:val="en-US" w:bidi="th-TH"/>
                <w14:ligatures w14:val="none"/>
              </w:rPr>
            </w:pPr>
            <w:r w:rsidRPr="003A2F8C">
              <w:rPr>
                <w:rFonts w:ascii="Roboto" w:eastAsiaTheme="minorEastAsia" w:hAnsi="Roboto"/>
                <w:color w:val="000000" w:themeColor="text1"/>
                <w:kern w:val="0"/>
                <w:sz w:val="16"/>
                <w:szCs w:val="16"/>
                <w:lang w:val="en-US" w:bidi="th-TH"/>
                <w14:ligatures w14:val="none"/>
              </w:rPr>
              <w:t>67 million</w:t>
            </w:r>
          </w:p>
        </w:tc>
        <w:tc>
          <w:tcPr>
            <w:tcW w:w="1057" w:type="dxa"/>
            <w:gridSpan w:val="4"/>
            <w:shd w:val="clear" w:color="auto" w:fill="auto"/>
            <w:hideMark/>
          </w:tcPr>
          <w:p w14:paraId="29FD1AE0" w14:textId="77777777" w:rsidR="00C5011D" w:rsidRPr="003A2F8C" w:rsidRDefault="00C5011D" w:rsidP="00C5011D">
            <w:pPr>
              <w:spacing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2020-2025</w:t>
            </w:r>
          </w:p>
        </w:tc>
        <w:tc>
          <w:tcPr>
            <w:tcW w:w="2459" w:type="dxa"/>
          </w:tcPr>
          <w:p w14:paraId="6DFCD62B" w14:textId="77777777" w:rsidR="00C5011D" w:rsidRPr="003A2F8C" w:rsidRDefault="00C5011D" w:rsidP="00C5011D">
            <w:pPr>
              <w:spacing w:line="240" w:lineRule="auto"/>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Under implementation </w:t>
            </w:r>
          </w:p>
        </w:tc>
      </w:tr>
      <w:tr w:rsidR="00C5011D" w:rsidRPr="003A2F8C" w14:paraId="083F1959" w14:textId="77777777" w:rsidTr="00EC197C">
        <w:trPr>
          <w:trHeight w:val="735"/>
        </w:trPr>
        <w:tc>
          <w:tcPr>
            <w:tcW w:w="2935" w:type="dxa"/>
            <w:shd w:val="clear" w:color="auto" w:fill="E5FAFF"/>
            <w:hideMark/>
          </w:tcPr>
          <w:p w14:paraId="01DDF657"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 xml:space="preserve">Global NAP Global Support </w:t>
            </w:r>
            <w:proofErr w:type="spellStart"/>
            <w:r w:rsidRPr="003A2F8C">
              <w:rPr>
                <w:rFonts w:ascii="Roboto" w:eastAsiaTheme="minorEastAsia" w:hAnsi="Roboto"/>
                <w:b/>
                <w:bCs/>
                <w:kern w:val="0"/>
                <w:sz w:val="16"/>
                <w:szCs w:val="16"/>
                <w:lang w:val="en-US"/>
                <w14:ligatures w14:val="none"/>
              </w:rPr>
              <w:t>Programme</w:t>
            </w:r>
            <w:proofErr w:type="spellEnd"/>
            <w:r w:rsidRPr="003A2F8C">
              <w:rPr>
                <w:rFonts w:ascii="Roboto" w:eastAsiaTheme="minorEastAsia" w:hAnsi="Roboto"/>
                <w:b/>
                <w:bCs/>
                <w:kern w:val="0"/>
                <w:sz w:val="16"/>
                <w:szCs w:val="16"/>
                <w:lang w:val="en-US"/>
                <w14:ligatures w14:val="none"/>
              </w:rPr>
              <w:t xml:space="preserve"> for LDCs (expanded phase)</w:t>
            </w:r>
          </w:p>
        </w:tc>
        <w:tc>
          <w:tcPr>
            <w:tcW w:w="3704" w:type="dxa"/>
            <w:gridSpan w:val="3"/>
            <w:shd w:val="clear" w:color="auto" w:fill="E5FAFF"/>
            <w:hideMark/>
          </w:tcPr>
          <w:p w14:paraId="3B40129D"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UNDP, UNEP, UNFCCC, FAO, IFAD, Global Water Partnership, UNITAR, UNHABITAT, UNISDR, WHO, WMO </w:t>
            </w:r>
          </w:p>
        </w:tc>
        <w:tc>
          <w:tcPr>
            <w:tcW w:w="2388" w:type="dxa"/>
            <w:gridSpan w:val="4"/>
            <w:shd w:val="clear" w:color="auto" w:fill="E5FAFF"/>
            <w:hideMark/>
          </w:tcPr>
          <w:p w14:paraId="2416F4EB"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341" w:type="dxa"/>
            <w:gridSpan w:val="4"/>
            <w:shd w:val="clear" w:color="auto" w:fill="E5FAFF"/>
            <w:hideMark/>
          </w:tcPr>
          <w:p w14:paraId="1FBEAAB9"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 xml:space="preserve">3.8 million </w:t>
            </w:r>
          </w:p>
        </w:tc>
        <w:tc>
          <w:tcPr>
            <w:tcW w:w="1057" w:type="dxa"/>
            <w:gridSpan w:val="4"/>
            <w:shd w:val="clear" w:color="auto" w:fill="E5FAFF"/>
            <w:hideMark/>
          </w:tcPr>
          <w:p w14:paraId="70A83C64"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2015-2022 </w:t>
            </w:r>
          </w:p>
        </w:tc>
        <w:tc>
          <w:tcPr>
            <w:tcW w:w="2459" w:type="dxa"/>
            <w:shd w:val="clear" w:color="auto" w:fill="E5FAFF"/>
          </w:tcPr>
          <w:p w14:paraId="0121C995"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682B413D" w14:textId="77777777" w:rsidTr="00EC197C">
        <w:trPr>
          <w:trHeight w:val="465"/>
        </w:trPr>
        <w:tc>
          <w:tcPr>
            <w:tcW w:w="2935" w:type="dxa"/>
            <w:shd w:val="clear" w:color="auto" w:fill="auto"/>
            <w:hideMark/>
          </w:tcPr>
          <w:p w14:paraId="77BC11FE"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UNDP NDC Support </w:t>
            </w:r>
            <w:proofErr w:type="spellStart"/>
            <w:r w:rsidRPr="003A2F8C">
              <w:rPr>
                <w:rFonts w:ascii="Roboto" w:eastAsiaTheme="minorEastAsia" w:hAnsi="Roboto"/>
                <w:b/>
                <w:bCs/>
                <w:kern w:val="0"/>
                <w:sz w:val="16"/>
                <w:szCs w:val="16"/>
                <w:lang w:val="en-US"/>
                <w14:ligatures w14:val="none"/>
              </w:rPr>
              <w:t>Programme</w:t>
            </w:r>
            <w:proofErr w:type="spellEnd"/>
            <w:r w:rsidRPr="003A2F8C">
              <w:rPr>
                <w:rFonts w:ascii="Roboto" w:eastAsiaTheme="minorEastAsia" w:hAnsi="Roboto"/>
                <w:b/>
                <w:bCs/>
                <w:kern w:val="0"/>
                <w:sz w:val="16"/>
                <w:szCs w:val="16"/>
                <w:lang w:val="en-US"/>
                <w14:ligatures w14:val="none"/>
              </w:rPr>
              <w:t> </w:t>
            </w:r>
          </w:p>
        </w:tc>
        <w:tc>
          <w:tcPr>
            <w:tcW w:w="3704" w:type="dxa"/>
            <w:gridSpan w:val="3"/>
            <w:shd w:val="clear" w:color="auto" w:fill="auto"/>
            <w:hideMark/>
          </w:tcPr>
          <w:p w14:paraId="050B3E7E"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UNDP, participating Governments in 41 countries and various UN and civil society and private sector partners</w:t>
            </w:r>
          </w:p>
        </w:tc>
        <w:tc>
          <w:tcPr>
            <w:tcW w:w="2388" w:type="dxa"/>
            <w:gridSpan w:val="4"/>
            <w:shd w:val="clear" w:color="auto" w:fill="auto"/>
            <w:hideMark/>
          </w:tcPr>
          <w:p w14:paraId="1B69115C"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Germany (BMWK, BMZ), Spain and the EU </w:t>
            </w:r>
          </w:p>
        </w:tc>
        <w:tc>
          <w:tcPr>
            <w:tcW w:w="1341" w:type="dxa"/>
            <w:gridSpan w:val="4"/>
            <w:shd w:val="clear" w:color="auto" w:fill="auto"/>
            <w:hideMark/>
          </w:tcPr>
          <w:p w14:paraId="28CBC8FF"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75 million</w:t>
            </w:r>
          </w:p>
        </w:tc>
        <w:tc>
          <w:tcPr>
            <w:tcW w:w="1057" w:type="dxa"/>
            <w:gridSpan w:val="4"/>
            <w:shd w:val="clear" w:color="auto" w:fill="auto"/>
            <w:hideMark/>
          </w:tcPr>
          <w:p w14:paraId="2CEA988F"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2017-2023 </w:t>
            </w:r>
          </w:p>
        </w:tc>
        <w:tc>
          <w:tcPr>
            <w:tcW w:w="2459" w:type="dxa"/>
          </w:tcPr>
          <w:p w14:paraId="3EEB691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Under implementation </w:t>
            </w:r>
          </w:p>
        </w:tc>
      </w:tr>
      <w:tr w:rsidR="00C5011D" w:rsidRPr="003A2F8C" w14:paraId="413E95B9" w14:textId="77777777" w:rsidTr="00EC197C">
        <w:trPr>
          <w:trHeight w:val="300"/>
        </w:trPr>
        <w:tc>
          <w:tcPr>
            <w:tcW w:w="2935" w:type="dxa"/>
            <w:shd w:val="clear" w:color="auto" w:fill="E5FAFF"/>
          </w:tcPr>
          <w:p w14:paraId="5E72AF9A"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Climate Promise</w:t>
            </w:r>
          </w:p>
        </w:tc>
        <w:tc>
          <w:tcPr>
            <w:tcW w:w="3704" w:type="dxa"/>
            <w:gridSpan w:val="3"/>
            <w:shd w:val="clear" w:color="auto" w:fill="E5FAFF"/>
          </w:tcPr>
          <w:p w14:paraId="70C79D1B"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UNDP in coordination with participating governments</w:t>
            </w:r>
          </w:p>
        </w:tc>
        <w:tc>
          <w:tcPr>
            <w:tcW w:w="2388" w:type="dxa"/>
            <w:gridSpan w:val="4"/>
            <w:shd w:val="clear" w:color="auto" w:fill="E5FAFF"/>
          </w:tcPr>
          <w:p w14:paraId="34E2FFCF"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Sweden, Germany (BMWK, BMZ), Portugal, Iceland, Belgium, UK, and UNDP</w:t>
            </w:r>
          </w:p>
        </w:tc>
        <w:tc>
          <w:tcPr>
            <w:tcW w:w="1341" w:type="dxa"/>
            <w:gridSpan w:val="4"/>
            <w:shd w:val="clear" w:color="auto" w:fill="E5FAFF"/>
          </w:tcPr>
          <w:p w14:paraId="037C6A5D"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49 million</w:t>
            </w:r>
          </w:p>
        </w:tc>
        <w:tc>
          <w:tcPr>
            <w:tcW w:w="1057" w:type="dxa"/>
            <w:gridSpan w:val="4"/>
            <w:shd w:val="clear" w:color="auto" w:fill="E5FAFF"/>
          </w:tcPr>
          <w:p w14:paraId="5709342C"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2019-2025</w:t>
            </w:r>
          </w:p>
        </w:tc>
        <w:tc>
          <w:tcPr>
            <w:tcW w:w="2459" w:type="dxa"/>
            <w:shd w:val="clear" w:color="auto" w:fill="E5FAFF"/>
          </w:tcPr>
          <w:p w14:paraId="17235347"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72B240FF" w14:textId="77777777" w:rsidTr="00EC197C">
        <w:trPr>
          <w:trHeight w:val="300"/>
        </w:trPr>
        <w:tc>
          <w:tcPr>
            <w:tcW w:w="2935" w:type="dxa"/>
            <w:shd w:val="clear" w:color="auto" w:fill="auto"/>
            <w:hideMark/>
          </w:tcPr>
          <w:p w14:paraId="1902A643"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GEF Small Grants </w:t>
            </w:r>
            <w:proofErr w:type="spellStart"/>
            <w:r w:rsidRPr="003A2F8C">
              <w:rPr>
                <w:rFonts w:ascii="Roboto" w:eastAsiaTheme="minorEastAsia" w:hAnsi="Roboto"/>
                <w:b/>
                <w:bCs/>
                <w:kern w:val="0"/>
                <w:sz w:val="16"/>
                <w:szCs w:val="16"/>
                <w:lang w:val="en-US"/>
                <w14:ligatures w14:val="none"/>
              </w:rPr>
              <w:t>Programme</w:t>
            </w:r>
            <w:proofErr w:type="spellEnd"/>
            <w:r w:rsidRPr="003A2F8C">
              <w:rPr>
                <w:rFonts w:ascii="Roboto" w:eastAsiaTheme="minorEastAsia" w:hAnsi="Roboto"/>
                <w:b/>
                <w:bCs/>
                <w:kern w:val="0"/>
                <w:sz w:val="16"/>
                <w:szCs w:val="16"/>
                <w:lang w:val="en-US"/>
                <w14:ligatures w14:val="none"/>
              </w:rPr>
              <w:t>  </w:t>
            </w:r>
          </w:p>
        </w:tc>
        <w:tc>
          <w:tcPr>
            <w:tcW w:w="3704" w:type="dxa"/>
            <w:gridSpan w:val="3"/>
            <w:shd w:val="clear" w:color="auto" w:fill="auto"/>
            <w:hideMark/>
          </w:tcPr>
          <w:p w14:paraId="15B119D5" w14:textId="77777777" w:rsidR="00C5011D" w:rsidRPr="003A2F8C" w:rsidRDefault="00C5011D" w:rsidP="00C5011D">
            <w:pPr>
              <w:spacing w:after="0" w:line="240" w:lineRule="auto"/>
              <w:textAlignment w:val="baseline"/>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CSOs and government institutions in 127 countries</w:t>
            </w:r>
          </w:p>
        </w:tc>
        <w:tc>
          <w:tcPr>
            <w:tcW w:w="2388" w:type="dxa"/>
            <w:gridSpan w:val="4"/>
            <w:shd w:val="clear" w:color="auto" w:fill="auto"/>
            <w:hideMark/>
          </w:tcPr>
          <w:p w14:paraId="4638AA6A" w14:textId="77777777" w:rsidR="00C5011D" w:rsidRPr="003A2F8C" w:rsidRDefault="00C5011D" w:rsidP="00C5011D">
            <w:pPr>
              <w:spacing w:after="0" w:line="240" w:lineRule="auto"/>
              <w:textAlignment w:val="baseline"/>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GEF, Germany, Japan/CBD, MAVA Foundation, UNDP, etc.  </w:t>
            </w:r>
          </w:p>
        </w:tc>
        <w:tc>
          <w:tcPr>
            <w:tcW w:w="1341" w:type="dxa"/>
            <w:gridSpan w:val="4"/>
            <w:shd w:val="clear" w:color="auto" w:fill="auto"/>
            <w:hideMark/>
          </w:tcPr>
          <w:p w14:paraId="06EE7A88" w14:textId="77777777" w:rsidR="00C5011D" w:rsidRPr="003A2F8C" w:rsidRDefault="00C5011D" w:rsidP="00C5011D">
            <w:pPr>
              <w:spacing w:after="0" w:line="240" w:lineRule="auto"/>
              <w:textAlignment w:val="baseline"/>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410,000,000 (GEF-6 and GEF-7 Finance)</w:t>
            </w:r>
          </w:p>
        </w:tc>
        <w:tc>
          <w:tcPr>
            <w:tcW w:w="1057" w:type="dxa"/>
            <w:gridSpan w:val="4"/>
            <w:shd w:val="clear" w:color="auto" w:fill="auto"/>
            <w:hideMark/>
          </w:tcPr>
          <w:p w14:paraId="05DF549A"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Ongoing since 1992 </w:t>
            </w:r>
          </w:p>
        </w:tc>
        <w:tc>
          <w:tcPr>
            <w:tcW w:w="2459" w:type="dxa"/>
          </w:tcPr>
          <w:p w14:paraId="63BD5D5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719F3D2C" w14:textId="77777777" w:rsidTr="00EC4C57">
        <w:trPr>
          <w:trHeight w:val="732"/>
        </w:trPr>
        <w:tc>
          <w:tcPr>
            <w:tcW w:w="2935" w:type="dxa"/>
            <w:shd w:val="clear" w:color="auto" w:fill="auto"/>
            <w:hideMark/>
          </w:tcPr>
          <w:p w14:paraId="3B745C8A"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Strengthening Governance of Climate Change Finance to Enhance Gender Equality </w:t>
            </w:r>
          </w:p>
        </w:tc>
        <w:tc>
          <w:tcPr>
            <w:tcW w:w="3704" w:type="dxa"/>
            <w:gridSpan w:val="3"/>
            <w:shd w:val="clear" w:color="auto" w:fill="auto"/>
            <w:hideMark/>
          </w:tcPr>
          <w:p w14:paraId="7A0EF52B"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Cambodia NGO Forum &amp; Development Recourse Institute, Economic &amp; Finance Institution, Centre for Int’l Forestry Research </w:t>
            </w:r>
          </w:p>
        </w:tc>
        <w:tc>
          <w:tcPr>
            <w:tcW w:w="2388" w:type="dxa"/>
            <w:gridSpan w:val="4"/>
            <w:shd w:val="clear" w:color="auto" w:fill="auto"/>
            <w:hideMark/>
          </w:tcPr>
          <w:p w14:paraId="2AE06710"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DFID, Sweden </w:t>
            </w:r>
          </w:p>
        </w:tc>
        <w:tc>
          <w:tcPr>
            <w:tcW w:w="1341" w:type="dxa"/>
            <w:gridSpan w:val="4"/>
            <w:shd w:val="clear" w:color="auto" w:fill="auto"/>
            <w:hideMark/>
          </w:tcPr>
          <w:p w14:paraId="7DDE8EC6"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SEK 90,000,000 </w:t>
            </w:r>
          </w:p>
        </w:tc>
        <w:tc>
          <w:tcPr>
            <w:tcW w:w="1057" w:type="dxa"/>
            <w:gridSpan w:val="4"/>
            <w:shd w:val="clear" w:color="auto" w:fill="auto"/>
            <w:hideMark/>
          </w:tcPr>
          <w:p w14:paraId="5E184A73"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2017-2022 </w:t>
            </w:r>
          </w:p>
        </w:tc>
        <w:tc>
          <w:tcPr>
            <w:tcW w:w="2459" w:type="dxa"/>
          </w:tcPr>
          <w:p w14:paraId="64ECF5D1"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p>
        </w:tc>
      </w:tr>
      <w:tr w:rsidR="00C5011D" w:rsidRPr="003A2F8C" w14:paraId="0F9E868E" w14:textId="77777777" w:rsidTr="00EC197C">
        <w:trPr>
          <w:trHeight w:val="1110"/>
        </w:trPr>
        <w:tc>
          <w:tcPr>
            <w:tcW w:w="2935" w:type="dxa"/>
            <w:shd w:val="clear" w:color="auto" w:fill="E5FAFF"/>
            <w:hideMark/>
          </w:tcPr>
          <w:p w14:paraId="04FAB08E"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Global Project on Support to REDD+ Implementation (UN-REDD </w:t>
            </w:r>
            <w:proofErr w:type="spellStart"/>
            <w:r w:rsidRPr="003A2F8C">
              <w:rPr>
                <w:rFonts w:ascii="Roboto" w:eastAsiaTheme="minorEastAsia" w:hAnsi="Roboto"/>
                <w:b/>
                <w:bCs/>
                <w:kern w:val="0"/>
                <w:sz w:val="16"/>
                <w:szCs w:val="16"/>
                <w:lang w:val="en-US"/>
                <w14:ligatures w14:val="none"/>
              </w:rPr>
              <w:t>Programme</w:t>
            </w:r>
            <w:proofErr w:type="spellEnd"/>
            <w:r w:rsidRPr="003A2F8C">
              <w:rPr>
                <w:rFonts w:ascii="Roboto" w:eastAsiaTheme="minorEastAsia" w:hAnsi="Roboto"/>
                <w:b/>
                <w:bCs/>
                <w:kern w:val="0"/>
                <w:sz w:val="16"/>
                <w:szCs w:val="16"/>
                <w:lang w:val="en-US"/>
                <w14:ligatures w14:val="none"/>
              </w:rPr>
              <w:t>, Governor’s Climate and Forests Task Force, UNDP Climate &amp; Forests/IMELS Partnership) </w:t>
            </w:r>
          </w:p>
        </w:tc>
        <w:tc>
          <w:tcPr>
            <w:tcW w:w="3704" w:type="dxa"/>
            <w:gridSpan w:val="3"/>
            <w:shd w:val="clear" w:color="auto" w:fill="E5FAFF"/>
            <w:hideMark/>
          </w:tcPr>
          <w:p w14:paraId="2053FCE6"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UN-REDD </w:t>
            </w:r>
            <w:proofErr w:type="spellStart"/>
            <w:r w:rsidRPr="003A2F8C">
              <w:rPr>
                <w:rFonts w:ascii="Roboto" w:eastAsiaTheme="minorEastAsia" w:hAnsi="Roboto"/>
                <w:kern w:val="0"/>
                <w:sz w:val="16"/>
                <w:szCs w:val="16"/>
                <w:lang w:val="en-US"/>
                <w14:ligatures w14:val="none"/>
              </w:rPr>
              <w:t>Programme</w:t>
            </w:r>
            <w:proofErr w:type="spellEnd"/>
            <w:r w:rsidRPr="003A2F8C">
              <w:rPr>
                <w:rFonts w:ascii="Roboto" w:eastAsiaTheme="minorEastAsia" w:hAnsi="Roboto"/>
                <w:kern w:val="0"/>
                <w:sz w:val="16"/>
                <w:szCs w:val="16"/>
                <w:lang w:val="en-US"/>
                <w14:ligatures w14:val="none"/>
              </w:rPr>
              <w:t>: UNEP, FAO, UNDP; GCF TF: GCF TF Secretariat, University of Colorado, Boulder, CSO responsible Parties </w:t>
            </w:r>
          </w:p>
        </w:tc>
        <w:tc>
          <w:tcPr>
            <w:tcW w:w="2388" w:type="dxa"/>
            <w:gridSpan w:val="4"/>
            <w:shd w:val="clear" w:color="auto" w:fill="E5FAFF"/>
            <w:hideMark/>
          </w:tcPr>
          <w:p w14:paraId="5119B7B4" w14:textId="77777777" w:rsidR="00C5011D" w:rsidRPr="003A2F8C" w:rsidRDefault="00C5011D" w:rsidP="00C5011D">
            <w:pPr>
              <w:spacing w:after="0" w:line="240" w:lineRule="auto"/>
              <w:textAlignment w:val="baseline"/>
              <w:rPr>
                <w:rFonts w:ascii="Roboto" w:eastAsiaTheme="minorEastAsia" w:hAnsi="Roboto"/>
                <w:kern w:val="0"/>
                <w:sz w:val="16"/>
                <w:szCs w:val="16"/>
                <w:lang w:val="es-PA"/>
                <w14:ligatures w14:val="none"/>
              </w:rPr>
            </w:pPr>
            <w:proofErr w:type="spellStart"/>
            <w:r w:rsidRPr="003A2F8C">
              <w:rPr>
                <w:rFonts w:ascii="Roboto" w:eastAsiaTheme="minorEastAsia" w:hAnsi="Roboto"/>
                <w:kern w:val="0"/>
                <w:sz w:val="16"/>
                <w:szCs w:val="16"/>
                <w:lang w:val="es-ES"/>
                <w14:ligatures w14:val="none"/>
              </w:rPr>
              <w:t>Norway</w:t>
            </w:r>
            <w:proofErr w:type="spellEnd"/>
            <w:r w:rsidRPr="003A2F8C">
              <w:rPr>
                <w:rFonts w:ascii="Roboto" w:eastAsiaTheme="minorEastAsia" w:hAnsi="Roboto"/>
                <w:kern w:val="0"/>
                <w:sz w:val="16"/>
                <w:szCs w:val="16"/>
                <w:lang w:val="es-ES"/>
                <w14:ligatures w14:val="none"/>
              </w:rPr>
              <w:t> (UN-REDD, GCF TF); </w:t>
            </w:r>
            <w:proofErr w:type="spellStart"/>
            <w:r w:rsidRPr="003A2F8C">
              <w:rPr>
                <w:rFonts w:ascii="Roboto" w:eastAsiaTheme="minorEastAsia" w:hAnsi="Roboto"/>
                <w:kern w:val="0"/>
                <w:sz w:val="16"/>
                <w:szCs w:val="16"/>
                <w:lang w:val="es-ES"/>
                <w14:ligatures w14:val="none"/>
              </w:rPr>
              <w:t>Italy</w:t>
            </w:r>
            <w:proofErr w:type="spellEnd"/>
            <w:r w:rsidRPr="003A2F8C">
              <w:rPr>
                <w:rFonts w:ascii="Roboto" w:eastAsiaTheme="minorEastAsia" w:hAnsi="Roboto"/>
                <w:kern w:val="0"/>
                <w:sz w:val="16"/>
                <w:szCs w:val="16"/>
                <w:lang w:val="es-ES"/>
                <w14:ligatures w14:val="none"/>
              </w:rPr>
              <w:t> </w:t>
            </w:r>
            <w:r w:rsidRPr="003A2F8C">
              <w:rPr>
                <w:rFonts w:ascii="Roboto" w:eastAsiaTheme="minorEastAsia" w:hAnsi="Roboto"/>
                <w:kern w:val="0"/>
                <w:sz w:val="16"/>
                <w:szCs w:val="16"/>
                <w:lang w:val="es-PA"/>
                <w14:ligatures w14:val="none"/>
              </w:rPr>
              <w:t> </w:t>
            </w:r>
          </w:p>
        </w:tc>
        <w:tc>
          <w:tcPr>
            <w:tcW w:w="1341" w:type="dxa"/>
            <w:gridSpan w:val="4"/>
            <w:shd w:val="clear" w:color="auto" w:fill="E5FAFF"/>
            <w:hideMark/>
          </w:tcPr>
          <w:p w14:paraId="62A95E6A"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46,000,000 </w:t>
            </w:r>
          </w:p>
        </w:tc>
        <w:tc>
          <w:tcPr>
            <w:tcW w:w="1057" w:type="dxa"/>
            <w:gridSpan w:val="4"/>
            <w:shd w:val="clear" w:color="auto" w:fill="E5FAFF"/>
            <w:hideMark/>
          </w:tcPr>
          <w:p w14:paraId="1697E32D"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2018-2025</w:t>
            </w:r>
          </w:p>
        </w:tc>
        <w:tc>
          <w:tcPr>
            <w:tcW w:w="2459" w:type="dxa"/>
            <w:shd w:val="clear" w:color="auto" w:fill="E5FAFF"/>
          </w:tcPr>
          <w:p w14:paraId="5BF2E094"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3CB17B5D" w14:textId="77777777" w:rsidTr="00EC197C">
        <w:trPr>
          <w:trHeight w:val="690"/>
        </w:trPr>
        <w:tc>
          <w:tcPr>
            <w:tcW w:w="2935" w:type="dxa"/>
            <w:shd w:val="clear" w:color="auto" w:fill="auto"/>
            <w:hideMark/>
          </w:tcPr>
          <w:p w14:paraId="4F9CA191"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Central African Forest Initiative (CAFI) </w:t>
            </w:r>
          </w:p>
        </w:tc>
        <w:tc>
          <w:tcPr>
            <w:tcW w:w="3704" w:type="dxa"/>
            <w:gridSpan w:val="3"/>
            <w:shd w:val="clear" w:color="auto" w:fill="auto"/>
            <w:hideMark/>
          </w:tcPr>
          <w:p w14:paraId="46EF296B"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FAO, UN-Habitat, World Bank, French Development Agency </w:t>
            </w:r>
          </w:p>
        </w:tc>
        <w:tc>
          <w:tcPr>
            <w:tcW w:w="2388" w:type="dxa"/>
            <w:gridSpan w:val="4"/>
            <w:shd w:val="clear" w:color="auto" w:fill="auto"/>
            <w:hideMark/>
          </w:tcPr>
          <w:p w14:paraId="6014BD5E"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EU, France, Germany, UK, Korea Norway, UK, Netherlands </w:t>
            </w:r>
          </w:p>
        </w:tc>
        <w:tc>
          <w:tcPr>
            <w:tcW w:w="1341" w:type="dxa"/>
            <w:gridSpan w:val="4"/>
            <w:shd w:val="clear" w:color="auto" w:fill="auto"/>
            <w:hideMark/>
          </w:tcPr>
          <w:p w14:paraId="16B1B4A4"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6,300,000  </w:t>
            </w:r>
          </w:p>
        </w:tc>
        <w:tc>
          <w:tcPr>
            <w:tcW w:w="1057" w:type="dxa"/>
            <w:gridSpan w:val="4"/>
            <w:shd w:val="clear" w:color="auto" w:fill="auto"/>
            <w:hideMark/>
          </w:tcPr>
          <w:p w14:paraId="3A6BA3DD"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2015 -2030 </w:t>
            </w:r>
          </w:p>
        </w:tc>
        <w:tc>
          <w:tcPr>
            <w:tcW w:w="2459" w:type="dxa"/>
          </w:tcPr>
          <w:p w14:paraId="4E7A162C"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Under implementation</w:t>
            </w:r>
          </w:p>
        </w:tc>
      </w:tr>
      <w:tr w:rsidR="00C5011D" w:rsidRPr="003A2F8C" w14:paraId="5FC5F838" w14:textId="77777777" w:rsidTr="00EC197C">
        <w:trPr>
          <w:trHeight w:val="300"/>
        </w:trPr>
        <w:tc>
          <w:tcPr>
            <w:tcW w:w="2935" w:type="dxa"/>
            <w:shd w:val="clear" w:color="auto" w:fill="E5FAFF"/>
            <w:hideMark/>
          </w:tcPr>
          <w:p w14:paraId="7FD66F68" w14:textId="77777777" w:rsidR="00C5011D" w:rsidRPr="003A2F8C" w:rsidRDefault="00C5011D" w:rsidP="00C5011D">
            <w:pPr>
              <w:spacing w:after="0" w:line="240" w:lineRule="auto"/>
              <w:textAlignment w:val="baseline"/>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Sustainable procurement in the health sector </w:t>
            </w:r>
          </w:p>
        </w:tc>
        <w:tc>
          <w:tcPr>
            <w:tcW w:w="3704" w:type="dxa"/>
            <w:gridSpan w:val="3"/>
            <w:shd w:val="clear" w:color="auto" w:fill="E5FAFF"/>
            <w:hideMark/>
          </w:tcPr>
          <w:p w14:paraId="607CD3B4" w14:textId="77777777" w:rsidR="00C5011D" w:rsidRPr="003A2F8C" w:rsidRDefault="00C5011D" w:rsidP="00C5011D">
            <w:pPr>
              <w:spacing w:after="0" w:line="240" w:lineRule="auto"/>
              <w:textAlignment w:val="baseline"/>
              <w:rPr>
                <w:rFonts w:ascii="Roboto" w:eastAsiaTheme="minorEastAsia" w:hAnsi="Roboto"/>
                <w:color w:val="201F1E"/>
                <w:kern w:val="0"/>
                <w:sz w:val="16"/>
                <w:szCs w:val="16"/>
                <w:lang w:val="en-US" w:bidi="th-TH"/>
                <w14:ligatures w14:val="none"/>
              </w:rPr>
            </w:pPr>
            <w:r w:rsidRPr="003A2F8C">
              <w:rPr>
                <w:rFonts w:ascii="Roboto" w:eastAsiaTheme="minorEastAsia" w:hAnsi="Roboto"/>
                <w:kern w:val="0"/>
                <w:sz w:val="16"/>
                <w:szCs w:val="16"/>
                <w:lang w:val="en-US"/>
                <w14:ligatures w14:val="none"/>
              </w:rPr>
              <w:t>Healthcare Without Harm (</w:t>
            </w:r>
            <w:r w:rsidRPr="003A2F8C">
              <w:rPr>
                <w:rFonts w:ascii="Roboto" w:eastAsiaTheme="minorEastAsia" w:hAnsi="Roboto"/>
                <w:color w:val="201F1E"/>
                <w:kern w:val="0"/>
                <w:sz w:val="16"/>
                <w:szCs w:val="16"/>
                <w:lang w:val="en-US" w:bidi="th-TH"/>
                <w14:ligatures w14:val="none"/>
              </w:rPr>
              <w:t>operates in 10 countries (Argentina, Brazil, China, India, Moldova, South Africa, Tanzania, Ukraine, Vietnam and Zambia)</w:t>
            </w:r>
          </w:p>
        </w:tc>
        <w:tc>
          <w:tcPr>
            <w:tcW w:w="2388" w:type="dxa"/>
            <w:gridSpan w:val="4"/>
            <w:shd w:val="clear" w:color="auto" w:fill="E5FAFF"/>
            <w:hideMark/>
          </w:tcPr>
          <w:p w14:paraId="2FD28206"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Sweden </w:t>
            </w:r>
          </w:p>
        </w:tc>
        <w:tc>
          <w:tcPr>
            <w:tcW w:w="1341" w:type="dxa"/>
            <w:gridSpan w:val="4"/>
            <w:shd w:val="clear" w:color="auto" w:fill="E5FAFF"/>
            <w:hideMark/>
          </w:tcPr>
          <w:p w14:paraId="39D2EDA8"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p>
          <w:p w14:paraId="6BF418D3" w14:textId="77777777" w:rsidR="00C5011D" w:rsidRPr="003A2F8C" w:rsidRDefault="00C5011D" w:rsidP="00C5011D">
            <w:pPr>
              <w:spacing w:after="0" w:line="240" w:lineRule="auto"/>
              <w:textAlignment w:val="baseline"/>
              <w:rPr>
                <w:rFonts w:ascii="Roboto" w:eastAsiaTheme="minorEastAsia" w:hAnsi="Roboto"/>
                <w:color w:val="201F1E"/>
                <w:kern w:val="0"/>
                <w:sz w:val="16"/>
                <w:szCs w:val="16"/>
                <w:lang w:val="en-US" w:bidi="th-TH"/>
                <w14:ligatures w14:val="none"/>
              </w:rPr>
            </w:pPr>
            <w:r w:rsidRPr="003A2F8C">
              <w:rPr>
                <w:rFonts w:ascii="Roboto" w:eastAsiaTheme="minorEastAsia" w:hAnsi="Roboto"/>
                <w:color w:val="201F1E"/>
                <w:kern w:val="0"/>
                <w:sz w:val="16"/>
                <w:szCs w:val="16"/>
                <w:lang w:val="en-US" w:bidi="th-TH"/>
                <w14:ligatures w14:val="none"/>
              </w:rPr>
              <w:t>SEK 59,959,941 ($USD 7,054,111) over 4 years</w:t>
            </w:r>
          </w:p>
        </w:tc>
        <w:tc>
          <w:tcPr>
            <w:tcW w:w="1057" w:type="dxa"/>
            <w:gridSpan w:val="4"/>
            <w:shd w:val="clear" w:color="auto" w:fill="E5FAFF"/>
            <w:hideMark/>
          </w:tcPr>
          <w:p w14:paraId="0E694BD8"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p>
          <w:p w14:paraId="788F543D" w14:textId="77777777" w:rsidR="00C5011D" w:rsidRPr="003A2F8C" w:rsidRDefault="00C5011D" w:rsidP="00C5011D">
            <w:pPr>
              <w:spacing w:after="0" w:line="240" w:lineRule="auto"/>
              <w:textAlignment w:val="baseline"/>
              <w:rPr>
                <w:rFonts w:ascii="Roboto" w:eastAsiaTheme="minorEastAsia" w:hAnsi="Roboto"/>
                <w:kern w:val="0"/>
                <w:sz w:val="16"/>
                <w:szCs w:val="16"/>
                <w:lang w:val="en-US"/>
                <w14:ligatures w14:val="none"/>
              </w:rPr>
            </w:pPr>
            <w:r w:rsidRPr="003A2F8C">
              <w:rPr>
                <w:rFonts w:ascii="Roboto" w:eastAsiaTheme="minorEastAsia" w:hAnsi="Roboto"/>
                <w:color w:val="201F1E"/>
                <w:kern w:val="0"/>
                <w:sz w:val="16"/>
                <w:szCs w:val="16"/>
                <w:lang w:val="en-US" w:bidi="th-TH"/>
                <w14:ligatures w14:val="none"/>
              </w:rPr>
              <w:t>2018-2022</w:t>
            </w:r>
          </w:p>
        </w:tc>
        <w:tc>
          <w:tcPr>
            <w:tcW w:w="2459" w:type="dxa"/>
            <w:shd w:val="clear" w:color="auto" w:fill="E5FAFF"/>
          </w:tcPr>
          <w:p w14:paraId="2D9F9FE6"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Times New Roman" w:hAnsi="Roboto" w:cs="Times New Roman"/>
                <w:kern w:val="0"/>
                <w:sz w:val="16"/>
                <w:szCs w:val="16"/>
                <w:lang w:val="en-US"/>
                <w14:ligatures w14:val="none"/>
              </w:rPr>
              <w:t xml:space="preserve">Undergoing external evaluation </w:t>
            </w:r>
          </w:p>
        </w:tc>
      </w:tr>
      <w:tr w:rsidR="00C5011D" w:rsidRPr="003A2F8C" w14:paraId="7E589A48" w14:textId="77777777" w:rsidTr="00EC197C">
        <w:trPr>
          <w:trHeight w:val="300"/>
        </w:trPr>
        <w:tc>
          <w:tcPr>
            <w:tcW w:w="13884" w:type="dxa"/>
            <w:gridSpan w:val="17"/>
            <w:shd w:val="clear" w:color="auto" w:fill="FFC000" w:themeFill="accent4"/>
          </w:tcPr>
          <w:p w14:paraId="48D068FD" w14:textId="77777777" w:rsidR="00C5011D" w:rsidRPr="003A2F8C" w:rsidRDefault="00C5011D" w:rsidP="00C5011D">
            <w:pPr>
              <w:spacing w:after="0" w:line="240" w:lineRule="auto"/>
              <w:textAlignment w:val="baseline"/>
              <w:rPr>
                <w:rFonts w:ascii="Roboto" w:eastAsia="Times New Roman" w:hAnsi="Roboto" w:cs="Times New Roman"/>
                <w:kern w:val="0"/>
                <w:sz w:val="16"/>
                <w:szCs w:val="16"/>
                <w:lang w:val="en-US"/>
                <w14:ligatures w14:val="none"/>
              </w:rPr>
            </w:pPr>
            <w:r w:rsidRPr="003A2F8C">
              <w:rPr>
                <w:rFonts w:ascii="Roboto" w:eastAsia="Calibri" w:hAnsi="Roboto" w:cs="Calibri"/>
                <w:b/>
                <w:bCs/>
                <w:color w:val="000000" w:themeColor="text1"/>
                <w:kern w:val="0"/>
                <w:sz w:val="16"/>
                <w:szCs w:val="16"/>
                <w:lang w:val="en-US" w:bidi="th-TH"/>
                <w14:ligatures w14:val="none"/>
              </w:rPr>
              <w:t>Energy - approximate overall monetary size of global portfolio: ~USD 800m</w:t>
            </w:r>
          </w:p>
        </w:tc>
      </w:tr>
      <w:tr w:rsidR="00C5011D" w:rsidRPr="003A2F8C" w14:paraId="23FB205E" w14:textId="77777777" w:rsidTr="00EC197C">
        <w:tblPrEx>
          <w:tblCellMar>
            <w:left w:w="108" w:type="dxa"/>
            <w:right w:w="108" w:type="dxa"/>
          </w:tblCellMar>
        </w:tblPrEx>
        <w:trPr>
          <w:trHeight w:val="720"/>
        </w:trPr>
        <w:tc>
          <w:tcPr>
            <w:tcW w:w="2943" w:type="dxa"/>
            <w:gridSpan w:val="2"/>
          </w:tcPr>
          <w:p w14:paraId="2823BD56" w14:textId="77777777" w:rsidR="00C5011D" w:rsidRPr="003A2F8C" w:rsidRDefault="00C5011D" w:rsidP="00C5011D">
            <w:pPr>
              <w:spacing w:line="240" w:lineRule="auto"/>
              <w:rPr>
                <w:rFonts w:ascii="Roboto" w:eastAsia="Calibri" w:hAnsi="Roboto" w:cs="Calibri"/>
                <w:b/>
                <w:bCs/>
                <w:kern w:val="0"/>
                <w:sz w:val="16"/>
                <w:szCs w:val="16"/>
                <w:u w:val="single"/>
                <w:lang w:val="en-US" w:bidi="th-TH"/>
                <w14:ligatures w14:val="none"/>
              </w:rPr>
            </w:pPr>
            <w:r w:rsidRPr="003A2F8C">
              <w:rPr>
                <w:rFonts w:ascii="Roboto" w:eastAsia="Times New Roman" w:hAnsi="Roboto" w:cs="Segoe UI"/>
                <w:kern w:val="0"/>
                <w:sz w:val="16"/>
                <w:szCs w:val="16"/>
                <w:lang w:val="en-US"/>
                <w14:ligatures w14:val="none"/>
              </w:rPr>
              <w:t> </w:t>
            </w:r>
            <w:r w:rsidRPr="003A2F8C">
              <w:rPr>
                <w:rFonts w:ascii="Roboto" w:eastAsia="Calibri" w:hAnsi="Roboto" w:cs="Calibri"/>
                <w:b/>
                <w:bCs/>
                <w:kern w:val="0"/>
                <w:sz w:val="16"/>
                <w:szCs w:val="16"/>
                <w:lang w:val="en-US" w:bidi="th-TH"/>
                <w14:ligatures w14:val="none"/>
              </w:rPr>
              <w:t xml:space="preserve">Africa Mini Grid </w:t>
            </w:r>
            <w:proofErr w:type="spellStart"/>
            <w:r w:rsidRPr="003A2F8C">
              <w:rPr>
                <w:rFonts w:ascii="Roboto" w:eastAsia="Calibri" w:hAnsi="Roboto" w:cs="Calibri"/>
                <w:b/>
                <w:bCs/>
                <w:kern w:val="0"/>
                <w:sz w:val="16"/>
                <w:szCs w:val="16"/>
                <w:lang w:val="en-US" w:bidi="th-TH"/>
                <w14:ligatures w14:val="none"/>
              </w:rPr>
              <w:t>Programme</w:t>
            </w:r>
            <w:proofErr w:type="spellEnd"/>
          </w:p>
        </w:tc>
        <w:tc>
          <w:tcPr>
            <w:tcW w:w="3696" w:type="dxa"/>
            <w:gridSpan w:val="2"/>
          </w:tcPr>
          <w:p w14:paraId="7E234569"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1 regional project (knowledge platform)</w:t>
            </w:r>
          </w:p>
          <w:p w14:paraId="2A2ABDB0"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lastRenderedPageBreak/>
              <w:t>18 national projects</w:t>
            </w:r>
            <w:r w:rsidRPr="003A2F8C">
              <w:rPr>
                <w:rFonts w:ascii="Roboto" w:eastAsia="Calibri" w:hAnsi="Roboto" w:cs="Calibri"/>
                <w:kern w:val="0"/>
                <w:sz w:val="16"/>
                <w:szCs w:val="16"/>
                <w:vertAlign w:val="superscript"/>
                <w:lang w:val="en-US" w:bidi="th-TH"/>
                <w14:ligatures w14:val="none"/>
              </w:rPr>
              <w:footnoteReference w:id="23"/>
            </w:r>
            <w:r w:rsidRPr="003A2F8C">
              <w:rPr>
                <w:rFonts w:ascii="Roboto" w:eastAsia="Calibri" w:hAnsi="Roboto" w:cs="Calibri"/>
                <w:kern w:val="0"/>
                <w:sz w:val="16"/>
                <w:szCs w:val="16"/>
                <w:lang w:val="en-US" w:bidi="th-TH"/>
                <w14:ligatures w14:val="none"/>
              </w:rPr>
              <w:t xml:space="preserve"> (18 countries)</w:t>
            </w:r>
          </w:p>
          <w:p w14:paraId="44BBDC2F"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Key implementing partners:  AfDB, Rocky Mountain Institute</w:t>
            </w:r>
            <w:r w:rsidRPr="003A2F8C">
              <w:rPr>
                <w:rFonts w:ascii="Roboto" w:eastAsia="Calibri" w:hAnsi="Roboto" w:cs="Calibri"/>
                <w:kern w:val="0"/>
                <w:sz w:val="16"/>
                <w:szCs w:val="16"/>
                <w:u w:val="single"/>
                <w:lang w:val="en-US" w:bidi="th-TH"/>
                <w14:ligatures w14:val="none"/>
              </w:rPr>
              <w:t xml:space="preserve"> </w:t>
            </w:r>
          </w:p>
        </w:tc>
        <w:tc>
          <w:tcPr>
            <w:tcW w:w="2319" w:type="dxa"/>
            <w:gridSpan w:val="3"/>
          </w:tcPr>
          <w:p w14:paraId="75FAC958"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lastRenderedPageBreak/>
              <w:t>  GEF</w:t>
            </w:r>
          </w:p>
        </w:tc>
        <w:tc>
          <w:tcPr>
            <w:tcW w:w="1392" w:type="dxa"/>
            <w:gridSpan w:val="4"/>
          </w:tcPr>
          <w:p w14:paraId="310B1FBE"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USD 43.5m</w:t>
            </w:r>
          </w:p>
        </w:tc>
        <w:tc>
          <w:tcPr>
            <w:tcW w:w="1040" w:type="dxa"/>
            <w:gridSpan w:val="4"/>
          </w:tcPr>
          <w:p w14:paraId="12CD8FB9"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2021-2026</w:t>
            </w:r>
          </w:p>
        </w:tc>
        <w:tc>
          <w:tcPr>
            <w:tcW w:w="2494" w:type="dxa"/>
            <w:gridSpan w:val="2"/>
          </w:tcPr>
          <w:p w14:paraId="730F5B8F"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Approved by Donor. First cohort projects CEO endorsed with implementation to begin in second half of 2022.</w:t>
            </w:r>
          </w:p>
          <w:p w14:paraId="2F38755C"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lastRenderedPageBreak/>
              <w:t>Second cohort projects at advanced design stage.</w:t>
            </w:r>
          </w:p>
        </w:tc>
      </w:tr>
      <w:tr w:rsidR="00C5011D" w:rsidRPr="003A2F8C" w14:paraId="41E12C05" w14:textId="77777777" w:rsidTr="00EC197C">
        <w:tblPrEx>
          <w:tblCellMar>
            <w:left w:w="108" w:type="dxa"/>
            <w:right w:w="108" w:type="dxa"/>
          </w:tblCellMar>
        </w:tblPrEx>
        <w:trPr>
          <w:trHeight w:val="720"/>
        </w:trPr>
        <w:tc>
          <w:tcPr>
            <w:tcW w:w="2943" w:type="dxa"/>
            <w:gridSpan w:val="2"/>
            <w:shd w:val="clear" w:color="auto" w:fill="E5FAFF"/>
          </w:tcPr>
          <w:p w14:paraId="741576BC"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b/>
                <w:bCs/>
                <w:kern w:val="0"/>
                <w:sz w:val="16"/>
                <w:szCs w:val="16"/>
                <w:lang w:val="en-US" w:bidi="th-TH"/>
                <w14:ligatures w14:val="none"/>
              </w:rPr>
              <w:t>Solar for Health</w:t>
            </w:r>
            <w:r w:rsidRPr="003A2F8C">
              <w:rPr>
                <w:rFonts w:ascii="Roboto" w:eastAsia="Calibri" w:hAnsi="Roboto" w:cs="Calibri"/>
                <w:b/>
                <w:bCs/>
                <w:kern w:val="0"/>
                <w:sz w:val="16"/>
                <w:szCs w:val="16"/>
                <w:u w:val="single"/>
                <w:lang w:val="en-US" w:bidi="th-TH"/>
                <w14:ligatures w14:val="none"/>
              </w:rPr>
              <w:t xml:space="preserve"> </w:t>
            </w:r>
          </w:p>
          <w:p w14:paraId="7678FA29"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b/>
                <w:bCs/>
                <w:kern w:val="0"/>
                <w:sz w:val="16"/>
                <w:szCs w:val="16"/>
                <w:lang w:val="en-US" w:bidi="th-TH"/>
                <w14:ligatures w14:val="none"/>
              </w:rPr>
              <w:t>Program (Africa)</w:t>
            </w:r>
          </w:p>
        </w:tc>
        <w:tc>
          <w:tcPr>
            <w:tcW w:w="3696" w:type="dxa"/>
            <w:gridSpan w:val="2"/>
            <w:shd w:val="clear" w:color="auto" w:fill="E5FAFF"/>
          </w:tcPr>
          <w:p w14:paraId="1A21FE71"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1 regional project</w:t>
            </w:r>
          </w:p>
          <w:p w14:paraId="252AFF28"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5 national projects</w:t>
            </w:r>
            <w:r w:rsidRPr="003A2F8C">
              <w:rPr>
                <w:rFonts w:ascii="Roboto" w:eastAsia="Calibri" w:hAnsi="Roboto" w:cs="Calibri"/>
                <w:kern w:val="0"/>
                <w:sz w:val="16"/>
                <w:szCs w:val="16"/>
                <w:vertAlign w:val="superscript"/>
                <w:lang w:val="en-US" w:bidi="th-TH"/>
                <w14:ligatures w14:val="none"/>
              </w:rPr>
              <w:footnoteReference w:id="24"/>
            </w:r>
            <w:r w:rsidRPr="003A2F8C">
              <w:rPr>
                <w:rFonts w:ascii="Roboto" w:eastAsia="Calibri" w:hAnsi="Roboto" w:cs="Calibri"/>
                <w:kern w:val="0"/>
                <w:sz w:val="16"/>
                <w:szCs w:val="16"/>
                <w:lang w:val="en-US" w:bidi="th-TH"/>
                <w14:ligatures w14:val="none"/>
              </w:rPr>
              <w:t xml:space="preserve"> (5 countries)</w:t>
            </w:r>
            <w:r w:rsidRPr="003A2F8C">
              <w:rPr>
                <w:rFonts w:ascii="Roboto" w:eastAsia="Calibri" w:hAnsi="Roboto" w:cs="Calibri"/>
                <w:kern w:val="0"/>
                <w:sz w:val="16"/>
                <w:szCs w:val="16"/>
                <w:u w:val="single"/>
                <w:lang w:val="en-US" w:bidi="th-TH"/>
                <w14:ligatures w14:val="none"/>
              </w:rPr>
              <w:t xml:space="preserve"> </w:t>
            </w:r>
          </w:p>
        </w:tc>
        <w:tc>
          <w:tcPr>
            <w:tcW w:w="2319" w:type="dxa"/>
            <w:gridSpan w:val="3"/>
            <w:shd w:val="clear" w:color="auto" w:fill="E5FAFF"/>
          </w:tcPr>
          <w:p w14:paraId="7D8B6DA8"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GCF (TBD)</w:t>
            </w:r>
          </w:p>
        </w:tc>
        <w:tc>
          <w:tcPr>
            <w:tcW w:w="1392" w:type="dxa"/>
            <w:gridSpan w:val="4"/>
            <w:shd w:val="clear" w:color="auto" w:fill="E5FAFF"/>
          </w:tcPr>
          <w:p w14:paraId="68FAB4D9"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USD 126m</w:t>
            </w:r>
          </w:p>
          <w:p w14:paraId="74F8DB8B"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(TBD)</w:t>
            </w:r>
          </w:p>
        </w:tc>
        <w:tc>
          <w:tcPr>
            <w:tcW w:w="1040" w:type="dxa"/>
            <w:gridSpan w:val="4"/>
            <w:shd w:val="clear" w:color="auto" w:fill="E5FAFF"/>
          </w:tcPr>
          <w:p w14:paraId="0A0B6739"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2022-2028</w:t>
            </w:r>
          </w:p>
        </w:tc>
        <w:tc>
          <w:tcPr>
            <w:tcW w:w="2494" w:type="dxa"/>
            <w:gridSpan w:val="2"/>
            <w:shd w:val="clear" w:color="auto" w:fill="E5FAFF"/>
          </w:tcPr>
          <w:p w14:paraId="7283B5C5"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Concept note submitted to the GCF.</w:t>
            </w:r>
            <w:r w:rsidRPr="003A2F8C">
              <w:rPr>
                <w:rFonts w:ascii="Roboto" w:eastAsia="Calibri" w:hAnsi="Roboto" w:cs="Calibri"/>
                <w:kern w:val="0"/>
                <w:sz w:val="16"/>
                <w:szCs w:val="16"/>
                <w:u w:val="single"/>
                <w:lang w:val="en-US" w:bidi="th-TH"/>
                <w14:ligatures w14:val="none"/>
              </w:rPr>
              <w:t xml:space="preserve"> </w:t>
            </w:r>
          </w:p>
        </w:tc>
      </w:tr>
      <w:tr w:rsidR="00C5011D" w:rsidRPr="003A2F8C" w14:paraId="68DDA3D8" w14:textId="77777777" w:rsidTr="00EC197C">
        <w:tblPrEx>
          <w:tblCellMar>
            <w:left w:w="108" w:type="dxa"/>
            <w:right w:w="108" w:type="dxa"/>
          </w:tblCellMar>
        </w:tblPrEx>
        <w:trPr>
          <w:trHeight w:val="450"/>
        </w:trPr>
        <w:tc>
          <w:tcPr>
            <w:tcW w:w="2943" w:type="dxa"/>
            <w:gridSpan w:val="2"/>
          </w:tcPr>
          <w:p w14:paraId="7662938E"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b/>
                <w:bCs/>
                <w:kern w:val="0"/>
                <w:sz w:val="16"/>
                <w:szCs w:val="16"/>
                <w:lang w:val="en-US" w:bidi="th-TH"/>
                <w14:ligatures w14:val="none"/>
              </w:rPr>
              <w:t>Climate Aggregation Platform (Innovative Finance)</w:t>
            </w:r>
          </w:p>
        </w:tc>
        <w:tc>
          <w:tcPr>
            <w:tcW w:w="3696" w:type="dxa"/>
            <w:gridSpan w:val="2"/>
          </w:tcPr>
          <w:p w14:paraId="3EC3A353"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Climate Bonds Initiative</w:t>
            </w:r>
            <w:r w:rsidRPr="003A2F8C">
              <w:rPr>
                <w:rFonts w:ascii="Roboto" w:eastAsia="Calibri" w:hAnsi="Roboto" w:cs="Calibri"/>
                <w:kern w:val="0"/>
                <w:sz w:val="16"/>
                <w:szCs w:val="16"/>
                <w:u w:val="single"/>
                <w:lang w:val="en-US" w:bidi="th-TH"/>
                <w14:ligatures w14:val="none"/>
              </w:rPr>
              <w:t xml:space="preserve"> </w:t>
            </w:r>
          </w:p>
        </w:tc>
        <w:tc>
          <w:tcPr>
            <w:tcW w:w="2319" w:type="dxa"/>
            <w:gridSpan w:val="3"/>
          </w:tcPr>
          <w:p w14:paraId="725D80FD"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GEF</w:t>
            </w:r>
          </w:p>
        </w:tc>
        <w:tc>
          <w:tcPr>
            <w:tcW w:w="1392" w:type="dxa"/>
            <w:gridSpan w:val="4"/>
          </w:tcPr>
          <w:p w14:paraId="082A61F3"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USD 2m</w:t>
            </w:r>
          </w:p>
        </w:tc>
        <w:tc>
          <w:tcPr>
            <w:tcW w:w="1040" w:type="dxa"/>
            <w:gridSpan w:val="4"/>
          </w:tcPr>
          <w:p w14:paraId="5CFC5A74"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2020-2022</w:t>
            </w:r>
          </w:p>
        </w:tc>
        <w:tc>
          <w:tcPr>
            <w:tcW w:w="2494" w:type="dxa"/>
            <w:gridSpan w:val="2"/>
          </w:tcPr>
          <w:p w14:paraId="5826F04D"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Under implementation</w:t>
            </w:r>
          </w:p>
        </w:tc>
      </w:tr>
      <w:tr w:rsidR="00C5011D" w:rsidRPr="003A2F8C" w14:paraId="4BD50B16" w14:textId="77777777" w:rsidTr="00EC197C">
        <w:tblPrEx>
          <w:tblCellMar>
            <w:left w:w="108" w:type="dxa"/>
            <w:right w:w="108" w:type="dxa"/>
          </w:tblCellMar>
        </w:tblPrEx>
        <w:trPr>
          <w:trHeight w:val="450"/>
        </w:trPr>
        <w:tc>
          <w:tcPr>
            <w:tcW w:w="2943" w:type="dxa"/>
            <w:gridSpan w:val="2"/>
            <w:shd w:val="clear" w:color="auto" w:fill="E5FAFF"/>
          </w:tcPr>
          <w:p w14:paraId="19E38890"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b/>
                <w:bCs/>
                <w:kern w:val="0"/>
                <w:sz w:val="16"/>
                <w:szCs w:val="16"/>
                <w:lang w:val="en-US" w:bidi="th-TH"/>
                <w14:ligatures w14:val="none"/>
              </w:rPr>
              <w:t>Climate Investment Platform</w:t>
            </w:r>
          </w:p>
        </w:tc>
        <w:tc>
          <w:tcPr>
            <w:tcW w:w="3696" w:type="dxa"/>
            <w:gridSpan w:val="2"/>
            <w:shd w:val="clear" w:color="auto" w:fill="E5FAFF"/>
          </w:tcPr>
          <w:p w14:paraId="48FAAFCA"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 xml:space="preserve">IRENA, </w:t>
            </w:r>
            <w:proofErr w:type="spellStart"/>
            <w:r w:rsidRPr="003A2F8C">
              <w:rPr>
                <w:rFonts w:ascii="Roboto" w:eastAsia="Calibri" w:hAnsi="Roboto" w:cs="Calibri"/>
                <w:kern w:val="0"/>
                <w:sz w:val="16"/>
                <w:szCs w:val="16"/>
                <w:lang w:val="en-US" w:bidi="th-TH"/>
                <w14:ligatures w14:val="none"/>
              </w:rPr>
              <w:t>SEforAll</w:t>
            </w:r>
            <w:proofErr w:type="spellEnd"/>
            <w:r w:rsidRPr="003A2F8C">
              <w:rPr>
                <w:rFonts w:ascii="Roboto" w:eastAsia="Calibri" w:hAnsi="Roboto" w:cs="Calibri"/>
                <w:kern w:val="0"/>
                <w:sz w:val="16"/>
                <w:szCs w:val="16"/>
                <w:lang w:val="en-US" w:bidi="th-TH"/>
                <w14:ligatures w14:val="none"/>
              </w:rPr>
              <w:t>, GCF</w:t>
            </w:r>
          </w:p>
        </w:tc>
        <w:tc>
          <w:tcPr>
            <w:tcW w:w="2319" w:type="dxa"/>
            <w:gridSpan w:val="3"/>
            <w:shd w:val="clear" w:color="auto" w:fill="E5FAFF"/>
          </w:tcPr>
          <w:p w14:paraId="5436AA0E"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Denmark</w:t>
            </w:r>
          </w:p>
        </w:tc>
        <w:tc>
          <w:tcPr>
            <w:tcW w:w="1392" w:type="dxa"/>
            <w:gridSpan w:val="4"/>
            <w:shd w:val="clear" w:color="auto" w:fill="E5FAFF"/>
          </w:tcPr>
          <w:p w14:paraId="5026B47A"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USD 1.5m</w:t>
            </w:r>
          </w:p>
        </w:tc>
        <w:tc>
          <w:tcPr>
            <w:tcW w:w="1040" w:type="dxa"/>
            <w:gridSpan w:val="4"/>
            <w:shd w:val="clear" w:color="auto" w:fill="E5FAFF"/>
          </w:tcPr>
          <w:p w14:paraId="77E67A8B"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2020-2022</w:t>
            </w:r>
          </w:p>
        </w:tc>
        <w:tc>
          <w:tcPr>
            <w:tcW w:w="2494" w:type="dxa"/>
            <w:gridSpan w:val="2"/>
            <w:shd w:val="clear" w:color="auto" w:fill="E5FAFF"/>
          </w:tcPr>
          <w:p w14:paraId="5FF8189C"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Under implementation</w:t>
            </w:r>
          </w:p>
        </w:tc>
      </w:tr>
      <w:tr w:rsidR="00C5011D" w:rsidRPr="003A2F8C" w14:paraId="201A77D3" w14:textId="77777777" w:rsidTr="00EC197C">
        <w:tblPrEx>
          <w:tblCellMar>
            <w:left w:w="108" w:type="dxa"/>
            <w:right w:w="108" w:type="dxa"/>
          </w:tblCellMar>
        </w:tblPrEx>
        <w:trPr>
          <w:trHeight w:val="450"/>
        </w:trPr>
        <w:tc>
          <w:tcPr>
            <w:tcW w:w="2943" w:type="dxa"/>
            <w:gridSpan w:val="2"/>
          </w:tcPr>
          <w:p w14:paraId="471732D8" w14:textId="77777777" w:rsidR="00C5011D" w:rsidRPr="003A2F8C" w:rsidRDefault="00C5011D" w:rsidP="00C5011D">
            <w:pPr>
              <w:spacing w:line="240" w:lineRule="auto"/>
              <w:rPr>
                <w:rFonts w:ascii="Roboto" w:eastAsia="Calibri" w:hAnsi="Roboto" w:cs="Calibri"/>
                <w:b/>
                <w:bCs/>
                <w:kern w:val="0"/>
                <w:sz w:val="16"/>
                <w:szCs w:val="16"/>
                <w:lang w:val="en-US" w:bidi="th-TH"/>
                <w14:ligatures w14:val="none"/>
              </w:rPr>
            </w:pPr>
            <w:r w:rsidRPr="003A2F8C">
              <w:rPr>
                <w:rFonts w:ascii="Roboto" w:eastAsia="Calibri" w:hAnsi="Roboto" w:cs="Calibri"/>
                <w:b/>
                <w:bCs/>
                <w:kern w:val="0"/>
                <w:sz w:val="16"/>
                <w:szCs w:val="16"/>
                <w:lang w:val="en-US" w:bidi="th-TH"/>
                <w14:ligatures w14:val="none"/>
              </w:rPr>
              <w:t xml:space="preserve">Energy4Sahel / </w:t>
            </w:r>
            <w:proofErr w:type="spellStart"/>
            <w:r w:rsidRPr="003A2F8C">
              <w:rPr>
                <w:rFonts w:ascii="Roboto" w:eastAsia="Calibri" w:hAnsi="Roboto" w:cs="Calibri"/>
                <w:b/>
                <w:bCs/>
                <w:kern w:val="0"/>
                <w:sz w:val="16"/>
                <w:szCs w:val="16"/>
                <w:lang w:val="en-US" w:bidi="th-TH"/>
                <w14:ligatures w14:val="none"/>
              </w:rPr>
              <w:t>Liptako-Gourma</w:t>
            </w:r>
            <w:proofErr w:type="spellEnd"/>
            <w:r w:rsidRPr="003A2F8C">
              <w:rPr>
                <w:rFonts w:ascii="Roboto" w:eastAsia="Calibri" w:hAnsi="Roboto" w:cs="Calibri"/>
                <w:b/>
                <w:bCs/>
                <w:kern w:val="0"/>
                <w:sz w:val="16"/>
                <w:szCs w:val="16"/>
                <w:lang w:val="en-US" w:bidi="th-TH"/>
                <w14:ligatures w14:val="none"/>
              </w:rPr>
              <w:t xml:space="preserve"> energy project</w:t>
            </w:r>
          </w:p>
        </w:tc>
        <w:tc>
          <w:tcPr>
            <w:tcW w:w="3696" w:type="dxa"/>
            <w:gridSpan w:val="2"/>
          </w:tcPr>
          <w:p w14:paraId="600658DD"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proofErr w:type="spellStart"/>
            <w:r w:rsidRPr="003A2F8C">
              <w:rPr>
                <w:rFonts w:ascii="Roboto" w:eastAsia="Calibri" w:hAnsi="Roboto" w:cs="Calibri"/>
                <w:kern w:val="0"/>
                <w:sz w:val="16"/>
                <w:szCs w:val="16"/>
                <w:lang w:val="en-US" w:bidi="th-TH"/>
                <w14:ligatures w14:val="none"/>
              </w:rPr>
              <w:t>SEforAll</w:t>
            </w:r>
            <w:proofErr w:type="spellEnd"/>
            <w:r w:rsidRPr="003A2F8C">
              <w:rPr>
                <w:rFonts w:ascii="Roboto" w:eastAsia="Calibri" w:hAnsi="Roboto" w:cs="Calibri"/>
                <w:kern w:val="0"/>
                <w:sz w:val="16"/>
                <w:szCs w:val="16"/>
                <w:lang w:val="en-US" w:bidi="th-TH"/>
                <w14:ligatures w14:val="none"/>
              </w:rPr>
              <w:t>, ECREEE, UNOPS</w:t>
            </w:r>
          </w:p>
        </w:tc>
        <w:tc>
          <w:tcPr>
            <w:tcW w:w="2319" w:type="dxa"/>
            <w:gridSpan w:val="3"/>
          </w:tcPr>
          <w:p w14:paraId="6E8C12AA"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proofErr w:type="spellStart"/>
            <w:r w:rsidRPr="003A2F8C">
              <w:rPr>
                <w:rFonts w:ascii="Roboto" w:eastAsia="Calibri" w:hAnsi="Roboto" w:cs="Calibri"/>
                <w:kern w:val="0"/>
                <w:sz w:val="16"/>
                <w:szCs w:val="16"/>
                <w:lang w:val="en-US" w:bidi="th-TH"/>
                <w14:ligatures w14:val="none"/>
              </w:rPr>
              <w:t>Sida</w:t>
            </w:r>
            <w:proofErr w:type="spellEnd"/>
            <w:r w:rsidRPr="003A2F8C">
              <w:rPr>
                <w:rFonts w:ascii="Roboto" w:eastAsia="Calibri" w:hAnsi="Roboto" w:cs="Calibri"/>
                <w:kern w:val="0"/>
                <w:sz w:val="16"/>
                <w:szCs w:val="16"/>
                <w:lang w:val="en-US" w:bidi="th-TH"/>
                <w14:ligatures w14:val="none"/>
              </w:rPr>
              <w:t>/TBD</w:t>
            </w:r>
          </w:p>
        </w:tc>
        <w:tc>
          <w:tcPr>
            <w:tcW w:w="1392" w:type="dxa"/>
            <w:gridSpan w:val="4"/>
          </w:tcPr>
          <w:p w14:paraId="0EB4F1AE"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 xml:space="preserve">USD 350m (incl. USD 1.5m from </w:t>
            </w:r>
            <w:proofErr w:type="spellStart"/>
            <w:r w:rsidRPr="003A2F8C">
              <w:rPr>
                <w:rFonts w:ascii="Roboto" w:eastAsia="Calibri" w:hAnsi="Roboto" w:cs="Calibri"/>
                <w:kern w:val="0"/>
                <w:sz w:val="16"/>
                <w:szCs w:val="16"/>
                <w:lang w:val="en-US" w:bidi="th-TH"/>
                <w14:ligatures w14:val="none"/>
              </w:rPr>
              <w:t>Sida</w:t>
            </w:r>
            <w:proofErr w:type="spellEnd"/>
            <w:r w:rsidRPr="003A2F8C">
              <w:rPr>
                <w:rFonts w:ascii="Roboto" w:eastAsia="Calibri" w:hAnsi="Roboto" w:cs="Calibri"/>
                <w:kern w:val="0"/>
                <w:sz w:val="16"/>
                <w:szCs w:val="16"/>
                <w:lang w:val="en-US" w:bidi="th-TH"/>
                <w14:ligatures w14:val="none"/>
              </w:rPr>
              <w:t xml:space="preserve"> for </w:t>
            </w:r>
            <w:proofErr w:type="spellStart"/>
            <w:r w:rsidRPr="003A2F8C">
              <w:rPr>
                <w:rFonts w:ascii="Roboto" w:eastAsia="Calibri" w:hAnsi="Roboto" w:cs="Calibri"/>
                <w:kern w:val="0"/>
                <w:sz w:val="16"/>
                <w:szCs w:val="16"/>
                <w:lang w:val="en-US" w:bidi="th-TH"/>
                <w14:ligatures w14:val="none"/>
              </w:rPr>
              <w:t>Liptako-Gourma</w:t>
            </w:r>
            <w:proofErr w:type="spellEnd"/>
            <w:r w:rsidRPr="003A2F8C">
              <w:rPr>
                <w:rFonts w:ascii="Roboto" w:eastAsia="Calibri" w:hAnsi="Roboto" w:cs="Calibri"/>
                <w:kern w:val="0"/>
                <w:sz w:val="16"/>
                <w:szCs w:val="16"/>
                <w:lang w:val="en-US" w:bidi="th-TH"/>
                <w14:ligatures w14:val="none"/>
              </w:rPr>
              <w:t xml:space="preserve"> energy project)</w:t>
            </w:r>
          </w:p>
        </w:tc>
        <w:tc>
          <w:tcPr>
            <w:tcW w:w="1040" w:type="dxa"/>
            <w:gridSpan w:val="4"/>
          </w:tcPr>
          <w:p w14:paraId="4EA865AB"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 xml:space="preserve">2022-2026 (2021-2023 for </w:t>
            </w:r>
            <w:proofErr w:type="spellStart"/>
            <w:r w:rsidRPr="003A2F8C">
              <w:rPr>
                <w:rFonts w:ascii="Roboto" w:eastAsia="Calibri" w:hAnsi="Roboto" w:cs="Calibri"/>
                <w:kern w:val="0"/>
                <w:sz w:val="16"/>
                <w:szCs w:val="16"/>
                <w:lang w:val="en-US" w:bidi="th-TH"/>
                <w14:ligatures w14:val="none"/>
              </w:rPr>
              <w:t>Liptako-Gourma</w:t>
            </w:r>
            <w:proofErr w:type="spellEnd"/>
            <w:r w:rsidRPr="003A2F8C">
              <w:rPr>
                <w:rFonts w:ascii="Roboto" w:eastAsia="Calibri" w:hAnsi="Roboto" w:cs="Calibri"/>
                <w:kern w:val="0"/>
                <w:sz w:val="16"/>
                <w:szCs w:val="16"/>
                <w:lang w:val="en-US" w:bidi="th-TH"/>
                <w14:ligatures w14:val="none"/>
              </w:rPr>
              <w:t xml:space="preserve"> energy project)</w:t>
            </w:r>
          </w:p>
        </w:tc>
        <w:tc>
          <w:tcPr>
            <w:tcW w:w="2494" w:type="dxa"/>
            <w:gridSpan w:val="2"/>
          </w:tcPr>
          <w:p w14:paraId="2D513993"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Calibri" w:hAnsi="Roboto" w:cs="Calibri"/>
                <w:kern w:val="0"/>
                <w:sz w:val="16"/>
                <w:szCs w:val="16"/>
                <w:lang w:val="en-US" w:bidi="th-TH"/>
                <w14:ligatures w14:val="none"/>
              </w:rPr>
              <w:t xml:space="preserve">Energy4Sahel </w:t>
            </w:r>
            <w:proofErr w:type="spellStart"/>
            <w:r w:rsidRPr="003A2F8C">
              <w:rPr>
                <w:rFonts w:ascii="Roboto" w:eastAsia="Calibri" w:hAnsi="Roboto" w:cs="Calibri"/>
                <w:kern w:val="0"/>
                <w:sz w:val="16"/>
                <w:szCs w:val="16"/>
                <w:lang w:val="en-US" w:bidi="th-TH"/>
                <w14:ligatures w14:val="none"/>
              </w:rPr>
              <w:t>Prodoc</w:t>
            </w:r>
            <w:proofErr w:type="spellEnd"/>
            <w:r w:rsidRPr="003A2F8C">
              <w:rPr>
                <w:rFonts w:ascii="Roboto" w:eastAsia="Calibri" w:hAnsi="Roboto" w:cs="Calibri"/>
                <w:kern w:val="0"/>
                <w:sz w:val="16"/>
                <w:szCs w:val="16"/>
                <w:lang w:val="en-US" w:bidi="th-TH"/>
                <w14:ligatures w14:val="none"/>
              </w:rPr>
              <w:t xml:space="preserve"> approved by the PAC and signed early 2022, so under implementation. </w:t>
            </w:r>
            <w:proofErr w:type="spellStart"/>
            <w:r w:rsidRPr="003A2F8C">
              <w:rPr>
                <w:rFonts w:ascii="Roboto" w:eastAsia="Calibri" w:hAnsi="Roboto" w:cs="Calibri"/>
                <w:kern w:val="0"/>
                <w:sz w:val="16"/>
                <w:szCs w:val="16"/>
                <w:lang w:val="en-US" w:bidi="th-TH"/>
                <w14:ligatures w14:val="none"/>
              </w:rPr>
              <w:t>Liptako-Gourma</w:t>
            </w:r>
            <w:proofErr w:type="spellEnd"/>
            <w:r w:rsidRPr="003A2F8C">
              <w:rPr>
                <w:rFonts w:ascii="Roboto" w:eastAsia="Calibri" w:hAnsi="Roboto" w:cs="Calibri"/>
                <w:kern w:val="0"/>
                <w:sz w:val="16"/>
                <w:szCs w:val="16"/>
                <w:lang w:val="en-US" w:bidi="th-TH"/>
                <w14:ligatures w14:val="none"/>
              </w:rPr>
              <w:t xml:space="preserve"> energy project under implementation since early 2021.</w:t>
            </w:r>
          </w:p>
        </w:tc>
      </w:tr>
      <w:tr w:rsidR="00C5011D" w:rsidRPr="003A2F8C" w14:paraId="163659F2" w14:textId="77777777" w:rsidTr="00EC197C">
        <w:tblPrEx>
          <w:tblCellMar>
            <w:left w:w="108" w:type="dxa"/>
            <w:right w:w="108" w:type="dxa"/>
          </w:tblCellMar>
        </w:tblPrEx>
        <w:trPr>
          <w:trHeight w:val="450"/>
        </w:trPr>
        <w:tc>
          <w:tcPr>
            <w:tcW w:w="13884" w:type="dxa"/>
            <w:gridSpan w:val="17"/>
            <w:shd w:val="clear" w:color="auto" w:fill="FFC000" w:themeFill="accent4"/>
          </w:tcPr>
          <w:p w14:paraId="32738EB4" w14:textId="77777777" w:rsidR="00C5011D" w:rsidRPr="003A2F8C" w:rsidRDefault="00C5011D" w:rsidP="00C5011D">
            <w:pPr>
              <w:spacing w:line="240" w:lineRule="auto"/>
              <w:rPr>
                <w:rFonts w:ascii="Roboto" w:eastAsia="Calibri" w:hAnsi="Roboto" w:cs="Calibri"/>
                <w:kern w:val="0"/>
                <w:sz w:val="16"/>
                <w:szCs w:val="16"/>
                <w:lang w:val="en-US" w:bidi="th-TH"/>
                <w14:ligatures w14:val="none"/>
              </w:rPr>
            </w:pPr>
            <w:r w:rsidRPr="003A2F8C">
              <w:rPr>
                <w:rFonts w:ascii="Roboto" w:eastAsia="Times New Roman" w:hAnsi="Roboto" w:cs="Segoe UI"/>
                <w:b/>
                <w:bCs/>
                <w:kern w:val="0"/>
                <w:sz w:val="16"/>
                <w:szCs w:val="16"/>
                <w:lang w:val="en-US"/>
                <w14:ligatures w14:val="none"/>
              </w:rPr>
              <w:t>Food Systems - approximate overall monetary size of global portfolio: ~ 1.2 billion</w:t>
            </w:r>
          </w:p>
        </w:tc>
      </w:tr>
      <w:tr w:rsidR="00C5011D" w:rsidRPr="003A2F8C" w14:paraId="09F487C9" w14:textId="77777777" w:rsidTr="00EC197C">
        <w:tblPrEx>
          <w:tblCellMar>
            <w:left w:w="108" w:type="dxa"/>
            <w:right w:w="108" w:type="dxa"/>
          </w:tblCellMar>
        </w:tblPrEx>
        <w:trPr>
          <w:trHeight w:val="720"/>
        </w:trPr>
        <w:tc>
          <w:tcPr>
            <w:tcW w:w="2969" w:type="dxa"/>
            <w:gridSpan w:val="3"/>
            <w:shd w:val="clear" w:color="auto" w:fill="E5FAFF"/>
          </w:tcPr>
          <w:p w14:paraId="2BCB5598" w14:textId="77777777" w:rsidR="00C5011D" w:rsidRPr="003A2F8C" w:rsidRDefault="00C5011D" w:rsidP="00C5011D">
            <w:pPr>
              <w:spacing w:after="0" w:line="240" w:lineRule="auto"/>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 xml:space="preserve">Green Commodities </w:t>
            </w:r>
            <w:proofErr w:type="spellStart"/>
            <w:r w:rsidRPr="003A2F8C">
              <w:rPr>
                <w:rFonts w:ascii="Roboto" w:eastAsiaTheme="minorEastAsia" w:hAnsi="Roboto"/>
                <w:b/>
                <w:bCs/>
                <w:kern w:val="0"/>
                <w:sz w:val="16"/>
                <w:szCs w:val="16"/>
                <w:lang w:val="en-US"/>
                <w14:ligatures w14:val="none"/>
              </w:rPr>
              <w:t>Programme</w:t>
            </w:r>
            <w:proofErr w:type="spellEnd"/>
            <w:r w:rsidRPr="003A2F8C">
              <w:rPr>
                <w:rFonts w:ascii="Roboto" w:eastAsiaTheme="minorEastAsia" w:hAnsi="Roboto"/>
                <w:b/>
                <w:bCs/>
                <w:kern w:val="0"/>
                <w:sz w:val="16"/>
                <w:szCs w:val="16"/>
                <w:lang w:val="en-US"/>
                <w14:ligatures w14:val="none"/>
              </w:rPr>
              <w:t xml:space="preserve"> Phase II</w:t>
            </w:r>
          </w:p>
        </w:tc>
        <w:tc>
          <w:tcPr>
            <w:tcW w:w="3687" w:type="dxa"/>
            <w:gridSpan w:val="2"/>
            <w:shd w:val="clear" w:color="auto" w:fill="E5FAFF"/>
          </w:tcPr>
          <w:p w14:paraId="329F63B7" w14:textId="77777777" w:rsidR="00C5011D" w:rsidRPr="003A2F8C" w:rsidDel="00C340E3"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UNDP, UNEP, CI, WWF, ISEAL</w:t>
            </w:r>
          </w:p>
        </w:tc>
        <w:tc>
          <w:tcPr>
            <w:tcW w:w="2268" w:type="dxa"/>
            <w:shd w:val="clear" w:color="auto" w:fill="E5FAFF"/>
          </w:tcPr>
          <w:p w14:paraId="27C11F80"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SECO, WB, Bill &amp; Melinda Gates Foundation, Ho Foundation, private sector</w:t>
            </w:r>
          </w:p>
        </w:tc>
        <w:tc>
          <w:tcPr>
            <w:tcW w:w="1417" w:type="dxa"/>
            <w:gridSpan w:val="4"/>
            <w:shd w:val="clear" w:color="auto" w:fill="E5FAFF"/>
          </w:tcPr>
          <w:p w14:paraId="36E237EF"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15,000,000</w:t>
            </w:r>
          </w:p>
        </w:tc>
        <w:tc>
          <w:tcPr>
            <w:tcW w:w="992" w:type="dxa"/>
            <w:gridSpan w:val="4"/>
            <w:shd w:val="clear" w:color="auto" w:fill="E5FAFF"/>
          </w:tcPr>
          <w:p w14:paraId="1F889BC6"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2021-2026</w:t>
            </w:r>
          </w:p>
        </w:tc>
        <w:tc>
          <w:tcPr>
            <w:tcW w:w="2551" w:type="dxa"/>
            <w:gridSpan w:val="3"/>
            <w:shd w:val="clear" w:color="auto" w:fill="E5FAFF"/>
          </w:tcPr>
          <w:p w14:paraId="56CCCD80"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Under implementation</w:t>
            </w:r>
          </w:p>
        </w:tc>
      </w:tr>
      <w:tr w:rsidR="00C5011D" w:rsidRPr="003A2F8C" w14:paraId="70ACBA00" w14:textId="77777777" w:rsidTr="003A2F8C">
        <w:tblPrEx>
          <w:tblCellMar>
            <w:left w:w="108" w:type="dxa"/>
            <w:right w:w="108" w:type="dxa"/>
          </w:tblCellMar>
        </w:tblPrEx>
        <w:trPr>
          <w:trHeight w:val="341"/>
        </w:trPr>
        <w:tc>
          <w:tcPr>
            <w:tcW w:w="2969" w:type="dxa"/>
            <w:gridSpan w:val="3"/>
            <w:shd w:val="clear" w:color="auto" w:fill="auto"/>
          </w:tcPr>
          <w:p w14:paraId="0509ED29" w14:textId="77777777" w:rsidR="00C5011D" w:rsidRPr="003A2F8C" w:rsidRDefault="00C5011D" w:rsidP="00C5011D">
            <w:pPr>
              <w:spacing w:after="0" w:line="240" w:lineRule="auto"/>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Good Growth Partnership</w:t>
            </w:r>
          </w:p>
        </w:tc>
        <w:tc>
          <w:tcPr>
            <w:tcW w:w="3687" w:type="dxa"/>
            <w:gridSpan w:val="2"/>
            <w:shd w:val="clear" w:color="auto" w:fill="auto"/>
          </w:tcPr>
          <w:p w14:paraId="68DBE7C7"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UNDP, WB/IFC, UNEP, CI, WWF</w:t>
            </w:r>
          </w:p>
        </w:tc>
        <w:tc>
          <w:tcPr>
            <w:tcW w:w="2268" w:type="dxa"/>
            <w:shd w:val="clear" w:color="auto" w:fill="auto"/>
          </w:tcPr>
          <w:p w14:paraId="5757ABBC"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417" w:type="dxa"/>
            <w:gridSpan w:val="4"/>
            <w:shd w:val="clear" w:color="auto" w:fill="auto"/>
          </w:tcPr>
          <w:p w14:paraId="59644175"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18,600,000</w:t>
            </w:r>
          </w:p>
        </w:tc>
        <w:tc>
          <w:tcPr>
            <w:tcW w:w="992" w:type="dxa"/>
            <w:gridSpan w:val="4"/>
            <w:shd w:val="clear" w:color="auto" w:fill="auto"/>
          </w:tcPr>
          <w:p w14:paraId="76301080"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2017-2022</w:t>
            </w:r>
          </w:p>
        </w:tc>
        <w:tc>
          <w:tcPr>
            <w:tcW w:w="2551" w:type="dxa"/>
            <w:gridSpan w:val="3"/>
          </w:tcPr>
          <w:p w14:paraId="2CF5E707"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Closed as of 31/12/2022</w:t>
            </w:r>
          </w:p>
        </w:tc>
      </w:tr>
      <w:tr w:rsidR="00C5011D" w:rsidRPr="003A2F8C" w14:paraId="656C5E3F" w14:textId="77777777" w:rsidTr="00EC197C">
        <w:tblPrEx>
          <w:tblCellMar>
            <w:left w:w="108" w:type="dxa"/>
            <w:right w:w="108" w:type="dxa"/>
          </w:tblCellMar>
        </w:tblPrEx>
        <w:trPr>
          <w:trHeight w:val="465"/>
        </w:trPr>
        <w:tc>
          <w:tcPr>
            <w:tcW w:w="2969" w:type="dxa"/>
            <w:gridSpan w:val="3"/>
            <w:shd w:val="clear" w:color="auto" w:fill="E5FAFF"/>
          </w:tcPr>
          <w:p w14:paraId="2D6896A0" w14:textId="77777777" w:rsidR="00C5011D" w:rsidRPr="003A2F8C" w:rsidRDefault="00C5011D" w:rsidP="00C5011D">
            <w:pPr>
              <w:spacing w:after="0" w:line="240" w:lineRule="auto"/>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FOLUR country projects</w:t>
            </w:r>
          </w:p>
        </w:tc>
        <w:tc>
          <w:tcPr>
            <w:tcW w:w="3687" w:type="dxa"/>
            <w:gridSpan w:val="2"/>
            <w:shd w:val="clear" w:color="auto" w:fill="E5FAFF"/>
          </w:tcPr>
          <w:p w14:paraId="20673F16"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Indonesia, Malaysia, PNG, Ukraine, Kazakhstan, Ethiopia, Peru, Guatemala</w:t>
            </w:r>
          </w:p>
        </w:tc>
        <w:tc>
          <w:tcPr>
            <w:tcW w:w="2268" w:type="dxa"/>
            <w:shd w:val="clear" w:color="auto" w:fill="E5FAFF"/>
          </w:tcPr>
          <w:p w14:paraId="33EBE2FE"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417" w:type="dxa"/>
            <w:gridSpan w:val="4"/>
            <w:shd w:val="clear" w:color="auto" w:fill="E5FAFF"/>
          </w:tcPr>
          <w:p w14:paraId="7B70065B"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Total of 85,000,000</w:t>
            </w:r>
          </w:p>
        </w:tc>
        <w:tc>
          <w:tcPr>
            <w:tcW w:w="992" w:type="dxa"/>
            <w:gridSpan w:val="4"/>
            <w:shd w:val="clear" w:color="auto" w:fill="E5FAFF"/>
          </w:tcPr>
          <w:p w14:paraId="13B0DA55"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2021 – 2028</w:t>
            </w:r>
          </w:p>
        </w:tc>
        <w:tc>
          <w:tcPr>
            <w:tcW w:w="2551" w:type="dxa"/>
            <w:gridSpan w:val="3"/>
            <w:shd w:val="clear" w:color="auto" w:fill="E5FAFF"/>
          </w:tcPr>
          <w:p w14:paraId="02B4995E" w14:textId="470030B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 xml:space="preserve">Under implementation (All CEO endorsed at </w:t>
            </w:r>
            <w:r w:rsidR="00DA5CDB" w:rsidRPr="003A2F8C">
              <w:rPr>
                <w:rFonts w:ascii="Roboto" w:eastAsiaTheme="minorEastAsia" w:hAnsi="Roboto"/>
                <w:kern w:val="0"/>
                <w:sz w:val="16"/>
                <w:szCs w:val="16"/>
                <w:lang w:val="en-US"/>
                <w14:ligatures w14:val="none"/>
              </w:rPr>
              <w:t>Programmed</w:t>
            </w:r>
            <w:r w:rsidRPr="003A2F8C">
              <w:rPr>
                <w:rFonts w:ascii="Roboto" w:eastAsiaTheme="minorEastAsia" w:hAnsi="Roboto"/>
                <w:kern w:val="0"/>
                <w:sz w:val="16"/>
                <w:szCs w:val="16"/>
                <w:lang w:val="en-US"/>
                <w14:ligatures w14:val="none"/>
              </w:rPr>
              <w:t xml:space="preserve"> various stage of implementation, except for Malaysia which is expecting CEO endorsement in Q2)</w:t>
            </w:r>
          </w:p>
        </w:tc>
      </w:tr>
      <w:tr w:rsidR="00C5011D" w:rsidRPr="003A2F8C" w14:paraId="56A19615" w14:textId="77777777" w:rsidTr="00EC197C">
        <w:tblPrEx>
          <w:tblCellMar>
            <w:left w:w="108" w:type="dxa"/>
            <w:right w:w="108" w:type="dxa"/>
          </w:tblCellMar>
        </w:tblPrEx>
        <w:trPr>
          <w:trHeight w:val="465"/>
        </w:trPr>
        <w:tc>
          <w:tcPr>
            <w:tcW w:w="2969" w:type="dxa"/>
            <w:gridSpan w:val="3"/>
            <w:shd w:val="clear" w:color="auto" w:fill="auto"/>
          </w:tcPr>
          <w:p w14:paraId="09689273" w14:textId="77777777" w:rsidR="00C5011D" w:rsidRPr="003A2F8C" w:rsidRDefault="00C5011D" w:rsidP="00C5011D">
            <w:pPr>
              <w:spacing w:after="0" w:line="240" w:lineRule="auto"/>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 xml:space="preserve">Food Systems Integrated </w:t>
            </w:r>
            <w:proofErr w:type="spellStart"/>
            <w:r w:rsidRPr="003A2F8C">
              <w:rPr>
                <w:rFonts w:ascii="Roboto" w:eastAsiaTheme="minorEastAsia" w:hAnsi="Roboto"/>
                <w:b/>
                <w:bCs/>
                <w:kern w:val="0"/>
                <w:sz w:val="16"/>
                <w:szCs w:val="16"/>
                <w:lang w:val="en-US"/>
                <w14:ligatures w14:val="none"/>
              </w:rPr>
              <w:t>Programme</w:t>
            </w:r>
            <w:proofErr w:type="spellEnd"/>
            <w:r w:rsidRPr="003A2F8C">
              <w:rPr>
                <w:rFonts w:ascii="Roboto" w:eastAsiaTheme="minorEastAsia" w:hAnsi="Roboto"/>
                <w:b/>
                <w:bCs/>
                <w:kern w:val="0"/>
                <w:sz w:val="16"/>
                <w:szCs w:val="16"/>
                <w:lang w:val="en-US"/>
                <w14:ligatures w14:val="none"/>
              </w:rPr>
              <w:t xml:space="preserve"> Global Coordination Project</w:t>
            </w:r>
          </w:p>
        </w:tc>
        <w:tc>
          <w:tcPr>
            <w:tcW w:w="3687" w:type="dxa"/>
            <w:gridSpan w:val="2"/>
            <w:shd w:val="clear" w:color="auto" w:fill="auto"/>
          </w:tcPr>
          <w:p w14:paraId="0BC6FE0D"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FAO, IFAD lead agencies. UNDP executing partner to be contracted by FAO.</w:t>
            </w:r>
          </w:p>
        </w:tc>
        <w:tc>
          <w:tcPr>
            <w:tcW w:w="2268" w:type="dxa"/>
            <w:shd w:val="clear" w:color="auto" w:fill="auto"/>
          </w:tcPr>
          <w:p w14:paraId="6C0CFC02"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417" w:type="dxa"/>
            <w:gridSpan w:val="4"/>
            <w:shd w:val="clear" w:color="auto" w:fill="auto"/>
          </w:tcPr>
          <w:p w14:paraId="492CB6E9"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TBD out of the 21,000,000 total allocation to the Project</w:t>
            </w:r>
          </w:p>
        </w:tc>
        <w:tc>
          <w:tcPr>
            <w:tcW w:w="992" w:type="dxa"/>
            <w:gridSpan w:val="4"/>
            <w:shd w:val="clear" w:color="auto" w:fill="auto"/>
          </w:tcPr>
          <w:p w14:paraId="5371EEEC"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2024-2029</w:t>
            </w:r>
          </w:p>
        </w:tc>
        <w:tc>
          <w:tcPr>
            <w:tcW w:w="2551" w:type="dxa"/>
            <w:gridSpan w:val="3"/>
          </w:tcPr>
          <w:p w14:paraId="54E7AB40" w14:textId="77777777" w:rsidR="00C5011D" w:rsidRPr="003A2F8C" w:rsidDel="009C5460"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In design</w:t>
            </w:r>
          </w:p>
        </w:tc>
      </w:tr>
      <w:tr w:rsidR="00C5011D" w:rsidRPr="003A2F8C" w14:paraId="000E2225" w14:textId="77777777" w:rsidTr="00EC197C">
        <w:tblPrEx>
          <w:tblCellMar>
            <w:left w:w="108" w:type="dxa"/>
            <w:right w:w="108" w:type="dxa"/>
          </w:tblCellMar>
        </w:tblPrEx>
        <w:trPr>
          <w:trHeight w:val="465"/>
        </w:trPr>
        <w:tc>
          <w:tcPr>
            <w:tcW w:w="2969" w:type="dxa"/>
            <w:gridSpan w:val="3"/>
            <w:shd w:val="clear" w:color="auto" w:fill="E5FAFF"/>
          </w:tcPr>
          <w:p w14:paraId="100789AF" w14:textId="77777777" w:rsidR="00C5011D" w:rsidRPr="003A2F8C" w:rsidRDefault="00C5011D" w:rsidP="00C5011D">
            <w:pPr>
              <w:spacing w:after="0" w:line="240" w:lineRule="auto"/>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 xml:space="preserve">Food Systems Integrated </w:t>
            </w:r>
            <w:proofErr w:type="spellStart"/>
            <w:r w:rsidRPr="003A2F8C">
              <w:rPr>
                <w:rFonts w:ascii="Roboto" w:eastAsiaTheme="minorEastAsia" w:hAnsi="Roboto"/>
                <w:b/>
                <w:bCs/>
                <w:kern w:val="0"/>
                <w:sz w:val="16"/>
                <w:szCs w:val="16"/>
                <w:lang w:val="en-US"/>
                <w14:ligatures w14:val="none"/>
              </w:rPr>
              <w:t>Programme</w:t>
            </w:r>
            <w:proofErr w:type="spellEnd"/>
            <w:r w:rsidRPr="003A2F8C">
              <w:rPr>
                <w:rFonts w:ascii="Roboto" w:eastAsiaTheme="minorEastAsia" w:hAnsi="Roboto"/>
                <w:b/>
                <w:bCs/>
                <w:kern w:val="0"/>
                <w:sz w:val="16"/>
                <w:szCs w:val="16"/>
                <w:lang w:val="en-US"/>
                <w14:ligatures w14:val="none"/>
              </w:rPr>
              <w:t xml:space="preserve"> Country Projects</w:t>
            </w:r>
          </w:p>
        </w:tc>
        <w:tc>
          <w:tcPr>
            <w:tcW w:w="3687" w:type="dxa"/>
            <w:gridSpan w:val="2"/>
            <w:shd w:val="clear" w:color="auto" w:fill="E5FAFF"/>
          </w:tcPr>
          <w:p w14:paraId="0C39C130"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Costa Rica, Chad</w:t>
            </w:r>
          </w:p>
        </w:tc>
        <w:tc>
          <w:tcPr>
            <w:tcW w:w="2268" w:type="dxa"/>
            <w:shd w:val="clear" w:color="auto" w:fill="E5FAFF"/>
          </w:tcPr>
          <w:p w14:paraId="1EB51446"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GEF</w:t>
            </w:r>
          </w:p>
        </w:tc>
        <w:tc>
          <w:tcPr>
            <w:tcW w:w="1417" w:type="dxa"/>
            <w:gridSpan w:val="4"/>
            <w:shd w:val="clear" w:color="auto" w:fill="E5FAFF"/>
          </w:tcPr>
          <w:p w14:paraId="23D77FFF"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12,000,000</w:t>
            </w:r>
          </w:p>
        </w:tc>
        <w:tc>
          <w:tcPr>
            <w:tcW w:w="992" w:type="dxa"/>
            <w:gridSpan w:val="4"/>
            <w:shd w:val="clear" w:color="auto" w:fill="E5FAFF"/>
          </w:tcPr>
          <w:p w14:paraId="1D5626D1"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2024-2029</w:t>
            </w:r>
          </w:p>
        </w:tc>
        <w:tc>
          <w:tcPr>
            <w:tcW w:w="2551" w:type="dxa"/>
            <w:gridSpan w:val="3"/>
            <w:shd w:val="clear" w:color="auto" w:fill="E5FAFF"/>
          </w:tcPr>
          <w:p w14:paraId="0D1BD6DA" w14:textId="77777777" w:rsidR="00C5011D" w:rsidRPr="003A2F8C" w:rsidDel="009C5460"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In design</w:t>
            </w:r>
          </w:p>
        </w:tc>
      </w:tr>
      <w:tr w:rsidR="00C5011D" w:rsidRPr="003A2F8C" w14:paraId="2755C24E" w14:textId="77777777" w:rsidTr="00EC197C">
        <w:tblPrEx>
          <w:tblCellMar>
            <w:left w:w="108" w:type="dxa"/>
            <w:right w:w="108" w:type="dxa"/>
          </w:tblCellMar>
        </w:tblPrEx>
        <w:trPr>
          <w:trHeight w:val="465"/>
        </w:trPr>
        <w:tc>
          <w:tcPr>
            <w:tcW w:w="2969" w:type="dxa"/>
            <w:gridSpan w:val="3"/>
            <w:shd w:val="clear" w:color="auto" w:fill="auto"/>
          </w:tcPr>
          <w:p w14:paraId="39409AB7" w14:textId="77777777" w:rsidR="00C5011D" w:rsidRPr="003A2F8C" w:rsidRDefault="00C5011D" w:rsidP="00C5011D">
            <w:pPr>
              <w:spacing w:after="0" w:line="240" w:lineRule="auto"/>
              <w:rPr>
                <w:rFonts w:ascii="Roboto" w:eastAsiaTheme="minorEastAsia" w:hAnsi="Roboto"/>
                <w:b/>
                <w:bCs/>
                <w:kern w:val="0"/>
                <w:sz w:val="16"/>
                <w:szCs w:val="16"/>
                <w:lang w:val="en-US"/>
                <w14:ligatures w14:val="none"/>
              </w:rPr>
            </w:pPr>
            <w:r w:rsidRPr="003A2F8C">
              <w:rPr>
                <w:rFonts w:ascii="Roboto" w:eastAsiaTheme="minorEastAsia" w:hAnsi="Roboto"/>
                <w:b/>
                <w:bCs/>
                <w:kern w:val="0"/>
                <w:sz w:val="16"/>
                <w:szCs w:val="16"/>
                <w:lang w:val="en-US"/>
                <w14:ligatures w14:val="none"/>
              </w:rPr>
              <w:t xml:space="preserve">Food Systems Country Support </w:t>
            </w:r>
            <w:proofErr w:type="spellStart"/>
            <w:r w:rsidRPr="003A2F8C">
              <w:rPr>
                <w:rFonts w:ascii="Roboto" w:eastAsiaTheme="minorEastAsia" w:hAnsi="Roboto"/>
                <w:b/>
                <w:bCs/>
                <w:kern w:val="0"/>
                <w:sz w:val="16"/>
                <w:szCs w:val="16"/>
                <w:lang w:val="en-US"/>
                <w14:ligatures w14:val="none"/>
              </w:rPr>
              <w:t>Programme</w:t>
            </w:r>
            <w:proofErr w:type="spellEnd"/>
          </w:p>
        </w:tc>
        <w:tc>
          <w:tcPr>
            <w:tcW w:w="3687" w:type="dxa"/>
            <w:gridSpan w:val="2"/>
            <w:shd w:val="clear" w:color="auto" w:fill="auto"/>
          </w:tcPr>
          <w:p w14:paraId="7E7C3DF0"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UNDP, FAO</w:t>
            </w:r>
          </w:p>
        </w:tc>
        <w:tc>
          <w:tcPr>
            <w:tcW w:w="2268" w:type="dxa"/>
            <w:shd w:val="clear" w:color="auto" w:fill="auto"/>
          </w:tcPr>
          <w:p w14:paraId="7F611765"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BMZ, Swiss FOAG</w:t>
            </w:r>
          </w:p>
        </w:tc>
        <w:tc>
          <w:tcPr>
            <w:tcW w:w="1417" w:type="dxa"/>
            <w:gridSpan w:val="4"/>
            <w:shd w:val="clear" w:color="auto" w:fill="auto"/>
          </w:tcPr>
          <w:p w14:paraId="4ACB7D98"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10,350,000</w:t>
            </w:r>
          </w:p>
        </w:tc>
        <w:tc>
          <w:tcPr>
            <w:tcW w:w="992" w:type="dxa"/>
            <w:gridSpan w:val="4"/>
            <w:shd w:val="clear" w:color="auto" w:fill="auto"/>
          </w:tcPr>
          <w:p w14:paraId="7B9E0C74"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2024-2027</w:t>
            </w:r>
          </w:p>
        </w:tc>
        <w:tc>
          <w:tcPr>
            <w:tcW w:w="2551" w:type="dxa"/>
            <w:gridSpan w:val="3"/>
          </w:tcPr>
          <w:p w14:paraId="7950AEFB" w14:textId="77777777" w:rsidR="00C5011D" w:rsidRPr="003A2F8C" w:rsidRDefault="00C5011D" w:rsidP="00C5011D">
            <w:pPr>
              <w:spacing w:after="0" w:line="240" w:lineRule="auto"/>
              <w:rPr>
                <w:rFonts w:ascii="Roboto" w:eastAsiaTheme="minorEastAsia" w:hAnsi="Roboto"/>
                <w:kern w:val="0"/>
                <w:sz w:val="16"/>
                <w:szCs w:val="16"/>
                <w:lang w:val="en-US"/>
                <w14:ligatures w14:val="none"/>
              </w:rPr>
            </w:pPr>
            <w:r w:rsidRPr="003A2F8C">
              <w:rPr>
                <w:rFonts w:ascii="Roboto" w:eastAsiaTheme="minorEastAsia" w:hAnsi="Roboto"/>
                <w:kern w:val="0"/>
                <w:sz w:val="16"/>
                <w:szCs w:val="16"/>
                <w:lang w:val="en-US"/>
                <w14:ligatures w14:val="none"/>
              </w:rPr>
              <w:t>In design</w:t>
            </w:r>
          </w:p>
        </w:tc>
      </w:tr>
    </w:tbl>
    <w:p w14:paraId="7CFB3F6C" w14:textId="21931C5C" w:rsidR="00C5011D" w:rsidRPr="009D7050" w:rsidRDefault="00FA1594" w:rsidP="00C5011D">
      <w:pPr>
        <w:spacing w:after="120"/>
        <w:jc w:val="both"/>
        <w:rPr>
          <w:rFonts w:ascii="Arial" w:eastAsia="Arial" w:hAnsi="Arial" w:cs="Arial"/>
          <w:color w:val="000000" w:themeColor="text1"/>
          <w:sz w:val="14"/>
          <w:szCs w:val="14"/>
        </w:rPr>
      </w:pPr>
      <w:bookmarkStart w:id="208" w:name="_Ref152664290"/>
      <w:r>
        <w:rPr>
          <w:rFonts w:ascii="Roboto" w:eastAsia="Times New Roman" w:hAnsi="Roboto" w:cs="Segoe UI"/>
          <w:i/>
          <w:iCs/>
          <w:color w:val="000000"/>
          <w:sz w:val="36"/>
          <w:szCs w:val="36"/>
        </w:rPr>
        <w:t xml:space="preserve">   </w:t>
      </w:r>
      <w:bookmarkEnd w:id="208"/>
    </w:p>
    <w:p w14:paraId="71780C53" w14:textId="5E971D7D" w:rsidR="002025F1" w:rsidRDefault="00FA1594" w:rsidP="0033512D">
      <w:pPr>
        <w:pStyle w:val="Heading2"/>
        <w:pageBreakBefore/>
        <w:ind w:left="130"/>
        <w:rPr>
          <w:rFonts w:ascii="Roboto" w:eastAsia="Times New Roman" w:hAnsi="Roboto" w:cs="Segoe UI"/>
          <w:i w:val="0"/>
          <w:iCs w:val="0"/>
          <w:color w:val="000000"/>
          <w:sz w:val="36"/>
          <w:szCs w:val="36"/>
          <w:lang w:val="en-GB"/>
        </w:rPr>
      </w:pPr>
      <w:bookmarkStart w:id="209" w:name="_Toc163595497"/>
      <w:bookmarkStart w:id="210" w:name="_Ref145086986"/>
      <w:r w:rsidRPr="00EC197C">
        <w:rPr>
          <w:rFonts w:ascii="Roboto" w:eastAsia="Times New Roman" w:hAnsi="Roboto" w:cs="Segoe UI"/>
          <w:i w:val="0"/>
          <w:iCs w:val="0"/>
          <w:color w:val="000000"/>
          <w:sz w:val="36"/>
          <w:szCs w:val="36"/>
          <w:lang w:val="en-GB"/>
        </w:rPr>
        <w:lastRenderedPageBreak/>
        <w:t>Annex 3:</w:t>
      </w:r>
      <w:r w:rsidR="00F61B52">
        <w:rPr>
          <w:rFonts w:ascii="Roboto" w:eastAsia="Times New Roman" w:hAnsi="Roboto" w:cs="Segoe UI"/>
          <w:i w:val="0"/>
          <w:iCs w:val="0"/>
          <w:color w:val="000000"/>
          <w:sz w:val="36"/>
          <w:szCs w:val="36"/>
          <w:lang w:val="en-GB"/>
        </w:rPr>
        <w:t xml:space="preserve"> Results </w:t>
      </w:r>
      <w:r w:rsidR="009D7050">
        <w:rPr>
          <w:rFonts w:ascii="Roboto" w:eastAsia="Times New Roman" w:hAnsi="Roboto" w:cs="Segoe UI"/>
          <w:i w:val="0"/>
          <w:iCs w:val="0"/>
          <w:color w:val="000000"/>
          <w:sz w:val="36"/>
          <w:szCs w:val="36"/>
          <w:lang w:val="en-GB"/>
        </w:rPr>
        <w:t xml:space="preserve">as reported </w:t>
      </w:r>
      <w:r w:rsidR="00F61B52">
        <w:rPr>
          <w:rFonts w:ascii="Roboto" w:eastAsia="Times New Roman" w:hAnsi="Roboto" w:cs="Segoe UI"/>
          <w:i w:val="0"/>
          <w:iCs w:val="0"/>
          <w:color w:val="000000"/>
          <w:sz w:val="36"/>
          <w:szCs w:val="36"/>
          <w:lang w:val="en-GB"/>
        </w:rPr>
        <w:t xml:space="preserve">vs plans </w:t>
      </w:r>
      <w:r w:rsidR="009D7050">
        <w:rPr>
          <w:rFonts w:ascii="Roboto" w:eastAsia="Times New Roman" w:hAnsi="Roboto" w:cs="Segoe UI"/>
          <w:i w:val="0"/>
          <w:iCs w:val="0"/>
          <w:color w:val="000000"/>
          <w:sz w:val="36"/>
          <w:szCs w:val="36"/>
          <w:lang w:val="en-GB"/>
        </w:rPr>
        <w:t>(</w:t>
      </w:r>
      <w:r w:rsidR="00F61B52">
        <w:rPr>
          <w:rFonts w:ascii="Roboto" w:eastAsia="Times New Roman" w:hAnsi="Roboto" w:cs="Segoe UI"/>
          <w:i w:val="0"/>
          <w:iCs w:val="0"/>
          <w:color w:val="000000"/>
          <w:sz w:val="36"/>
          <w:szCs w:val="36"/>
          <w:lang w:val="en-GB"/>
        </w:rPr>
        <w:t>2022</w:t>
      </w:r>
      <w:r w:rsidR="009D7050">
        <w:rPr>
          <w:rFonts w:ascii="Roboto" w:eastAsia="Times New Roman" w:hAnsi="Roboto" w:cs="Segoe UI"/>
          <w:i w:val="0"/>
          <w:iCs w:val="0"/>
          <w:color w:val="000000"/>
          <w:sz w:val="36"/>
          <w:szCs w:val="36"/>
          <w:lang w:val="en-GB"/>
        </w:rPr>
        <w:t xml:space="preserve"> inclusive)</w:t>
      </w:r>
      <w:r w:rsidR="00F61B52">
        <w:rPr>
          <w:rFonts w:ascii="Roboto" w:eastAsia="Times New Roman" w:hAnsi="Roboto" w:cs="Segoe UI"/>
          <w:i w:val="0"/>
          <w:iCs w:val="0"/>
          <w:color w:val="000000"/>
          <w:sz w:val="36"/>
          <w:szCs w:val="36"/>
          <w:lang w:val="en-GB"/>
        </w:rPr>
        <w:t xml:space="preserve"> with descriptions and comments</w:t>
      </w:r>
      <w:bookmarkEnd w:id="209"/>
    </w:p>
    <w:p w14:paraId="79A12876" w14:textId="77777777" w:rsidR="00375EC3" w:rsidRDefault="00375EC3" w:rsidP="00375EC3">
      <w:pPr>
        <w:pStyle w:val="Heading3"/>
        <w:rPr>
          <w:rFonts w:ascii="Roboto" w:hAnsi="Roboto"/>
        </w:rPr>
      </w:pPr>
    </w:p>
    <w:p w14:paraId="5AC5A406" w14:textId="7740275F" w:rsidR="00375EC3" w:rsidRPr="00EC4C57" w:rsidRDefault="00375EC3" w:rsidP="00EC4C57">
      <w:pPr>
        <w:pStyle w:val="Heading3"/>
        <w:rPr>
          <w:rFonts w:ascii="Roboto" w:hAnsi="Roboto"/>
        </w:rPr>
      </w:pPr>
      <w:bookmarkStart w:id="211" w:name="_Toc163593327"/>
      <w:bookmarkStart w:id="212" w:name="_Toc163595498"/>
      <w:bookmarkStart w:id="213" w:name="_Ref163598054"/>
      <w:bookmarkStart w:id="214" w:name="_Ref163598076"/>
      <w:r w:rsidRPr="00EC4C57">
        <w:rPr>
          <w:rFonts w:ascii="Roboto" w:hAnsi="Roboto"/>
        </w:rPr>
        <w:t>Annex 3.1: E</w:t>
      </w:r>
      <w:r>
        <w:rPr>
          <w:rFonts w:ascii="Roboto" w:hAnsi="Roboto"/>
        </w:rPr>
        <w:t>xpected Outputs –</w:t>
      </w:r>
      <w:r w:rsidRPr="00EC4C57">
        <w:rPr>
          <w:rFonts w:ascii="Roboto" w:hAnsi="Roboto"/>
        </w:rPr>
        <w:t xml:space="preserve"> S</w:t>
      </w:r>
      <w:r>
        <w:rPr>
          <w:rFonts w:ascii="Roboto" w:hAnsi="Roboto"/>
        </w:rPr>
        <w:t xml:space="preserve">ection 1 </w:t>
      </w:r>
      <w:r w:rsidR="003037B8">
        <w:rPr>
          <w:rFonts w:ascii="Roboto" w:hAnsi="Roboto"/>
        </w:rPr>
        <w:t>(S</w:t>
      </w:r>
      <w:r w:rsidR="00731E92">
        <w:rPr>
          <w:rFonts w:ascii="Roboto" w:hAnsi="Roboto"/>
        </w:rPr>
        <w:t xml:space="preserve">trategic </w:t>
      </w:r>
      <w:proofErr w:type="spellStart"/>
      <w:r w:rsidR="00731E92">
        <w:rPr>
          <w:rFonts w:ascii="Roboto" w:hAnsi="Roboto"/>
        </w:rPr>
        <w:t>Programme</w:t>
      </w:r>
      <w:proofErr w:type="spellEnd"/>
      <w:r w:rsidR="00731E92">
        <w:rPr>
          <w:rFonts w:ascii="Roboto" w:hAnsi="Roboto"/>
        </w:rPr>
        <w:t xml:space="preserve"> </w:t>
      </w:r>
      <w:r w:rsidR="003037B8">
        <w:rPr>
          <w:rFonts w:ascii="Roboto" w:hAnsi="Roboto"/>
        </w:rPr>
        <w:t>Outputs)</w:t>
      </w:r>
      <w:bookmarkEnd w:id="211"/>
      <w:bookmarkEnd w:id="212"/>
      <w:bookmarkEnd w:id="213"/>
      <w:bookmarkEnd w:id="214"/>
    </w:p>
    <w:tbl>
      <w:tblPr>
        <w:tblW w:w="28240" w:type="dxa"/>
        <w:tblLook w:val="04A0" w:firstRow="1" w:lastRow="0" w:firstColumn="1" w:lastColumn="0" w:noHBand="0" w:noVBand="1"/>
      </w:tblPr>
      <w:tblGrid>
        <w:gridCol w:w="1811"/>
        <w:gridCol w:w="1744"/>
        <w:gridCol w:w="913"/>
        <w:gridCol w:w="751"/>
        <w:gridCol w:w="1142"/>
        <w:gridCol w:w="885"/>
        <w:gridCol w:w="249"/>
        <w:gridCol w:w="1059"/>
        <w:gridCol w:w="358"/>
        <w:gridCol w:w="1858"/>
        <w:gridCol w:w="1858"/>
        <w:gridCol w:w="1269"/>
        <w:gridCol w:w="236"/>
        <w:gridCol w:w="8"/>
        <w:gridCol w:w="18"/>
        <w:gridCol w:w="33"/>
        <w:gridCol w:w="177"/>
        <w:gridCol w:w="790"/>
        <w:gridCol w:w="18"/>
        <w:gridCol w:w="33"/>
        <w:gridCol w:w="465"/>
        <w:gridCol w:w="222"/>
        <w:gridCol w:w="236"/>
        <w:gridCol w:w="380"/>
        <w:gridCol w:w="321"/>
        <w:gridCol w:w="1077"/>
        <w:gridCol w:w="236"/>
        <w:gridCol w:w="236"/>
        <w:gridCol w:w="481"/>
        <w:gridCol w:w="418"/>
        <w:gridCol w:w="375"/>
        <w:gridCol w:w="3311"/>
        <w:gridCol w:w="3311"/>
        <w:gridCol w:w="1961"/>
      </w:tblGrid>
      <w:tr w:rsidR="00B260E1" w:rsidRPr="00B260E1" w14:paraId="195F86B7" w14:textId="7FCCA7AB" w:rsidTr="003A2F8C">
        <w:trPr>
          <w:gridAfter w:val="15"/>
          <w:wAfter w:w="13063" w:type="dxa"/>
          <w:trHeight w:val="315"/>
          <w:tblHeader/>
        </w:trPr>
        <w:tc>
          <w:tcPr>
            <w:tcW w:w="1811" w:type="dxa"/>
            <w:vMerge w:val="restart"/>
            <w:tcBorders>
              <w:top w:val="single" w:sz="8" w:space="0" w:color="auto"/>
              <w:left w:val="single" w:sz="4" w:space="0" w:color="000000"/>
              <w:bottom w:val="single" w:sz="8" w:space="0" w:color="000000"/>
              <w:right w:val="single" w:sz="8" w:space="0" w:color="000000"/>
            </w:tcBorders>
            <w:shd w:val="clear" w:color="auto" w:fill="C00000"/>
            <w:vAlign w:val="center"/>
            <w:hideMark/>
          </w:tcPr>
          <w:p w14:paraId="75BFB2CB" w14:textId="77777777" w:rsidR="006E1809" w:rsidRPr="00B260E1" w:rsidRDefault="00000000" w:rsidP="00BD7B3C">
            <w:pPr>
              <w:spacing w:after="0" w:line="240" w:lineRule="auto"/>
              <w:jc w:val="center"/>
              <w:rPr>
                <w:rFonts w:ascii="Roboto" w:eastAsia="Times New Roman" w:hAnsi="Roboto" w:cs="Calibri"/>
                <w:color w:val="FFFFFF" w:themeColor="background1"/>
                <w:kern w:val="0"/>
                <w:sz w:val="14"/>
                <w:szCs w:val="14"/>
                <w:u w:val="single"/>
                <w:lang w:eastAsia="en-GB"/>
                <w14:ligatures w14:val="none"/>
              </w:rPr>
            </w:pPr>
            <w:hyperlink r:id="rId89" w:anchor="RANGE!_ftn1" w:history="1">
              <w:r w:rsidR="006E1809" w:rsidRPr="00B260E1">
                <w:rPr>
                  <w:rFonts w:ascii="Roboto" w:eastAsia="Times New Roman" w:hAnsi="Roboto" w:cs="Calibri"/>
                  <w:color w:val="FFFFFF" w:themeColor="background1"/>
                  <w:kern w:val="0"/>
                  <w:sz w:val="14"/>
                  <w:szCs w:val="14"/>
                  <w:u w:val="single"/>
                  <w:lang w:eastAsia="en-GB"/>
                  <w14:ligatures w14:val="none"/>
                </w:rPr>
                <w:t>EXPECTED OUTPUTS - SECTION 1 [1]</w:t>
              </w:r>
            </w:hyperlink>
          </w:p>
        </w:tc>
        <w:tc>
          <w:tcPr>
            <w:tcW w:w="1744" w:type="dxa"/>
            <w:vMerge w:val="restart"/>
            <w:tcBorders>
              <w:top w:val="single" w:sz="8" w:space="0" w:color="auto"/>
              <w:left w:val="single" w:sz="8" w:space="0" w:color="auto"/>
              <w:bottom w:val="nil"/>
              <w:right w:val="single" w:sz="8" w:space="0" w:color="000000"/>
            </w:tcBorders>
            <w:shd w:val="clear" w:color="auto" w:fill="2F5496" w:themeFill="accent1" w:themeFillShade="BF"/>
            <w:vAlign w:val="center"/>
            <w:hideMark/>
          </w:tcPr>
          <w:p w14:paraId="563B15A6"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OUTPUT INDICATORS</w:t>
            </w:r>
            <w:r w:rsidRPr="00B260E1">
              <w:rPr>
                <w:rFonts w:ascii="Roboto" w:eastAsia="Times New Roman" w:hAnsi="Roboto" w:cs="Calibri"/>
                <w:color w:val="FFFFFF" w:themeColor="background1"/>
                <w:kern w:val="0"/>
                <w:sz w:val="14"/>
                <w:szCs w:val="14"/>
                <w:lang w:eastAsia="en-GB"/>
                <w14:ligatures w14:val="none"/>
              </w:rPr>
              <w:t> </w:t>
            </w:r>
          </w:p>
        </w:tc>
        <w:tc>
          <w:tcPr>
            <w:tcW w:w="913" w:type="dxa"/>
            <w:vMerge w:val="restart"/>
            <w:tcBorders>
              <w:top w:val="single" w:sz="8" w:space="0" w:color="auto"/>
              <w:left w:val="single" w:sz="8" w:space="0" w:color="auto"/>
              <w:bottom w:val="nil"/>
              <w:right w:val="single" w:sz="8" w:space="0" w:color="auto"/>
            </w:tcBorders>
            <w:shd w:val="clear" w:color="auto" w:fill="2F5496" w:themeFill="accent1" w:themeFillShade="BF"/>
            <w:vAlign w:val="center"/>
            <w:hideMark/>
          </w:tcPr>
          <w:p w14:paraId="33BA5D8B"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DATA SOURCE</w:t>
            </w:r>
            <w:r w:rsidRPr="00B260E1">
              <w:rPr>
                <w:rFonts w:ascii="Roboto" w:eastAsia="Times New Roman" w:hAnsi="Roboto" w:cs="Calibri"/>
                <w:color w:val="FFFFFF" w:themeColor="background1"/>
                <w:kern w:val="0"/>
                <w:sz w:val="14"/>
                <w:szCs w:val="14"/>
                <w:lang w:eastAsia="en-GB"/>
                <w14:ligatures w14:val="none"/>
              </w:rPr>
              <w:t> </w:t>
            </w:r>
          </w:p>
        </w:tc>
        <w:tc>
          <w:tcPr>
            <w:tcW w:w="1893" w:type="dxa"/>
            <w:gridSpan w:val="2"/>
            <w:tcBorders>
              <w:top w:val="single" w:sz="8" w:space="0" w:color="auto"/>
              <w:left w:val="nil"/>
              <w:bottom w:val="single" w:sz="8" w:space="0" w:color="auto"/>
              <w:right w:val="nil"/>
            </w:tcBorders>
            <w:shd w:val="clear" w:color="auto" w:fill="2F5496" w:themeFill="accent1" w:themeFillShade="BF"/>
            <w:vAlign w:val="center"/>
            <w:hideMark/>
          </w:tcPr>
          <w:p w14:paraId="0FA367FA"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BASELINE</w:t>
            </w:r>
            <w:r w:rsidRPr="00B260E1">
              <w:rPr>
                <w:rFonts w:ascii="Roboto" w:eastAsia="Times New Roman" w:hAnsi="Roboto" w:cs="Calibri"/>
                <w:color w:val="FFFFFF" w:themeColor="background1"/>
                <w:kern w:val="0"/>
                <w:sz w:val="14"/>
                <w:szCs w:val="14"/>
                <w:lang w:eastAsia="en-GB"/>
                <w14:ligatures w14:val="none"/>
              </w:rPr>
              <w:t> </w:t>
            </w:r>
          </w:p>
        </w:tc>
        <w:tc>
          <w:tcPr>
            <w:tcW w:w="4409" w:type="dxa"/>
            <w:gridSpan w:val="5"/>
            <w:tcBorders>
              <w:top w:val="single" w:sz="8" w:space="0" w:color="auto"/>
              <w:left w:val="single" w:sz="8" w:space="0" w:color="auto"/>
              <w:bottom w:val="single" w:sz="8" w:space="0" w:color="auto"/>
              <w:right w:val="single" w:sz="8" w:space="0" w:color="000000"/>
            </w:tcBorders>
            <w:shd w:val="clear" w:color="auto" w:fill="2F5496" w:themeFill="accent1" w:themeFillShade="BF"/>
            <w:vAlign w:val="center"/>
            <w:hideMark/>
          </w:tcPr>
          <w:p w14:paraId="0AD8AA6E"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Actual - reported values</w:t>
            </w:r>
          </w:p>
        </w:tc>
        <w:tc>
          <w:tcPr>
            <w:tcW w:w="3389" w:type="dxa"/>
            <w:gridSpan w:val="5"/>
            <w:tcBorders>
              <w:top w:val="single" w:sz="8" w:space="0" w:color="auto"/>
              <w:left w:val="nil"/>
              <w:bottom w:val="single" w:sz="8" w:space="0" w:color="auto"/>
              <w:right w:val="single" w:sz="8" w:space="0" w:color="000000"/>
            </w:tcBorders>
            <w:shd w:val="clear" w:color="auto" w:fill="2F5496" w:themeFill="accent1" w:themeFillShade="BF"/>
            <w:vAlign w:val="center"/>
            <w:hideMark/>
          </w:tcPr>
          <w:p w14:paraId="350EF1D0"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Target</w:t>
            </w:r>
          </w:p>
        </w:tc>
        <w:tc>
          <w:tcPr>
            <w:tcW w:w="1018" w:type="dxa"/>
            <w:gridSpan w:val="4"/>
            <w:tcBorders>
              <w:top w:val="single" w:sz="8" w:space="0" w:color="auto"/>
              <w:left w:val="nil"/>
              <w:right w:val="single" w:sz="8" w:space="0" w:color="000000"/>
            </w:tcBorders>
            <w:shd w:val="clear" w:color="auto" w:fill="FFC000" w:themeFill="accent4"/>
          </w:tcPr>
          <w:p w14:paraId="69494FBE" w14:textId="489135B8" w:rsidR="006E1809" w:rsidRPr="00B260E1" w:rsidRDefault="002378DC" w:rsidP="00BD7B3C">
            <w:pPr>
              <w:spacing w:after="0" w:line="240" w:lineRule="auto"/>
              <w:jc w:val="center"/>
              <w:rPr>
                <w:rFonts w:ascii="Roboto" w:eastAsia="Times New Roman" w:hAnsi="Roboto" w:cs="Calibri"/>
                <w:b/>
                <w:bCs/>
                <w:color w:val="000000"/>
                <w:kern w:val="0"/>
                <w:sz w:val="14"/>
                <w:szCs w:val="14"/>
                <w:lang w:eastAsia="en-GB"/>
                <w14:ligatures w14:val="none"/>
              </w:rPr>
            </w:pPr>
            <w:r w:rsidRPr="00B260E1">
              <w:rPr>
                <w:rFonts w:ascii="Roboto" w:eastAsia="Times New Roman" w:hAnsi="Roboto" w:cs="Calibri"/>
                <w:b/>
                <w:bCs/>
                <w:color w:val="000000"/>
                <w:kern w:val="0"/>
                <w:sz w:val="14"/>
                <w:szCs w:val="14"/>
                <w:lang w:eastAsia="en-GB"/>
                <w14:ligatures w14:val="none"/>
              </w:rPr>
              <w:t xml:space="preserve">Comments </w:t>
            </w:r>
          </w:p>
        </w:tc>
      </w:tr>
      <w:tr w:rsidR="00B260E1" w:rsidRPr="00B260E1" w14:paraId="63FA13FB" w14:textId="3C851958" w:rsidTr="003A2F8C">
        <w:trPr>
          <w:gridAfter w:val="16"/>
          <w:wAfter w:w="13081" w:type="dxa"/>
          <w:trHeight w:val="300"/>
          <w:tblHeader/>
        </w:trPr>
        <w:tc>
          <w:tcPr>
            <w:tcW w:w="1811" w:type="dxa"/>
            <w:vMerge/>
            <w:tcBorders>
              <w:top w:val="single" w:sz="8" w:space="0" w:color="auto"/>
              <w:left w:val="single" w:sz="4" w:space="0" w:color="000000"/>
              <w:bottom w:val="single" w:sz="8" w:space="0" w:color="000000"/>
              <w:right w:val="single" w:sz="8" w:space="0" w:color="000000"/>
            </w:tcBorders>
            <w:shd w:val="clear" w:color="auto" w:fill="C00000"/>
            <w:vAlign w:val="center"/>
            <w:hideMark/>
          </w:tcPr>
          <w:p w14:paraId="00BFDF45" w14:textId="77777777" w:rsidR="006E1809" w:rsidRPr="00B260E1" w:rsidRDefault="006E1809" w:rsidP="00BD7B3C">
            <w:pPr>
              <w:spacing w:after="0" w:line="240" w:lineRule="auto"/>
              <w:rPr>
                <w:rFonts w:ascii="Roboto" w:eastAsia="Times New Roman" w:hAnsi="Roboto" w:cs="Calibri"/>
                <w:color w:val="FFFFFF" w:themeColor="background1"/>
                <w:kern w:val="0"/>
                <w:sz w:val="14"/>
                <w:szCs w:val="14"/>
                <w:u w:val="single"/>
                <w:lang w:eastAsia="en-GB"/>
                <w14:ligatures w14:val="none"/>
              </w:rPr>
            </w:pPr>
          </w:p>
        </w:tc>
        <w:tc>
          <w:tcPr>
            <w:tcW w:w="1744" w:type="dxa"/>
            <w:vMerge/>
            <w:tcBorders>
              <w:top w:val="single" w:sz="8" w:space="0" w:color="auto"/>
              <w:left w:val="single" w:sz="8" w:space="0" w:color="auto"/>
              <w:bottom w:val="nil"/>
              <w:right w:val="single" w:sz="8" w:space="0" w:color="000000"/>
            </w:tcBorders>
            <w:shd w:val="clear" w:color="auto" w:fill="2F5496" w:themeFill="accent1" w:themeFillShade="BF"/>
            <w:vAlign w:val="center"/>
            <w:hideMark/>
          </w:tcPr>
          <w:p w14:paraId="5BE503CD" w14:textId="77777777" w:rsidR="006E1809" w:rsidRPr="00B260E1" w:rsidRDefault="006E1809" w:rsidP="00BD7B3C">
            <w:pPr>
              <w:spacing w:after="0" w:line="240" w:lineRule="auto"/>
              <w:rPr>
                <w:rFonts w:ascii="Roboto" w:eastAsia="Times New Roman" w:hAnsi="Roboto" w:cs="Calibri"/>
                <w:b/>
                <w:bCs/>
                <w:color w:val="FFFFFF" w:themeColor="background1"/>
                <w:kern w:val="0"/>
                <w:sz w:val="14"/>
                <w:szCs w:val="14"/>
                <w:lang w:eastAsia="en-GB"/>
                <w14:ligatures w14:val="none"/>
              </w:rPr>
            </w:pPr>
          </w:p>
        </w:tc>
        <w:tc>
          <w:tcPr>
            <w:tcW w:w="913" w:type="dxa"/>
            <w:vMerge/>
            <w:tcBorders>
              <w:top w:val="single" w:sz="8" w:space="0" w:color="auto"/>
              <w:left w:val="single" w:sz="8" w:space="0" w:color="auto"/>
              <w:bottom w:val="nil"/>
              <w:right w:val="single" w:sz="8" w:space="0" w:color="auto"/>
            </w:tcBorders>
            <w:shd w:val="clear" w:color="auto" w:fill="2F5496" w:themeFill="accent1" w:themeFillShade="BF"/>
            <w:vAlign w:val="center"/>
            <w:hideMark/>
          </w:tcPr>
          <w:p w14:paraId="7BCFAFFA" w14:textId="77777777" w:rsidR="006E1809" w:rsidRPr="00B260E1" w:rsidRDefault="006E1809" w:rsidP="00BD7B3C">
            <w:pPr>
              <w:spacing w:after="0" w:line="240" w:lineRule="auto"/>
              <w:rPr>
                <w:rFonts w:ascii="Roboto" w:eastAsia="Times New Roman" w:hAnsi="Roboto" w:cs="Calibri"/>
                <w:b/>
                <w:bCs/>
                <w:color w:val="FFFFFF" w:themeColor="background1"/>
                <w:kern w:val="0"/>
                <w:sz w:val="14"/>
                <w:szCs w:val="14"/>
                <w:lang w:eastAsia="en-GB"/>
                <w14:ligatures w14:val="none"/>
              </w:rPr>
            </w:pPr>
          </w:p>
        </w:tc>
        <w:tc>
          <w:tcPr>
            <w:tcW w:w="751" w:type="dxa"/>
            <w:tcBorders>
              <w:top w:val="nil"/>
              <w:left w:val="nil"/>
              <w:bottom w:val="nil"/>
              <w:right w:val="single" w:sz="8" w:space="0" w:color="auto"/>
            </w:tcBorders>
            <w:shd w:val="clear" w:color="auto" w:fill="2F5496" w:themeFill="accent1" w:themeFillShade="BF"/>
            <w:vAlign w:val="center"/>
            <w:hideMark/>
          </w:tcPr>
          <w:p w14:paraId="699F13B0"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Value</w:t>
            </w:r>
            <w:r w:rsidRPr="00B260E1">
              <w:rPr>
                <w:rFonts w:ascii="Roboto" w:eastAsia="Times New Roman" w:hAnsi="Roboto" w:cs="Calibri"/>
                <w:color w:val="FFFFFF" w:themeColor="background1"/>
                <w:kern w:val="0"/>
                <w:sz w:val="14"/>
                <w:szCs w:val="14"/>
                <w:lang w:eastAsia="en-GB"/>
                <w14:ligatures w14:val="none"/>
              </w:rPr>
              <w:t> </w:t>
            </w:r>
          </w:p>
        </w:tc>
        <w:tc>
          <w:tcPr>
            <w:tcW w:w="1142" w:type="dxa"/>
            <w:tcBorders>
              <w:top w:val="nil"/>
              <w:left w:val="nil"/>
              <w:bottom w:val="single" w:sz="4" w:space="0" w:color="auto"/>
              <w:right w:val="single" w:sz="8" w:space="0" w:color="000000"/>
            </w:tcBorders>
            <w:shd w:val="clear" w:color="auto" w:fill="2F5496" w:themeFill="accent1" w:themeFillShade="BF"/>
            <w:vAlign w:val="center"/>
            <w:hideMark/>
          </w:tcPr>
          <w:p w14:paraId="16C3292C"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0 (2019)</w:t>
            </w:r>
            <w:r w:rsidRPr="00B260E1">
              <w:rPr>
                <w:rFonts w:ascii="Roboto" w:eastAsia="Times New Roman" w:hAnsi="Roboto" w:cs="Calibri"/>
                <w:color w:val="FFFFFF" w:themeColor="background1"/>
                <w:kern w:val="0"/>
                <w:sz w:val="14"/>
                <w:szCs w:val="14"/>
                <w:lang w:eastAsia="en-GB"/>
                <w14:ligatures w14:val="none"/>
              </w:rPr>
              <w:t> </w:t>
            </w:r>
          </w:p>
        </w:tc>
        <w:tc>
          <w:tcPr>
            <w:tcW w:w="1134" w:type="dxa"/>
            <w:gridSpan w:val="2"/>
            <w:tcBorders>
              <w:top w:val="nil"/>
              <w:left w:val="nil"/>
              <w:bottom w:val="single" w:sz="4" w:space="0" w:color="auto"/>
              <w:right w:val="single" w:sz="8" w:space="0" w:color="000000"/>
            </w:tcBorders>
            <w:shd w:val="clear" w:color="auto" w:fill="2F5496" w:themeFill="accent1" w:themeFillShade="BF"/>
            <w:vAlign w:val="center"/>
            <w:hideMark/>
          </w:tcPr>
          <w:p w14:paraId="580F357B"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1 (2020)</w:t>
            </w:r>
          </w:p>
        </w:tc>
        <w:tc>
          <w:tcPr>
            <w:tcW w:w="1417" w:type="dxa"/>
            <w:gridSpan w:val="2"/>
            <w:tcBorders>
              <w:top w:val="nil"/>
              <w:left w:val="nil"/>
              <w:bottom w:val="single" w:sz="4" w:space="0" w:color="auto"/>
              <w:right w:val="single" w:sz="8" w:space="0" w:color="000000"/>
            </w:tcBorders>
            <w:shd w:val="clear" w:color="auto" w:fill="2F5496" w:themeFill="accent1" w:themeFillShade="BF"/>
            <w:vAlign w:val="center"/>
            <w:hideMark/>
          </w:tcPr>
          <w:p w14:paraId="5A8387DF"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2 (2021)</w:t>
            </w:r>
            <w:r w:rsidRPr="00B260E1">
              <w:rPr>
                <w:rFonts w:ascii="Roboto" w:eastAsia="Times New Roman" w:hAnsi="Roboto" w:cs="Calibri"/>
                <w:color w:val="FFFFFF" w:themeColor="background1"/>
                <w:kern w:val="0"/>
                <w:sz w:val="14"/>
                <w:szCs w:val="14"/>
                <w:lang w:eastAsia="en-GB"/>
                <w14:ligatures w14:val="none"/>
              </w:rPr>
              <w:t> </w:t>
            </w:r>
          </w:p>
        </w:tc>
        <w:tc>
          <w:tcPr>
            <w:tcW w:w="1858" w:type="dxa"/>
            <w:tcBorders>
              <w:top w:val="nil"/>
              <w:left w:val="nil"/>
              <w:bottom w:val="single" w:sz="4" w:space="0" w:color="auto"/>
              <w:right w:val="single" w:sz="8" w:space="0" w:color="auto"/>
            </w:tcBorders>
            <w:shd w:val="clear" w:color="auto" w:fill="2F5496" w:themeFill="accent1" w:themeFillShade="BF"/>
            <w:vAlign w:val="center"/>
            <w:hideMark/>
          </w:tcPr>
          <w:p w14:paraId="03006E33"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3 (2022)</w:t>
            </w:r>
            <w:r w:rsidRPr="00B260E1">
              <w:rPr>
                <w:rFonts w:ascii="Roboto" w:eastAsia="Times New Roman" w:hAnsi="Roboto" w:cs="Calibri"/>
                <w:color w:val="FFFFFF" w:themeColor="background1"/>
                <w:kern w:val="0"/>
                <w:sz w:val="14"/>
                <w:szCs w:val="14"/>
                <w:lang w:eastAsia="en-GB"/>
                <w14:ligatures w14:val="none"/>
              </w:rPr>
              <w:t> </w:t>
            </w:r>
          </w:p>
        </w:tc>
        <w:tc>
          <w:tcPr>
            <w:tcW w:w="1858" w:type="dxa"/>
            <w:tcBorders>
              <w:top w:val="nil"/>
              <w:left w:val="nil"/>
              <w:bottom w:val="single" w:sz="4" w:space="0" w:color="auto"/>
              <w:right w:val="single" w:sz="8" w:space="0" w:color="auto"/>
            </w:tcBorders>
            <w:shd w:val="clear" w:color="auto" w:fill="2F5496" w:themeFill="accent1" w:themeFillShade="BF"/>
            <w:vAlign w:val="center"/>
            <w:hideMark/>
          </w:tcPr>
          <w:p w14:paraId="42905B7E"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4 (2023)</w:t>
            </w:r>
            <w:r w:rsidRPr="00B260E1">
              <w:rPr>
                <w:rFonts w:ascii="Roboto" w:eastAsia="Times New Roman" w:hAnsi="Roboto" w:cs="Calibri"/>
                <w:color w:val="FFFFFF" w:themeColor="background1"/>
                <w:kern w:val="0"/>
                <w:sz w:val="14"/>
                <w:szCs w:val="14"/>
                <w:lang w:eastAsia="en-GB"/>
                <w14:ligatures w14:val="none"/>
              </w:rPr>
              <w:t> </w:t>
            </w:r>
          </w:p>
        </w:tc>
        <w:tc>
          <w:tcPr>
            <w:tcW w:w="1513" w:type="dxa"/>
            <w:gridSpan w:val="3"/>
            <w:tcBorders>
              <w:top w:val="nil"/>
              <w:left w:val="nil"/>
              <w:bottom w:val="single" w:sz="4" w:space="0" w:color="auto"/>
              <w:right w:val="single" w:sz="8" w:space="0" w:color="auto"/>
            </w:tcBorders>
            <w:shd w:val="clear" w:color="auto" w:fill="2F5496" w:themeFill="accent1" w:themeFillShade="BF"/>
            <w:vAlign w:val="center"/>
            <w:hideMark/>
          </w:tcPr>
          <w:p w14:paraId="3712B6C2" w14:textId="77777777" w:rsidR="006E1809" w:rsidRPr="00B260E1" w:rsidRDefault="006E1809" w:rsidP="00BD7B3C">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FINAL</w:t>
            </w:r>
            <w:r w:rsidRPr="00B260E1">
              <w:rPr>
                <w:rFonts w:ascii="Roboto" w:eastAsia="Times New Roman" w:hAnsi="Roboto" w:cs="Calibri"/>
                <w:color w:val="FFFFFF" w:themeColor="background1"/>
                <w:kern w:val="0"/>
                <w:sz w:val="14"/>
                <w:szCs w:val="14"/>
                <w:lang w:eastAsia="en-GB"/>
                <w14:ligatures w14:val="none"/>
              </w:rPr>
              <w:t> </w:t>
            </w:r>
          </w:p>
        </w:tc>
        <w:tc>
          <w:tcPr>
            <w:tcW w:w="1018" w:type="dxa"/>
            <w:gridSpan w:val="4"/>
            <w:tcBorders>
              <w:left w:val="nil"/>
              <w:bottom w:val="single" w:sz="4" w:space="0" w:color="auto"/>
              <w:right w:val="single" w:sz="8" w:space="0" w:color="000000"/>
            </w:tcBorders>
            <w:shd w:val="clear" w:color="auto" w:fill="FFC000" w:themeFill="accent4"/>
          </w:tcPr>
          <w:p w14:paraId="592A1F55" w14:textId="77777777" w:rsidR="006E1809" w:rsidRPr="00B260E1" w:rsidRDefault="006E1809" w:rsidP="00BD7B3C">
            <w:pPr>
              <w:spacing w:after="0" w:line="240" w:lineRule="auto"/>
              <w:jc w:val="center"/>
              <w:rPr>
                <w:rFonts w:ascii="Roboto" w:eastAsia="Times New Roman" w:hAnsi="Roboto" w:cs="Calibri"/>
                <w:b/>
                <w:bCs/>
                <w:color w:val="000000"/>
                <w:kern w:val="0"/>
                <w:sz w:val="14"/>
                <w:szCs w:val="14"/>
                <w:lang w:eastAsia="en-GB"/>
                <w14:ligatures w14:val="none"/>
              </w:rPr>
            </w:pPr>
          </w:p>
        </w:tc>
      </w:tr>
      <w:tr w:rsidR="00B260E1" w:rsidRPr="00B260E1" w14:paraId="10640717" w14:textId="2BC4BF10" w:rsidTr="003A2F8C">
        <w:trPr>
          <w:gridAfter w:val="16"/>
          <w:wAfter w:w="13081" w:type="dxa"/>
          <w:trHeight w:val="360"/>
        </w:trPr>
        <w:tc>
          <w:tcPr>
            <w:tcW w:w="181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B49D86E" w14:textId="77777777" w:rsidR="00BD7B3C" w:rsidRPr="00B260E1" w:rsidRDefault="00BD7B3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Output 1: Capacities developed across government to integrate 2030 Agenda, Paris Agreement and other int’l agreements in development plans and budgets, and to analyse progress on the SDGs using innovative data-driven solutions </w:t>
            </w:r>
          </w:p>
        </w:tc>
        <w:tc>
          <w:tcPr>
            <w:tcW w:w="17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B00B4ED" w14:textId="77777777" w:rsidR="00BD7B3C" w:rsidRPr="00B260E1" w:rsidRDefault="00BD7B3C"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xml:space="preserve">1.1 </w:t>
            </w:r>
            <w:r w:rsidRPr="00B260E1">
              <w:rPr>
                <w:rFonts w:ascii="Roboto" w:eastAsia="Times New Roman" w:hAnsi="Roboto" w:cs="Calibri"/>
                <w:color w:val="000000"/>
                <w:kern w:val="0"/>
                <w:sz w:val="14"/>
                <w:szCs w:val="14"/>
                <w:lang w:eastAsia="en-GB"/>
                <w14:ligatures w14:val="none"/>
              </w:rPr>
              <w:t>Number of countries that have development plans and budgets that integrate international agreements across the whole-of-government: a) 2030 Agenda for Sustainable Development; b) Paris Agreement; c) Other int’l agreements</w:t>
            </w:r>
            <w:r w:rsidRPr="000102B3">
              <w:rPr>
                <w:rFonts w:ascii="Roboto" w:eastAsia="Times New Roman" w:hAnsi="Roboto" w:cs="Calibri"/>
                <w:color w:val="000000"/>
                <w:kern w:val="0"/>
                <w:sz w:val="14"/>
                <w:szCs w:val="14"/>
                <w:highlight w:val="yellow"/>
                <w:vertAlign w:val="superscript"/>
                <w:lang w:eastAsia="en-GB"/>
                <w14:ligatures w14:val="none"/>
              </w:rPr>
              <w:t>1</w:t>
            </w:r>
            <w:r w:rsidRPr="00B260E1">
              <w:rPr>
                <w:rFonts w:ascii="Roboto" w:eastAsia="Times New Roman" w:hAnsi="Roboto" w:cs="Calibri"/>
                <w:color w:val="000000"/>
                <w:kern w:val="0"/>
                <w:sz w:val="14"/>
                <w:szCs w:val="14"/>
                <w:lang w:eastAsia="en-GB"/>
                <w14:ligatures w14:val="none"/>
              </w:rPr>
              <w:t>  </w:t>
            </w:r>
          </w:p>
        </w:tc>
        <w:tc>
          <w:tcPr>
            <w:tcW w:w="913" w:type="dxa"/>
            <w:vMerge w:val="restart"/>
            <w:tcBorders>
              <w:top w:val="nil"/>
              <w:left w:val="single" w:sz="8" w:space="0" w:color="auto"/>
              <w:bottom w:val="single" w:sz="8" w:space="0" w:color="000000"/>
              <w:right w:val="single" w:sz="8" w:space="0" w:color="auto"/>
            </w:tcBorders>
            <w:shd w:val="clear" w:color="auto" w:fill="auto"/>
            <w:vAlign w:val="center"/>
            <w:hideMark/>
          </w:tcPr>
          <w:p w14:paraId="0529AE16" w14:textId="77777777" w:rsidR="00BD7B3C" w:rsidRPr="00B260E1"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IRRF Data</w:t>
            </w:r>
            <w:r w:rsidRPr="00B260E1">
              <w:rPr>
                <w:rFonts w:ascii="Roboto" w:eastAsia="Times New Roman" w:hAnsi="Roboto" w:cs="Calibri"/>
                <w:color w:val="000000"/>
                <w:kern w:val="0"/>
                <w:sz w:val="14"/>
                <w:szCs w:val="14"/>
                <w:lang w:eastAsia="en-GB"/>
                <w14:ligatures w14:val="none"/>
              </w:rPr>
              <w:t> </w:t>
            </w:r>
          </w:p>
        </w:tc>
        <w:tc>
          <w:tcPr>
            <w:tcW w:w="751" w:type="dxa"/>
            <w:vMerge w:val="restart"/>
            <w:tcBorders>
              <w:top w:val="nil"/>
              <w:left w:val="single" w:sz="8" w:space="0" w:color="auto"/>
              <w:bottom w:val="single" w:sz="8" w:space="0" w:color="000000"/>
              <w:right w:val="single" w:sz="4" w:space="0" w:color="auto"/>
            </w:tcBorders>
            <w:shd w:val="clear" w:color="auto" w:fill="auto"/>
            <w:vAlign w:val="center"/>
            <w:hideMark/>
          </w:tcPr>
          <w:p w14:paraId="2B082822"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F86548" w14:textId="77777777" w:rsidR="00BD7B3C" w:rsidRPr="00B260E1"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22 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E527F8E"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29</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DF442EC"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14</w:t>
            </w:r>
          </w:p>
        </w:tc>
        <w:tc>
          <w:tcPr>
            <w:tcW w:w="1858" w:type="dxa"/>
            <w:tcBorders>
              <w:top w:val="single" w:sz="4" w:space="0" w:color="auto"/>
              <w:left w:val="single" w:sz="4" w:space="0" w:color="auto"/>
              <w:bottom w:val="single" w:sz="4" w:space="0" w:color="auto"/>
              <w:right w:val="single" w:sz="4" w:space="0" w:color="auto"/>
            </w:tcBorders>
            <w:shd w:val="clear" w:color="auto" w:fill="9DDD75"/>
            <w:vAlign w:val="center"/>
            <w:hideMark/>
          </w:tcPr>
          <w:p w14:paraId="1EB85DDC"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F579CB"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21</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614E356A"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21</w:t>
            </w:r>
          </w:p>
        </w:tc>
        <w:tc>
          <w:tcPr>
            <w:tcW w:w="1018" w:type="dxa"/>
            <w:gridSpan w:val="4"/>
            <w:tcBorders>
              <w:top w:val="single" w:sz="4" w:space="0" w:color="auto"/>
              <w:left w:val="single" w:sz="4" w:space="0" w:color="auto"/>
              <w:bottom w:val="single" w:sz="4" w:space="0" w:color="auto"/>
              <w:right w:val="single" w:sz="4" w:space="0" w:color="auto"/>
            </w:tcBorders>
            <w:shd w:val="clear" w:color="auto" w:fill="FFFF00"/>
          </w:tcPr>
          <w:p w14:paraId="35E2A25A" w14:textId="0987E9E1" w:rsidR="00BD7B3C" w:rsidRPr="00B260E1" w:rsidRDefault="003A2F8C" w:rsidP="00BD7B3C">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the target for 2023 is significantly higher than the achievement for 2022</w:t>
            </w:r>
          </w:p>
        </w:tc>
      </w:tr>
      <w:tr w:rsidR="00B260E1" w:rsidRPr="00B260E1" w14:paraId="4B61079D" w14:textId="527B32DB" w:rsidTr="003A2F8C">
        <w:trPr>
          <w:gridAfter w:val="16"/>
          <w:wAfter w:w="13081" w:type="dxa"/>
          <w:trHeight w:val="565"/>
        </w:trPr>
        <w:tc>
          <w:tcPr>
            <w:tcW w:w="1811" w:type="dxa"/>
            <w:vMerge/>
            <w:tcBorders>
              <w:top w:val="single" w:sz="8" w:space="0" w:color="auto"/>
              <w:left w:val="single" w:sz="8" w:space="0" w:color="auto"/>
              <w:bottom w:val="single" w:sz="8" w:space="0" w:color="000000"/>
              <w:right w:val="single" w:sz="8" w:space="0" w:color="000000"/>
            </w:tcBorders>
            <w:vAlign w:val="center"/>
            <w:hideMark/>
          </w:tcPr>
          <w:p w14:paraId="6870C030" w14:textId="77777777" w:rsidR="00BD7B3C" w:rsidRPr="00B260E1" w:rsidRDefault="00BD7B3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single" w:sz="8" w:space="0" w:color="auto"/>
              <w:left w:val="single" w:sz="8" w:space="0" w:color="auto"/>
              <w:bottom w:val="single" w:sz="8" w:space="0" w:color="000000"/>
              <w:right w:val="single" w:sz="8" w:space="0" w:color="000000"/>
            </w:tcBorders>
            <w:vAlign w:val="center"/>
            <w:hideMark/>
          </w:tcPr>
          <w:p w14:paraId="4889F28A" w14:textId="77777777" w:rsidR="00BD7B3C" w:rsidRPr="00B260E1" w:rsidRDefault="00BD7B3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6F2A70B2" w14:textId="77777777" w:rsidR="00BD7B3C" w:rsidRPr="00B260E1"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4" w:space="0" w:color="auto"/>
            </w:tcBorders>
            <w:vAlign w:val="center"/>
            <w:hideMark/>
          </w:tcPr>
          <w:p w14:paraId="4A325154"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766D651" w14:textId="77777777" w:rsidR="00BD7B3C" w:rsidRPr="00B260E1"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19 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F3889E4"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21</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70EA69B"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10</w:t>
            </w:r>
          </w:p>
        </w:tc>
        <w:tc>
          <w:tcPr>
            <w:tcW w:w="1858" w:type="dxa"/>
            <w:tcBorders>
              <w:top w:val="single" w:sz="4" w:space="0" w:color="auto"/>
              <w:left w:val="single" w:sz="4" w:space="0" w:color="auto"/>
              <w:bottom w:val="single" w:sz="4" w:space="0" w:color="auto"/>
              <w:right w:val="single" w:sz="4" w:space="0" w:color="auto"/>
            </w:tcBorders>
            <w:shd w:val="clear" w:color="auto" w:fill="9DDD75"/>
            <w:vAlign w:val="center"/>
            <w:hideMark/>
          </w:tcPr>
          <w:p w14:paraId="581A3351"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17</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2F8E4F"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20</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B73250C"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20</w:t>
            </w:r>
          </w:p>
        </w:tc>
        <w:tc>
          <w:tcPr>
            <w:tcW w:w="1018" w:type="dxa"/>
            <w:gridSpan w:val="4"/>
            <w:tcBorders>
              <w:top w:val="single" w:sz="4" w:space="0" w:color="auto"/>
              <w:left w:val="single" w:sz="4" w:space="0" w:color="auto"/>
              <w:bottom w:val="single" w:sz="4" w:space="0" w:color="auto"/>
              <w:right w:val="single" w:sz="4" w:space="0" w:color="auto"/>
            </w:tcBorders>
            <w:shd w:val="clear" w:color="auto" w:fill="FFFF00"/>
          </w:tcPr>
          <w:p w14:paraId="5B5AE56E" w14:textId="796C58A8" w:rsidR="00BD7B3C" w:rsidRPr="00B260E1" w:rsidRDefault="003A2F8C" w:rsidP="00BD7B3C">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ditto</w:t>
            </w:r>
          </w:p>
        </w:tc>
      </w:tr>
      <w:tr w:rsidR="00B260E1" w:rsidRPr="00B260E1" w14:paraId="6DC135A6" w14:textId="4920A00D" w:rsidTr="003A2F8C">
        <w:trPr>
          <w:gridAfter w:val="16"/>
          <w:wAfter w:w="13081" w:type="dxa"/>
          <w:trHeight w:val="300"/>
        </w:trPr>
        <w:tc>
          <w:tcPr>
            <w:tcW w:w="1811" w:type="dxa"/>
            <w:vMerge/>
            <w:tcBorders>
              <w:top w:val="single" w:sz="8" w:space="0" w:color="auto"/>
              <w:left w:val="single" w:sz="8" w:space="0" w:color="auto"/>
              <w:bottom w:val="single" w:sz="8" w:space="0" w:color="000000"/>
              <w:right w:val="single" w:sz="8" w:space="0" w:color="000000"/>
            </w:tcBorders>
            <w:vAlign w:val="center"/>
            <w:hideMark/>
          </w:tcPr>
          <w:p w14:paraId="646DFA7C" w14:textId="77777777" w:rsidR="00BD7B3C" w:rsidRPr="00B260E1" w:rsidRDefault="00BD7B3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single" w:sz="8" w:space="0" w:color="auto"/>
              <w:left w:val="single" w:sz="8" w:space="0" w:color="auto"/>
              <w:bottom w:val="single" w:sz="8" w:space="0" w:color="000000"/>
              <w:right w:val="single" w:sz="8" w:space="0" w:color="000000"/>
            </w:tcBorders>
            <w:vAlign w:val="center"/>
            <w:hideMark/>
          </w:tcPr>
          <w:p w14:paraId="6A2F48D3" w14:textId="77777777" w:rsidR="00BD7B3C" w:rsidRPr="00B260E1" w:rsidRDefault="00BD7B3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3309C86E" w14:textId="77777777" w:rsidR="00BD7B3C" w:rsidRPr="00B260E1" w:rsidRDefault="00BD7B3C" w:rsidP="00BD7B3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8" w:space="0" w:color="auto"/>
            </w:tcBorders>
            <w:vAlign w:val="center"/>
            <w:hideMark/>
          </w:tcPr>
          <w:p w14:paraId="195AEE84"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nil"/>
              <w:bottom w:val="single" w:sz="4" w:space="0" w:color="auto"/>
              <w:right w:val="single" w:sz="8" w:space="0" w:color="auto"/>
            </w:tcBorders>
            <w:shd w:val="clear" w:color="auto" w:fill="auto"/>
            <w:vAlign w:val="center"/>
            <w:hideMark/>
          </w:tcPr>
          <w:p w14:paraId="507D0D87" w14:textId="77777777" w:rsidR="00BD7B3C" w:rsidRPr="00B260E1" w:rsidRDefault="00BD7B3C" w:rsidP="00BD7B3C">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12 </w:t>
            </w:r>
          </w:p>
        </w:tc>
        <w:tc>
          <w:tcPr>
            <w:tcW w:w="1134" w:type="dxa"/>
            <w:gridSpan w:val="2"/>
            <w:tcBorders>
              <w:top w:val="single" w:sz="4" w:space="0" w:color="auto"/>
              <w:left w:val="nil"/>
              <w:bottom w:val="single" w:sz="4" w:space="0" w:color="auto"/>
              <w:right w:val="single" w:sz="8" w:space="0" w:color="000000"/>
            </w:tcBorders>
            <w:shd w:val="clear" w:color="auto" w:fill="auto"/>
            <w:vAlign w:val="center"/>
            <w:hideMark/>
          </w:tcPr>
          <w:p w14:paraId="687CCA22"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15</w:t>
            </w:r>
          </w:p>
        </w:tc>
        <w:tc>
          <w:tcPr>
            <w:tcW w:w="1417" w:type="dxa"/>
            <w:gridSpan w:val="2"/>
            <w:tcBorders>
              <w:top w:val="single" w:sz="4" w:space="0" w:color="auto"/>
              <w:left w:val="nil"/>
              <w:bottom w:val="single" w:sz="4" w:space="0" w:color="auto"/>
              <w:right w:val="single" w:sz="8" w:space="0" w:color="000000"/>
            </w:tcBorders>
            <w:shd w:val="clear" w:color="auto" w:fill="auto"/>
            <w:vAlign w:val="center"/>
            <w:hideMark/>
          </w:tcPr>
          <w:p w14:paraId="16636F3E"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15</w:t>
            </w:r>
          </w:p>
        </w:tc>
        <w:tc>
          <w:tcPr>
            <w:tcW w:w="1858" w:type="dxa"/>
            <w:tcBorders>
              <w:top w:val="single" w:sz="4" w:space="0" w:color="auto"/>
              <w:left w:val="nil"/>
              <w:bottom w:val="single" w:sz="4" w:space="0" w:color="auto"/>
              <w:right w:val="single" w:sz="8" w:space="0" w:color="auto"/>
            </w:tcBorders>
            <w:shd w:val="clear" w:color="auto" w:fill="9DDD75"/>
            <w:vAlign w:val="center"/>
            <w:hideMark/>
          </w:tcPr>
          <w:p w14:paraId="7FAF5EC8"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22</w:t>
            </w:r>
          </w:p>
        </w:tc>
        <w:tc>
          <w:tcPr>
            <w:tcW w:w="1858" w:type="dxa"/>
            <w:tcBorders>
              <w:top w:val="single" w:sz="4" w:space="0" w:color="auto"/>
              <w:left w:val="nil"/>
              <w:bottom w:val="single" w:sz="4" w:space="0" w:color="auto"/>
              <w:right w:val="single" w:sz="8" w:space="0" w:color="auto"/>
            </w:tcBorders>
            <w:shd w:val="clear" w:color="auto" w:fill="auto"/>
            <w:vAlign w:val="center"/>
            <w:hideMark/>
          </w:tcPr>
          <w:p w14:paraId="05D426E1"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25</w:t>
            </w:r>
          </w:p>
        </w:tc>
        <w:tc>
          <w:tcPr>
            <w:tcW w:w="1513" w:type="dxa"/>
            <w:gridSpan w:val="3"/>
            <w:tcBorders>
              <w:top w:val="single" w:sz="4" w:space="0" w:color="auto"/>
              <w:left w:val="nil"/>
              <w:bottom w:val="single" w:sz="4" w:space="0" w:color="auto"/>
              <w:right w:val="single" w:sz="8" w:space="0" w:color="auto"/>
            </w:tcBorders>
            <w:shd w:val="clear" w:color="auto" w:fill="auto"/>
            <w:vAlign w:val="center"/>
            <w:hideMark/>
          </w:tcPr>
          <w:p w14:paraId="36E441E8"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25</w:t>
            </w:r>
          </w:p>
        </w:tc>
        <w:tc>
          <w:tcPr>
            <w:tcW w:w="1018" w:type="dxa"/>
            <w:gridSpan w:val="4"/>
            <w:tcBorders>
              <w:top w:val="single" w:sz="4" w:space="0" w:color="auto"/>
              <w:left w:val="nil"/>
              <w:bottom w:val="single" w:sz="4" w:space="0" w:color="auto"/>
              <w:right w:val="single" w:sz="8" w:space="0" w:color="auto"/>
            </w:tcBorders>
            <w:shd w:val="clear" w:color="auto" w:fill="FFFF00"/>
          </w:tcPr>
          <w:p w14:paraId="03A8EC91" w14:textId="11B218CC" w:rsidR="00BD7B3C" w:rsidRPr="00B260E1" w:rsidRDefault="003A2F8C" w:rsidP="00BD7B3C">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ditto</w:t>
            </w:r>
          </w:p>
        </w:tc>
      </w:tr>
      <w:tr w:rsidR="00B260E1" w:rsidRPr="00B260E1" w14:paraId="3E551825" w14:textId="028821FD" w:rsidTr="003A2F8C">
        <w:trPr>
          <w:gridAfter w:val="16"/>
          <w:wAfter w:w="13081" w:type="dxa"/>
          <w:trHeight w:val="290"/>
        </w:trPr>
        <w:tc>
          <w:tcPr>
            <w:tcW w:w="1811" w:type="dxa"/>
            <w:vMerge w:val="restart"/>
            <w:tcBorders>
              <w:top w:val="nil"/>
              <w:left w:val="single" w:sz="4" w:space="0" w:color="000000"/>
              <w:bottom w:val="single" w:sz="8" w:space="0" w:color="000000"/>
              <w:right w:val="single" w:sz="8" w:space="0" w:color="000000"/>
            </w:tcBorders>
            <w:shd w:val="clear" w:color="auto" w:fill="auto"/>
            <w:vAlign w:val="center"/>
            <w:hideMark/>
          </w:tcPr>
          <w:p w14:paraId="28340F60" w14:textId="77777777" w:rsidR="00BD7B3C" w:rsidRPr="00B260E1" w:rsidRDefault="00BD7B3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Output 2: Solutions scaled up for sustainable management of natural resources, including sustainable commodities and green and inclusive value chains </w:t>
            </w:r>
          </w:p>
        </w:tc>
        <w:tc>
          <w:tcPr>
            <w:tcW w:w="1744" w:type="dxa"/>
            <w:vMerge w:val="restart"/>
            <w:tcBorders>
              <w:top w:val="nil"/>
              <w:left w:val="single" w:sz="8" w:space="0" w:color="auto"/>
              <w:bottom w:val="single" w:sz="8" w:space="0" w:color="000000"/>
              <w:right w:val="single" w:sz="8" w:space="0" w:color="000000"/>
            </w:tcBorders>
            <w:shd w:val="clear" w:color="auto" w:fill="auto"/>
            <w:vAlign w:val="center"/>
            <w:hideMark/>
          </w:tcPr>
          <w:p w14:paraId="703EA944" w14:textId="77777777" w:rsidR="00BD7B3C" w:rsidRPr="00B260E1" w:rsidRDefault="00BD7B3C"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xml:space="preserve">2.1 </w:t>
            </w:r>
            <w:proofErr w:type="spellStart"/>
            <w:r w:rsidRPr="00B260E1">
              <w:rPr>
                <w:rFonts w:ascii="Roboto" w:eastAsia="Times New Roman" w:hAnsi="Roboto" w:cs="Calibri"/>
                <w:color w:val="000000"/>
                <w:kern w:val="0"/>
                <w:sz w:val="14"/>
                <w:szCs w:val="14"/>
                <w:lang w:eastAsia="en-GB"/>
                <w14:ligatures w14:val="none"/>
              </w:rPr>
              <w:t>Nat’l</w:t>
            </w:r>
            <w:proofErr w:type="spellEnd"/>
            <w:r w:rsidRPr="00B260E1">
              <w:rPr>
                <w:rFonts w:ascii="Roboto" w:eastAsia="Times New Roman" w:hAnsi="Roboto" w:cs="Calibri"/>
                <w:color w:val="000000"/>
                <w:kern w:val="0"/>
                <w:sz w:val="14"/>
                <w:szCs w:val="14"/>
                <w:lang w:eastAsia="en-GB"/>
                <w14:ligatures w14:val="none"/>
              </w:rPr>
              <w:t xml:space="preserve"> resources managed under a sustainable use, conservation, access and benefit-sharing regime: a) Area of land and marine habitat under protection (ha); b) Area of existing protected area under improved management (ha); c) Number of shared water ecosystems (fresh or marine) under new or improved cooperative management; d) Area of forest and forest land restored (ha); and e) Areas of landscapes under improved practices, excluding protected areas (hectares) </w:t>
            </w:r>
          </w:p>
        </w:tc>
        <w:tc>
          <w:tcPr>
            <w:tcW w:w="913" w:type="dxa"/>
            <w:vMerge w:val="restart"/>
            <w:tcBorders>
              <w:top w:val="nil"/>
              <w:left w:val="single" w:sz="8" w:space="0" w:color="auto"/>
              <w:bottom w:val="single" w:sz="8" w:space="0" w:color="000000"/>
              <w:right w:val="single" w:sz="8" w:space="0" w:color="auto"/>
            </w:tcBorders>
            <w:shd w:val="clear" w:color="auto" w:fill="auto"/>
            <w:vAlign w:val="center"/>
            <w:hideMark/>
          </w:tcPr>
          <w:p w14:paraId="2EF09C47" w14:textId="77777777" w:rsidR="00BD7B3C" w:rsidRPr="00B260E1" w:rsidRDefault="00BD7B3C" w:rsidP="00BD7B3C">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IRRF Data</w:t>
            </w:r>
            <w:r w:rsidRPr="00B260E1">
              <w:rPr>
                <w:rFonts w:ascii="Roboto" w:eastAsia="Times New Roman" w:hAnsi="Roboto" w:cs="Calibri"/>
                <w:color w:val="000000"/>
                <w:kern w:val="0"/>
                <w:sz w:val="14"/>
                <w:szCs w:val="14"/>
                <w:lang w:eastAsia="en-GB"/>
                <w14:ligatures w14:val="none"/>
              </w:rPr>
              <w:t> </w:t>
            </w:r>
          </w:p>
        </w:tc>
        <w:tc>
          <w:tcPr>
            <w:tcW w:w="751" w:type="dxa"/>
            <w:vMerge w:val="restart"/>
            <w:tcBorders>
              <w:top w:val="nil"/>
              <w:left w:val="single" w:sz="8" w:space="0" w:color="auto"/>
              <w:bottom w:val="single" w:sz="8" w:space="0" w:color="000000"/>
              <w:right w:val="single" w:sz="4" w:space="0" w:color="auto"/>
            </w:tcBorders>
            <w:shd w:val="clear" w:color="auto" w:fill="auto"/>
            <w:vAlign w:val="center"/>
            <w:hideMark/>
          </w:tcPr>
          <w:p w14:paraId="5FA80BF5" w14:textId="77777777" w:rsidR="00BD7B3C" w:rsidRPr="00B260E1" w:rsidRDefault="00BD7B3C" w:rsidP="00BD7B3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DFB0BC"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a) 6,553,326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C8C0A5E"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a) 8,664,454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3768B78"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proofErr w:type="gramStart"/>
            <w:r w:rsidRPr="00B260E1">
              <w:rPr>
                <w:rFonts w:ascii="Roboto" w:eastAsia="Times New Roman" w:hAnsi="Roboto" w:cs="Calibri"/>
                <w:color w:val="000000"/>
                <w:kern w:val="0"/>
                <w:sz w:val="14"/>
                <w:szCs w:val="14"/>
                <w:lang w:eastAsia="en-GB"/>
                <w14:ligatures w14:val="none"/>
              </w:rPr>
              <w:t>a)+</w:t>
            </w:r>
            <w:proofErr w:type="gramEnd"/>
            <w:r w:rsidRPr="00B260E1">
              <w:rPr>
                <w:rFonts w:ascii="Roboto" w:eastAsia="Times New Roman" w:hAnsi="Roboto" w:cs="Calibri"/>
                <w:color w:val="000000"/>
                <w:kern w:val="0"/>
                <w:sz w:val="14"/>
                <w:szCs w:val="14"/>
                <w:lang w:eastAsia="en-GB"/>
                <w14:ligatures w14:val="none"/>
              </w:rPr>
              <w:t>b) 130,186,046 </w:t>
            </w:r>
          </w:p>
        </w:tc>
        <w:tc>
          <w:tcPr>
            <w:tcW w:w="1858" w:type="dxa"/>
            <w:tcBorders>
              <w:top w:val="single" w:sz="4" w:space="0" w:color="auto"/>
              <w:left w:val="single" w:sz="4" w:space="0" w:color="auto"/>
              <w:bottom w:val="single" w:sz="4" w:space="0" w:color="auto"/>
              <w:right w:val="single" w:sz="4" w:space="0" w:color="auto"/>
            </w:tcBorders>
            <w:shd w:val="clear" w:color="auto" w:fill="9DDD75"/>
            <w:vAlign w:val="center"/>
            <w:hideMark/>
          </w:tcPr>
          <w:p w14:paraId="55D153D5"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proofErr w:type="gramStart"/>
            <w:r w:rsidRPr="00B260E1">
              <w:rPr>
                <w:rFonts w:ascii="Roboto" w:eastAsia="Times New Roman" w:hAnsi="Roboto" w:cs="Calibri"/>
                <w:color w:val="000000"/>
                <w:kern w:val="0"/>
                <w:sz w:val="14"/>
                <w:szCs w:val="14"/>
                <w:lang w:eastAsia="en-GB"/>
                <w14:ligatures w14:val="none"/>
              </w:rPr>
              <w:t>a)+</w:t>
            </w:r>
            <w:proofErr w:type="gramEnd"/>
            <w:r w:rsidRPr="00B260E1">
              <w:rPr>
                <w:rFonts w:ascii="Roboto" w:eastAsia="Times New Roman" w:hAnsi="Roboto" w:cs="Calibri"/>
                <w:color w:val="000000"/>
                <w:kern w:val="0"/>
                <w:sz w:val="14"/>
                <w:szCs w:val="14"/>
                <w:lang w:eastAsia="en-GB"/>
                <w14:ligatures w14:val="none"/>
              </w:rPr>
              <w:t>b) 191,795,650</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89F908"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proofErr w:type="gramStart"/>
            <w:r w:rsidRPr="00B260E1">
              <w:rPr>
                <w:rFonts w:ascii="Roboto" w:eastAsia="Times New Roman" w:hAnsi="Roboto" w:cs="Calibri"/>
                <w:color w:val="000000"/>
                <w:kern w:val="0"/>
                <w:sz w:val="14"/>
                <w:szCs w:val="14"/>
                <w:lang w:eastAsia="en-GB"/>
                <w14:ligatures w14:val="none"/>
              </w:rPr>
              <w:t>a)+</w:t>
            </w:r>
            <w:proofErr w:type="gramEnd"/>
            <w:r w:rsidRPr="00B260E1">
              <w:rPr>
                <w:rFonts w:ascii="Roboto" w:eastAsia="Times New Roman" w:hAnsi="Roboto" w:cs="Calibri"/>
                <w:color w:val="000000"/>
                <w:kern w:val="0"/>
                <w:sz w:val="14"/>
                <w:szCs w:val="14"/>
                <w:lang w:eastAsia="en-GB"/>
                <w14:ligatures w14:val="none"/>
              </w:rPr>
              <w:t>b) 150,463,548</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7A237BE6"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 150,463,548</w:t>
            </w:r>
          </w:p>
        </w:tc>
        <w:tc>
          <w:tcPr>
            <w:tcW w:w="1018" w:type="dxa"/>
            <w:gridSpan w:val="4"/>
            <w:tcBorders>
              <w:top w:val="single" w:sz="4" w:space="0" w:color="auto"/>
              <w:left w:val="single" w:sz="4" w:space="0" w:color="auto"/>
              <w:bottom w:val="single" w:sz="4" w:space="0" w:color="auto"/>
              <w:right w:val="single" w:sz="4" w:space="0" w:color="auto"/>
            </w:tcBorders>
            <w:shd w:val="clear" w:color="auto" w:fill="9DDD75"/>
          </w:tcPr>
          <w:p w14:paraId="3B8C99F0" w14:textId="77777777" w:rsidR="00BD7B3C" w:rsidRPr="00B260E1" w:rsidRDefault="00BD7B3C" w:rsidP="00BD7B3C">
            <w:pPr>
              <w:spacing w:after="0" w:line="240" w:lineRule="auto"/>
              <w:rPr>
                <w:rFonts w:ascii="Roboto" w:eastAsia="Times New Roman" w:hAnsi="Roboto" w:cs="Calibri"/>
                <w:color w:val="000000"/>
                <w:kern w:val="0"/>
                <w:sz w:val="14"/>
                <w:szCs w:val="14"/>
                <w:lang w:eastAsia="en-GB"/>
                <w14:ligatures w14:val="none"/>
              </w:rPr>
            </w:pPr>
          </w:p>
        </w:tc>
      </w:tr>
      <w:tr w:rsidR="003A2F8C" w:rsidRPr="00B260E1" w14:paraId="06A852BB" w14:textId="1BFA5A6B" w:rsidTr="003A2F8C">
        <w:trPr>
          <w:gridAfter w:val="16"/>
          <w:wAfter w:w="13081" w:type="dxa"/>
          <w:trHeight w:val="833"/>
        </w:trPr>
        <w:tc>
          <w:tcPr>
            <w:tcW w:w="1811" w:type="dxa"/>
            <w:vMerge/>
            <w:tcBorders>
              <w:top w:val="nil"/>
              <w:left w:val="single" w:sz="4" w:space="0" w:color="000000"/>
              <w:bottom w:val="single" w:sz="8" w:space="0" w:color="000000"/>
              <w:right w:val="single" w:sz="8" w:space="0" w:color="000000"/>
            </w:tcBorders>
            <w:vAlign w:val="center"/>
            <w:hideMark/>
          </w:tcPr>
          <w:p w14:paraId="618C2B5D"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nil"/>
              <w:left w:val="single" w:sz="8" w:space="0" w:color="auto"/>
              <w:bottom w:val="single" w:sz="8" w:space="0" w:color="000000"/>
              <w:right w:val="single" w:sz="8" w:space="0" w:color="000000"/>
            </w:tcBorders>
            <w:vAlign w:val="center"/>
            <w:hideMark/>
          </w:tcPr>
          <w:p w14:paraId="59688C83"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1AE375DA" w14:textId="77777777" w:rsidR="003A2F8C" w:rsidRPr="00B260E1" w:rsidRDefault="003A2F8C" w:rsidP="003A2F8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4" w:space="0" w:color="auto"/>
            </w:tcBorders>
            <w:vAlign w:val="center"/>
            <w:hideMark/>
          </w:tcPr>
          <w:p w14:paraId="232CF421"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9E57DB"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 40,121,253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B9D1312"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 72,884,34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F18152"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19</w:t>
            </w:r>
          </w:p>
        </w:tc>
        <w:tc>
          <w:tcPr>
            <w:tcW w:w="1858" w:type="dxa"/>
            <w:tcBorders>
              <w:top w:val="single" w:sz="4" w:space="0" w:color="auto"/>
              <w:left w:val="single" w:sz="4" w:space="0" w:color="auto"/>
              <w:bottom w:val="single" w:sz="4" w:space="0" w:color="auto"/>
              <w:right w:val="single" w:sz="4" w:space="0" w:color="auto"/>
            </w:tcBorders>
            <w:shd w:val="clear" w:color="auto" w:fill="9DDD75"/>
            <w:vAlign w:val="center"/>
            <w:hideMark/>
          </w:tcPr>
          <w:p w14:paraId="62FAC9EE"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20</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219091"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22</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4B3F41B"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22</w:t>
            </w:r>
          </w:p>
        </w:tc>
        <w:tc>
          <w:tcPr>
            <w:tcW w:w="1018" w:type="dxa"/>
            <w:gridSpan w:val="4"/>
            <w:tcBorders>
              <w:top w:val="single" w:sz="4" w:space="0" w:color="auto"/>
              <w:left w:val="single" w:sz="4" w:space="0" w:color="auto"/>
              <w:bottom w:val="single" w:sz="4" w:space="0" w:color="auto"/>
              <w:right w:val="single" w:sz="4" w:space="0" w:color="auto"/>
            </w:tcBorders>
            <w:shd w:val="clear" w:color="auto" w:fill="FFFF00"/>
          </w:tcPr>
          <w:p w14:paraId="6E6B7743" w14:textId="507E23F6"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the target for 2023 is significantly higher than the achievement for 2022</w:t>
            </w:r>
          </w:p>
        </w:tc>
      </w:tr>
      <w:tr w:rsidR="003A2F8C" w:rsidRPr="00B260E1" w14:paraId="29BDF73E" w14:textId="2BCB2E9E" w:rsidTr="003A2F8C">
        <w:trPr>
          <w:gridAfter w:val="16"/>
          <w:wAfter w:w="13081" w:type="dxa"/>
          <w:trHeight w:val="290"/>
        </w:trPr>
        <w:tc>
          <w:tcPr>
            <w:tcW w:w="1811" w:type="dxa"/>
            <w:vMerge/>
            <w:tcBorders>
              <w:top w:val="nil"/>
              <w:left w:val="single" w:sz="4" w:space="0" w:color="000000"/>
              <w:bottom w:val="single" w:sz="8" w:space="0" w:color="000000"/>
              <w:right w:val="single" w:sz="8" w:space="0" w:color="000000"/>
            </w:tcBorders>
            <w:vAlign w:val="center"/>
            <w:hideMark/>
          </w:tcPr>
          <w:p w14:paraId="027A75C7"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nil"/>
              <w:left w:val="single" w:sz="8" w:space="0" w:color="auto"/>
              <w:bottom w:val="single" w:sz="8" w:space="0" w:color="000000"/>
              <w:right w:val="single" w:sz="8" w:space="0" w:color="000000"/>
            </w:tcBorders>
            <w:vAlign w:val="center"/>
            <w:hideMark/>
          </w:tcPr>
          <w:p w14:paraId="2F04FC5B"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6D51F737" w14:textId="77777777" w:rsidR="003A2F8C" w:rsidRPr="00B260E1" w:rsidRDefault="003A2F8C" w:rsidP="003A2F8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4" w:space="0" w:color="auto"/>
            </w:tcBorders>
            <w:vAlign w:val="center"/>
            <w:hideMark/>
          </w:tcPr>
          <w:p w14:paraId="7C85E6B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F231A3"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n/a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167049E"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n/a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8290966"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 10,994,736</w:t>
            </w:r>
          </w:p>
        </w:tc>
        <w:tc>
          <w:tcPr>
            <w:tcW w:w="1858" w:type="dxa"/>
            <w:tcBorders>
              <w:top w:val="single" w:sz="4" w:space="0" w:color="auto"/>
              <w:left w:val="single" w:sz="4" w:space="0" w:color="auto"/>
              <w:bottom w:val="single" w:sz="4" w:space="0" w:color="auto"/>
              <w:right w:val="single" w:sz="4" w:space="0" w:color="auto"/>
            </w:tcBorders>
            <w:shd w:val="clear" w:color="auto" w:fill="9DDD75"/>
            <w:vAlign w:val="center"/>
            <w:hideMark/>
          </w:tcPr>
          <w:p w14:paraId="695A6C63"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 13,427,839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FD061A"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 22,564,758</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1E0021E"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 22,564,758</w:t>
            </w:r>
          </w:p>
        </w:tc>
        <w:tc>
          <w:tcPr>
            <w:tcW w:w="1018" w:type="dxa"/>
            <w:gridSpan w:val="4"/>
            <w:tcBorders>
              <w:top w:val="single" w:sz="4" w:space="0" w:color="auto"/>
              <w:left w:val="single" w:sz="4" w:space="0" w:color="auto"/>
              <w:bottom w:val="single" w:sz="4" w:space="0" w:color="auto"/>
              <w:right w:val="single" w:sz="4" w:space="0" w:color="auto"/>
            </w:tcBorders>
            <w:shd w:val="clear" w:color="auto" w:fill="FFFF00"/>
          </w:tcPr>
          <w:p w14:paraId="2CC81ED1" w14:textId="58C51BA5"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ditto</w:t>
            </w:r>
          </w:p>
        </w:tc>
      </w:tr>
      <w:tr w:rsidR="003A2F8C" w:rsidRPr="00B260E1" w14:paraId="26AC37D4" w14:textId="14531357" w:rsidTr="003A2F8C">
        <w:trPr>
          <w:gridAfter w:val="16"/>
          <w:wAfter w:w="13081" w:type="dxa"/>
          <w:trHeight w:val="290"/>
        </w:trPr>
        <w:tc>
          <w:tcPr>
            <w:tcW w:w="1811" w:type="dxa"/>
            <w:vMerge/>
            <w:tcBorders>
              <w:top w:val="nil"/>
              <w:left w:val="single" w:sz="4" w:space="0" w:color="000000"/>
              <w:bottom w:val="single" w:sz="8" w:space="0" w:color="000000"/>
              <w:right w:val="single" w:sz="8" w:space="0" w:color="000000"/>
            </w:tcBorders>
            <w:vAlign w:val="center"/>
            <w:hideMark/>
          </w:tcPr>
          <w:p w14:paraId="77C2BDCB"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nil"/>
              <w:left w:val="single" w:sz="8" w:space="0" w:color="auto"/>
              <w:bottom w:val="single" w:sz="8" w:space="0" w:color="000000"/>
              <w:right w:val="single" w:sz="8" w:space="0" w:color="000000"/>
            </w:tcBorders>
            <w:vAlign w:val="center"/>
            <w:hideMark/>
          </w:tcPr>
          <w:p w14:paraId="04F7FE66"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38E74707" w14:textId="77777777" w:rsidR="003A2F8C" w:rsidRPr="00B260E1" w:rsidRDefault="003A2F8C" w:rsidP="003A2F8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4" w:space="0" w:color="auto"/>
            </w:tcBorders>
            <w:vAlign w:val="center"/>
            <w:hideMark/>
          </w:tcPr>
          <w:p w14:paraId="1B9CA552"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7F0318"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 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A6946D"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 n/a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398D1D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e) 2,904,724 </w:t>
            </w:r>
          </w:p>
        </w:tc>
        <w:tc>
          <w:tcPr>
            <w:tcW w:w="1858" w:type="dxa"/>
            <w:tcBorders>
              <w:top w:val="single" w:sz="4" w:space="0" w:color="auto"/>
              <w:left w:val="single" w:sz="4" w:space="0" w:color="auto"/>
              <w:bottom w:val="single" w:sz="4" w:space="0" w:color="auto"/>
              <w:right w:val="single" w:sz="4" w:space="0" w:color="auto"/>
            </w:tcBorders>
            <w:shd w:val="clear" w:color="auto" w:fill="9DDD75"/>
            <w:vAlign w:val="center"/>
            <w:hideMark/>
          </w:tcPr>
          <w:p w14:paraId="18B81B4D"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e) 5,052,648</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9FC10CB"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e) 5,810,760</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61D21F4"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e) 5,810,760</w:t>
            </w:r>
          </w:p>
        </w:tc>
        <w:tc>
          <w:tcPr>
            <w:tcW w:w="1018" w:type="dxa"/>
            <w:gridSpan w:val="4"/>
            <w:tcBorders>
              <w:top w:val="single" w:sz="4" w:space="0" w:color="auto"/>
              <w:left w:val="single" w:sz="4" w:space="0" w:color="auto"/>
              <w:bottom w:val="single" w:sz="4" w:space="0" w:color="auto"/>
              <w:right w:val="single" w:sz="4" w:space="0" w:color="auto"/>
            </w:tcBorders>
            <w:shd w:val="clear" w:color="auto" w:fill="FFFF00"/>
          </w:tcPr>
          <w:p w14:paraId="5219BB29" w14:textId="57D1B476"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ditto</w:t>
            </w:r>
          </w:p>
        </w:tc>
      </w:tr>
      <w:tr w:rsidR="003A2F8C" w:rsidRPr="00B260E1" w14:paraId="614E0AB6" w14:textId="402DE378" w:rsidTr="003A2F8C">
        <w:trPr>
          <w:gridAfter w:val="16"/>
          <w:wAfter w:w="13081" w:type="dxa"/>
          <w:trHeight w:val="1065"/>
        </w:trPr>
        <w:tc>
          <w:tcPr>
            <w:tcW w:w="1811" w:type="dxa"/>
            <w:vMerge/>
            <w:tcBorders>
              <w:top w:val="nil"/>
              <w:left w:val="single" w:sz="4" w:space="0" w:color="000000"/>
              <w:bottom w:val="single" w:sz="8" w:space="0" w:color="000000"/>
              <w:right w:val="single" w:sz="8" w:space="0" w:color="000000"/>
            </w:tcBorders>
            <w:vAlign w:val="center"/>
            <w:hideMark/>
          </w:tcPr>
          <w:p w14:paraId="37E67D9C"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nil"/>
              <w:left w:val="single" w:sz="8" w:space="0" w:color="auto"/>
              <w:bottom w:val="single" w:sz="8" w:space="0" w:color="000000"/>
              <w:right w:val="single" w:sz="8" w:space="0" w:color="000000"/>
            </w:tcBorders>
            <w:vAlign w:val="center"/>
            <w:hideMark/>
          </w:tcPr>
          <w:p w14:paraId="206D88FD"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252D180C" w14:textId="77777777" w:rsidR="003A2F8C" w:rsidRPr="00B260E1" w:rsidRDefault="003A2F8C" w:rsidP="003A2F8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4" w:space="0" w:color="auto"/>
            </w:tcBorders>
            <w:vAlign w:val="center"/>
            <w:hideMark/>
          </w:tcPr>
          <w:p w14:paraId="4E00386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1DD60"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e) n/a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616B107"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e) n/a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F92047A"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14:paraId="0FC2993C"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1858" w:type="dxa"/>
            <w:tcBorders>
              <w:top w:val="single" w:sz="4" w:space="0" w:color="auto"/>
              <w:left w:val="single" w:sz="4" w:space="0" w:color="auto"/>
              <w:bottom w:val="single" w:sz="4" w:space="0" w:color="auto"/>
              <w:right w:val="single" w:sz="4" w:space="0" w:color="auto"/>
            </w:tcBorders>
            <w:shd w:val="clear" w:color="auto" w:fill="auto"/>
            <w:hideMark/>
          </w:tcPr>
          <w:p w14:paraId="377D4F44"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hideMark/>
          </w:tcPr>
          <w:p w14:paraId="5D56AD95"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1018" w:type="dxa"/>
            <w:gridSpan w:val="4"/>
            <w:tcBorders>
              <w:top w:val="single" w:sz="4" w:space="0" w:color="auto"/>
              <w:left w:val="single" w:sz="4" w:space="0" w:color="auto"/>
              <w:bottom w:val="single" w:sz="4" w:space="0" w:color="auto"/>
              <w:right w:val="single" w:sz="4" w:space="0" w:color="auto"/>
            </w:tcBorders>
          </w:tcPr>
          <w:p w14:paraId="3B7C48B0"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r>
      <w:tr w:rsidR="003A2F8C" w:rsidRPr="00B260E1" w14:paraId="5BAC78E7" w14:textId="29FD5677" w:rsidTr="003A2F8C">
        <w:trPr>
          <w:gridAfter w:val="16"/>
          <w:wAfter w:w="13081" w:type="dxa"/>
          <w:trHeight w:val="289"/>
        </w:trPr>
        <w:tc>
          <w:tcPr>
            <w:tcW w:w="181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09FDE34E"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Output 3: Solutions adopted to achieve universal access to clean, affordable and sustainable energy</w:t>
            </w:r>
            <w:r w:rsidRPr="000102B3">
              <w:rPr>
                <w:rFonts w:ascii="Roboto" w:eastAsia="Times New Roman" w:hAnsi="Roboto" w:cs="Calibri"/>
                <w:color w:val="000000"/>
                <w:kern w:val="0"/>
                <w:sz w:val="14"/>
                <w:szCs w:val="14"/>
                <w:highlight w:val="yellow"/>
                <w:lang w:eastAsia="en-GB"/>
                <w14:ligatures w14:val="none"/>
              </w:rPr>
              <w:t>7</w:t>
            </w:r>
            <w:r w:rsidRPr="00B260E1">
              <w:rPr>
                <w:rFonts w:ascii="Roboto" w:eastAsia="Times New Roman" w:hAnsi="Roboto" w:cs="Calibri"/>
                <w:color w:val="000000"/>
                <w:kern w:val="0"/>
                <w:sz w:val="14"/>
                <w:szCs w:val="14"/>
                <w:lang w:eastAsia="en-GB"/>
                <w14:ligatures w14:val="none"/>
              </w:rPr>
              <w:t> </w:t>
            </w:r>
          </w:p>
        </w:tc>
        <w:tc>
          <w:tcPr>
            <w:tcW w:w="17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6C05CC20"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xml:space="preserve">3.1 </w:t>
            </w:r>
            <w:r w:rsidRPr="00B260E1">
              <w:rPr>
                <w:rFonts w:ascii="Roboto" w:eastAsia="Times New Roman" w:hAnsi="Roboto" w:cs="Calibri"/>
                <w:color w:val="000000"/>
                <w:kern w:val="0"/>
                <w:sz w:val="14"/>
                <w:szCs w:val="14"/>
                <w:lang w:eastAsia="en-GB"/>
                <w14:ligatures w14:val="none"/>
              </w:rPr>
              <w:t>Number of people, who gained access to clean, affordable and sustainable energy: a) female; b) male; and c) In rural areas.      </w:t>
            </w:r>
          </w:p>
        </w:tc>
        <w:tc>
          <w:tcPr>
            <w:tcW w:w="913" w:type="dxa"/>
            <w:vMerge w:val="restart"/>
            <w:tcBorders>
              <w:top w:val="nil"/>
              <w:left w:val="single" w:sz="8" w:space="0" w:color="auto"/>
              <w:bottom w:val="single" w:sz="8" w:space="0" w:color="000000"/>
              <w:right w:val="single" w:sz="8" w:space="0" w:color="auto"/>
            </w:tcBorders>
            <w:shd w:val="clear" w:color="auto" w:fill="auto"/>
            <w:vAlign w:val="center"/>
            <w:hideMark/>
          </w:tcPr>
          <w:p w14:paraId="3574C895" w14:textId="77777777" w:rsidR="003A2F8C" w:rsidRPr="00B260E1" w:rsidRDefault="003A2F8C" w:rsidP="003A2F8C">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IRRF Data</w:t>
            </w:r>
            <w:r w:rsidRPr="00B260E1">
              <w:rPr>
                <w:rFonts w:ascii="Roboto" w:eastAsia="Times New Roman" w:hAnsi="Roboto" w:cs="Calibri"/>
                <w:color w:val="000000"/>
                <w:kern w:val="0"/>
                <w:sz w:val="14"/>
                <w:szCs w:val="14"/>
                <w:lang w:eastAsia="en-GB"/>
                <w14:ligatures w14:val="none"/>
              </w:rPr>
              <w:t> </w:t>
            </w:r>
          </w:p>
        </w:tc>
        <w:tc>
          <w:tcPr>
            <w:tcW w:w="751" w:type="dxa"/>
            <w:vMerge w:val="restart"/>
            <w:tcBorders>
              <w:top w:val="nil"/>
              <w:left w:val="single" w:sz="8" w:space="0" w:color="auto"/>
              <w:bottom w:val="single" w:sz="8" w:space="0" w:color="000000"/>
              <w:right w:val="single" w:sz="4" w:space="0" w:color="auto"/>
            </w:tcBorders>
            <w:shd w:val="clear" w:color="auto" w:fill="auto"/>
            <w:vAlign w:val="center"/>
            <w:hideMark/>
          </w:tcPr>
          <w:p w14:paraId="5C3FD7C4"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11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84559AA"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p>
        </w:tc>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78D91F8"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D25AE4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a) 3,924,654</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CF706" w14:textId="77777777" w:rsidR="003A2F8C" w:rsidRPr="00B260E1" w:rsidRDefault="003A2F8C" w:rsidP="003A2F8C">
            <w:pPr>
              <w:spacing w:after="0" w:line="240" w:lineRule="auto"/>
              <w:ind w:firstLineChars="500" w:firstLine="700"/>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a)</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6,246,015</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BD715A" w14:textId="77777777" w:rsidR="003A2F8C" w:rsidRPr="00B260E1" w:rsidRDefault="003A2F8C" w:rsidP="003A2F8C">
            <w:pPr>
              <w:spacing w:after="0" w:line="240" w:lineRule="auto"/>
              <w:ind w:firstLineChars="500" w:firstLine="700"/>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4,778,024</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FB2712B" w14:textId="77777777" w:rsidR="003A2F8C" w:rsidRPr="00B260E1" w:rsidRDefault="003A2F8C" w:rsidP="003A2F8C">
            <w:pPr>
              <w:spacing w:after="0" w:line="240" w:lineRule="auto"/>
              <w:ind w:firstLineChars="200" w:firstLine="280"/>
              <w:rPr>
                <w:rFonts w:ascii="Roboto" w:eastAsia="Times New Roman" w:hAnsi="Roboto" w:cs="Arial"/>
                <w:color w:val="000000"/>
                <w:kern w:val="0"/>
                <w:sz w:val="14"/>
                <w:szCs w:val="14"/>
                <w:lang w:eastAsia="en-GB"/>
                <w14:ligatures w14:val="none"/>
              </w:rPr>
            </w:pPr>
            <w:r w:rsidRPr="00B260E1">
              <w:rPr>
                <w:rFonts w:ascii="Roboto" w:eastAsia="Times New Roman" w:hAnsi="Roboto" w:cs="Arial"/>
                <w:color w:val="000000"/>
                <w:kern w:val="0"/>
                <w:sz w:val="14"/>
                <w:szCs w:val="14"/>
                <w:lang w:eastAsia="en-GB"/>
                <w14:ligatures w14:val="none"/>
              </w:rPr>
              <w:t>a)</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4,778,024</w:t>
            </w:r>
          </w:p>
        </w:tc>
        <w:tc>
          <w:tcPr>
            <w:tcW w:w="1018" w:type="dxa"/>
            <w:gridSpan w:val="4"/>
            <w:tcBorders>
              <w:top w:val="single" w:sz="4" w:space="0" w:color="auto"/>
              <w:left w:val="single" w:sz="4" w:space="0" w:color="auto"/>
              <w:bottom w:val="single" w:sz="4" w:space="0" w:color="auto"/>
              <w:right w:val="single" w:sz="4" w:space="0" w:color="auto"/>
            </w:tcBorders>
            <w:shd w:val="clear" w:color="auto" w:fill="9DDD75"/>
          </w:tcPr>
          <w:p w14:paraId="76EAD47D" w14:textId="77777777" w:rsidR="003A2F8C" w:rsidRPr="00B260E1" w:rsidRDefault="003A2F8C" w:rsidP="003A2F8C">
            <w:pPr>
              <w:spacing w:after="0" w:line="240" w:lineRule="auto"/>
              <w:ind w:firstLineChars="200" w:firstLine="280"/>
              <w:rPr>
                <w:rFonts w:ascii="Roboto" w:eastAsia="Times New Roman" w:hAnsi="Roboto" w:cs="Arial"/>
                <w:color w:val="000000"/>
                <w:kern w:val="0"/>
                <w:sz w:val="14"/>
                <w:szCs w:val="14"/>
                <w:lang w:eastAsia="en-GB"/>
                <w14:ligatures w14:val="none"/>
              </w:rPr>
            </w:pPr>
          </w:p>
        </w:tc>
      </w:tr>
      <w:tr w:rsidR="003A2F8C" w:rsidRPr="00B260E1" w14:paraId="6108282C" w14:textId="29E6C7A2" w:rsidTr="003A2F8C">
        <w:trPr>
          <w:gridAfter w:val="16"/>
          <w:wAfter w:w="13081" w:type="dxa"/>
          <w:trHeight w:val="780"/>
        </w:trPr>
        <w:tc>
          <w:tcPr>
            <w:tcW w:w="1811" w:type="dxa"/>
            <w:vMerge/>
            <w:tcBorders>
              <w:top w:val="single" w:sz="8" w:space="0" w:color="auto"/>
              <w:left w:val="single" w:sz="8" w:space="0" w:color="auto"/>
              <w:bottom w:val="single" w:sz="8" w:space="0" w:color="000000"/>
              <w:right w:val="single" w:sz="8" w:space="0" w:color="000000"/>
            </w:tcBorders>
            <w:vAlign w:val="center"/>
            <w:hideMark/>
          </w:tcPr>
          <w:p w14:paraId="02A7208C"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single" w:sz="8" w:space="0" w:color="auto"/>
              <w:left w:val="single" w:sz="8" w:space="0" w:color="auto"/>
              <w:bottom w:val="single" w:sz="8" w:space="0" w:color="000000"/>
              <w:right w:val="single" w:sz="8" w:space="0" w:color="000000"/>
            </w:tcBorders>
            <w:vAlign w:val="center"/>
            <w:hideMark/>
          </w:tcPr>
          <w:p w14:paraId="60983A2E"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4AFCCDB4" w14:textId="77777777" w:rsidR="003A2F8C" w:rsidRPr="00B260E1" w:rsidRDefault="003A2F8C" w:rsidP="003A2F8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4" w:space="0" w:color="auto"/>
            </w:tcBorders>
            <w:vAlign w:val="center"/>
            <w:hideMark/>
          </w:tcPr>
          <w:p w14:paraId="5F6C5EC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5B7E2508"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115F8B16"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967830B"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 4,595,203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1AEB61" w14:textId="77777777" w:rsidR="003A2F8C" w:rsidRPr="00B260E1" w:rsidRDefault="003A2F8C" w:rsidP="003A2F8C">
            <w:pPr>
              <w:spacing w:after="0" w:line="240" w:lineRule="auto"/>
              <w:ind w:firstLineChars="500" w:firstLine="700"/>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6,879,599</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C4AC6D" w14:textId="77777777" w:rsidR="003A2F8C" w:rsidRPr="00B260E1" w:rsidRDefault="003A2F8C" w:rsidP="003A2F8C">
            <w:pPr>
              <w:spacing w:after="0" w:line="240" w:lineRule="auto"/>
              <w:ind w:firstLineChars="500" w:firstLine="700"/>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5,722,620</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56179050" w14:textId="77777777" w:rsidR="003A2F8C" w:rsidRPr="00B260E1" w:rsidRDefault="003A2F8C" w:rsidP="003A2F8C">
            <w:pPr>
              <w:spacing w:after="0" w:line="240" w:lineRule="auto"/>
              <w:ind w:firstLineChars="200" w:firstLine="280"/>
              <w:rPr>
                <w:rFonts w:ascii="Roboto" w:eastAsia="Times New Roman" w:hAnsi="Roboto" w:cs="Arial"/>
                <w:color w:val="000000"/>
                <w:kern w:val="0"/>
                <w:sz w:val="14"/>
                <w:szCs w:val="14"/>
                <w:lang w:eastAsia="en-GB"/>
                <w14:ligatures w14:val="none"/>
              </w:rPr>
            </w:pPr>
            <w:r w:rsidRPr="00B260E1">
              <w:rPr>
                <w:rFonts w:ascii="Roboto" w:eastAsia="Times New Roman" w:hAnsi="Roboto" w:cs="Arial"/>
                <w:color w:val="000000"/>
                <w:kern w:val="0"/>
                <w:sz w:val="14"/>
                <w:szCs w:val="14"/>
                <w:lang w:eastAsia="en-GB"/>
                <w14:ligatures w14:val="none"/>
              </w:rPr>
              <w:t>b)</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5,722,620</w:t>
            </w:r>
          </w:p>
        </w:tc>
        <w:tc>
          <w:tcPr>
            <w:tcW w:w="1018" w:type="dxa"/>
            <w:gridSpan w:val="4"/>
            <w:tcBorders>
              <w:top w:val="single" w:sz="4" w:space="0" w:color="auto"/>
              <w:left w:val="single" w:sz="4" w:space="0" w:color="auto"/>
              <w:bottom w:val="single" w:sz="4" w:space="0" w:color="auto"/>
              <w:right w:val="single" w:sz="4" w:space="0" w:color="auto"/>
            </w:tcBorders>
            <w:shd w:val="clear" w:color="auto" w:fill="9DDD75"/>
          </w:tcPr>
          <w:p w14:paraId="15854E06" w14:textId="77777777" w:rsidR="003A2F8C" w:rsidRPr="00B260E1" w:rsidRDefault="003A2F8C" w:rsidP="003A2F8C">
            <w:pPr>
              <w:spacing w:after="0" w:line="240" w:lineRule="auto"/>
              <w:ind w:firstLineChars="200" w:firstLine="280"/>
              <w:rPr>
                <w:rFonts w:ascii="Roboto" w:eastAsia="Times New Roman" w:hAnsi="Roboto" w:cs="Arial"/>
                <w:color w:val="000000"/>
                <w:kern w:val="0"/>
                <w:sz w:val="14"/>
                <w:szCs w:val="14"/>
                <w:lang w:eastAsia="en-GB"/>
                <w14:ligatures w14:val="none"/>
              </w:rPr>
            </w:pPr>
          </w:p>
        </w:tc>
      </w:tr>
      <w:tr w:rsidR="003A2F8C" w:rsidRPr="00B260E1" w14:paraId="5F74AE00" w14:textId="360EEA30" w:rsidTr="003A2F8C">
        <w:trPr>
          <w:gridAfter w:val="16"/>
          <w:wAfter w:w="13081" w:type="dxa"/>
          <w:trHeight w:val="129"/>
        </w:trPr>
        <w:tc>
          <w:tcPr>
            <w:tcW w:w="1811" w:type="dxa"/>
            <w:vMerge/>
            <w:tcBorders>
              <w:top w:val="single" w:sz="8" w:space="0" w:color="auto"/>
              <w:left w:val="single" w:sz="8" w:space="0" w:color="auto"/>
              <w:bottom w:val="single" w:sz="8" w:space="0" w:color="000000"/>
              <w:right w:val="single" w:sz="8" w:space="0" w:color="000000"/>
            </w:tcBorders>
            <w:vAlign w:val="center"/>
            <w:hideMark/>
          </w:tcPr>
          <w:p w14:paraId="10FA1B65"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single" w:sz="8" w:space="0" w:color="auto"/>
              <w:left w:val="single" w:sz="8" w:space="0" w:color="auto"/>
              <w:bottom w:val="single" w:sz="8" w:space="0" w:color="000000"/>
              <w:right w:val="single" w:sz="8" w:space="0" w:color="000000"/>
            </w:tcBorders>
            <w:vAlign w:val="center"/>
            <w:hideMark/>
          </w:tcPr>
          <w:p w14:paraId="65F9AB62"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3630C98F" w14:textId="77777777" w:rsidR="003A2F8C" w:rsidRPr="00B260E1" w:rsidRDefault="003A2F8C" w:rsidP="003A2F8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4" w:space="0" w:color="auto"/>
            </w:tcBorders>
            <w:vAlign w:val="center"/>
            <w:hideMark/>
          </w:tcPr>
          <w:p w14:paraId="08B14F90"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vMerge/>
            <w:tcBorders>
              <w:top w:val="single" w:sz="4" w:space="0" w:color="auto"/>
              <w:left w:val="single" w:sz="4" w:space="0" w:color="auto"/>
              <w:bottom w:val="single" w:sz="4" w:space="0" w:color="auto"/>
              <w:right w:val="single" w:sz="4" w:space="0" w:color="auto"/>
            </w:tcBorders>
            <w:vAlign w:val="center"/>
            <w:hideMark/>
          </w:tcPr>
          <w:p w14:paraId="15460E46"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34" w:type="dxa"/>
            <w:gridSpan w:val="2"/>
            <w:vMerge/>
            <w:tcBorders>
              <w:top w:val="single" w:sz="4" w:space="0" w:color="auto"/>
              <w:left w:val="single" w:sz="4" w:space="0" w:color="auto"/>
              <w:bottom w:val="single" w:sz="4" w:space="0" w:color="auto"/>
              <w:right w:val="single" w:sz="4" w:space="0" w:color="auto"/>
            </w:tcBorders>
            <w:vAlign w:val="center"/>
            <w:hideMark/>
          </w:tcPr>
          <w:p w14:paraId="3B9E476E"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227230C"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3,073,150</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786643" w14:textId="77777777" w:rsidR="003A2F8C" w:rsidRPr="00B260E1" w:rsidRDefault="003A2F8C" w:rsidP="003A2F8C">
            <w:pPr>
              <w:spacing w:after="0" w:line="240" w:lineRule="auto"/>
              <w:ind w:firstLineChars="500" w:firstLine="700"/>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7,031,510</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F80F8E" w14:textId="77777777" w:rsidR="003A2F8C" w:rsidRPr="00B260E1" w:rsidRDefault="003A2F8C" w:rsidP="003A2F8C">
            <w:pPr>
              <w:spacing w:after="0" w:line="240" w:lineRule="auto"/>
              <w:ind w:firstLineChars="500" w:firstLine="700"/>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3,970,765</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A796DC3" w14:textId="77777777" w:rsidR="003A2F8C" w:rsidRPr="00B260E1" w:rsidRDefault="003A2F8C" w:rsidP="003A2F8C">
            <w:pPr>
              <w:spacing w:after="0" w:line="240" w:lineRule="auto"/>
              <w:ind w:firstLineChars="200" w:firstLine="280"/>
              <w:rPr>
                <w:rFonts w:ascii="Roboto" w:eastAsia="Times New Roman" w:hAnsi="Roboto" w:cs="Arial"/>
                <w:color w:val="000000"/>
                <w:kern w:val="0"/>
                <w:sz w:val="14"/>
                <w:szCs w:val="14"/>
                <w:lang w:eastAsia="en-GB"/>
                <w14:ligatures w14:val="none"/>
              </w:rPr>
            </w:pPr>
            <w:r w:rsidRPr="00B260E1">
              <w:rPr>
                <w:rFonts w:ascii="Roboto" w:eastAsia="Times New Roman" w:hAnsi="Roboto" w:cs="Arial"/>
                <w:color w:val="000000"/>
                <w:kern w:val="0"/>
                <w:sz w:val="14"/>
                <w:szCs w:val="14"/>
                <w:lang w:eastAsia="en-GB"/>
                <w14:ligatures w14:val="none"/>
              </w:rPr>
              <w:t>c)</w:t>
            </w:r>
            <w:r w:rsidRPr="00B260E1">
              <w:rPr>
                <w:rFonts w:ascii="Roboto" w:eastAsia="Times New Roman" w:hAnsi="Roboto" w:cs="Times New Roman"/>
                <w:color w:val="000000"/>
                <w:kern w:val="0"/>
                <w:sz w:val="14"/>
                <w:szCs w:val="14"/>
                <w:lang w:eastAsia="en-GB"/>
                <w14:ligatures w14:val="none"/>
              </w:rPr>
              <w:t xml:space="preserve">       </w:t>
            </w:r>
            <w:r w:rsidRPr="00B260E1">
              <w:rPr>
                <w:rFonts w:ascii="Roboto" w:eastAsia="Times New Roman" w:hAnsi="Roboto" w:cs="Calibri"/>
                <w:color w:val="000000"/>
                <w:kern w:val="0"/>
                <w:sz w:val="14"/>
                <w:szCs w:val="14"/>
                <w:lang w:eastAsia="en-GB"/>
                <w14:ligatures w14:val="none"/>
              </w:rPr>
              <w:t>3,970,765</w:t>
            </w:r>
          </w:p>
        </w:tc>
        <w:tc>
          <w:tcPr>
            <w:tcW w:w="1018" w:type="dxa"/>
            <w:gridSpan w:val="4"/>
            <w:tcBorders>
              <w:top w:val="single" w:sz="4" w:space="0" w:color="auto"/>
              <w:left w:val="single" w:sz="4" w:space="0" w:color="auto"/>
              <w:bottom w:val="single" w:sz="4" w:space="0" w:color="auto"/>
              <w:right w:val="single" w:sz="4" w:space="0" w:color="auto"/>
            </w:tcBorders>
            <w:shd w:val="clear" w:color="auto" w:fill="9DDD75"/>
          </w:tcPr>
          <w:p w14:paraId="753AFB24" w14:textId="77777777" w:rsidR="003A2F8C" w:rsidRPr="00B260E1" w:rsidRDefault="003A2F8C" w:rsidP="003A2F8C">
            <w:pPr>
              <w:spacing w:after="0" w:line="240" w:lineRule="auto"/>
              <w:ind w:firstLineChars="200" w:firstLine="280"/>
              <w:rPr>
                <w:rFonts w:ascii="Roboto" w:eastAsia="Times New Roman" w:hAnsi="Roboto" w:cs="Arial"/>
                <w:color w:val="000000"/>
                <w:kern w:val="0"/>
                <w:sz w:val="14"/>
                <w:szCs w:val="14"/>
                <w:lang w:eastAsia="en-GB"/>
                <w14:ligatures w14:val="none"/>
              </w:rPr>
            </w:pPr>
          </w:p>
        </w:tc>
      </w:tr>
      <w:tr w:rsidR="003A2F8C" w:rsidRPr="00B260E1" w14:paraId="77B81A1D" w14:textId="72C18DC2" w:rsidTr="003A2F8C">
        <w:trPr>
          <w:gridAfter w:val="16"/>
          <w:wAfter w:w="13081" w:type="dxa"/>
          <w:trHeight w:val="360"/>
        </w:trPr>
        <w:tc>
          <w:tcPr>
            <w:tcW w:w="1811" w:type="dxa"/>
            <w:vMerge w:val="restart"/>
            <w:tcBorders>
              <w:top w:val="nil"/>
              <w:left w:val="single" w:sz="4" w:space="0" w:color="000000"/>
              <w:bottom w:val="nil"/>
              <w:right w:val="single" w:sz="8" w:space="0" w:color="000000"/>
            </w:tcBorders>
            <w:shd w:val="clear" w:color="auto" w:fill="auto"/>
            <w:vAlign w:val="center"/>
            <w:hideMark/>
          </w:tcPr>
          <w:p w14:paraId="1A441FE0"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lastRenderedPageBreak/>
              <w:t>Output 4:  Low emission and climate resilient objectives addressed in national, sub-national and sectoral development plans and policies to promote economic diversification and green growth8 </w:t>
            </w:r>
          </w:p>
        </w:tc>
        <w:tc>
          <w:tcPr>
            <w:tcW w:w="1744" w:type="dxa"/>
            <w:vMerge w:val="restart"/>
            <w:tcBorders>
              <w:top w:val="nil"/>
              <w:left w:val="single" w:sz="8" w:space="0" w:color="auto"/>
              <w:bottom w:val="nil"/>
              <w:right w:val="single" w:sz="8" w:space="0" w:color="000000"/>
            </w:tcBorders>
            <w:shd w:val="clear" w:color="auto" w:fill="auto"/>
            <w:vAlign w:val="center"/>
            <w:hideMark/>
          </w:tcPr>
          <w:p w14:paraId="4287A11A"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4.1</w:t>
            </w:r>
            <w:r w:rsidRPr="00B260E1">
              <w:rPr>
                <w:rFonts w:ascii="Roboto" w:eastAsia="Times New Roman" w:hAnsi="Roboto" w:cs="Calibri"/>
                <w:color w:val="000000"/>
                <w:kern w:val="0"/>
                <w:sz w:val="14"/>
                <w:szCs w:val="14"/>
                <w:lang w:eastAsia="en-GB"/>
                <w14:ligatures w14:val="none"/>
              </w:rPr>
              <w:t xml:space="preserve"> Number of countries with targets</w:t>
            </w:r>
            <w:r w:rsidRPr="000102B3">
              <w:rPr>
                <w:rFonts w:ascii="Roboto" w:eastAsia="Times New Roman" w:hAnsi="Roboto" w:cs="Calibri"/>
                <w:color w:val="000000"/>
                <w:kern w:val="0"/>
                <w:sz w:val="14"/>
                <w:szCs w:val="14"/>
                <w:highlight w:val="yellow"/>
                <w:vertAlign w:val="superscript"/>
                <w:lang w:eastAsia="en-GB"/>
                <w14:ligatures w14:val="none"/>
              </w:rPr>
              <w:t>9</w:t>
            </w:r>
            <w:r w:rsidRPr="00B260E1">
              <w:rPr>
                <w:rFonts w:ascii="Roboto" w:eastAsia="Times New Roman" w:hAnsi="Roboto" w:cs="Calibri"/>
                <w:color w:val="000000"/>
                <w:kern w:val="0"/>
                <w:sz w:val="14"/>
                <w:szCs w:val="14"/>
                <w:lang w:eastAsia="en-GB"/>
                <w14:ligatures w14:val="none"/>
              </w:rPr>
              <w:t xml:space="preserve"> for low emission and climate-resilient development in: a) Development plans and strategies; b) Budgets; and c) Private sector business plans, strategies </w:t>
            </w:r>
          </w:p>
        </w:tc>
        <w:tc>
          <w:tcPr>
            <w:tcW w:w="913" w:type="dxa"/>
            <w:vMerge w:val="restart"/>
            <w:tcBorders>
              <w:top w:val="nil"/>
              <w:left w:val="single" w:sz="8" w:space="0" w:color="auto"/>
              <w:bottom w:val="nil"/>
              <w:right w:val="single" w:sz="8" w:space="0" w:color="auto"/>
            </w:tcBorders>
            <w:shd w:val="clear" w:color="auto" w:fill="auto"/>
            <w:vAlign w:val="center"/>
            <w:hideMark/>
          </w:tcPr>
          <w:p w14:paraId="683C3C48" w14:textId="77777777" w:rsidR="003A2F8C" w:rsidRPr="00B260E1" w:rsidRDefault="003A2F8C" w:rsidP="003A2F8C">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IRRF Data</w:t>
            </w:r>
            <w:r w:rsidRPr="00B260E1">
              <w:rPr>
                <w:rFonts w:ascii="Roboto" w:eastAsia="Times New Roman" w:hAnsi="Roboto" w:cs="Calibri"/>
                <w:color w:val="000000"/>
                <w:kern w:val="0"/>
                <w:sz w:val="14"/>
                <w:szCs w:val="14"/>
                <w:lang w:eastAsia="en-GB"/>
                <w14:ligatures w14:val="none"/>
              </w:rPr>
              <w:t> </w:t>
            </w:r>
          </w:p>
        </w:tc>
        <w:tc>
          <w:tcPr>
            <w:tcW w:w="751" w:type="dxa"/>
            <w:vMerge w:val="restart"/>
            <w:tcBorders>
              <w:top w:val="nil"/>
              <w:left w:val="single" w:sz="8" w:space="0" w:color="auto"/>
              <w:bottom w:val="nil"/>
              <w:right w:val="single" w:sz="4" w:space="0" w:color="auto"/>
            </w:tcBorders>
            <w:shd w:val="clear" w:color="auto" w:fill="auto"/>
            <w:vAlign w:val="center"/>
            <w:hideMark/>
          </w:tcPr>
          <w:p w14:paraId="69E18E30"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18C732"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15 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A9E7108"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a) 18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B62E54B"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a) 24 </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C036097"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 </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9D3B86"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r w:rsidRPr="000102B3">
              <w:rPr>
                <w:rFonts w:ascii="Roboto" w:eastAsia="Times New Roman" w:hAnsi="Roboto" w:cs="Calibri"/>
                <w:color w:val="000000"/>
                <w:kern w:val="0"/>
                <w:sz w:val="14"/>
                <w:szCs w:val="14"/>
                <w:highlight w:val="yellow"/>
                <w:vertAlign w:val="superscript"/>
                <w:lang w:eastAsia="en-GB"/>
                <w14:ligatures w14:val="none"/>
              </w:rPr>
              <w:t>5</w:t>
            </w:r>
            <w:r w:rsidRPr="00B260E1">
              <w:rPr>
                <w:rFonts w:ascii="Roboto" w:eastAsia="Times New Roman" w:hAnsi="Roboto" w:cs="Calibri"/>
                <w:color w:val="000000"/>
                <w:kern w:val="0"/>
                <w:sz w:val="14"/>
                <w:szCs w:val="14"/>
                <w:lang w:eastAsia="en-GB"/>
                <w14:ligatures w14:val="none"/>
              </w:rPr>
              <w:t> </w:t>
            </w:r>
          </w:p>
        </w:tc>
        <w:tc>
          <w:tcPr>
            <w:tcW w:w="151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016622"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r w:rsidRPr="000102B3">
              <w:rPr>
                <w:rFonts w:ascii="Roboto" w:eastAsia="Times New Roman" w:hAnsi="Roboto" w:cs="Calibri"/>
                <w:color w:val="000000"/>
                <w:kern w:val="0"/>
                <w:sz w:val="14"/>
                <w:szCs w:val="14"/>
                <w:highlight w:val="yellow"/>
                <w:vertAlign w:val="superscript"/>
                <w:lang w:eastAsia="en-GB"/>
                <w14:ligatures w14:val="none"/>
              </w:rPr>
              <w:t>5</w:t>
            </w:r>
            <w:r w:rsidRPr="00B260E1">
              <w:rPr>
                <w:rFonts w:ascii="Roboto" w:eastAsia="Times New Roman" w:hAnsi="Roboto" w:cs="Calibri"/>
                <w:color w:val="000000"/>
                <w:kern w:val="0"/>
                <w:sz w:val="14"/>
                <w:szCs w:val="14"/>
                <w:lang w:eastAsia="en-GB"/>
                <w14:ligatures w14:val="none"/>
              </w:rPr>
              <w:t> </w:t>
            </w:r>
          </w:p>
        </w:tc>
        <w:tc>
          <w:tcPr>
            <w:tcW w:w="1018" w:type="dxa"/>
            <w:gridSpan w:val="4"/>
            <w:tcBorders>
              <w:top w:val="single" w:sz="4" w:space="0" w:color="auto"/>
              <w:left w:val="single" w:sz="4" w:space="0" w:color="auto"/>
              <w:bottom w:val="single" w:sz="4" w:space="0" w:color="auto"/>
              <w:right w:val="single" w:sz="4" w:space="0" w:color="auto"/>
            </w:tcBorders>
          </w:tcPr>
          <w:p w14:paraId="06684B15"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p>
        </w:tc>
      </w:tr>
      <w:tr w:rsidR="003A2F8C" w:rsidRPr="00B260E1" w14:paraId="38F8BB02" w14:textId="6A1524FD" w:rsidTr="003A2F8C">
        <w:trPr>
          <w:gridAfter w:val="16"/>
          <w:wAfter w:w="13081" w:type="dxa"/>
          <w:trHeight w:val="793"/>
        </w:trPr>
        <w:tc>
          <w:tcPr>
            <w:tcW w:w="1811" w:type="dxa"/>
            <w:vMerge/>
            <w:tcBorders>
              <w:top w:val="nil"/>
              <w:left w:val="single" w:sz="4" w:space="0" w:color="000000"/>
              <w:bottom w:val="nil"/>
              <w:right w:val="single" w:sz="8" w:space="0" w:color="000000"/>
            </w:tcBorders>
            <w:vAlign w:val="center"/>
            <w:hideMark/>
          </w:tcPr>
          <w:p w14:paraId="6CCEBCB9"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nil"/>
              <w:left w:val="single" w:sz="8" w:space="0" w:color="auto"/>
              <w:bottom w:val="nil"/>
              <w:right w:val="single" w:sz="8" w:space="0" w:color="000000"/>
            </w:tcBorders>
            <w:vAlign w:val="center"/>
            <w:hideMark/>
          </w:tcPr>
          <w:p w14:paraId="522AFE84"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nil"/>
              <w:right w:val="single" w:sz="8" w:space="0" w:color="auto"/>
            </w:tcBorders>
            <w:vAlign w:val="center"/>
            <w:hideMark/>
          </w:tcPr>
          <w:p w14:paraId="5672EACA" w14:textId="77777777" w:rsidR="003A2F8C" w:rsidRPr="00B260E1" w:rsidRDefault="003A2F8C" w:rsidP="003A2F8C">
            <w:pPr>
              <w:spacing w:after="0" w:line="240" w:lineRule="auto"/>
              <w:rPr>
                <w:rFonts w:ascii="Roboto" w:eastAsia="Times New Roman" w:hAnsi="Roboto" w:cs="Calibri"/>
                <w:i/>
                <w:iCs/>
                <w:color w:val="000000"/>
                <w:kern w:val="0"/>
                <w:sz w:val="14"/>
                <w:szCs w:val="14"/>
                <w:lang w:eastAsia="en-GB"/>
                <w14:ligatures w14:val="none"/>
              </w:rPr>
            </w:pPr>
          </w:p>
        </w:tc>
        <w:tc>
          <w:tcPr>
            <w:tcW w:w="751" w:type="dxa"/>
            <w:vMerge/>
            <w:tcBorders>
              <w:top w:val="nil"/>
              <w:left w:val="single" w:sz="8" w:space="0" w:color="auto"/>
              <w:bottom w:val="nil"/>
              <w:right w:val="single" w:sz="4" w:space="0" w:color="auto"/>
            </w:tcBorders>
            <w:vAlign w:val="center"/>
            <w:hideMark/>
          </w:tcPr>
          <w:p w14:paraId="11A62340"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A2F5E3"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11 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BFE2AD"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 13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F67DF30"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 20 </w:t>
            </w: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2EEA1432"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6515A13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513" w:type="dxa"/>
            <w:gridSpan w:val="3"/>
            <w:vMerge/>
            <w:tcBorders>
              <w:top w:val="single" w:sz="4" w:space="0" w:color="auto"/>
              <w:left w:val="single" w:sz="4" w:space="0" w:color="auto"/>
              <w:bottom w:val="single" w:sz="4" w:space="0" w:color="auto"/>
              <w:right w:val="single" w:sz="4" w:space="0" w:color="auto"/>
            </w:tcBorders>
            <w:vAlign w:val="center"/>
            <w:hideMark/>
          </w:tcPr>
          <w:p w14:paraId="09D7DAFC"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018" w:type="dxa"/>
            <w:gridSpan w:val="4"/>
            <w:tcBorders>
              <w:top w:val="single" w:sz="4" w:space="0" w:color="auto"/>
              <w:left w:val="single" w:sz="4" w:space="0" w:color="auto"/>
              <w:bottom w:val="single" w:sz="4" w:space="0" w:color="auto"/>
              <w:right w:val="single" w:sz="4" w:space="0" w:color="auto"/>
            </w:tcBorders>
          </w:tcPr>
          <w:p w14:paraId="4838FF3C"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r>
      <w:tr w:rsidR="003A2F8C" w:rsidRPr="00B260E1" w14:paraId="25EB66BC" w14:textId="4DA48E44" w:rsidTr="00EC4C57">
        <w:trPr>
          <w:gridAfter w:val="16"/>
          <w:wAfter w:w="13081" w:type="dxa"/>
          <w:trHeight w:val="1335"/>
        </w:trPr>
        <w:tc>
          <w:tcPr>
            <w:tcW w:w="1811" w:type="dxa"/>
            <w:vMerge/>
            <w:tcBorders>
              <w:top w:val="nil"/>
              <w:left w:val="single" w:sz="4" w:space="0" w:color="000000"/>
              <w:bottom w:val="nil"/>
              <w:right w:val="single" w:sz="8" w:space="0" w:color="000000"/>
            </w:tcBorders>
            <w:vAlign w:val="center"/>
            <w:hideMark/>
          </w:tcPr>
          <w:p w14:paraId="392AFDD0"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tcBorders>
              <w:top w:val="single" w:sz="8" w:space="0" w:color="auto"/>
              <w:left w:val="nil"/>
              <w:bottom w:val="single" w:sz="8" w:space="0" w:color="auto"/>
              <w:right w:val="single" w:sz="8" w:space="0" w:color="000000"/>
            </w:tcBorders>
            <w:shd w:val="clear" w:color="auto" w:fill="auto"/>
            <w:vAlign w:val="center"/>
            <w:hideMark/>
          </w:tcPr>
          <w:p w14:paraId="4157F658" w14:textId="5D7E26DB" w:rsidR="003A2F8C" w:rsidRPr="00B260E1" w:rsidRDefault="003A2F8C" w:rsidP="00B1072E">
            <w:pPr>
              <w:spacing w:after="0" w:line="240" w:lineRule="auto"/>
              <w:jc w:val="both"/>
              <w:rPr>
                <w:rFonts w:ascii="Roboto" w:eastAsia="Times New Roman" w:hAnsi="Roboto" w:cs="Calibri"/>
                <w:color w:val="0563C1"/>
                <w:kern w:val="0"/>
                <w:sz w:val="14"/>
                <w:szCs w:val="14"/>
                <w:u w:val="single"/>
                <w:lang w:eastAsia="en-GB"/>
                <w14:ligatures w14:val="none"/>
              </w:rPr>
            </w:pPr>
            <w:bookmarkStart w:id="215" w:name="RANGE!C20"/>
            <w:r w:rsidRPr="000102B3">
              <w:rPr>
                <w:rFonts w:ascii="Roboto" w:eastAsia="Times New Roman" w:hAnsi="Roboto" w:cs="Calibri"/>
                <w:kern w:val="0"/>
                <w:sz w:val="14"/>
                <w:szCs w:val="14"/>
                <w:u w:val="single"/>
                <w:lang w:eastAsia="en-GB"/>
                <w14:ligatures w14:val="none"/>
              </w:rPr>
              <w:t>4</w:t>
            </w:r>
            <w:r w:rsidRPr="00243FCE">
              <w:rPr>
                <w:rFonts w:ascii="Roboto" w:eastAsia="Times New Roman" w:hAnsi="Roboto" w:cs="Calibri"/>
                <w:kern w:val="0"/>
                <w:sz w:val="14"/>
                <w:szCs w:val="14"/>
                <w:lang w:eastAsia="en-GB"/>
                <w14:ligatures w14:val="none"/>
              </w:rPr>
              <w:t>.2 Number of countries that have policy measures</w:t>
            </w:r>
            <w:r w:rsidR="00243FCE">
              <w:rPr>
                <w:rFonts w:ascii="Roboto" w:eastAsia="Times New Roman" w:hAnsi="Roboto" w:cs="Calibri"/>
                <w:kern w:val="0"/>
                <w:sz w:val="14"/>
                <w:szCs w:val="14"/>
                <w:lang w:eastAsia="en-GB"/>
                <w14:ligatures w14:val="none"/>
              </w:rPr>
              <w:t xml:space="preserve"> </w:t>
            </w:r>
            <w:r w:rsidRPr="000102B3">
              <w:rPr>
                <w:rFonts w:ascii="Roboto" w:eastAsia="Times New Roman" w:hAnsi="Roboto" w:cs="Calibri"/>
                <w:kern w:val="0"/>
                <w:sz w:val="14"/>
                <w:szCs w:val="14"/>
                <w:lang w:eastAsia="en-GB"/>
                <w14:ligatures w14:val="none"/>
              </w:rPr>
              <w:t>[2]</w:t>
            </w:r>
            <w:r w:rsidRPr="00243FCE">
              <w:rPr>
                <w:rFonts w:ascii="Roboto" w:eastAsia="Times New Roman" w:hAnsi="Roboto" w:cs="Calibri"/>
                <w:kern w:val="0"/>
                <w:sz w:val="14"/>
                <w:szCs w:val="14"/>
                <w:lang w:eastAsia="en-GB"/>
                <w14:ligatures w14:val="none"/>
              </w:rPr>
              <w:t xml:space="preserve"> in place to enable the enhancement and/or implementation of Nationally Determined Contributions under the Paris Agreement</w:t>
            </w:r>
            <w:bookmarkEnd w:id="215"/>
          </w:p>
        </w:tc>
        <w:tc>
          <w:tcPr>
            <w:tcW w:w="913" w:type="dxa"/>
            <w:tcBorders>
              <w:top w:val="nil"/>
              <w:left w:val="nil"/>
              <w:bottom w:val="single" w:sz="8" w:space="0" w:color="auto"/>
              <w:right w:val="single" w:sz="8" w:space="0" w:color="auto"/>
            </w:tcBorders>
            <w:shd w:val="clear" w:color="auto" w:fill="auto"/>
            <w:vAlign w:val="center"/>
            <w:hideMark/>
          </w:tcPr>
          <w:p w14:paraId="66926961"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IRRF Data </w:t>
            </w:r>
          </w:p>
        </w:tc>
        <w:tc>
          <w:tcPr>
            <w:tcW w:w="751" w:type="dxa"/>
            <w:tcBorders>
              <w:top w:val="nil"/>
              <w:left w:val="nil"/>
              <w:bottom w:val="single" w:sz="8" w:space="0" w:color="auto"/>
              <w:right w:val="single" w:sz="4" w:space="0" w:color="auto"/>
            </w:tcBorders>
            <w:shd w:val="clear" w:color="auto" w:fill="auto"/>
            <w:vAlign w:val="center"/>
            <w:hideMark/>
          </w:tcPr>
          <w:p w14:paraId="19E19F28"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3911A"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1028EE7"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A310285" w14:textId="77777777" w:rsidR="003A2F8C" w:rsidRPr="00B260E1" w:rsidRDefault="003A2F8C" w:rsidP="003A2F8C">
            <w:pPr>
              <w:spacing w:after="0" w:line="240" w:lineRule="auto"/>
              <w:rPr>
                <w:rFonts w:ascii="Roboto" w:eastAsia="Times New Roman" w:hAnsi="Roboto" w:cs="Times New Roman"/>
                <w:color w:val="000000"/>
                <w:kern w:val="0"/>
                <w:sz w:val="14"/>
                <w:szCs w:val="14"/>
                <w:lang w:eastAsia="en-GB"/>
                <w14:ligatures w14:val="none"/>
              </w:rPr>
            </w:pPr>
            <w:r w:rsidRPr="00B260E1">
              <w:rPr>
                <w:rFonts w:ascii="Roboto" w:eastAsia="Times New Roman" w:hAnsi="Roboto" w:cs="Times New Roman"/>
                <w:color w:val="000000"/>
                <w:kern w:val="0"/>
                <w:sz w:val="14"/>
                <w:szCs w:val="14"/>
                <w:lang w:eastAsia="en-GB"/>
                <w14:ligatures w14:val="none"/>
              </w:rPr>
              <w:t>10</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53A708C"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33</w:t>
            </w:r>
          </w:p>
        </w:tc>
        <w:tc>
          <w:tcPr>
            <w:tcW w:w="185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FC8899"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30</w:t>
            </w:r>
          </w:p>
        </w:tc>
        <w:tc>
          <w:tcPr>
            <w:tcW w:w="151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2C1111FA"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30</w:t>
            </w:r>
          </w:p>
        </w:tc>
        <w:tc>
          <w:tcPr>
            <w:tcW w:w="1018" w:type="dxa"/>
            <w:gridSpan w:val="4"/>
            <w:tcBorders>
              <w:top w:val="single" w:sz="4" w:space="0" w:color="auto"/>
              <w:left w:val="single" w:sz="4" w:space="0" w:color="auto"/>
              <w:bottom w:val="single" w:sz="4" w:space="0" w:color="auto"/>
              <w:right w:val="single" w:sz="4" w:space="0" w:color="auto"/>
            </w:tcBorders>
            <w:shd w:val="clear" w:color="auto" w:fill="92D050"/>
          </w:tcPr>
          <w:p w14:paraId="3CF2AF01"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p>
        </w:tc>
      </w:tr>
      <w:tr w:rsidR="003A2F8C" w:rsidRPr="00B260E1" w14:paraId="71A7504E" w14:textId="45308D35" w:rsidTr="003A2F8C">
        <w:trPr>
          <w:gridAfter w:val="16"/>
          <w:wAfter w:w="13081" w:type="dxa"/>
          <w:trHeight w:val="559"/>
        </w:trPr>
        <w:tc>
          <w:tcPr>
            <w:tcW w:w="1811" w:type="dxa"/>
            <w:vMerge w:val="restart"/>
            <w:tcBorders>
              <w:top w:val="single" w:sz="8" w:space="0" w:color="auto"/>
              <w:left w:val="single" w:sz="4" w:space="0" w:color="000000"/>
              <w:bottom w:val="single" w:sz="8" w:space="0" w:color="000000"/>
              <w:right w:val="single" w:sz="8" w:space="0" w:color="000000"/>
            </w:tcBorders>
            <w:shd w:val="clear" w:color="auto" w:fill="auto"/>
            <w:vAlign w:val="center"/>
            <w:hideMark/>
          </w:tcPr>
          <w:p w14:paraId="52D0F5A4"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xml:space="preserve">Output 5:  Gender-responsive </w:t>
            </w:r>
            <w:proofErr w:type="gramStart"/>
            <w:r w:rsidRPr="00B260E1">
              <w:rPr>
                <w:rFonts w:ascii="Roboto" w:eastAsia="Times New Roman" w:hAnsi="Roboto" w:cs="Calibri"/>
                <w:color w:val="000000"/>
                <w:kern w:val="0"/>
                <w:sz w:val="14"/>
                <w:szCs w:val="14"/>
                <w:lang w:eastAsia="en-GB"/>
                <w14:ligatures w14:val="none"/>
              </w:rPr>
              <w:t>legal  and</w:t>
            </w:r>
            <w:proofErr w:type="gramEnd"/>
            <w:r w:rsidRPr="00B260E1">
              <w:rPr>
                <w:rFonts w:ascii="Roboto" w:eastAsia="Times New Roman" w:hAnsi="Roboto" w:cs="Calibri"/>
                <w:color w:val="000000"/>
                <w:kern w:val="0"/>
                <w:sz w:val="14"/>
                <w:szCs w:val="14"/>
                <w:lang w:eastAsia="en-GB"/>
                <w14:ligatures w14:val="none"/>
              </w:rPr>
              <w:t xml:space="preserve"> regulatory frameworks, policies and institutions strengthened, and solutions adopted, to address conservation, sustainable use and equitable benefit sharing of natural resources</w:t>
            </w:r>
            <w:r w:rsidRPr="000102B3">
              <w:rPr>
                <w:rFonts w:ascii="Roboto" w:eastAsia="Times New Roman" w:hAnsi="Roboto" w:cs="Calibri"/>
                <w:color w:val="000000"/>
                <w:kern w:val="0"/>
                <w:sz w:val="14"/>
                <w:szCs w:val="14"/>
                <w:highlight w:val="yellow"/>
                <w:lang w:eastAsia="en-GB"/>
                <w14:ligatures w14:val="none"/>
              </w:rPr>
              <w:t>10</w:t>
            </w:r>
            <w:r w:rsidRPr="00B260E1">
              <w:rPr>
                <w:rFonts w:ascii="Roboto" w:eastAsia="Times New Roman" w:hAnsi="Roboto" w:cs="Calibri"/>
                <w:color w:val="000000"/>
                <w:kern w:val="0"/>
                <w:sz w:val="14"/>
                <w:szCs w:val="14"/>
                <w:lang w:eastAsia="en-GB"/>
                <w14:ligatures w14:val="none"/>
              </w:rPr>
              <w:t xml:space="preserve">, in line with int’l conventions and </w:t>
            </w:r>
            <w:proofErr w:type="spellStart"/>
            <w:r w:rsidRPr="00B260E1">
              <w:rPr>
                <w:rFonts w:ascii="Roboto" w:eastAsia="Times New Roman" w:hAnsi="Roboto" w:cs="Calibri"/>
                <w:color w:val="000000"/>
                <w:kern w:val="0"/>
                <w:sz w:val="14"/>
                <w:szCs w:val="14"/>
                <w:lang w:eastAsia="en-GB"/>
                <w14:ligatures w14:val="none"/>
              </w:rPr>
              <w:t>nat’l</w:t>
            </w:r>
            <w:proofErr w:type="spellEnd"/>
            <w:r w:rsidRPr="00B260E1">
              <w:rPr>
                <w:rFonts w:ascii="Roboto" w:eastAsia="Times New Roman" w:hAnsi="Roboto" w:cs="Calibri"/>
                <w:color w:val="000000"/>
                <w:kern w:val="0"/>
                <w:sz w:val="14"/>
                <w:szCs w:val="14"/>
                <w:lang w:eastAsia="en-GB"/>
                <w14:ligatures w14:val="none"/>
              </w:rPr>
              <w:t xml:space="preserve"> legislation </w:t>
            </w:r>
          </w:p>
        </w:tc>
        <w:tc>
          <w:tcPr>
            <w:tcW w:w="1744"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356C6906"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5.1</w:t>
            </w:r>
            <w:r w:rsidRPr="00B260E1">
              <w:rPr>
                <w:rFonts w:ascii="Roboto" w:eastAsia="Times New Roman" w:hAnsi="Roboto" w:cs="Calibri"/>
                <w:color w:val="000000"/>
                <w:kern w:val="0"/>
                <w:sz w:val="14"/>
                <w:szCs w:val="14"/>
                <w:lang w:eastAsia="en-GB"/>
                <w14:ligatures w14:val="none"/>
              </w:rPr>
              <w:t xml:space="preserve"> Number of countries with gender-responsive measures in place for conservation, sustainable use, and equitable access to and benefit sharing of natural resources, biodiversity &amp; ecosystems:   a) Policy frameworks; b) Legal/regulatory frameworks; c) Institutional frameworks; and d) Financing frameworks </w:t>
            </w:r>
          </w:p>
        </w:tc>
        <w:tc>
          <w:tcPr>
            <w:tcW w:w="913" w:type="dxa"/>
            <w:vMerge w:val="restart"/>
            <w:tcBorders>
              <w:top w:val="nil"/>
              <w:left w:val="single" w:sz="8" w:space="0" w:color="auto"/>
              <w:bottom w:val="single" w:sz="8" w:space="0" w:color="000000"/>
              <w:right w:val="single" w:sz="8" w:space="0" w:color="auto"/>
            </w:tcBorders>
            <w:shd w:val="clear" w:color="auto" w:fill="auto"/>
            <w:vAlign w:val="center"/>
            <w:hideMark/>
          </w:tcPr>
          <w:p w14:paraId="1B05D9DB"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IRRF Data </w:t>
            </w:r>
          </w:p>
        </w:tc>
        <w:tc>
          <w:tcPr>
            <w:tcW w:w="751" w:type="dxa"/>
            <w:vMerge w:val="restart"/>
            <w:tcBorders>
              <w:top w:val="nil"/>
              <w:left w:val="single" w:sz="8" w:space="0" w:color="auto"/>
              <w:bottom w:val="single" w:sz="8" w:space="0" w:color="000000"/>
              <w:right w:val="single" w:sz="4" w:space="0" w:color="auto"/>
            </w:tcBorders>
            <w:shd w:val="clear" w:color="auto" w:fill="auto"/>
            <w:vAlign w:val="center"/>
            <w:hideMark/>
          </w:tcPr>
          <w:p w14:paraId="4A8375C2"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496D18"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14 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0BEAEE7D"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a) 23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4ECBF0CD"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a) 35 </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0E1B594"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r w:rsidRPr="00B260E1">
              <w:rPr>
                <w:rFonts w:ascii="Roboto" w:eastAsia="Times New Roman" w:hAnsi="Roboto" w:cs="Calibri"/>
                <w:color w:val="000000"/>
                <w:kern w:val="0"/>
                <w:sz w:val="14"/>
                <w:szCs w:val="14"/>
                <w:vertAlign w:val="superscript"/>
                <w:lang w:eastAsia="en-GB"/>
                <w14:ligatures w14:val="none"/>
              </w:rPr>
              <w:t>5</w:t>
            </w:r>
            <w:r w:rsidRPr="00B260E1">
              <w:rPr>
                <w:rFonts w:ascii="Roboto" w:eastAsia="Times New Roman" w:hAnsi="Roboto" w:cs="Calibri"/>
                <w:color w:val="000000"/>
                <w:kern w:val="0"/>
                <w:sz w:val="14"/>
                <w:szCs w:val="14"/>
                <w:lang w:eastAsia="en-GB"/>
                <w14:ligatures w14:val="none"/>
              </w:rPr>
              <w:t> </w:t>
            </w:r>
          </w:p>
        </w:tc>
        <w:tc>
          <w:tcPr>
            <w:tcW w:w="185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DFF9EB8"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r w:rsidRPr="00B260E1">
              <w:rPr>
                <w:rFonts w:ascii="Roboto" w:eastAsia="Times New Roman" w:hAnsi="Roboto" w:cs="Calibri"/>
                <w:color w:val="000000"/>
                <w:kern w:val="0"/>
                <w:sz w:val="14"/>
                <w:szCs w:val="14"/>
                <w:vertAlign w:val="superscript"/>
                <w:lang w:eastAsia="en-GB"/>
                <w14:ligatures w14:val="none"/>
              </w:rPr>
              <w:t>5</w:t>
            </w:r>
            <w:r w:rsidRPr="00B260E1">
              <w:rPr>
                <w:rFonts w:ascii="Roboto" w:eastAsia="Times New Roman" w:hAnsi="Roboto" w:cs="Calibri"/>
                <w:color w:val="000000"/>
                <w:kern w:val="0"/>
                <w:sz w:val="14"/>
                <w:szCs w:val="14"/>
                <w:lang w:eastAsia="en-GB"/>
                <w14:ligatures w14:val="none"/>
              </w:rPr>
              <w:t> </w:t>
            </w:r>
          </w:p>
        </w:tc>
        <w:tc>
          <w:tcPr>
            <w:tcW w:w="1513"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8DC47"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r w:rsidRPr="00B260E1">
              <w:rPr>
                <w:rFonts w:ascii="Roboto" w:eastAsia="Times New Roman" w:hAnsi="Roboto" w:cs="Calibri"/>
                <w:color w:val="000000"/>
                <w:kern w:val="0"/>
                <w:sz w:val="14"/>
                <w:szCs w:val="14"/>
                <w:vertAlign w:val="superscript"/>
                <w:lang w:eastAsia="en-GB"/>
                <w14:ligatures w14:val="none"/>
              </w:rPr>
              <w:t>5</w:t>
            </w:r>
            <w:r w:rsidRPr="00B260E1">
              <w:rPr>
                <w:rFonts w:ascii="Roboto" w:eastAsia="Times New Roman" w:hAnsi="Roboto" w:cs="Calibri"/>
                <w:color w:val="000000"/>
                <w:kern w:val="0"/>
                <w:sz w:val="14"/>
                <w:szCs w:val="14"/>
                <w:lang w:eastAsia="en-GB"/>
                <w14:ligatures w14:val="none"/>
              </w:rPr>
              <w:t> </w:t>
            </w:r>
          </w:p>
        </w:tc>
        <w:tc>
          <w:tcPr>
            <w:tcW w:w="1018" w:type="dxa"/>
            <w:gridSpan w:val="4"/>
            <w:tcBorders>
              <w:top w:val="single" w:sz="4" w:space="0" w:color="auto"/>
              <w:left w:val="single" w:sz="4" w:space="0" w:color="auto"/>
              <w:bottom w:val="single" w:sz="8" w:space="0" w:color="000000"/>
              <w:right w:val="single" w:sz="8" w:space="0" w:color="auto"/>
            </w:tcBorders>
          </w:tcPr>
          <w:p w14:paraId="72A60DE8"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p>
        </w:tc>
      </w:tr>
      <w:tr w:rsidR="003A2F8C" w:rsidRPr="00B260E1" w14:paraId="697622F4" w14:textId="67706D72" w:rsidTr="003A2F8C">
        <w:trPr>
          <w:gridAfter w:val="16"/>
          <w:wAfter w:w="13081" w:type="dxa"/>
          <w:trHeight w:val="553"/>
        </w:trPr>
        <w:tc>
          <w:tcPr>
            <w:tcW w:w="1811" w:type="dxa"/>
            <w:vMerge/>
            <w:tcBorders>
              <w:top w:val="single" w:sz="8" w:space="0" w:color="auto"/>
              <w:left w:val="single" w:sz="4" w:space="0" w:color="000000"/>
              <w:bottom w:val="single" w:sz="8" w:space="0" w:color="000000"/>
              <w:right w:val="single" w:sz="8" w:space="0" w:color="000000"/>
            </w:tcBorders>
            <w:vAlign w:val="center"/>
            <w:hideMark/>
          </w:tcPr>
          <w:p w14:paraId="3AC0A93D"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single" w:sz="8" w:space="0" w:color="auto"/>
              <w:left w:val="single" w:sz="8" w:space="0" w:color="auto"/>
              <w:bottom w:val="single" w:sz="8" w:space="0" w:color="000000"/>
              <w:right w:val="single" w:sz="8" w:space="0" w:color="000000"/>
            </w:tcBorders>
            <w:vAlign w:val="center"/>
            <w:hideMark/>
          </w:tcPr>
          <w:p w14:paraId="0C295F1B"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2A324F66"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8" w:space="0" w:color="auto"/>
            </w:tcBorders>
            <w:vAlign w:val="center"/>
            <w:hideMark/>
          </w:tcPr>
          <w:p w14:paraId="671CC58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nil"/>
              <w:bottom w:val="single" w:sz="4" w:space="0" w:color="auto"/>
              <w:right w:val="single" w:sz="8" w:space="0" w:color="auto"/>
            </w:tcBorders>
            <w:shd w:val="clear" w:color="auto" w:fill="auto"/>
            <w:vAlign w:val="center"/>
            <w:hideMark/>
          </w:tcPr>
          <w:p w14:paraId="55D3E00E"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10 </w:t>
            </w:r>
          </w:p>
        </w:tc>
        <w:tc>
          <w:tcPr>
            <w:tcW w:w="1134" w:type="dxa"/>
            <w:gridSpan w:val="2"/>
            <w:tcBorders>
              <w:top w:val="single" w:sz="4" w:space="0" w:color="auto"/>
              <w:left w:val="nil"/>
              <w:bottom w:val="single" w:sz="4" w:space="0" w:color="auto"/>
              <w:right w:val="single" w:sz="8" w:space="0" w:color="000000"/>
            </w:tcBorders>
            <w:shd w:val="clear" w:color="auto" w:fill="auto"/>
            <w:vAlign w:val="center"/>
            <w:hideMark/>
          </w:tcPr>
          <w:p w14:paraId="3C476283"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 19  </w:t>
            </w:r>
          </w:p>
        </w:tc>
        <w:tc>
          <w:tcPr>
            <w:tcW w:w="1417" w:type="dxa"/>
            <w:gridSpan w:val="2"/>
            <w:tcBorders>
              <w:top w:val="single" w:sz="4" w:space="0" w:color="auto"/>
              <w:left w:val="nil"/>
              <w:bottom w:val="single" w:sz="4" w:space="0" w:color="auto"/>
              <w:right w:val="single" w:sz="8" w:space="0" w:color="000000"/>
            </w:tcBorders>
            <w:shd w:val="clear" w:color="auto" w:fill="auto"/>
            <w:vAlign w:val="center"/>
            <w:hideMark/>
          </w:tcPr>
          <w:p w14:paraId="199B04D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b) 26 </w:t>
            </w:r>
          </w:p>
        </w:tc>
        <w:tc>
          <w:tcPr>
            <w:tcW w:w="1858" w:type="dxa"/>
            <w:vMerge/>
            <w:tcBorders>
              <w:top w:val="single" w:sz="4" w:space="0" w:color="auto"/>
              <w:left w:val="single" w:sz="8" w:space="0" w:color="auto"/>
              <w:bottom w:val="single" w:sz="4" w:space="0" w:color="auto"/>
              <w:right w:val="single" w:sz="8" w:space="0" w:color="auto"/>
            </w:tcBorders>
            <w:vAlign w:val="center"/>
            <w:hideMark/>
          </w:tcPr>
          <w:p w14:paraId="6B16AB36"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858" w:type="dxa"/>
            <w:vMerge/>
            <w:tcBorders>
              <w:top w:val="single" w:sz="4" w:space="0" w:color="auto"/>
              <w:left w:val="single" w:sz="8" w:space="0" w:color="auto"/>
              <w:bottom w:val="single" w:sz="4" w:space="0" w:color="auto"/>
              <w:right w:val="single" w:sz="8" w:space="0" w:color="auto"/>
            </w:tcBorders>
            <w:vAlign w:val="center"/>
            <w:hideMark/>
          </w:tcPr>
          <w:p w14:paraId="5FB32C67"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513" w:type="dxa"/>
            <w:gridSpan w:val="3"/>
            <w:vMerge/>
            <w:tcBorders>
              <w:top w:val="single" w:sz="4" w:space="0" w:color="auto"/>
              <w:left w:val="single" w:sz="8" w:space="0" w:color="auto"/>
              <w:bottom w:val="single" w:sz="4" w:space="0" w:color="auto"/>
              <w:right w:val="single" w:sz="8" w:space="0" w:color="auto"/>
            </w:tcBorders>
            <w:vAlign w:val="center"/>
            <w:hideMark/>
          </w:tcPr>
          <w:p w14:paraId="77BB59E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018" w:type="dxa"/>
            <w:gridSpan w:val="4"/>
            <w:tcBorders>
              <w:top w:val="nil"/>
              <w:left w:val="single" w:sz="8" w:space="0" w:color="auto"/>
              <w:bottom w:val="single" w:sz="4" w:space="0" w:color="auto"/>
              <w:right w:val="single" w:sz="8" w:space="0" w:color="auto"/>
            </w:tcBorders>
          </w:tcPr>
          <w:p w14:paraId="5F23AB78"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r>
      <w:tr w:rsidR="003A2F8C" w:rsidRPr="00B260E1" w14:paraId="7A829EF6" w14:textId="7675FA80" w:rsidTr="003A2F8C">
        <w:trPr>
          <w:gridAfter w:val="16"/>
          <w:wAfter w:w="13081" w:type="dxa"/>
          <w:trHeight w:val="1218"/>
        </w:trPr>
        <w:tc>
          <w:tcPr>
            <w:tcW w:w="1811" w:type="dxa"/>
            <w:vMerge/>
            <w:tcBorders>
              <w:top w:val="single" w:sz="8" w:space="0" w:color="auto"/>
              <w:left w:val="single" w:sz="4" w:space="0" w:color="000000"/>
              <w:bottom w:val="single" w:sz="8" w:space="0" w:color="000000"/>
              <w:right w:val="single" w:sz="8" w:space="0" w:color="000000"/>
            </w:tcBorders>
            <w:vAlign w:val="center"/>
            <w:hideMark/>
          </w:tcPr>
          <w:p w14:paraId="7427D1AA"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single" w:sz="8" w:space="0" w:color="auto"/>
              <w:left w:val="single" w:sz="8" w:space="0" w:color="auto"/>
              <w:bottom w:val="single" w:sz="8" w:space="0" w:color="000000"/>
              <w:right w:val="single" w:sz="8" w:space="0" w:color="000000"/>
            </w:tcBorders>
            <w:vAlign w:val="center"/>
            <w:hideMark/>
          </w:tcPr>
          <w:p w14:paraId="36A35D98"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344A6D5B"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4" w:space="0" w:color="auto"/>
            </w:tcBorders>
            <w:vAlign w:val="center"/>
            <w:hideMark/>
          </w:tcPr>
          <w:p w14:paraId="26520D6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A18D7"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10 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DF7CED1"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18  </w:t>
            </w:r>
          </w:p>
        </w:tc>
        <w:tc>
          <w:tcPr>
            <w:tcW w:w="141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6C5F22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c) 26 </w:t>
            </w: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42E8A8C6"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858" w:type="dxa"/>
            <w:vMerge/>
            <w:tcBorders>
              <w:top w:val="single" w:sz="4" w:space="0" w:color="auto"/>
              <w:left w:val="single" w:sz="4" w:space="0" w:color="auto"/>
              <w:bottom w:val="single" w:sz="4" w:space="0" w:color="auto"/>
              <w:right w:val="single" w:sz="4" w:space="0" w:color="auto"/>
            </w:tcBorders>
            <w:vAlign w:val="center"/>
            <w:hideMark/>
          </w:tcPr>
          <w:p w14:paraId="729F9A81"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513" w:type="dxa"/>
            <w:gridSpan w:val="3"/>
            <w:vMerge/>
            <w:tcBorders>
              <w:top w:val="single" w:sz="4" w:space="0" w:color="auto"/>
              <w:left w:val="single" w:sz="4" w:space="0" w:color="auto"/>
              <w:bottom w:val="single" w:sz="4" w:space="0" w:color="auto"/>
              <w:right w:val="single" w:sz="4" w:space="0" w:color="auto"/>
            </w:tcBorders>
            <w:vAlign w:val="center"/>
            <w:hideMark/>
          </w:tcPr>
          <w:p w14:paraId="6FF73A40"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018" w:type="dxa"/>
            <w:gridSpan w:val="4"/>
            <w:tcBorders>
              <w:top w:val="single" w:sz="4" w:space="0" w:color="auto"/>
              <w:left w:val="single" w:sz="4" w:space="0" w:color="auto"/>
              <w:bottom w:val="single" w:sz="4" w:space="0" w:color="auto"/>
              <w:right w:val="single" w:sz="4" w:space="0" w:color="auto"/>
            </w:tcBorders>
          </w:tcPr>
          <w:p w14:paraId="2717ED86"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r>
      <w:tr w:rsidR="003A2F8C" w:rsidRPr="00B260E1" w14:paraId="260A4A30" w14:textId="5BFFEC3E" w:rsidTr="003A2F8C">
        <w:trPr>
          <w:gridAfter w:val="16"/>
          <w:wAfter w:w="13081" w:type="dxa"/>
          <w:trHeight w:val="50"/>
        </w:trPr>
        <w:tc>
          <w:tcPr>
            <w:tcW w:w="1811" w:type="dxa"/>
            <w:vMerge/>
            <w:tcBorders>
              <w:top w:val="single" w:sz="8" w:space="0" w:color="auto"/>
              <w:left w:val="single" w:sz="4" w:space="0" w:color="000000"/>
              <w:bottom w:val="single" w:sz="8" w:space="0" w:color="000000"/>
              <w:right w:val="single" w:sz="8" w:space="0" w:color="000000"/>
            </w:tcBorders>
            <w:vAlign w:val="center"/>
            <w:hideMark/>
          </w:tcPr>
          <w:p w14:paraId="00192AFF"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vMerge/>
            <w:tcBorders>
              <w:top w:val="single" w:sz="8" w:space="0" w:color="auto"/>
              <w:left w:val="single" w:sz="8" w:space="0" w:color="auto"/>
              <w:bottom w:val="single" w:sz="8" w:space="0" w:color="000000"/>
              <w:right w:val="single" w:sz="8" w:space="0" w:color="000000"/>
            </w:tcBorders>
            <w:vAlign w:val="center"/>
            <w:hideMark/>
          </w:tcPr>
          <w:p w14:paraId="60933434"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13" w:type="dxa"/>
            <w:vMerge/>
            <w:tcBorders>
              <w:top w:val="nil"/>
              <w:left w:val="single" w:sz="8" w:space="0" w:color="auto"/>
              <w:bottom w:val="single" w:sz="8" w:space="0" w:color="000000"/>
              <w:right w:val="single" w:sz="8" w:space="0" w:color="auto"/>
            </w:tcBorders>
            <w:vAlign w:val="center"/>
            <w:hideMark/>
          </w:tcPr>
          <w:p w14:paraId="0A46983F"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751" w:type="dxa"/>
            <w:vMerge/>
            <w:tcBorders>
              <w:top w:val="nil"/>
              <w:left w:val="single" w:sz="8" w:space="0" w:color="auto"/>
              <w:bottom w:val="single" w:sz="8" w:space="0" w:color="000000"/>
              <w:right w:val="single" w:sz="8" w:space="0" w:color="auto"/>
            </w:tcBorders>
            <w:vAlign w:val="center"/>
            <w:hideMark/>
          </w:tcPr>
          <w:p w14:paraId="514B5279"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142" w:type="dxa"/>
            <w:tcBorders>
              <w:top w:val="single" w:sz="4" w:space="0" w:color="auto"/>
              <w:left w:val="nil"/>
              <w:bottom w:val="single" w:sz="8" w:space="0" w:color="auto"/>
              <w:right w:val="single" w:sz="8" w:space="0" w:color="auto"/>
            </w:tcBorders>
            <w:shd w:val="clear" w:color="auto" w:fill="auto"/>
            <w:vAlign w:val="center"/>
            <w:hideMark/>
          </w:tcPr>
          <w:p w14:paraId="51A7BE87"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6 </w:t>
            </w:r>
          </w:p>
        </w:tc>
        <w:tc>
          <w:tcPr>
            <w:tcW w:w="1134" w:type="dxa"/>
            <w:gridSpan w:val="2"/>
            <w:tcBorders>
              <w:top w:val="single" w:sz="4" w:space="0" w:color="auto"/>
              <w:left w:val="nil"/>
              <w:bottom w:val="single" w:sz="8" w:space="0" w:color="auto"/>
              <w:right w:val="single" w:sz="8" w:space="0" w:color="000000"/>
            </w:tcBorders>
            <w:shd w:val="clear" w:color="auto" w:fill="auto"/>
            <w:vAlign w:val="center"/>
            <w:hideMark/>
          </w:tcPr>
          <w:p w14:paraId="2B452154"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 13  </w:t>
            </w:r>
          </w:p>
        </w:tc>
        <w:tc>
          <w:tcPr>
            <w:tcW w:w="1417" w:type="dxa"/>
            <w:gridSpan w:val="2"/>
            <w:tcBorders>
              <w:top w:val="single" w:sz="4" w:space="0" w:color="auto"/>
              <w:left w:val="nil"/>
              <w:bottom w:val="single" w:sz="8" w:space="0" w:color="auto"/>
              <w:right w:val="single" w:sz="8" w:space="0" w:color="000000"/>
            </w:tcBorders>
            <w:shd w:val="clear" w:color="auto" w:fill="auto"/>
            <w:vAlign w:val="center"/>
            <w:hideMark/>
          </w:tcPr>
          <w:p w14:paraId="161C56A7"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d) 24 </w:t>
            </w:r>
          </w:p>
        </w:tc>
        <w:tc>
          <w:tcPr>
            <w:tcW w:w="1858" w:type="dxa"/>
            <w:vMerge/>
            <w:tcBorders>
              <w:top w:val="single" w:sz="4" w:space="0" w:color="auto"/>
              <w:left w:val="single" w:sz="8" w:space="0" w:color="auto"/>
              <w:bottom w:val="single" w:sz="8" w:space="0" w:color="000000"/>
              <w:right w:val="single" w:sz="8" w:space="0" w:color="auto"/>
            </w:tcBorders>
            <w:vAlign w:val="center"/>
            <w:hideMark/>
          </w:tcPr>
          <w:p w14:paraId="583514EA"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858" w:type="dxa"/>
            <w:vMerge/>
            <w:tcBorders>
              <w:top w:val="single" w:sz="4" w:space="0" w:color="auto"/>
              <w:left w:val="single" w:sz="8" w:space="0" w:color="auto"/>
              <w:bottom w:val="single" w:sz="8" w:space="0" w:color="000000"/>
              <w:right w:val="single" w:sz="8" w:space="0" w:color="auto"/>
            </w:tcBorders>
            <w:vAlign w:val="center"/>
            <w:hideMark/>
          </w:tcPr>
          <w:p w14:paraId="07704375"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513" w:type="dxa"/>
            <w:gridSpan w:val="3"/>
            <w:vMerge/>
            <w:tcBorders>
              <w:top w:val="single" w:sz="4" w:space="0" w:color="auto"/>
              <w:left w:val="single" w:sz="8" w:space="0" w:color="auto"/>
              <w:bottom w:val="single" w:sz="8" w:space="0" w:color="000000"/>
              <w:right w:val="single" w:sz="8" w:space="0" w:color="auto"/>
            </w:tcBorders>
            <w:vAlign w:val="center"/>
            <w:hideMark/>
          </w:tcPr>
          <w:p w14:paraId="78D888F0"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c>
          <w:tcPr>
            <w:tcW w:w="1018" w:type="dxa"/>
            <w:gridSpan w:val="4"/>
            <w:tcBorders>
              <w:top w:val="single" w:sz="4" w:space="0" w:color="auto"/>
              <w:left w:val="single" w:sz="8" w:space="0" w:color="auto"/>
              <w:bottom w:val="single" w:sz="8" w:space="0" w:color="000000"/>
              <w:right w:val="single" w:sz="8" w:space="0" w:color="auto"/>
            </w:tcBorders>
          </w:tcPr>
          <w:p w14:paraId="0416FA11"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p>
        </w:tc>
      </w:tr>
      <w:tr w:rsidR="003A2F8C" w:rsidRPr="00B260E1" w14:paraId="2DF7DA66" w14:textId="0084151A" w:rsidTr="003A2F8C">
        <w:trPr>
          <w:gridAfter w:val="16"/>
          <w:wAfter w:w="13081" w:type="dxa"/>
          <w:trHeight w:val="1335"/>
        </w:trPr>
        <w:tc>
          <w:tcPr>
            <w:tcW w:w="1811" w:type="dxa"/>
            <w:vMerge/>
            <w:tcBorders>
              <w:top w:val="single" w:sz="8" w:space="0" w:color="auto"/>
              <w:left w:val="single" w:sz="4" w:space="0" w:color="000000"/>
              <w:bottom w:val="single" w:sz="8" w:space="0" w:color="000000"/>
              <w:right w:val="single" w:sz="8" w:space="0" w:color="000000"/>
            </w:tcBorders>
            <w:vAlign w:val="center"/>
            <w:hideMark/>
          </w:tcPr>
          <w:p w14:paraId="73CCD599"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tcBorders>
              <w:top w:val="nil"/>
              <w:left w:val="nil"/>
              <w:bottom w:val="single" w:sz="8" w:space="0" w:color="auto"/>
              <w:right w:val="single" w:sz="8" w:space="0" w:color="000000"/>
            </w:tcBorders>
            <w:shd w:val="clear" w:color="auto" w:fill="auto"/>
            <w:vAlign w:val="center"/>
            <w:hideMark/>
          </w:tcPr>
          <w:p w14:paraId="142B3756"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5.2 Number of countries with measures to advance women’s leadership and equal participation in decision-making in Natural resource management.</w:t>
            </w:r>
          </w:p>
        </w:tc>
        <w:tc>
          <w:tcPr>
            <w:tcW w:w="913" w:type="dxa"/>
            <w:tcBorders>
              <w:top w:val="nil"/>
              <w:left w:val="nil"/>
              <w:bottom w:val="single" w:sz="8" w:space="0" w:color="auto"/>
              <w:right w:val="single" w:sz="8" w:space="0" w:color="auto"/>
            </w:tcBorders>
            <w:shd w:val="clear" w:color="auto" w:fill="auto"/>
            <w:vAlign w:val="center"/>
            <w:hideMark/>
          </w:tcPr>
          <w:p w14:paraId="58F68F52"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IRRF Data </w:t>
            </w:r>
          </w:p>
        </w:tc>
        <w:tc>
          <w:tcPr>
            <w:tcW w:w="751" w:type="dxa"/>
            <w:tcBorders>
              <w:top w:val="nil"/>
              <w:left w:val="nil"/>
              <w:bottom w:val="single" w:sz="8" w:space="0" w:color="auto"/>
              <w:right w:val="single" w:sz="8" w:space="0" w:color="auto"/>
            </w:tcBorders>
            <w:shd w:val="clear" w:color="auto" w:fill="auto"/>
            <w:vAlign w:val="center"/>
            <w:hideMark/>
          </w:tcPr>
          <w:p w14:paraId="05E515A8"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w:t>
            </w:r>
          </w:p>
        </w:tc>
        <w:tc>
          <w:tcPr>
            <w:tcW w:w="1142" w:type="dxa"/>
            <w:tcBorders>
              <w:top w:val="nil"/>
              <w:left w:val="nil"/>
              <w:bottom w:val="single" w:sz="8" w:space="0" w:color="auto"/>
              <w:right w:val="single" w:sz="8" w:space="0" w:color="auto"/>
            </w:tcBorders>
            <w:shd w:val="clear" w:color="auto" w:fill="auto"/>
            <w:vAlign w:val="center"/>
            <w:hideMark/>
          </w:tcPr>
          <w:p w14:paraId="407C91D7"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p>
        </w:tc>
        <w:tc>
          <w:tcPr>
            <w:tcW w:w="1134" w:type="dxa"/>
            <w:gridSpan w:val="2"/>
            <w:tcBorders>
              <w:top w:val="nil"/>
              <w:left w:val="nil"/>
              <w:bottom w:val="single" w:sz="8" w:space="0" w:color="auto"/>
              <w:right w:val="single" w:sz="8" w:space="0" w:color="000000"/>
            </w:tcBorders>
            <w:shd w:val="clear" w:color="auto" w:fill="auto"/>
            <w:vAlign w:val="center"/>
            <w:hideMark/>
          </w:tcPr>
          <w:p w14:paraId="05F3CDB6" w14:textId="77777777" w:rsidR="003A2F8C" w:rsidRPr="00B260E1" w:rsidRDefault="003A2F8C" w:rsidP="003A2F8C">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p>
        </w:tc>
        <w:tc>
          <w:tcPr>
            <w:tcW w:w="1417" w:type="dxa"/>
            <w:gridSpan w:val="2"/>
            <w:tcBorders>
              <w:top w:val="nil"/>
              <w:left w:val="nil"/>
              <w:bottom w:val="single" w:sz="8" w:space="0" w:color="auto"/>
              <w:right w:val="single" w:sz="8" w:space="0" w:color="000000"/>
            </w:tcBorders>
            <w:shd w:val="clear" w:color="auto" w:fill="auto"/>
            <w:vAlign w:val="center"/>
            <w:hideMark/>
          </w:tcPr>
          <w:p w14:paraId="7527621B" w14:textId="77777777" w:rsidR="003A2F8C" w:rsidRPr="00B260E1" w:rsidRDefault="003A2F8C" w:rsidP="003A2F8C">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w:t>
            </w:r>
          </w:p>
        </w:tc>
        <w:tc>
          <w:tcPr>
            <w:tcW w:w="1858" w:type="dxa"/>
            <w:tcBorders>
              <w:top w:val="nil"/>
              <w:left w:val="nil"/>
              <w:bottom w:val="single" w:sz="8" w:space="0" w:color="auto"/>
              <w:right w:val="single" w:sz="8" w:space="0" w:color="auto"/>
            </w:tcBorders>
            <w:shd w:val="clear" w:color="auto" w:fill="auto"/>
            <w:vAlign w:val="center"/>
            <w:hideMark/>
          </w:tcPr>
          <w:p w14:paraId="02EB9F59"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3</w:t>
            </w:r>
          </w:p>
        </w:tc>
        <w:tc>
          <w:tcPr>
            <w:tcW w:w="1858" w:type="dxa"/>
            <w:tcBorders>
              <w:top w:val="nil"/>
              <w:left w:val="nil"/>
              <w:bottom w:val="single" w:sz="8" w:space="0" w:color="auto"/>
              <w:right w:val="single" w:sz="8" w:space="0" w:color="auto"/>
            </w:tcBorders>
            <w:shd w:val="clear" w:color="auto" w:fill="auto"/>
            <w:vAlign w:val="center"/>
            <w:hideMark/>
          </w:tcPr>
          <w:p w14:paraId="244CBE6C"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3</w:t>
            </w:r>
          </w:p>
        </w:tc>
        <w:tc>
          <w:tcPr>
            <w:tcW w:w="1513" w:type="dxa"/>
            <w:gridSpan w:val="3"/>
            <w:tcBorders>
              <w:top w:val="nil"/>
              <w:left w:val="nil"/>
              <w:bottom w:val="single" w:sz="8" w:space="0" w:color="auto"/>
              <w:right w:val="single" w:sz="8" w:space="0" w:color="auto"/>
            </w:tcBorders>
            <w:shd w:val="clear" w:color="auto" w:fill="auto"/>
            <w:vAlign w:val="center"/>
            <w:hideMark/>
          </w:tcPr>
          <w:p w14:paraId="2F320BB5"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3</w:t>
            </w:r>
          </w:p>
        </w:tc>
        <w:tc>
          <w:tcPr>
            <w:tcW w:w="1018" w:type="dxa"/>
            <w:gridSpan w:val="4"/>
            <w:tcBorders>
              <w:top w:val="nil"/>
              <w:left w:val="nil"/>
              <w:bottom w:val="single" w:sz="8" w:space="0" w:color="auto"/>
              <w:right w:val="single" w:sz="8" w:space="0" w:color="auto"/>
            </w:tcBorders>
            <w:shd w:val="clear" w:color="auto" w:fill="92D050"/>
          </w:tcPr>
          <w:p w14:paraId="662A3F64"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p>
        </w:tc>
      </w:tr>
      <w:tr w:rsidR="003A2F8C" w:rsidRPr="00B260E1" w14:paraId="451FC676" w14:textId="7DCEBAF7" w:rsidTr="00B1072E">
        <w:trPr>
          <w:gridAfter w:val="16"/>
          <w:wAfter w:w="13081" w:type="dxa"/>
          <w:trHeight w:val="1532"/>
        </w:trPr>
        <w:tc>
          <w:tcPr>
            <w:tcW w:w="1811"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8824503"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Output 6:  Solutions developed, financed and applied at scale for energy efficiency and transformation to clean energy and zero-carbon development, for poverty eradication and structural transformation </w:t>
            </w:r>
          </w:p>
        </w:tc>
        <w:tc>
          <w:tcPr>
            <w:tcW w:w="1744" w:type="dxa"/>
            <w:tcBorders>
              <w:top w:val="single" w:sz="8" w:space="0" w:color="auto"/>
              <w:left w:val="nil"/>
              <w:bottom w:val="single" w:sz="8" w:space="0" w:color="auto"/>
              <w:right w:val="single" w:sz="8" w:space="0" w:color="000000"/>
            </w:tcBorders>
            <w:shd w:val="clear" w:color="auto" w:fill="auto"/>
            <w:vAlign w:val="center"/>
            <w:hideMark/>
          </w:tcPr>
          <w:p w14:paraId="589E4247" w14:textId="77777777" w:rsidR="003A2F8C" w:rsidRPr="00B260E1"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6.1</w:t>
            </w:r>
            <w:r w:rsidRPr="00B260E1">
              <w:rPr>
                <w:rFonts w:ascii="Roboto" w:eastAsia="Times New Roman" w:hAnsi="Roboto" w:cs="Calibri"/>
                <w:color w:val="000000"/>
                <w:kern w:val="0"/>
                <w:sz w:val="14"/>
                <w:szCs w:val="14"/>
                <w:lang w:eastAsia="en-GB"/>
                <w14:ligatures w14:val="none"/>
              </w:rPr>
              <w:t xml:space="preserve"> Number of countries with strengthened capacities for achieving energy transformation at scale: Solutions applied at scale to accelerate transition to improved energy efficiency and clean energy </w:t>
            </w:r>
          </w:p>
        </w:tc>
        <w:tc>
          <w:tcPr>
            <w:tcW w:w="913" w:type="dxa"/>
            <w:tcBorders>
              <w:top w:val="nil"/>
              <w:left w:val="nil"/>
              <w:bottom w:val="single" w:sz="8" w:space="0" w:color="auto"/>
              <w:right w:val="single" w:sz="8" w:space="0" w:color="auto"/>
            </w:tcBorders>
            <w:shd w:val="clear" w:color="auto" w:fill="auto"/>
            <w:vAlign w:val="center"/>
            <w:hideMark/>
          </w:tcPr>
          <w:p w14:paraId="4A6194DB"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IRRF Data </w:t>
            </w:r>
          </w:p>
        </w:tc>
        <w:tc>
          <w:tcPr>
            <w:tcW w:w="751" w:type="dxa"/>
            <w:tcBorders>
              <w:top w:val="nil"/>
              <w:left w:val="nil"/>
              <w:bottom w:val="single" w:sz="8" w:space="0" w:color="auto"/>
              <w:right w:val="single" w:sz="8" w:space="0" w:color="auto"/>
            </w:tcBorders>
            <w:shd w:val="clear" w:color="auto" w:fill="auto"/>
            <w:vAlign w:val="center"/>
            <w:hideMark/>
          </w:tcPr>
          <w:p w14:paraId="1C986117" w14:textId="77777777" w:rsidR="003A2F8C" w:rsidRPr="00B260E1" w:rsidRDefault="003A2F8C" w:rsidP="003A2F8C">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1142" w:type="dxa"/>
            <w:tcBorders>
              <w:top w:val="nil"/>
              <w:left w:val="nil"/>
              <w:bottom w:val="single" w:sz="8" w:space="0" w:color="auto"/>
              <w:right w:val="single" w:sz="8" w:space="0" w:color="auto"/>
            </w:tcBorders>
            <w:shd w:val="clear" w:color="auto" w:fill="auto"/>
            <w:vAlign w:val="center"/>
            <w:hideMark/>
          </w:tcPr>
          <w:p w14:paraId="1CD1666E"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14 </w:t>
            </w:r>
          </w:p>
        </w:tc>
        <w:tc>
          <w:tcPr>
            <w:tcW w:w="1134" w:type="dxa"/>
            <w:gridSpan w:val="2"/>
            <w:tcBorders>
              <w:top w:val="single" w:sz="8" w:space="0" w:color="auto"/>
              <w:left w:val="nil"/>
              <w:bottom w:val="single" w:sz="8" w:space="0" w:color="auto"/>
              <w:right w:val="single" w:sz="8" w:space="0" w:color="000000"/>
            </w:tcBorders>
            <w:shd w:val="clear" w:color="auto" w:fill="auto"/>
            <w:vAlign w:val="center"/>
            <w:hideMark/>
          </w:tcPr>
          <w:p w14:paraId="285350D8"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15 </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14:paraId="1F5141DE"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18 </w:t>
            </w:r>
          </w:p>
        </w:tc>
        <w:tc>
          <w:tcPr>
            <w:tcW w:w="1858" w:type="dxa"/>
            <w:tcBorders>
              <w:top w:val="nil"/>
              <w:left w:val="nil"/>
              <w:bottom w:val="single" w:sz="8" w:space="0" w:color="auto"/>
              <w:right w:val="single" w:sz="8" w:space="0" w:color="auto"/>
            </w:tcBorders>
            <w:shd w:val="clear" w:color="auto" w:fill="auto"/>
            <w:vAlign w:val="center"/>
            <w:hideMark/>
          </w:tcPr>
          <w:p w14:paraId="0B589B7F"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r w:rsidRPr="00B260E1">
              <w:rPr>
                <w:rFonts w:ascii="Roboto" w:eastAsia="Times New Roman" w:hAnsi="Roboto" w:cs="Calibri"/>
                <w:color w:val="000000"/>
                <w:kern w:val="0"/>
                <w:sz w:val="14"/>
                <w:szCs w:val="14"/>
                <w:vertAlign w:val="superscript"/>
                <w:lang w:eastAsia="en-GB"/>
                <w14:ligatures w14:val="none"/>
              </w:rPr>
              <w:t>5</w:t>
            </w:r>
            <w:r w:rsidRPr="00B260E1">
              <w:rPr>
                <w:rFonts w:ascii="Roboto" w:eastAsia="Times New Roman" w:hAnsi="Roboto" w:cs="Calibri"/>
                <w:color w:val="000000"/>
                <w:kern w:val="0"/>
                <w:sz w:val="14"/>
                <w:szCs w:val="14"/>
                <w:lang w:eastAsia="en-GB"/>
                <w14:ligatures w14:val="none"/>
              </w:rPr>
              <w:t> </w:t>
            </w:r>
          </w:p>
        </w:tc>
        <w:tc>
          <w:tcPr>
            <w:tcW w:w="1858" w:type="dxa"/>
            <w:tcBorders>
              <w:top w:val="nil"/>
              <w:left w:val="nil"/>
              <w:bottom w:val="single" w:sz="8" w:space="0" w:color="auto"/>
              <w:right w:val="single" w:sz="8" w:space="0" w:color="auto"/>
            </w:tcBorders>
            <w:shd w:val="clear" w:color="auto" w:fill="auto"/>
            <w:vAlign w:val="center"/>
            <w:hideMark/>
          </w:tcPr>
          <w:p w14:paraId="6152134D"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r w:rsidRPr="00B260E1">
              <w:rPr>
                <w:rFonts w:ascii="Roboto" w:eastAsia="Times New Roman" w:hAnsi="Roboto" w:cs="Calibri"/>
                <w:color w:val="000000"/>
                <w:kern w:val="0"/>
                <w:sz w:val="14"/>
                <w:szCs w:val="14"/>
                <w:vertAlign w:val="superscript"/>
                <w:lang w:eastAsia="en-GB"/>
                <w14:ligatures w14:val="none"/>
              </w:rPr>
              <w:t>5</w:t>
            </w:r>
            <w:r w:rsidRPr="00B260E1">
              <w:rPr>
                <w:rFonts w:ascii="Roboto" w:eastAsia="Times New Roman" w:hAnsi="Roboto" w:cs="Calibri"/>
                <w:color w:val="000000"/>
                <w:kern w:val="0"/>
                <w:sz w:val="14"/>
                <w:szCs w:val="14"/>
                <w:lang w:eastAsia="en-GB"/>
                <w14:ligatures w14:val="none"/>
              </w:rPr>
              <w:t> </w:t>
            </w:r>
          </w:p>
        </w:tc>
        <w:tc>
          <w:tcPr>
            <w:tcW w:w="1513" w:type="dxa"/>
            <w:gridSpan w:val="3"/>
            <w:tcBorders>
              <w:top w:val="nil"/>
              <w:left w:val="nil"/>
              <w:bottom w:val="single" w:sz="8" w:space="0" w:color="auto"/>
              <w:right w:val="single" w:sz="8" w:space="0" w:color="auto"/>
            </w:tcBorders>
            <w:shd w:val="clear" w:color="auto" w:fill="auto"/>
            <w:vAlign w:val="center"/>
            <w:hideMark/>
          </w:tcPr>
          <w:p w14:paraId="24BB6BB5"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r w:rsidRPr="00B260E1">
              <w:rPr>
                <w:rFonts w:ascii="Roboto" w:eastAsia="Times New Roman" w:hAnsi="Roboto" w:cs="Calibri"/>
                <w:color w:val="000000"/>
                <w:kern w:val="0"/>
                <w:sz w:val="14"/>
                <w:szCs w:val="14"/>
                <w:vertAlign w:val="superscript"/>
                <w:lang w:eastAsia="en-GB"/>
                <w14:ligatures w14:val="none"/>
              </w:rPr>
              <w:t>5</w:t>
            </w:r>
            <w:r w:rsidRPr="00B260E1">
              <w:rPr>
                <w:rFonts w:ascii="Roboto" w:eastAsia="Times New Roman" w:hAnsi="Roboto" w:cs="Calibri"/>
                <w:color w:val="000000"/>
                <w:kern w:val="0"/>
                <w:sz w:val="14"/>
                <w:szCs w:val="14"/>
                <w:lang w:eastAsia="en-GB"/>
                <w14:ligatures w14:val="none"/>
              </w:rPr>
              <w:t> </w:t>
            </w:r>
          </w:p>
        </w:tc>
        <w:tc>
          <w:tcPr>
            <w:tcW w:w="1018" w:type="dxa"/>
            <w:gridSpan w:val="4"/>
            <w:tcBorders>
              <w:top w:val="nil"/>
              <w:left w:val="nil"/>
              <w:bottom w:val="single" w:sz="8" w:space="0" w:color="auto"/>
              <w:right w:val="single" w:sz="8" w:space="0" w:color="auto"/>
            </w:tcBorders>
          </w:tcPr>
          <w:p w14:paraId="7EE780A6"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p>
        </w:tc>
      </w:tr>
      <w:tr w:rsidR="003A2F8C" w:rsidRPr="00B260E1" w14:paraId="20481D44" w14:textId="123F684D" w:rsidTr="003A2F8C">
        <w:trPr>
          <w:gridAfter w:val="16"/>
          <w:wAfter w:w="13081" w:type="dxa"/>
          <w:trHeight w:val="1020"/>
        </w:trPr>
        <w:tc>
          <w:tcPr>
            <w:tcW w:w="1811" w:type="dxa"/>
            <w:vMerge/>
            <w:tcBorders>
              <w:top w:val="single" w:sz="8" w:space="0" w:color="auto"/>
              <w:left w:val="single" w:sz="8" w:space="0" w:color="auto"/>
              <w:bottom w:val="single" w:sz="8" w:space="0" w:color="000000"/>
              <w:right w:val="single" w:sz="8" w:space="0" w:color="000000"/>
            </w:tcBorders>
            <w:vAlign w:val="center"/>
            <w:hideMark/>
          </w:tcPr>
          <w:p w14:paraId="6F0D702F"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tc>
        <w:tc>
          <w:tcPr>
            <w:tcW w:w="1744" w:type="dxa"/>
            <w:tcBorders>
              <w:top w:val="single" w:sz="8" w:space="0" w:color="auto"/>
              <w:left w:val="nil"/>
              <w:bottom w:val="single" w:sz="8" w:space="0" w:color="auto"/>
              <w:right w:val="single" w:sz="8" w:space="0" w:color="000000"/>
            </w:tcBorders>
            <w:shd w:val="clear" w:color="auto" w:fill="auto"/>
            <w:vAlign w:val="center"/>
            <w:hideMark/>
          </w:tcPr>
          <w:p w14:paraId="7195BAAD"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6.2 Volume of investment leveraged to support green recovery (in US dollars) </w:t>
            </w:r>
          </w:p>
        </w:tc>
        <w:tc>
          <w:tcPr>
            <w:tcW w:w="913" w:type="dxa"/>
            <w:tcBorders>
              <w:top w:val="nil"/>
              <w:left w:val="nil"/>
              <w:bottom w:val="single" w:sz="8" w:space="0" w:color="auto"/>
              <w:right w:val="single" w:sz="8" w:space="0" w:color="auto"/>
            </w:tcBorders>
            <w:shd w:val="clear" w:color="auto" w:fill="auto"/>
            <w:vAlign w:val="center"/>
            <w:hideMark/>
          </w:tcPr>
          <w:p w14:paraId="18276594" w14:textId="77777777" w:rsidR="003A2F8C" w:rsidRPr="00B260E1"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IRRF Data</w:t>
            </w:r>
          </w:p>
        </w:tc>
        <w:tc>
          <w:tcPr>
            <w:tcW w:w="751" w:type="dxa"/>
            <w:tcBorders>
              <w:top w:val="nil"/>
              <w:left w:val="nil"/>
              <w:bottom w:val="single" w:sz="8" w:space="0" w:color="auto"/>
              <w:right w:val="single" w:sz="8" w:space="0" w:color="auto"/>
            </w:tcBorders>
            <w:shd w:val="clear" w:color="auto" w:fill="auto"/>
            <w:vAlign w:val="center"/>
            <w:hideMark/>
          </w:tcPr>
          <w:p w14:paraId="3A709371" w14:textId="77777777" w:rsidR="003A2F8C" w:rsidRPr="00B260E1" w:rsidRDefault="003A2F8C" w:rsidP="003A2F8C">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US Dollars</w:t>
            </w:r>
          </w:p>
        </w:tc>
        <w:tc>
          <w:tcPr>
            <w:tcW w:w="1142" w:type="dxa"/>
            <w:tcBorders>
              <w:top w:val="nil"/>
              <w:left w:val="nil"/>
              <w:bottom w:val="single" w:sz="8" w:space="0" w:color="auto"/>
              <w:right w:val="single" w:sz="8" w:space="0" w:color="auto"/>
            </w:tcBorders>
            <w:shd w:val="clear" w:color="auto" w:fill="auto"/>
            <w:vAlign w:val="center"/>
            <w:hideMark/>
          </w:tcPr>
          <w:p w14:paraId="0BD52421"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n/a</w:t>
            </w:r>
          </w:p>
        </w:tc>
        <w:tc>
          <w:tcPr>
            <w:tcW w:w="1134" w:type="dxa"/>
            <w:gridSpan w:val="2"/>
            <w:tcBorders>
              <w:top w:val="single" w:sz="8" w:space="0" w:color="auto"/>
              <w:left w:val="nil"/>
              <w:bottom w:val="single" w:sz="8" w:space="0" w:color="auto"/>
              <w:right w:val="single" w:sz="8" w:space="0" w:color="000000"/>
            </w:tcBorders>
            <w:shd w:val="clear" w:color="auto" w:fill="auto"/>
            <w:vAlign w:val="center"/>
            <w:hideMark/>
          </w:tcPr>
          <w:p w14:paraId="0AD7C3CF" w14:textId="77777777" w:rsidR="003A2F8C" w:rsidRPr="00B260E1" w:rsidRDefault="003A2F8C" w:rsidP="003A2F8C">
            <w:pPr>
              <w:spacing w:after="0" w:line="240" w:lineRule="auto"/>
              <w:jc w:val="center"/>
              <w:rPr>
                <w:rFonts w:ascii="Roboto" w:eastAsia="Times New Roman" w:hAnsi="Roboto" w:cs="Arial"/>
                <w:color w:val="000000"/>
                <w:kern w:val="0"/>
                <w:sz w:val="14"/>
                <w:szCs w:val="14"/>
                <w:lang w:eastAsia="en-GB"/>
                <w14:ligatures w14:val="none"/>
              </w:rPr>
            </w:pPr>
            <w:r w:rsidRPr="00B260E1">
              <w:rPr>
                <w:rFonts w:ascii="Roboto" w:eastAsia="Times New Roman" w:hAnsi="Roboto" w:cs="Arial"/>
                <w:color w:val="000000"/>
                <w:kern w:val="0"/>
                <w:sz w:val="14"/>
                <w:szCs w:val="14"/>
                <w:lang w:eastAsia="en-GB"/>
                <w14:ligatures w14:val="none"/>
              </w:rPr>
              <w:t>n</w:t>
            </w:r>
            <w:r w:rsidRPr="00B260E1">
              <w:rPr>
                <w:rFonts w:ascii="Roboto" w:eastAsia="Times New Roman" w:hAnsi="Roboto" w:cs="Calibri"/>
                <w:color w:val="000000"/>
                <w:kern w:val="0"/>
                <w:sz w:val="14"/>
                <w:szCs w:val="14"/>
                <w:lang w:eastAsia="en-GB"/>
                <w14:ligatures w14:val="none"/>
              </w:rPr>
              <w:t>/a</w:t>
            </w:r>
          </w:p>
        </w:tc>
        <w:tc>
          <w:tcPr>
            <w:tcW w:w="1417" w:type="dxa"/>
            <w:gridSpan w:val="2"/>
            <w:tcBorders>
              <w:top w:val="single" w:sz="8" w:space="0" w:color="auto"/>
              <w:left w:val="nil"/>
              <w:bottom w:val="single" w:sz="8" w:space="0" w:color="auto"/>
              <w:right w:val="single" w:sz="8" w:space="0" w:color="000000"/>
            </w:tcBorders>
            <w:shd w:val="clear" w:color="auto" w:fill="auto"/>
            <w:vAlign w:val="center"/>
            <w:hideMark/>
          </w:tcPr>
          <w:p w14:paraId="127F8A0F"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98,829,752</w:t>
            </w:r>
          </w:p>
        </w:tc>
        <w:tc>
          <w:tcPr>
            <w:tcW w:w="1858" w:type="dxa"/>
            <w:tcBorders>
              <w:top w:val="nil"/>
              <w:left w:val="nil"/>
              <w:bottom w:val="single" w:sz="8" w:space="0" w:color="auto"/>
              <w:right w:val="single" w:sz="8" w:space="0" w:color="auto"/>
            </w:tcBorders>
            <w:shd w:val="clear" w:color="auto" w:fill="auto"/>
            <w:vAlign w:val="center"/>
            <w:hideMark/>
          </w:tcPr>
          <w:p w14:paraId="41E01B38"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322,477,909</w:t>
            </w:r>
          </w:p>
        </w:tc>
        <w:tc>
          <w:tcPr>
            <w:tcW w:w="1858" w:type="dxa"/>
            <w:tcBorders>
              <w:top w:val="nil"/>
              <w:left w:val="nil"/>
              <w:bottom w:val="single" w:sz="8" w:space="0" w:color="auto"/>
              <w:right w:val="single" w:sz="8" w:space="0" w:color="auto"/>
            </w:tcBorders>
            <w:shd w:val="clear" w:color="auto" w:fill="auto"/>
            <w:vAlign w:val="center"/>
            <w:hideMark/>
          </w:tcPr>
          <w:p w14:paraId="4D810EE8"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716,242,154</w:t>
            </w:r>
          </w:p>
        </w:tc>
        <w:tc>
          <w:tcPr>
            <w:tcW w:w="1513" w:type="dxa"/>
            <w:gridSpan w:val="3"/>
            <w:tcBorders>
              <w:top w:val="nil"/>
              <w:left w:val="nil"/>
              <w:bottom w:val="single" w:sz="8" w:space="0" w:color="auto"/>
              <w:right w:val="single" w:sz="8" w:space="0" w:color="auto"/>
            </w:tcBorders>
            <w:shd w:val="clear" w:color="auto" w:fill="auto"/>
            <w:vAlign w:val="center"/>
            <w:hideMark/>
          </w:tcPr>
          <w:p w14:paraId="6B25B2C5"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716,242,154</w:t>
            </w:r>
          </w:p>
        </w:tc>
        <w:tc>
          <w:tcPr>
            <w:tcW w:w="1018" w:type="dxa"/>
            <w:gridSpan w:val="4"/>
            <w:tcBorders>
              <w:top w:val="nil"/>
              <w:left w:val="nil"/>
              <w:bottom w:val="single" w:sz="8" w:space="0" w:color="auto"/>
              <w:right w:val="single" w:sz="8" w:space="0" w:color="auto"/>
            </w:tcBorders>
            <w:shd w:val="clear" w:color="auto" w:fill="FFFF00"/>
          </w:tcPr>
          <w:p w14:paraId="25911F86" w14:textId="21D468F3"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the target for 2023 is significantly higher than the achievement for 2022</w:t>
            </w:r>
          </w:p>
        </w:tc>
      </w:tr>
      <w:tr w:rsidR="003A2F8C" w:rsidRPr="00B260E1" w14:paraId="746BC563" w14:textId="4B733172" w:rsidTr="003A2F8C">
        <w:trPr>
          <w:gridAfter w:val="14"/>
          <w:wAfter w:w="13030" w:type="dxa"/>
          <w:trHeight w:val="310"/>
        </w:trPr>
        <w:tc>
          <w:tcPr>
            <w:tcW w:w="7246" w:type="dxa"/>
            <w:gridSpan w:val="6"/>
            <w:tcBorders>
              <w:top w:val="nil"/>
              <w:left w:val="nil"/>
              <w:bottom w:val="nil"/>
              <w:right w:val="nil"/>
            </w:tcBorders>
            <w:shd w:val="clear" w:color="auto" w:fill="auto"/>
            <w:vAlign w:val="center"/>
            <w:hideMark/>
          </w:tcPr>
          <w:p w14:paraId="09976A2F" w14:textId="77777777" w:rsidR="003A2F8C" w:rsidRPr="00B260E1" w:rsidRDefault="003A2F8C" w:rsidP="003A2F8C">
            <w:pPr>
              <w:spacing w:after="0" w:line="240" w:lineRule="auto"/>
              <w:jc w:val="center"/>
              <w:rPr>
                <w:rFonts w:ascii="Roboto" w:eastAsia="Times New Roman" w:hAnsi="Roboto" w:cs="Calibri"/>
                <w:color w:val="000000"/>
                <w:kern w:val="0"/>
                <w:sz w:val="14"/>
                <w:szCs w:val="14"/>
                <w:lang w:eastAsia="en-GB"/>
                <w14:ligatures w14:val="none"/>
              </w:rPr>
            </w:pPr>
          </w:p>
        </w:tc>
        <w:tc>
          <w:tcPr>
            <w:tcW w:w="1308" w:type="dxa"/>
            <w:gridSpan w:val="2"/>
            <w:tcBorders>
              <w:top w:val="nil"/>
              <w:left w:val="nil"/>
              <w:bottom w:val="nil"/>
              <w:right w:val="nil"/>
            </w:tcBorders>
            <w:shd w:val="clear" w:color="auto" w:fill="auto"/>
            <w:vAlign w:val="center"/>
            <w:hideMark/>
          </w:tcPr>
          <w:p w14:paraId="10D1548F"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5638" w:type="dxa"/>
            <w:gridSpan w:val="8"/>
            <w:tcBorders>
              <w:top w:val="nil"/>
              <w:left w:val="nil"/>
              <w:bottom w:val="nil"/>
              <w:right w:val="nil"/>
            </w:tcBorders>
            <w:shd w:val="clear" w:color="auto" w:fill="auto"/>
            <w:vAlign w:val="center"/>
            <w:hideMark/>
          </w:tcPr>
          <w:p w14:paraId="49A5B05D"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1018" w:type="dxa"/>
            <w:gridSpan w:val="4"/>
            <w:tcBorders>
              <w:top w:val="nil"/>
              <w:left w:val="nil"/>
              <w:bottom w:val="nil"/>
              <w:right w:val="nil"/>
            </w:tcBorders>
          </w:tcPr>
          <w:p w14:paraId="1D3CAD1F"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r>
      <w:tr w:rsidR="003A2F8C" w:rsidRPr="00B260E1" w14:paraId="4DE5C2EC" w14:textId="77777777" w:rsidTr="00B260E1">
        <w:trPr>
          <w:trHeight w:val="417"/>
        </w:trPr>
        <w:tc>
          <w:tcPr>
            <w:tcW w:w="13897" w:type="dxa"/>
            <w:gridSpan w:val="12"/>
            <w:shd w:val="clear" w:color="auto" w:fill="auto"/>
            <w:noWrap/>
            <w:vAlign w:val="center"/>
            <w:hideMark/>
          </w:tcPr>
          <w:p w14:paraId="65804C7E" w14:textId="095E8207" w:rsidR="003A2F8C" w:rsidRPr="00243FCE" w:rsidRDefault="003A2F8C" w:rsidP="003A2F8C">
            <w:pPr>
              <w:spacing w:after="0" w:line="240" w:lineRule="auto"/>
              <w:jc w:val="both"/>
              <w:rPr>
                <w:rFonts w:ascii="Roboto" w:eastAsia="Times New Roman" w:hAnsi="Roboto" w:cs="Calibri"/>
                <w:kern w:val="0"/>
                <w:sz w:val="14"/>
                <w:szCs w:val="14"/>
                <w:u w:val="single"/>
                <w:lang w:eastAsia="en-GB"/>
                <w14:ligatures w14:val="none"/>
              </w:rPr>
            </w:pPr>
            <w:r w:rsidRPr="00243FCE">
              <w:rPr>
                <w:rFonts w:ascii="Roboto" w:eastAsia="Times New Roman" w:hAnsi="Roboto" w:cs="Calibri"/>
                <w:kern w:val="0"/>
                <w:sz w:val="14"/>
                <w:szCs w:val="14"/>
                <w:u w:val="single"/>
                <w:lang w:eastAsia="en-GB"/>
                <w14:ligatures w14:val="none"/>
              </w:rPr>
              <w:t>[1] The RF Section 1 is updated to reflect the new UNDP corporate IRRF 2022-2025. Data for 2021-2022 reflects actual values; data for 2023 reflects target values.</w:t>
            </w:r>
          </w:p>
        </w:tc>
        <w:tc>
          <w:tcPr>
            <w:tcW w:w="236" w:type="dxa"/>
            <w:tcBorders>
              <w:top w:val="nil"/>
              <w:left w:val="nil"/>
              <w:bottom w:val="nil"/>
              <w:right w:val="nil"/>
            </w:tcBorders>
            <w:shd w:val="clear" w:color="auto" w:fill="auto"/>
            <w:noWrap/>
            <w:vAlign w:val="bottom"/>
            <w:hideMark/>
          </w:tcPr>
          <w:p w14:paraId="06035C69" w14:textId="77777777" w:rsidR="003A2F8C" w:rsidRPr="00B260E1" w:rsidRDefault="003A2F8C" w:rsidP="003A2F8C">
            <w:pPr>
              <w:spacing w:after="0" w:line="240" w:lineRule="auto"/>
              <w:jc w:val="both"/>
              <w:rPr>
                <w:rFonts w:ascii="Roboto" w:eastAsia="Times New Roman" w:hAnsi="Roboto" w:cs="Calibri"/>
                <w:color w:val="0563C1"/>
                <w:kern w:val="0"/>
                <w:sz w:val="14"/>
                <w:szCs w:val="14"/>
                <w:u w:val="single"/>
                <w:lang w:eastAsia="en-GB"/>
                <w14:ligatures w14:val="none"/>
              </w:rPr>
            </w:pPr>
          </w:p>
        </w:tc>
        <w:tc>
          <w:tcPr>
            <w:tcW w:w="236" w:type="dxa"/>
            <w:gridSpan w:val="4"/>
            <w:tcBorders>
              <w:top w:val="nil"/>
              <w:left w:val="nil"/>
              <w:bottom w:val="nil"/>
              <w:right w:val="nil"/>
            </w:tcBorders>
            <w:shd w:val="clear" w:color="auto" w:fill="auto"/>
            <w:noWrap/>
            <w:vAlign w:val="bottom"/>
            <w:hideMark/>
          </w:tcPr>
          <w:p w14:paraId="49FCEB6E"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1306" w:type="dxa"/>
            <w:gridSpan w:val="4"/>
            <w:tcBorders>
              <w:top w:val="nil"/>
              <w:left w:val="nil"/>
              <w:bottom w:val="nil"/>
              <w:right w:val="nil"/>
            </w:tcBorders>
            <w:shd w:val="clear" w:color="auto" w:fill="auto"/>
            <w:noWrap/>
            <w:vAlign w:val="bottom"/>
            <w:hideMark/>
          </w:tcPr>
          <w:p w14:paraId="06E0B926"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222" w:type="dxa"/>
            <w:tcBorders>
              <w:top w:val="nil"/>
              <w:left w:val="nil"/>
              <w:bottom w:val="nil"/>
              <w:right w:val="nil"/>
            </w:tcBorders>
          </w:tcPr>
          <w:p w14:paraId="576FCAFE"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236" w:type="dxa"/>
            <w:tcBorders>
              <w:top w:val="nil"/>
              <w:left w:val="nil"/>
              <w:bottom w:val="nil"/>
              <w:right w:val="nil"/>
            </w:tcBorders>
            <w:shd w:val="clear" w:color="auto" w:fill="auto"/>
            <w:noWrap/>
            <w:vAlign w:val="bottom"/>
            <w:hideMark/>
          </w:tcPr>
          <w:p w14:paraId="762BA6A4" w14:textId="3BCA3569"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80" w:type="dxa"/>
            <w:tcBorders>
              <w:top w:val="nil"/>
              <w:left w:val="nil"/>
              <w:bottom w:val="nil"/>
              <w:right w:val="nil"/>
            </w:tcBorders>
            <w:shd w:val="clear" w:color="auto" w:fill="auto"/>
            <w:noWrap/>
            <w:vAlign w:val="bottom"/>
            <w:hideMark/>
          </w:tcPr>
          <w:p w14:paraId="03A4D87E"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21" w:type="dxa"/>
            <w:tcBorders>
              <w:top w:val="nil"/>
              <w:left w:val="nil"/>
              <w:bottom w:val="nil"/>
              <w:right w:val="nil"/>
            </w:tcBorders>
            <w:shd w:val="clear" w:color="auto" w:fill="auto"/>
            <w:noWrap/>
            <w:vAlign w:val="bottom"/>
            <w:hideMark/>
          </w:tcPr>
          <w:p w14:paraId="66121770"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1077" w:type="dxa"/>
            <w:tcBorders>
              <w:top w:val="nil"/>
              <w:left w:val="nil"/>
              <w:bottom w:val="nil"/>
              <w:right w:val="nil"/>
            </w:tcBorders>
            <w:shd w:val="clear" w:color="auto" w:fill="auto"/>
            <w:noWrap/>
            <w:vAlign w:val="bottom"/>
            <w:hideMark/>
          </w:tcPr>
          <w:p w14:paraId="5F1A1055"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236" w:type="dxa"/>
            <w:tcBorders>
              <w:top w:val="nil"/>
              <w:left w:val="nil"/>
              <w:bottom w:val="nil"/>
              <w:right w:val="nil"/>
            </w:tcBorders>
            <w:shd w:val="clear" w:color="auto" w:fill="auto"/>
            <w:noWrap/>
            <w:vAlign w:val="bottom"/>
            <w:hideMark/>
          </w:tcPr>
          <w:p w14:paraId="05F17542"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236" w:type="dxa"/>
            <w:tcBorders>
              <w:top w:val="nil"/>
              <w:left w:val="nil"/>
              <w:bottom w:val="nil"/>
              <w:right w:val="nil"/>
            </w:tcBorders>
            <w:shd w:val="clear" w:color="auto" w:fill="auto"/>
            <w:noWrap/>
            <w:vAlign w:val="bottom"/>
            <w:hideMark/>
          </w:tcPr>
          <w:p w14:paraId="1B2C196E"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481" w:type="dxa"/>
            <w:tcBorders>
              <w:top w:val="nil"/>
              <w:left w:val="nil"/>
              <w:bottom w:val="nil"/>
              <w:right w:val="nil"/>
            </w:tcBorders>
            <w:shd w:val="clear" w:color="auto" w:fill="auto"/>
            <w:noWrap/>
            <w:vAlign w:val="bottom"/>
            <w:hideMark/>
          </w:tcPr>
          <w:p w14:paraId="05D84A23"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418" w:type="dxa"/>
            <w:tcBorders>
              <w:top w:val="nil"/>
              <w:left w:val="nil"/>
              <w:bottom w:val="nil"/>
              <w:right w:val="nil"/>
            </w:tcBorders>
            <w:shd w:val="clear" w:color="auto" w:fill="auto"/>
            <w:noWrap/>
            <w:vAlign w:val="bottom"/>
            <w:hideMark/>
          </w:tcPr>
          <w:p w14:paraId="55A0C488"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75" w:type="dxa"/>
            <w:tcBorders>
              <w:top w:val="nil"/>
              <w:left w:val="nil"/>
              <w:bottom w:val="nil"/>
              <w:right w:val="nil"/>
            </w:tcBorders>
            <w:shd w:val="clear" w:color="auto" w:fill="auto"/>
            <w:noWrap/>
            <w:vAlign w:val="bottom"/>
            <w:hideMark/>
          </w:tcPr>
          <w:p w14:paraId="13A06881"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311" w:type="dxa"/>
            <w:tcBorders>
              <w:top w:val="nil"/>
              <w:left w:val="nil"/>
              <w:bottom w:val="nil"/>
              <w:right w:val="nil"/>
            </w:tcBorders>
            <w:shd w:val="clear" w:color="auto" w:fill="auto"/>
            <w:noWrap/>
            <w:vAlign w:val="bottom"/>
            <w:hideMark/>
          </w:tcPr>
          <w:p w14:paraId="0BD5E134"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311" w:type="dxa"/>
            <w:tcBorders>
              <w:top w:val="nil"/>
              <w:left w:val="nil"/>
              <w:bottom w:val="nil"/>
              <w:right w:val="nil"/>
            </w:tcBorders>
            <w:shd w:val="clear" w:color="auto" w:fill="auto"/>
            <w:noWrap/>
            <w:vAlign w:val="bottom"/>
            <w:hideMark/>
          </w:tcPr>
          <w:p w14:paraId="272D2E2E"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1961" w:type="dxa"/>
            <w:tcBorders>
              <w:top w:val="nil"/>
              <w:left w:val="nil"/>
              <w:bottom w:val="nil"/>
              <w:right w:val="nil"/>
            </w:tcBorders>
            <w:shd w:val="clear" w:color="auto" w:fill="auto"/>
            <w:noWrap/>
            <w:vAlign w:val="bottom"/>
            <w:hideMark/>
          </w:tcPr>
          <w:p w14:paraId="0B516D96"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r>
      <w:tr w:rsidR="003A2F8C" w:rsidRPr="00B260E1" w14:paraId="20A8D5DA" w14:textId="77777777" w:rsidTr="00243FCE">
        <w:trPr>
          <w:trHeight w:val="189"/>
        </w:trPr>
        <w:tc>
          <w:tcPr>
            <w:tcW w:w="13897" w:type="dxa"/>
            <w:gridSpan w:val="12"/>
            <w:shd w:val="clear" w:color="auto" w:fill="auto"/>
            <w:noWrap/>
            <w:vAlign w:val="center"/>
            <w:hideMark/>
          </w:tcPr>
          <w:p w14:paraId="0273B0C1" w14:textId="16368076" w:rsidR="003A2F8C" w:rsidRPr="00243FCE" w:rsidRDefault="003A2F8C" w:rsidP="003A2F8C">
            <w:pPr>
              <w:spacing w:after="0" w:line="240" w:lineRule="auto"/>
              <w:jc w:val="both"/>
              <w:rPr>
                <w:rFonts w:ascii="Roboto" w:eastAsia="Times New Roman" w:hAnsi="Roboto" w:cs="Calibri"/>
                <w:kern w:val="0"/>
                <w:sz w:val="14"/>
                <w:szCs w:val="14"/>
                <w:u w:val="single"/>
                <w:lang w:eastAsia="en-GB"/>
                <w14:ligatures w14:val="none"/>
              </w:rPr>
            </w:pPr>
            <w:bookmarkStart w:id="216" w:name="RANGE!A30"/>
            <w:r w:rsidRPr="00243FCE">
              <w:rPr>
                <w:rFonts w:ascii="Roboto" w:eastAsia="Times New Roman" w:hAnsi="Roboto" w:cs="Calibri"/>
                <w:kern w:val="0"/>
                <w:sz w:val="14"/>
                <w:szCs w:val="14"/>
                <w:u w:val="single"/>
                <w:lang w:eastAsia="en-GB"/>
                <w14:ligatures w14:val="none"/>
              </w:rPr>
              <w:t>[2] Policy measures include inclusive governance, financing mechanisms and institutional capacities.</w:t>
            </w:r>
            <w:bookmarkEnd w:id="216"/>
          </w:p>
        </w:tc>
        <w:tc>
          <w:tcPr>
            <w:tcW w:w="236" w:type="dxa"/>
            <w:tcBorders>
              <w:top w:val="nil"/>
              <w:left w:val="nil"/>
              <w:bottom w:val="nil"/>
              <w:right w:val="nil"/>
            </w:tcBorders>
            <w:shd w:val="clear" w:color="auto" w:fill="auto"/>
            <w:noWrap/>
            <w:vAlign w:val="bottom"/>
            <w:hideMark/>
          </w:tcPr>
          <w:p w14:paraId="2B508780" w14:textId="77777777" w:rsidR="003A2F8C" w:rsidRPr="00B260E1" w:rsidRDefault="003A2F8C" w:rsidP="003A2F8C">
            <w:pPr>
              <w:spacing w:after="0" w:line="240" w:lineRule="auto"/>
              <w:jc w:val="both"/>
              <w:rPr>
                <w:rFonts w:ascii="Roboto" w:eastAsia="Times New Roman" w:hAnsi="Roboto" w:cs="Calibri"/>
                <w:color w:val="0563C1"/>
                <w:kern w:val="0"/>
                <w:sz w:val="14"/>
                <w:szCs w:val="14"/>
                <w:u w:val="single"/>
                <w:lang w:eastAsia="en-GB"/>
                <w14:ligatures w14:val="none"/>
              </w:rPr>
            </w:pPr>
          </w:p>
        </w:tc>
        <w:tc>
          <w:tcPr>
            <w:tcW w:w="236" w:type="dxa"/>
            <w:gridSpan w:val="4"/>
            <w:tcBorders>
              <w:top w:val="nil"/>
              <w:left w:val="nil"/>
              <w:bottom w:val="nil"/>
              <w:right w:val="nil"/>
            </w:tcBorders>
            <w:shd w:val="clear" w:color="auto" w:fill="auto"/>
            <w:noWrap/>
            <w:vAlign w:val="bottom"/>
            <w:hideMark/>
          </w:tcPr>
          <w:p w14:paraId="4B6AF37F"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1306" w:type="dxa"/>
            <w:gridSpan w:val="4"/>
            <w:tcBorders>
              <w:top w:val="nil"/>
              <w:left w:val="nil"/>
              <w:bottom w:val="nil"/>
              <w:right w:val="nil"/>
            </w:tcBorders>
            <w:shd w:val="clear" w:color="auto" w:fill="auto"/>
            <w:noWrap/>
            <w:vAlign w:val="bottom"/>
            <w:hideMark/>
          </w:tcPr>
          <w:p w14:paraId="610C303E"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222" w:type="dxa"/>
            <w:tcBorders>
              <w:top w:val="nil"/>
              <w:left w:val="nil"/>
              <w:bottom w:val="nil"/>
              <w:right w:val="nil"/>
            </w:tcBorders>
          </w:tcPr>
          <w:p w14:paraId="745E3639"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236" w:type="dxa"/>
            <w:tcBorders>
              <w:top w:val="nil"/>
              <w:left w:val="nil"/>
              <w:bottom w:val="nil"/>
              <w:right w:val="nil"/>
            </w:tcBorders>
            <w:shd w:val="clear" w:color="auto" w:fill="auto"/>
            <w:noWrap/>
            <w:vAlign w:val="bottom"/>
            <w:hideMark/>
          </w:tcPr>
          <w:p w14:paraId="2BA3A3F3" w14:textId="76CB67E8"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80" w:type="dxa"/>
            <w:tcBorders>
              <w:top w:val="nil"/>
              <w:left w:val="nil"/>
              <w:bottom w:val="nil"/>
              <w:right w:val="nil"/>
            </w:tcBorders>
            <w:shd w:val="clear" w:color="auto" w:fill="auto"/>
            <w:noWrap/>
            <w:vAlign w:val="bottom"/>
            <w:hideMark/>
          </w:tcPr>
          <w:p w14:paraId="3FD56A8F"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21" w:type="dxa"/>
            <w:tcBorders>
              <w:top w:val="nil"/>
              <w:left w:val="nil"/>
              <w:bottom w:val="nil"/>
              <w:right w:val="nil"/>
            </w:tcBorders>
            <w:shd w:val="clear" w:color="auto" w:fill="auto"/>
            <w:noWrap/>
            <w:vAlign w:val="bottom"/>
            <w:hideMark/>
          </w:tcPr>
          <w:p w14:paraId="7965BC26"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1077" w:type="dxa"/>
            <w:tcBorders>
              <w:top w:val="nil"/>
              <w:left w:val="nil"/>
              <w:bottom w:val="nil"/>
              <w:right w:val="nil"/>
            </w:tcBorders>
            <w:shd w:val="clear" w:color="auto" w:fill="auto"/>
            <w:noWrap/>
            <w:vAlign w:val="bottom"/>
            <w:hideMark/>
          </w:tcPr>
          <w:p w14:paraId="4EEFF397"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236" w:type="dxa"/>
            <w:tcBorders>
              <w:top w:val="nil"/>
              <w:left w:val="nil"/>
              <w:bottom w:val="nil"/>
              <w:right w:val="nil"/>
            </w:tcBorders>
            <w:shd w:val="clear" w:color="auto" w:fill="auto"/>
            <w:noWrap/>
            <w:vAlign w:val="bottom"/>
            <w:hideMark/>
          </w:tcPr>
          <w:p w14:paraId="6660D65F"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236" w:type="dxa"/>
            <w:tcBorders>
              <w:top w:val="nil"/>
              <w:left w:val="nil"/>
              <w:bottom w:val="nil"/>
              <w:right w:val="nil"/>
            </w:tcBorders>
            <w:shd w:val="clear" w:color="auto" w:fill="auto"/>
            <w:noWrap/>
            <w:vAlign w:val="bottom"/>
            <w:hideMark/>
          </w:tcPr>
          <w:p w14:paraId="2C0CF7A5"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481" w:type="dxa"/>
            <w:tcBorders>
              <w:top w:val="nil"/>
              <w:left w:val="nil"/>
              <w:bottom w:val="nil"/>
              <w:right w:val="nil"/>
            </w:tcBorders>
            <w:shd w:val="clear" w:color="auto" w:fill="auto"/>
            <w:noWrap/>
            <w:vAlign w:val="bottom"/>
            <w:hideMark/>
          </w:tcPr>
          <w:p w14:paraId="08853575"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418" w:type="dxa"/>
            <w:tcBorders>
              <w:top w:val="nil"/>
              <w:left w:val="nil"/>
              <w:bottom w:val="nil"/>
              <w:right w:val="nil"/>
            </w:tcBorders>
            <w:shd w:val="clear" w:color="auto" w:fill="auto"/>
            <w:noWrap/>
            <w:vAlign w:val="bottom"/>
            <w:hideMark/>
          </w:tcPr>
          <w:p w14:paraId="79608C09"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75" w:type="dxa"/>
            <w:tcBorders>
              <w:top w:val="nil"/>
              <w:left w:val="nil"/>
              <w:bottom w:val="nil"/>
              <w:right w:val="nil"/>
            </w:tcBorders>
            <w:shd w:val="clear" w:color="auto" w:fill="auto"/>
            <w:noWrap/>
            <w:vAlign w:val="bottom"/>
            <w:hideMark/>
          </w:tcPr>
          <w:p w14:paraId="07E940DD"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311" w:type="dxa"/>
            <w:tcBorders>
              <w:top w:val="nil"/>
              <w:left w:val="nil"/>
              <w:bottom w:val="nil"/>
              <w:right w:val="nil"/>
            </w:tcBorders>
            <w:shd w:val="clear" w:color="auto" w:fill="auto"/>
            <w:noWrap/>
            <w:vAlign w:val="bottom"/>
            <w:hideMark/>
          </w:tcPr>
          <w:p w14:paraId="1A6A210D"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3311" w:type="dxa"/>
            <w:tcBorders>
              <w:top w:val="nil"/>
              <w:left w:val="nil"/>
              <w:bottom w:val="nil"/>
              <w:right w:val="nil"/>
            </w:tcBorders>
            <w:shd w:val="clear" w:color="auto" w:fill="auto"/>
            <w:noWrap/>
            <w:vAlign w:val="bottom"/>
            <w:hideMark/>
          </w:tcPr>
          <w:p w14:paraId="74829D20"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c>
          <w:tcPr>
            <w:tcW w:w="1961" w:type="dxa"/>
            <w:tcBorders>
              <w:top w:val="nil"/>
              <w:left w:val="nil"/>
              <w:bottom w:val="nil"/>
              <w:right w:val="nil"/>
            </w:tcBorders>
            <w:shd w:val="clear" w:color="auto" w:fill="auto"/>
            <w:noWrap/>
            <w:vAlign w:val="bottom"/>
            <w:hideMark/>
          </w:tcPr>
          <w:p w14:paraId="51D2D7AC" w14:textId="77777777" w:rsidR="003A2F8C" w:rsidRPr="00B260E1" w:rsidRDefault="003A2F8C" w:rsidP="003A2F8C">
            <w:pPr>
              <w:spacing w:after="0" w:line="240" w:lineRule="auto"/>
              <w:rPr>
                <w:rFonts w:ascii="Roboto" w:eastAsia="Times New Roman" w:hAnsi="Roboto" w:cs="Times New Roman"/>
                <w:kern w:val="0"/>
                <w:sz w:val="14"/>
                <w:szCs w:val="14"/>
                <w:lang w:eastAsia="en-GB"/>
                <w14:ligatures w14:val="none"/>
              </w:rPr>
            </w:pPr>
          </w:p>
        </w:tc>
      </w:tr>
    </w:tbl>
    <w:p w14:paraId="6D936548" w14:textId="124C6CA5" w:rsidR="003037B8" w:rsidRPr="00595E0D" w:rsidRDefault="003037B8" w:rsidP="003037B8">
      <w:pPr>
        <w:pStyle w:val="Heading3"/>
        <w:pageBreakBefore/>
        <w:rPr>
          <w:rFonts w:ascii="Roboto" w:hAnsi="Roboto"/>
        </w:rPr>
      </w:pPr>
      <w:bookmarkStart w:id="217" w:name="_Toc163593328"/>
      <w:bookmarkStart w:id="218" w:name="_Toc163595499"/>
      <w:r w:rsidRPr="00595E0D">
        <w:rPr>
          <w:rFonts w:ascii="Roboto" w:hAnsi="Roboto"/>
        </w:rPr>
        <w:lastRenderedPageBreak/>
        <w:t>Annex 3.</w:t>
      </w:r>
      <w:r>
        <w:rPr>
          <w:rFonts w:ascii="Roboto" w:hAnsi="Roboto"/>
        </w:rPr>
        <w:t>2</w:t>
      </w:r>
      <w:r w:rsidRPr="00595E0D">
        <w:rPr>
          <w:rFonts w:ascii="Roboto" w:hAnsi="Roboto"/>
        </w:rPr>
        <w:t>: E</w:t>
      </w:r>
      <w:r>
        <w:rPr>
          <w:rFonts w:ascii="Roboto" w:hAnsi="Roboto"/>
        </w:rPr>
        <w:t>xpected Outputs –</w:t>
      </w:r>
      <w:r w:rsidRPr="00595E0D">
        <w:rPr>
          <w:rFonts w:ascii="Roboto" w:hAnsi="Roboto"/>
        </w:rPr>
        <w:t xml:space="preserve"> S</w:t>
      </w:r>
      <w:r>
        <w:rPr>
          <w:rFonts w:ascii="Roboto" w:hAnsi="Roboto"/>
        </w:rPr>
        <w:t>ection 2 (Thematic Outputs)</w:t>
      </w:r>
      <w:bookmarkEnd w:id="217"/>
      <w:bookmarkEnd w:id="218"/>
    </w:p>
    <w:tbl>
      <w:tblPr>
        <w:tblW w:w="15027" w:type="dxa"/>
        <w:tblLayout w:type="fixed"/>
        <w:tblLook w:val="04A0" w:firstRow="1" w:lastRow="0" w:firstColumn="1" w:lastColumn="0" w:noHBand="0" w:noVBand="1"/>
      </w:tblPr>
      <w:tblGrid>
        <w:gridCol w:w="988"/>
        <w:gridCol w:w="1417"/>
        <w:gridCol w:w="992"/>
        <w:gridCol w:w="709"/>
        <w:gridCol w:w="1062"/>
        <w:gridCol w:w="737"/>
        <w:gridCol w:w="891"/>
        <w:gridCol w:w="895"/>
        <w:gridCol w:w="741"/>
        <w:gridCol w:w="4073"/>
        <w:gridCol w:w="890"/>
        <w:gridCol w:w="61"/>
        <w:gridCol w:w="573"/>
        <w:gridCol w:w="998"/>
      </w:tblGrid>
      <w:tr w:rsidR="00B1072E" w14:paraId="118E6B1C" w14:textId="2194D065" w:rsidTr="00B1072E">
        <w:trPr>
          <w:trHeight w:val="360"/>
          <w:tblHeader/>
        </w:trPr>
        <w:tc>
          <w:tcPr>
            <w:tcW w:w="988" w:type="dxa"/>
            <w:vMerge w:val="restart"/>
            <w:tcBorders>
              <w:top w:val="nil"/>
              <w:left w:val="single" w:sz="4" w:space="0" w:color="000000"/>
              <w:bottom w:val="single" w:sz="8" w:space="0" w:color="auto"/>
              <w:right w:val="single" w:sz="8" w:space="0" w:color="auto"/>
            </w:tcBorders>
            <w:shd w:val="clear" w:color="auto" w:fill="C000B2"/>
            <w:hideMark/>
          </w:tcPr>
          <w:p w14:paraId="56338DD1" w14:textId="77777777" w:rsidR="001A2F35" w:rsidRDefault="00000000" w:rsidP="00595E0D">
            <w:pPr>
              <w:spacing w:after="0" w:line="240" w:lineRule="auto"/>
              <w:rPr>
                <w:rFonts w:ascii="Roboto" w:eastAsia="Times New Roman" w:hAnsi="Roboto" w:cs="Calibri"/>
                <w:color w:val="FFFFFF" w:themeColor="background1"/>
                <w:kern w:val="0"/>
                <w:sz w:val="14"/>
                <w:szCs w:val="14"/>
                <w:u w:val="single"/>
                <w:lang w:eastAsia="en-GB"/>
                <w14:ligatures w14:val="none"/>
              </w:rPr>
            </w:pPr>
            <w:hyperlink r:id="rId90" w:anchor="RANGE!A73" w:history="1">
              <w:r w:rsidR="001A2F35">
                <w:rPr>
                  <w:rStyle w:val="Hyperlink"/>
                  <w:rFonts w:ascii="Roboto" w:eastAsia="Times New Roman" w:hAnsi="Roboto" w:cs="Calibri"/>
                  <w:color w:val="FFFFFF" w:themeColor="background1"/>
                  <w:kern w:val="0"/>
                  <w:sz w:val="14"/>
                  <w:szCs w:val="14"/>
                  <w:lang w:eastAsia="en-GB"/>
                  <w14:ligatures w14:val="none"/>
                </w:rPr>
                <w:t>EXPECTED OUTPUTS – SECTION 2[3] </w:t>
              </w:r>
            </w:hyperlink>
          </w:p>
          <w:p w14:paraId="12D47F98" w14:textId="77777777" w:rsidR="001A2F35" w:rsidRDefault="001A2F35" w:rsidP="00595E0D">
            <w:pPr>
              <w:spacing w:after="0" w:line="240" w:lineRule="auto"/>
              <w:rPr>
                <w:rFonts w:ascii="Roboto" w:eastAsia="Times New Roman" w:hAnsi="Roboto" w:cs="Calibri"/>
                <w:color w:val="FFFFFF" w:themeColor="background1"/>
                <w:kern w:val="0"/>
                <w:sz w:val="14"/>
                <w:szCs w:val="14"/>
                <w:u w:val="single"/>
                <w:lang w:eastAsia="en-GB"/>
                <w14:ligatures w14:val="none"/>
              </w:rPr>
            </w:pPr>
            <w:r>
              <w:rPr>
                <w:rFonts w:ascii="Roboto" w:eastAsia="Times New Roman" w:hAnsi="Roboto" w:cs="Calibri"/>
                <w:color w:val="FFFFFF" w:themeColor="background1"/>
                <w:kern w:val="0"/>
                <w:sz w:val="14"/>
                <w:szCs w:val="14"/>
                <w:lang w:eastAsia="en-GB"/>
                <w14:ligatures w14:val="none"/>
              </w:rPr>
              <w:t> </w:t>
            </w:r>
          </w:p>
        </w:tc>
        <w:tc>
          <w:tcPr>
            <w:tcW w:w="1417" w:type="dxa"/>
            <w:vMerge w:val="restart"/>
            <w:tcBorders>
              <w:top w:val="single" w:sz="8" w:space="0" w:color="auto"/>
              <w:left w:val="nil"/>
              <w:bottom w:val="single" w:sz="8" w:space="0" w:color="auto"/>
              <w:right w:val="single" w:sz="8" w:space="0" w:color="000000"/>
            </w:tcBorders>
            <w:shd w:val="clear" w:color="auto" w:fill="2F5496" w:themeFill="accent1" w:themeFillShade="BF"/>
            <w:hideMark/>
          </w:tcPr>
          <w:p w14:paraId="7D2F9693" w14:textId="77777777" w:rsidR="001A2F35" w:rsidRDefault="001A2F35"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OUTPUT INDICATORS</w:t>
            </w:r>
            <w:r>
              <w:rPr>
                <w:rFonts w:ascii="Roboto" w:eastAsia="Times New Roman" w:hAnsi="Roboto" w:cs="Arial"/>
                <w:color w:val="FFFFFF" w:themeColor="background1"/>
                <w:kern w:val="0"/>
                <w:sz w:val="14"/>
                <w:szCs w:val="14"/>
                <w:lang w:eastAsia="en-GB"/>
                <w14:ligatures w14:val="none"/>
              </w:rPr>
              <w:t> </w:t>
            </w:r>
          </w:p>
          <w:p w14:paraId="25B073A0" w14:textId="77777777" w:rsidR="001A2F35" w:rsidRDefault="001A2F35"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Calibri"/>
                <w:color w:val="FFFFFF" w:themeColor="background1"/>
                <w:kern w:val="0"/>
                <w:sz w:val="14"/>
                <w:szCs w:val="14"/>
                <w:lang w:eastAsia="en-GB"/>
                <w14:ligatures w14:val="none"/>
              </w:rPr>
              <w:t> </w:t>
            </w:r>
          </w:p>
        </w:tc>
        <w:tc>
          <w:tcPr>
            <w:tcW w:w="992" w:type="dxa"/>
            <w:vMerge w:val="restart"/>
            <w:tcBorders>
              <w:top w:val="single" w:sz="8" w:space="0" w:color="auto"/>
              <w:left w:val="nil"/>
              <w:bottom w:val="single" w:sz="8" w:space="0" w:color="auto"/>
              <w:right w:val="single" w:sz="8" w:space="0" w:color="000000"/>
            </w:tcBorders>
            <w:shd w:val="clear" w:color="auto" w:fill="2F5496" w:themeFill="accent1" w:themeFillShade="BF"/>
            <w:hideMark/>
          </w:tcPr>
          <w:p w14:paraId="7D507C17" w14:textId="77777777" w:rsidR="001A2F35" w:rsidRDefault="001A2F35"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DATA SOURCE</w:t>
            </w:r>
            <w:r>
              <w:rPr>
                <w:rFonts w:ascii="Roboto" w:eastAsia="Times New Roman" w:hAnsi="Roboto" w:cs="Arial"/>
                <w:color w:val="FFFFFF" w:themeColor="background1"/>
                <w:kern w:val="0"/>
                <w:sz w:val="14"/>
                <w:szCs w:val="14"/>
                <w:lang w:eastAsia="en-GB"/>
                <w14:ligatures w14:val="none"/>
              </w:rPr>
              <w:t> </w:t>
            </w:r>
          </w:p>
          <w:p w14:paraId="13B57CB0" w14:textId="77777777" w:rsidR="001A2F35" w:rsidRDefault="001A2F35"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Calibri"/>
                <w:color w:val="FFFFFF" w:themeColor="background1"/>
                <w:kern w:val="0"/>
                <w:sz w:val="14"/>
                <w:szCs w:val="14"/>
                <w:lang w:eastAsia="en-GB"/>
                <w14:ligatures w14:val="none"/>
              </w:rPr>
              <w:t> </w:t>
            </w:r>
          </w:p>
        </w:tc>
        <w:tc>
          <w:tcPr>
            <w:tcW w:w="1771" w:type="dxa"/>
            <w:gridSpan w:val="2"/>
            <w:tcBorders>
              <w:top w:val="single" w:sz="8" w:space="0" w:color="auto"/>
              <w:left w:val="nil"/>
              <w:bottom w:val="single" w:sz="8" w:space="0" w:color="auto"/>
              <w:right w:val="single" w:sz="8" w:space="0" w:color="000000"/>
            </w:tcBorders>
            <w:shd w:val="clear" w:color="auto" w:fill="2F5496" w:themeFill="accent1" w:themeFillShade="BF"/>
            <w:hideMark/>
          </w:tcPr>
          <w:p w14:paraId="347D2901" w14:textId="77777777" w:rsidR="001A2F35" w:rsidRDefault="001A2F35"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BASELINE</w:t>
            </w:r>
            <w:r>
              <w:rPr>
                <w:rFonts w:ascii="Roboto" w:eastAsia="Times New Roman" w:hAnsi="Roboto" w:cs="Arial"/>
                <w:color w:val="FFFFFF" w:themeColor="background1"/>
                <w:kern w:val="0"/>
                <w:sz w:val="14"/>
                <w:szCs w:val="14"/>
                <w:lang w:eastAsia="en-GB"/>
                <w14:ligatures w14:val="none"/>
              </w:rPr>
              <w:t> </w:t>
            </w:r>
          </w:p>
        </w:tc>
        <w:tc>
          <w:tcPr>
            <w:tcW w:w="8288" w:type="dxa"/>
            <w:gridSpan w:val="7"/>
            <w:tcBorders>
              <w:top w:val="single" w:sz="8" w:space="0" w:color="auto"/>
              <w:left w:val="nil"/>
              <w:bottom w:val="single" w:sz="8" w:space="0" w:color="auto"/>
              <w:right w:val="single" w:sz="8" w:space="0" w:color="000000"/>
            </w:tcBorders>
            <w:shd w:val="clear" w:color="auto" w:fill="2F5496" w:themeFill="accent1" w:themeFillShade="BF"/>
            <w:hideMark/>
          </w:tcPr>
          <w:p w14:paraId="062E5C93" w14:textId="50A039F3" w:rsidR="001A2F35" w:rsidRDefault="001A2F35"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RESULTS and TARGETS (by frequency of data collection)</w:t>
            </w:r>
            <w:r>
              <w:rPr>
                <w:rFonts w:ascii="Roboto" w:eastAsia="Times New Roman" w:hAnsi="Roboto" w:cs="Arial"/>
                <w:color w:val="FFFFFF" w:themeColor="background1"/>
                <w:kern w:val="0"/>
                <w:sz w:val="14"/>
                <w:szCs w:val="14"/>
                <w:lang w:eastAsia="en-GB"/>
                <w14:ligatures w14:val="none"/>
              </w:rPr>
              <w:t> </w:t>
            </w:r>
          </w:p>
        </w:tc>
        <w:tc>
          <w:tcPr>
            <w:tcW w:w="573" w:type="dxa"/>
            <w:tcBorders>
              <w:top w:val="single" w:sz="8" w:space="0" w:color="auto"/>
              <w:left w:val="nil"/>
              <w:bottom w:val="single" w:sz="8" w:space="0" w:color="auto"/>
              <w:right w:val="single" w:sz="8" w:space="0" w:color="000000"/>
            </w:tcBorders>
            <w:shd w:val="clear" w:color="auto" w:fill="2F5496" w:themeFill="accent1" w:themeFillShade="BF"/>
          </w:tcPr>
          <w:p w14:paraId="409AE6A0" w14:textId="15AF6E7D" w:rsidR="001A2F35" w:rsidRDefault="001A2F35" w:rsidP="00595E0D">
            <w:pPr>
              <w:spacing w:after="0" w:line="240" w:lineRule="auto"/>
              <w:rPr>
                <w:rFonts w:ascii="Roboto" w:eastAsia="Times New Roman" w:hAnsi="Roboto" w:cs="Arial"/>
                <w:b/>
                <w:bCs/>
                <w:color w:val="FFFFFF" w:themeColor="background1"/>
                <w:kern w:val="0"/>
                <w:sz w:val="14"/>
                <w:szCs w:val="14"/>
                <w:lang w:eastAsia="en-GB"/>
                <w14:ligatures w14:val="none"/>
              </w:rPr>
            </w:pPr>
          </w:p>
        </w:tc>
        <w:tc>
          <w:tcPr>
            <w:tcW w:w="998" w:type="dxa"/>
            <w:vMerge w:val="restart"/>
            <w:tcBorders>
              <w:top w:val="single" w:sz="8" w:space="0" w:color="auto"/>
              <w:left w:val="nil"/>
              <w:right w:val="single" w:sz="8" w:space="0" w:color="000000"/>
            </w:tcBorders>
            <w:shd w:val="clear" w:color="auto" w:fill="FFCC00"/>
          </w:tcPr>
          <w:p w14:paraId="650B69C3" w14:textId="4D3187BA" w:rsidR="001A2F35" w:rsidRDefault="001A2F35"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 xml:space="preserve">Comment </w:t>
            </w:r>
          </w:p>
        </w:tc>
      </w:tr>
      <w:tr w:rsidR="00EC4C57" w14:paraId="06359498" w14:textId="01E54B17" w:rsidTr="00B1072E">
        <w:trPr>
          <w:trHeight w:val="530"/>
          <w:tblHeader/>
        </w:trPr>
        <w:tc>
          <w:tcPr>
            <w:tcW w:w="988" w:type="dxa"/>
            <w:vMerge/>
            <w:tcBorders>
              <w:top w:val="nil"/>
              <w:left w:val="single" w:sz="4" w:space="0" w:color="000000"/>
              <w:bottom w:val="single" w:sz="8" w:space="0" w:color="auto"/>
              <w:right w:val="single" w:sz="8" w:space="0" w:color="auto"/>
            </w:tcBorders>
            <w:shd w:val="clear" w:color="auto" w:fill="C000B2"/>
            <w:vAlign w:val="center"/>
            <w:hideMark/>
          </w:tcPr>
          <w:p w14:paraId="1FAFC2A0" w14:textId="77777777" w:rsidR="003A2F8C" w:rsidRDefault="003A2F8C" w:rsidP="00595E0D">
            <w:pPr>
              <w:spacing w:after="0"/>
              <w:rPr>
                <w:rFonts w:ascii="Roboto" w:eastAsia="Times New Roman" w:hAnsi="Roboto" w:cs="Calibri"/>
                <w:color w:val="FFFFFF" w:themeColor="background1"/>
                <w:kern w:val="0"/>
                <w:sz w:val="14"/>
                <w:szCs w:val="14"/>
                <w:u w:val="single"/>
                <w:lang w:eastAsia="en-GB"/>
                <w14:ligatures w14:val="none"/>
              </w:rPr>
            </w:pPr>
          </w:p>
        </w:tc>
        <w:tc>
          <w:tcPr>
            <w:tcW w:w="1417" w:type="dxa"/>
            <w:vMerge/>
            <w:tcBorders>
              <w:top w:val="single" w:sz="8" w:space="0" w:color="auto"/>
              <w:left w:val="nil"/>
              <w:bottom w:val="single" w:sz="8" w:space="0" w:color="auto"/>
              <w:right w:val="single" w:sz="8" w:space="0" w:color="000000"/>
            </w:tcBorders>
            <w:vAlign w:val="center"/>
            <w:hideMark/>
          </w:tcPr>
          <w:p w14:paraId="34CA4978" w14:textId="77777777" w:rsidR="003A2F8C" w:rsidRDefault="003A2F8C" w:rsidP="00595E0D">
            <w:pPr>
              <w:spacing w:after="0"/>
              <w:rPr>
                <w:rFonts w:ascii="Roboto" w:eastAsia="Times New Roman" w:hAnsi="Roboto" w:cs="Arial"/>
                <w:b/>
                <w:bCs/>
                <w:color w:val="FFFFFF" w:themeColor="background1"/>
                <w:kern w:val="0"/>
                <w:sz w:val="14"/>
                <w:szCs w:val="14"/>
                <w:lang w:eastAsia="en-GB"/>
                <w14:ligatures w14:val="none"/>
              </w:rPr>
            </w:pPr>
          </w:p>
        </w:tc>
        <w:tc>
          <w:tcPr>
            <w:tcW w:w="992" w:type="dxa"/>
            <w:vMerge/>
            <w:tcBorders>
              <w:top w:val="single" w:sz="8" w:space="0" w:color="auto"/>
              <w:left w:val="nil"/>
              <w:bottom w:val="single" w:sz="8" w:space="0" w:color="auto"/>
              <w:right w:val="single" w:sz="8" w:space="0" w:color="000000"/>
            </w:tcBorders>
            <w:vAlign w:val="center"/>
            <w:hideMark/>
          </w:tcPr>
          <w:p w14:paraId="4F715629" w14:textId="77777777" w:rsidR="003A2F8C" w:rsidRDefault="003A2F8C" w:rsidP="00595E0D">
            <w:pPr>
              <w:spacing w:after="0"/>
              <w:rPr>
                <w:rFonts w:ascii="Roboto" w:eastAsia="Times New Roman" w:hAnsi="Roboto" w:cs="Arial"/>
                <w:b/>
                <w:bCs/>
                <w:color w:val="FFFFFF" w:themeColor="background1"/>
                <w:kern w:val="0"/>
                <w:sz w:val="14"/>
                <w:szCs w:val="14"/>
                <w:lang w:eastAsia="en-GB"/>
                <w14:ligatures w14:val="none"/>
              </w:rPr>
            </w:pPr>
          </w:p>
        </w:tc>
        <w:tc>
          <w:tcPr>
            <w:tcW w:w="709" w:type="dxa"/>
            <w:tcBorders>
              <w:top w:val="nil"/>
              <w:left w:val="nil"/>
              <w:bottom w:val="single" w:sz="8" w:space="0" w:color="auto"/>
              <w:right w:val="single" w:sz="8" w:space="0" w:color="auto"/>
            </w:tcBorders>
            <w:shd w:val="clear" w:color="auto" w:fill="2F5496" w:themeFill="accent1" w:themeFillShade="BF"/>
            <w:hideMark/>
          </w:tcPr>
          <w:p w14:paraId="4A034D5E"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Value</w:t>
            </w:r>
            <w:r>
              <w:rPr>
                <w:rFonts w:ascii="Roboto" w:eastAsia="Times New Roman" w:hAnsi="Roboto" w:cs="Arial"/>
                <w:color w:val="FFFFFF" w:themeColor="background1"/>
                <w:kern w:val="0"/>
                <w:sz w:val="14"/>
                <w:szCs w:val="14"/>
                <w:lang w:eastAsia="en-GB"/>
                <w14:ligatures w14:val="none"/>
              </w:rPr>
              <w:t> </w:t>
            </w:r>
          </w:p>
        </w:tc>
        <w:tc>
          <w:tcPr>
            <w:tcW w:w="1062" w:type="dxa"/>
            <w:tcBorders>
              <w:top w:val="nil"/>
              <w:left w:val="nil"/>
              <w:bottom w:val="single" w:sz="8" w:space="0" w:color="auto"/>
              <w:right w:val="single" w:sz="8" w:space="0" w:color="auto"/>
            </w:tcBorders>
            <w:shd w:val="clear" w:color="auto" w:fill="2F5496" w:themeFill="accent1" w:themeFillShade="BF"/>
            <w:hideMark/>
          </w:tcPr>
          <w:p w14:paraId="7BBBED41"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Year 0 (2019)</w:t>
            </w:r>
            <w:r>
              <w:rPr>
                <w:rFonts w:ascii="Roboto" w:eastAsia="Times New Roman" w:hAnsi="Roboto" w:cs="Arial"/>
                <w:color w:val="FFFFFF" w:themeColor="background1"/>
                <w:kern w:val="0"/>
                <w:sz w:val="14"/>
                <w:szCs w:val="14"/>
                <w:lang w:eastAsia="en-GB"/>
                <w14:ligatures w14:val="none"/>
              </w:rPr>
              <w:t> </w:t>
            </w:r>
          </w:p>
        </w:tc>
        <w:tc>
          <w:tcPr>
            <w:tcW w:w="737" w:type="dxa"/>
            <w:tcBorders>
              <w:top w:val="single" w:sz="8" w:space="0" w:color="auto"/>
              <w:left w:val="nil"/>
              <w:bottom w:val="single" w:sz="8" w:space="0" w:color="auto"/>
              <w:right w:val="single" w:sz="8" w:space="0" w:color="000000"/>
            </w:tcBorders>
            <w:shd w:val="clear" w:color="auto" w:fill="2F5496" w:themeFill="accent1" w:themeFillShade="BF"/>
            <w:hideMark/>
          </w:tcPr>
          <w:p w14:paraId="7389DC35"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Year 1 (2020)</w:t>
            </w:r>
            <w:r>
              <w:rPr>
                <w:rFonts w:ascii="Roboto" w:eastAsia="Times New Roman" w:hAnsi="Roboto" w:cs="Arial"/>
                <w:color w:val="FFFFFF" w:themeColor="background1"/>
                <w:kern w:val="0"/>
                <w:sz w:val="14"/>
                <w:szCs w:val="14"/>
                <w:lang w:eastAsia="en-GB"/>
                <w14:ligatures w14:val="none"/>
              </w:rPr>
              <w:t> </w:t>
            </w:r>
            <w:r>
              <w:rPr>
                <w:rFonts w:ascii="Roboto" w:eastAsia="Times New Roman" w:hAnsi="Roboto" w:cs="Arial"/>
                <w:b/>
                <w:bCs/>
                <w:color w:val="FFFFFF" w:themeColor="background1"/>
                <w:kern w:val="0"/>
                <w:sz w:val="14"/>
                <w:szCs w:val="14"/>
                <w:lang w:eastAsia="en-GB"/>
                <w14:ligatures w14:val="none"/>
              </w:rPr>
              <w:t>- Actual</w:t>
            </w:r>
          </w:p>
        </w:tc>
        <w:tc>
          <w:tcPr>
            <w:tcW w:w="891" w:type="dxa"/>
            <w:tcBorders>
              <w:top w:val="single" w:sz="8" w:space="0" w:color="auto"/>
              <w:left w:val="nil"/>
              <w:bottom w:val="single" w:sz="8" w:space="0" w:color="auto"/>
              <w:right w:val="single" w:sz="8" w:space="0" w:color="000000"/>
            </w:tcBorders>
            <w:shd w:val="clear" w:color="auto" w:fill="2F5496" w:themeFill="accent1" w:themeFillShade="BF"/>
            <w:hideMark/>
          </w:tcPr>
          <w:p w14:paraId="0AD1D85D"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Year 2 (2021)</w:t>
            </w:r>
            <w:r>
              <w:rPr>
                <w:rFonts w:ascii="Roboto" w:eastAsia="Times New Roman" w:hAnsi="Roboto" w:cs="Arial"/>
                <w:color w:val="FFFFFF" w:themeColor="background1"/>
                <w:kern w:val="0"/>
                <w:sz w:val="14"/>
                <w:szCs w:val="14"/>
                <w:lang w:eastAsia="en-GB"/>
                <w14:ligatures w14:val="none"/>
              </w:rPr>
              <w:t> </w:t>
            </w:r>
            <w:r>
              <w:rPr>
                <w:rFonts w:ascii="Roboto" w:eastAsia="Times New Roman" w:hAnsi="Roboto" w:cs="Arial"/>
                <w:b/>
                <w:bCs/>
                <w:color w:val="FFFFFF" w:themeColor="background1"/>
                <w:kern w:val="0"/>
                <w:sz w:val="14"/>
                <w:szCs w:val="14"/>
                <w:lang w:eastAsia="en-GB"/>
                <w14:ligatures w14:val="none"/>
              </w:rPr>
              <w:t>- Actual</w:t>
            </w:r>
          </w:p>
        </w:tc>
        <w:tc>
          <w:tcPr>
            <w:tcW w:w="895" w:type="dxa"/>
            <w:tcBorders>
              <w:top w:val="nil"/>
              <w:left w:val="nil"/>
              <w:bottom w:val="single" w:sz="8" w:space="0" w:color="auto"/>
              <w:right w:val="single" w:sz="8" w:space="0" w:color="auto"/>
            </w:tcBorders>
            <w:shd w:val="clear" w:color="auto" w:fill="2F5496" w:themeFill="accent1" w:themeFillShade="BF"/>
            <w:hideMark/>
          </w:tcPr>
          <w:p w14:paraId="2F662C0C"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Year 3 (2022) - Targets</w:t>
            </w:r>
          </w:p>
        </w:tc>
        <w:tc>
          <w:tcPr>
            <w:tcW w:w="741" w:type="dxa"/>
            <w:tcBorders>
              <w:top w:val="nil"/>
              <w:left w:val="nil"/>
              <w:bottom w:val="single" w:sz="8" w:space="0" w:color="auto"/>
              <w:right w:val="single" w:sz="8" w:space="0" w:color="auto"/>
            </w:tcBorders>
            <w:shd w:val="clear" w:color="auto" w:fill="2F5496" w:themeFill="accent1" w:themeFillShade="BF"/>
            <w:hideMark/>
          </w:tcPr>
          <w:p w14:paraId="7DB48E0A"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Year 3 (2022- Actual</w:t>
            </w:r>
          </w:p>
        </w:tc>
        <w:tc>
          <w:tcPr>
            <w:tcW w:w="4073" w:type="dxa"/>
            <w:tcBorders>
              <w:top w:val="nil"/>
              <w:left w:val="nil"/>
              <w:bottom w:val="single" w:sz="8" w:space="0" w:color="auto"/>
              <w:right w:val="single" w:sz="8" w:space="0" w:color="auto"/>
            </w:tcBorders>
            <w:shd w:val="clear" w:color="auto" w:fill="2F5496" w:themeFill="accent1" w:themeFillShade="BF"/>
            <w:hideMark/>
          </w:tcPr>
          <w:p w14:paraId="6174B94E" w14:textId="77777777" w:rsidR="003A2F8C" w:rsidRDefault="003A2F8C" w:rsidP="00595E0D">
            <w:pPr>
              <w:spacing w:after="0" w:line="240" w:lineRule="auto"/>
              <w:jc w:val="center"/>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Description of results report 2022</w:t>
            </w:r>
          </w:p>
          <w:p w14:paraId="07774968" w14:textId="6BA0584E"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p>
        </w:tc>
        <w:tc>
          <w:tcPr>
            <w:tcW w:w="890" w:type="dxa"/>
            <w:tcBorders>
              <w:top w:val="nil"/>
              <w:left w:val="nil"/>
              <w:bottom w:val="single" w:sz="8" w:space="0" w:color="auto"/>
              <w:right w:val="single" w:sz="8" w:space="0" w:color="auto"/>
            </w:tcBorders>
            <w:shd w:val="clear" w:color="auto" w:fill="2F5496" w:themeFill="accent1" w:themeFillShade="BF"/>
            <w:hideMark/>
          </w:tcPr>
          <w:p w14:paraId="0647D7ED"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Year 4 (2023)</w:t>
            </w:r>
            <w:r>
              <w:rPr>
                <w:rFonts w:ascii="Roboto" w:eastAsia="Times New Roman" w:hAnsi="Roboto" w:cs="Arial"/>
                <w:color w:val="FFFFFF" w:themeColor="background1"/>
                <w:kern w:val="0"/>
                <w:sz w:val="14"/>
                <w:szCs w:val="14"/>
                <w:lang w:eastAsia="en-GB"/>
                <w14:ligatures w14:val="none"/>
              </w:rPr>
              <w:t> </w:t>
            </w:r>
            <w:r>
              <w:rPr>
                <w:rFonts w:ascii="Roboto" w:eastAsia="Times New Roman" w:hAnsi="Roboto" w:cs="Arial"/>
                <w:b/>
                <w:bCs/>
                <w:color w:val="FFFFFF" w:themeColor="background1"/>
                <w:kern w:val="0"/>
                <w:sz w:val="14"/>
                <w:szCs w:val="14"/>
                <w:lang w:eastAsia="en-GB"/>
                <w14:ligatures w14:val="none"/>
              </w:rPr>
              <w:t>- Target</w:t>
            </w:r>
          </w:p>
        </w:tc>
        <w:tc>
          <w:tcPr>
            <w:tcW w:w="634" w:type="dxa"/>
            <w:gridSpan w:val="2"/>
            <w:tcBorders>
              <w:top w:val="nil"/>
              <w:left w:val="nil"/>
              <w:bottom w:val="single" w:sz="8" w:space="0" w:color="auto"/>
              <w:right w:val="single" w:sz="8" w:space="0" w:color="auto"/>
            </w:tcBorders>
            <w:shd w:val="clear" w:color="auto" w:fill="2F5496" w:themeFill="accent1" w:themeFillShade="BF"/>
            <w:hideMark/>
          </w:tcPr>
          <w:p w14:paraId="0D335AF8"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r>
              <w:rPr>
                <w:rFonts w:ascii="Roboto" w:eastAsia="Times New Roman" w:hAnsi="Roboto" w:cs="Arial"/>
                <w:b/>
                <w:bCs/>
                <w:color w:val="FFFFFF" w:themeColor="background1"/>
                <w:kern w:val="0"/>
                <w:sz w:val="14"/>
                <w:szCs w:val="14"/>
                <w:lang w:eastAsia="en-GB"/>
                <w14:ligatures w14:val="none"/>
              </w:rPr>
              <w:t>FINAL</w:t>
            </w:r>
            <w:r>
              <w:rPr>
                <w:rFonts w:ascii="Roboto" w:eastAsia="Times New Roman" w:hAnsi="Roboto" w:cs="Arial"/>
                <w:color w:val="FFFFFF" w:themeColor="background1"/>
                <w:kern w:val="0"/>
                <w:sz w:val="14"/>
                <w:szCs w:val="14"/>
                <w:lang w:eastAsia="en-GB"/>
                <w14:ligatures w14:val="none"/>
              </w:rPr>
              <w:t> </w:t>
            </w:r>
          </w:p>
        </w:tc>
        <w:tc>
          <w:tcPr>
            <w:tcW w:w="998" w:type="dxa"/>
            <w:vMerge/>
            <w:tcBorders>
              <w:left w:val="nil"/>
              <w:bottom w:val="single" w:sz="8" w:space="0" w:color="auto"/>
              <w:right w:val="single" w:sz="8" w:space="0" w:color="000000"/>
            </w:tcBorders>
            <w:shd w:val="clear" w:color="auto" w:fill="FFCC00"/>
          </w:tcPr>
          <w:p w14:paraId="547E5E63" w14:textId="77777777" w:rsidR="003A2F8C" w:rsidRDefault="003A2F8C" w:rsidP="00595E0D">
            <w:pPr>
              <w:spacing w:after="0" w:line="240" w:lineRule="auto"/>
              <w:rPr>
                <w:rFonts w:ascii="Roboto" w:eastAsia="Times New Roman" w:hAnsi="Roboto" w:cs="Arial"/>
                <w:b/>
                <w:bCs/>
                <w:color w:val="FFFFFF" w:themeColor="background1"/>
                <w:kern w:val="0"/>
                <w:sz w:val="14"/>
                <w:szCs w:val="14"/>
                <w:lang w:eastAsia="en-GB"/>
                <w14:ligatures w14:val="none"/>
              </w:rPr>
            </w:pPr>
          </w:p>
        </w:tc>
      </w:tr>
      <w:tr w:rsidR="003037B8" w:rsidRPr="00045DE3" w14:paraId="153CC72F" w14:textId="0EF7DC2E" w:rsidTr="00B1072E">
        <w:trPr>
          <w:trHeight w:val="315"/>
        </w:trPr>
        <w:tc>
          <w:tcPr>
            <w:tcW w:w="14029" w:type="dxa"/>
            <w:gridSpan w:val="13"/>
            <w:tcBorders>
              <w:top w:val="single" w:sz="8" w:space="0" w:color="auto"/>
              <w:left w:val="single" w:sz="4" w:space="0" w:color="000000"/>
              <w:bottom w:val="single" w:sz="8" w:space="0" w:color="auto"/>
              <w:right w:val="nil"/>
            </w:tcBorders>
            <w:shd w:val="clear" w:color="auto" w:fill="4472C4" w:themeFill="accent1"/>
            <w:hideMark/>
          </w:tcPr>
          <w:p w14:paraId="50923D0C" w14:textId="77777777" w:rsidR="001A2F35" w:rsidRPr="00045DE3" w:rsidRDefault="001A2F35" w:rsidP="00595E0D">
            <w:pPr>
              <w:spacing w:after="0" w:line="240" w:lineRule="auto"/>
              <w:rPr>
                <w:rFonts w:ascii="Roboto" w:eastAsia="Times New Roman" w:hAnsi="Roboto" w:cs="Calibri"/>
                <w:b/>
                <w:bCs/>
                <w:color w:val="FFFFFF" w:themeColor="background1"/>
                <w:kern w:val="0"/>
                <w:sz w:val="14"/>
                <w:szCs w:val="14"/>
                <w:lang w:eastAsia="en-GB"/>
                <w14:ligatures w14:val="none"/>
              </w:rPr>
            </w:pPr>
            <w:r w:rsidRPr="00045DE3">
              <w:rPr>
                <w:rFonts w:ascii="Roboto" w:eastAsia="Times New Roman" w:hAnsi="Roboto" w:cs="Calibri"/>
                <w:b/>
                <w:bCs/>
                <w:color w:val="FFFFFF" w:themeColor="background1"/>
                <w:kern w:val="0"/>
                <w:sz w:val="14"/>
                <w:szCs w:val="14"/>
                <w:lang w:eastAsia="en-GB"/>
                <w14:ligatures w14:val="none"/>
              </w:rPr>
              <w:t>Section 2: Thematic Programme Area Indicators</w:t>
            </w:r>
            <w:r w:rsidRPr="00045DE3">
              <w:rPr>
                <w:rFonts w:ascii="Roboto" w:eastAsia="Times New Roman" w:hAnsi="Roboto" w:cs="Calibri"/>
                <w:color w:val="FFFFFF" w:themeColor="background1"/>
                <w:kern w:val="0"/>
                <w:sz w:val="14"/>
                <w:szCs w:val="14"/>
                <w:lang w:eastAsia="en-GB"/>
                <w14:ligatures w14:val="none"/>
              </w:rPr>
              <w:t> </w:t>
            </w:r>
          </w:p>
        </w:tc>
        <w:tc>
          <w:tcPr>
            <w:tcW w:w="998" w:type="dxa"/>
            <w:tcBorders>
              <w:top w:val="single" w:sz="8" w:space="0" w:color="auto"/>
              <w:left w:val="single" w:sz="4" w:space="0" w:color="000000"/>
              <w:bottom w:val="single" w:sz="8" w:space="0" w:color="auto"/>
              <w:right w:val="nil"/>
            </w:tcBorders>
            <w:shd w:val="clear" w:color="auto" w:fill="4472C4" w:themeFill="accent1"/>
          </w:tcPr>
          <w:p w14:paraId="55C67D84" w14:textId="77777777" w:rsidR="001A2F35" w:rsidRPr="00045DE3" w:rsidRDefault="001A2F35" w:rsidP="00595E0D">
            <w:pPr>
              <w:spacing w:after="0" w:line="240" w:lineRule="auto"/>
              <w:rPr>
                <w:rFonts w:ascii="Roboto" w:eastAsia="Times New Roman" w:hAnsi="Roboto" w:cs="Calibri"/>
                <w:b/>
                <w:bCs/>
                <w:color w:val="FFFFFF" w:themeColor="background1"/>
                <w:kern w:val="0"/>
                <w:sz w:val="14"/>
                <w:szCs w:val="14"/>
                <w:lang w:eastAsia="en-GB"/>
                <w14:ligatures w14:val="none"/>
              </w:rPr>
            </w:pPr>
          </w:p>
        </w:tc>
      </w:tr>
      <w:tr w:rsidR="003037B8" w14:paraId="0C6099E7" w14:textId="3ACA229F" w:rsidTr="00B1072E">
        <w:trPr>
          <w:trHeight w:val="300"/>
        </w:trPr>
        <w:tc>
          <w:tcPr>
            <w:tcW w:w="988" w:type="dxa"/>
            <w:vMerge w:val="restart"/>
            <w:tcBorders>
              <w:top w:val="nil"/>
              <w:left w:val="single" w:sz="4" w:space="0" w:color="000000"/>
              <w:bottom w:val="nil"/>
              <w:right w:val="single" w:sz="8" w:space="0" w:color="auto"/>
            </w:tcBorders>
            <w:hideMark/>
          </w:tcPr>
          <w:p w14:paraId="57B21709"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Output 1: Biodiversity</w:t>
            </w:r>
            <w:r>
              <w:rPr>
                <w:rFonts w:ascii="Roboto" w:eastAsia="Times New Roman" w:hAnsi="Roboto" w:cs="Calibri"/>
                <w:color w:val="000000"/>
                <w:kern w:val="0"/>
                <w:sz w:val="14"/>
                <w:szCs w:val="14"/>
                <w:lang w:eastAsia="en-GB"/>
                <w14:ligatures w14:val="none"/>
              </w:rPr>
              <w:t xml:space="preserve">                                                                                    </w:t>
            </w:r>
            <w:r>
              <w:rPr>
                <w:rFonts w:ascii="Roboto" w:eastAsia="Times New Roman" w:hAnsi="Roboto" w:cs="Calibri"/>
                <w:b/>
                <w:bCs/>
                <w:color w:val="000000"/>
                <w:kern w:val="0"/>
                <w:sz w:val="14"/>
                <w:szCs w:val="14"/>
                <w:lang w:eastAsia="en-GB"/>
                <w14:ligatures w14:val="none"/>
              </w:rPr>
              <w:t>Global actions mobilized for increased biodiversity mainstreaming and financing</w:t>
            </w:r>
          </w:p>
        </w:tc>
        <w:tc>
          <w:tcPr>
            <w:tcW w:w="13041" w:type="dxa"/>
            <w:gridSpan w:val="12"/>
            <w:tcBorders>
              <w:top w:val="single" w:sz="8" w:space="0" w:color="auto"/>
              <w:left w:val="nil"/>
              <w:bottom w:val="nil"/>
              <w:right w:val="nil"/>
            </w:tcBorders>
            <w:shd w:val="clear" w:color="auto" w:fill="00B0F0"/>
            <w:hideMark/>
          </w:tcPr>
          <w:p w14:paraId="662AA09D"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A: Global Country Work</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nil"/>
              <w:right w:val="nil"/>
            </w:tcBorders>
            <w:shd w:val="clear" w:color="auto" w:fill="00B0F0"/>
          </w:tcPr>
          <w:p w14:paraId="779EF64A"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p>
        </w:tc>
      </w:tr>
      <w:tr w:rsidR="00AA3E2F" w14:paraId="7B588725" w14:textId="285B6E7E" w:rsidTr="00B1072E">
        <w:trPr>
          <w:trHeight w:val="2160"/>
        </w:trPr>
        <w:tc>
          <w:tcPr>
            <w:tcW w:w="988" w:type="dxa"/>
            <w:vMerge/>
            <w:tcBorders>
              <w:top w:val="nil"/>
              <w:left w:val="single" w:sz="4" w:space="0" w:color="000000"/>
              <w:bottom w:val="nil"/>
              <w:right w:val="single" w:sz="8" w:space="0" w:color="auto"/>
            </w:tcBorders>
            <w:vAlign w:val="center"/>
            <w:hideMark/>
          </w:tcPr>
          <w:p w14:paraId="70FCF7D9"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33BD443B" w14:textId="77777777" w:rsidR="003A2F8C" w:rsidRDefault="003A2F8C" w:rsidP="00B1072E">
            <w:pPr>
              <w:spacing w:after="0" w:line="240" w:lineRule="auto"/>
              <w:jc w:val="both"/>
              <w:rPr>
                <w:rFonts w:ascii="Roboto" w:eastAsia="Times New Roman" w:hAnsi="Roboto" w:cs="Calibri"/>
                <w:b/>
                <w:bCs/>
                <w:i/>
                <w:iCs/>
                <w:kern w:val="0"/>
                <w:sz w:val="14"/>
                <w:szCs w:val="14"/>
                <w:lang w:eastAsia="en-GB"/>
                <w14:ligatures w14:val="none"/>
              </w:rPr>
            </w:pPr>
            <w:r>
              <w:rPr>
                <w:rFonts w:ascii="Roboto" w:eastAsia="Times New Roman" w:hAnsi="Roboto" w:cs="Calibri"/>
                <w:b/>
                <w:bCs/>
                <w:i/>
                <w:iCs/>
                <w:kern w:val="0"/>
                <w:sz w:val="14"/>
                <w:szCs w:val="14"/>
                <w:lang w:eastAsia="en-GB"/>
                <w14:ligatures w14:val="none"/>
              </w:rPr>
              <w:t>A 1.1</w:t>
            </w:r>
            <w:r>
              <w:rPr>
                <w:rFonts w:ascii="Roboto" w:eastAsia="Times New Roman" w:hAnsi="Roboto" w:cs="Calibri"/>
                <w:kern w:val="0"/>
                <w:sz w:val="14"/>
                <w:szCs w:val="14"/>
                <w:lang w:eastAsia="en-GB"/>
                <w14:ligatures w14:val="none"/>
              </w:rPr>
              <w:t xml:space="preserve"> Number of countries where synergies between biodiversity and climate resilient community development are demonstrated through a range of integrated actions, with strong emphasis on gender and poverty reduction dividends (annual).</w:t>
            </w:r>
          </w:p>
        </w:tc>
        <w:tc>
          <w:tcPr>
            <w:tcW w:w="992" w:type="dxa"/>
            <w:tcBorders>
              <w:top w:val="single" w:sz="8" w:space="0" w:color="auto"/>
              <w:left w:val="nil"/>
              <w:bottom w:val="single" w:sz="8" w:space="0" w:color="auto"/>
              <w:right w:val="nil"/>
            </w:tcBorders>
            <w:hideMark/>
          </w:tcPr>
          <w:p w14:paraId="7EEF63C5"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PIMS+; Annual Project Implementation Report (PIRs) </w:t>
            </w:r>
          </w:p>
        </w:tc>
        <w:tc>
          <w:tcPr>
            <w:tcW w:w="709" w:type="dxa"/>
            <w:tcBorders>
              <w:top w:val="single" w:sz="8" w:space="0" w:color="auto"/>
              <w:left w:val="single" w:sz="4" w:space="0" w:color="auto"/>
              <w:bottom w:val="single" w:sz="8" w:space="0" w:color="auto"/>
              <w:right w:val="single" w:sz="4" w:space="0" w:color="auto"/>
            </w:tcBorders>
            <w:hideMark/>
          </w:tcPr>
          <w:p w14:paraId="40D382B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single" w:sz="8" w:space="0" w:color="auto"/>
              <w:left w:val="nil"/>
              <w:bottom w:val="single" w:sz="8" w:space="0" w:color="auto"/>
              <w:right w:val="single" w:sz="4" w:space="0" w:color="auto"/>
            </w:tcBorders>
            <w:hideMark/>
          </w:tcPr>
          <w:p w14:paraId="0D49792D"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56BA61A7"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1" w:type="dxa"/>
            <w:tcBorders>
              <w:top w:val="single" w:sz="8" w:space="0" w:color="auto"/>
              <w:left w:val="nil"/>
              <w:bottom w:val="single" w:sz="8" w:space="0" w:color="auto"/>
              <w:right w:val="single" w:sz="8" w:space="0" w:color="000000"/>
            </w:tcBorders>
            <w:hideMark/>
          </w:tcPr>
          <w:p w14:paraId="4741273F"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w:t>
            </w:r>
          </w:p>
        </w:tc>
        <w:tc>
          <w:tcPr>
            <w:tcW w:w="895" w:type="dxa"/>
            <w:tcBorders>
              <w:top w:val="single" w:sz="8" w:space="0" w:color="auto"/>
              <w:left w:val="nil"/>
              <w:bottom w:val="single" w:sz="8" w:space="0" w:color="auto"/>
              <w:right w:val="nil"/>
            </w:tcBorders>
            <w:shd w:val="clear" w:color="auto" w:fill="auto"/>
            <w:hideMark/>
          </w:tcPr>
          <w:p w14:paraId="298B8516"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4</w:t>
            </w:r>
          </w:p>
        </w:tc>
        <w:tc>
          <w:tcPr>
            <w:tcW w:w="741" w:type="dxa"/>
            <w:tcBorders>
              <w:top w:val="single" w:sz="8" w:space="0" w:color="auto"/>
              <w:left w:val="single" w:sz="8" w:space="0" w:color="auto"/>
              <w:bottom w:val="single" w:sz="8" w:space="0" w:color="auto"/>
              <w:right w:val="nil"/>
            </w:tcBorders>
            <w:shd w:val="clear" w:color="auto" w:fill="FF0000"/>
            <w:hideMark/>
          </w:tcPr>
          <w:p w14:paraId="687D77BA"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w:t>
            </w:r>
            <w:r>
              <w:rPr>
                <w:rFonts w:ascii="Roboto" w:eastAsia="Times New Roman" w:hAnsi="Roboto" w:cs="Calibri"/>
                <w:color w:val="000000"/>
                <w:kern w:val="0"/>
                <w:sz w:val="14"/>
                <w:szCs w:val="14"/>
                <w:lang w:eastAsia="en-GB"/>
                <w14:ligatures w14:val="none"/>
              </w:rPr>
              <w:t> </w:t>
            </w:r>
          </w:p>
        </w:tc>
        <w:tc>
          <w:tcPr>
            <w:tcW w:w="4073" w:type="dxa"/>
            <w:tcBorders>
              <w:top w:val="single" w:sz="8" w:space="0" w:color="auto"/>
              <w:left w:val="single" w:sz="8" w:space="0" w:color="auto"/>
              <w:bottom w:val="single" w:sz="8" w:space="0" w:color="auto"/>
              <w:right w:val="single" w:sz="8" w:space="0" w:color="auto"/>
            </w:tcBorders>
            <w:hideMark/>
          </w:tcPr>
          <w:p w14:paraId="0E34B7F2"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The Lion’s Share fund continued to provide support for a coalition of civil society organisations in Sumatra, Indonesia, to demonstrate the synergy between wildlife conservation, climate change mitigation and climate resilient community development with strong gender element.  With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support, UNDP was selected as the lead agency for the GEF-8 Blue and Green Island Integrated Programme which will integrate nature into fiscal, development and sector strategies, and apply nature-based solutions in food, tourism, and urban sectors.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support has produced a framework document which will support 15 SIDS countries. The full project development phase will start in July 2023 for full submission to the GEF by June 2024</w:t>
            </w:r>
          </w:p>
          <w:p w14:paraId="7E4A11CC" w14:textId="6A27A6BE"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single" w:sz="8" w:space="0" w:color="auto"/>
              <w:left w:val="nil"/>
              <w:bottom w:val="single" w:sz="8" w:space="0" w:color="auto"/>
              <w:right w:val="single" w:sz="8" w:space="0" w:color="auto"/>
            </w:tcBorders>
            <w:hideMark/>
          </w:tcPr>
          <w:p w14:paraId="7A99B831"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634" w:type="dxa"/>
            <w:gridSpan w:val="2"/>
            <w:tcBorders>
              <w:top w:val="single" w:sz="8" w:space="0" w:color="auto"/>
              <w:left w:val="nil"/>
              <w:bottom w:val="single" w:sz="8" w:space="0" w:color="auto"/>
              <w:right w:val="single" w:sz="8" w:space="0" w:color="auto"/>
            </w:tcBorders>
            <w:hideMark/>
          </w:tcPr>
          <w:p w14:paraId="763C1E0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single" w:sz="8" w:space="0" w:color="auto"/>
            </w:tcBorders>
          </w:tcPr>
          <w:p w14:paraId="56AAAA1E" w14:textId="1AF3C7F9"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xml:space="preserve">There are as yet limited examples where the programme had reached the stage community level actions and hence, demonstrating links with poverty reduction </w:t>
            </w:r>
          </w:p>
        </w:tc>
      </w:tr>
      <w:tr w:rsidR="00AA3E2F" w14:paraId="7A3D6756" w14:textId="6C4D32A3" w:rsidTr="00B1072E">
        <w:trPr>
          <w:trHeight w:val="346"/>
        </w:trPr>
        <w:tc>
          <w:tcPr>
            <w:tcW w:w="988" w:type="dxa"/>
            <w:vMerge/>
            <w:tcBorders>
              <w:top w:val="nil"/>
              <w:left w:val="single" w:sz="4" w:space="0" w:color="000000"/>
              <w:bottom w:val="nil"/>
              <w:right w:val="single" w:sz="8" w:space="0" w:color="auto"/>
            </w:tcBorders>
            <w:vAlign w:val="center"/>
            <w:hideMark/>
          </w:tcPr>
          <w:p w14:paraId="0E4594D9"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nil"/>
              <w:left w:val="nil"/>
              <w:bottom w:val="single" w:sz="8" w:space="0" w:color="auto"/>
              <w:right w:val="single" w:sz="8" w:space="0" w:color="000000"/>
            </w:tcBorders>
            <w:hideMark/>
          </w:tcPr>
          <w:p w14:paraId="1E6C0CCB"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1.2 </w:t>
            </w:r>
            <w:r>
              <w:rPr>
                <w:rFonts w:ascii="Roboto" w:eastAsia="Times New Roman" w:hAnsi="Roboto" w:cs="Calibri"/>
                <w:color w:val="000000"/>
                <w:kern w:val="0"/>
                <w:sz w:val="14"/>
                <w:szCs w:val="14"/>
                <w:lang w:eastAsia="en-GB"/>
                <w14:ligatures w14:val="none"/>
              </w:rPr>
              <w:t>Number of campaigns for biodiversity and wildlife conservation successfully conducted in collaboration with a range of partners </w:t>
            </w:r>
          </w:p>
        </w:tc>
        <w:tc>
          <w:tcPr>
            <w:tcW w:w="992" w:type="dxa"/>
            <w:tcBorders>
              <w:top w:val="nil"/>
              <w:left w:val="nil"/>
              <w:bottom w:val="single" w:sz="8" w:space="0" w:color="auto"/>
              <w:right w:val="single" w:sz="8" w:space="0" w:color="000000"/>
            </w:tcBorders>
            <w:hideMark/>
          </w:tcPr>
          <w:p w14:paraId="323397EC"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Evidence of campaign and outreach </w:t>
            </w:r>
          </w:p>
        </w:tc>
        <w:tc>
          <w:tcPr>
            <w:tcW w:w="709" w:type="dxa"/>
            <w:tcBorders>
              <w:top w:val="nil"/>
              <w:left w:val="nil"/>
              <w:bottom w:val="single" w:sz="8" w:space="0" w:color="auto"/>
              <w:right w:val="single" w:sz="8" w:space="0" w:color="auto"/>
            </w:tcBorders>
            <w:hideMark/>
          </w:tcPr>
          <w:p w14:paraId="0057F9DA"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4A18CDC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nil"/>
              <w:left w:val="nil"/>
              <w:bottom w:val="single" w:sz="8" w:space="0" w:color="auto"/>
              <w:right w:val="single" w:sz="8" w:space="0" w:color="000000"/>
            </w:tcBorders>
            <w:hideMark/>
          </w:tcPr>
          <w:p w14:paraId="349A296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2 </w:t>
            </w:r>
          </w:p>
        </w:tc>
        <w:tc>
          <w:tcPr>
            <w:tcW w:w="891" w:type="dxa"/>
            <w:tcBorders>
              <w:top w:val="nil"/>
              <w:left w:val="nil"/>
              <w:bottom w:val="single" w:sz="8" w:space="0" w:color="auto"/>
              <w:right w:val="single" w:sz="8" w:space="0" w:color="000000"/>
            </w:tcBorders>
            <w:hideMark/>
          </w:tcPr>
          <w:p w14:paraId="19321BF2"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3 </w:t>
            </w:r>
          </w:p>
        </w:tc>
        <w:tc>
          <w:tcPr>
            <w:tcW w:w="895" w:type="dxa"/>
            <w:tcBorders>
              <w:top w:val="nil"/>
              <w:left w:val="nil"/>
              <w:bottom w:val="single" w:sz="8" w:space="0" w:color="auto"/>
              <w:right w:val="single" w:sz="8" w:space="0" w:color="auto"/>
            </w:tcBorders>
            <w:shd w:val="clear" w:color="auto" w:fill="auto"/>
            <w:hideMark/>
          </w:tcPr>
          <w:p w14:paraId="3266E51D"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w:t>
            </w:r>
          </w:p>
        </w:tc>
        <w:tc>
          <w:tcPr>
            <w:tcW w:w="741" w:type="dxa"/>
            <w:tcBorders>
              <w:top w:val="nil"/>
              <w:left w:val="nil"/>
              <w:bottom w:val="single" w:sz="8" w:space="0" w:color="auto"/>
              <w:right w:val="nil"/>
            </w:tcBorders>
            <w:shd w:val="clear" w:color="auto" w:fill="9DDD75"/>
            <w:hideMark/>
          </w:tcPr>
          <w:p w14:paraId="307046FA"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4073" w:type="dxa"/>
            <w:tcBorders>
              <w:top w:val="nil"/>
              <w:left w:val="single" w:sz="8" w:space="0" w:color="auto"/>
              <w:bottom w:val="single" w:sz="8" w:space="0" w:color="auto"/>
              <w:right w:val="single" w:sz="8" w:space="0" w:color="auto"/>
            </w:tcBorders>
            <w:hideMark/>
          </w:tcPr>
          <w:p w14:paraId="3F06493E"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The Lion’s Share (TLS) launched one campaign in 2022 focused on raising awareness of jaguar conservation across Latin America through an open-air exhibit in New York City (2022 Jaguar Parade NYC). TLS also collaborated with Astronaut Samantha Cristoforetti to capture images of biodiversity from the International Space Station and promote conservation stories across Twitter. A social media campaign 'Counting on Nature' was launched for CBD COP15, and the UNDP campaign of 'Don't Choose Extinction' that was deployed for Biodiversity via the use of Frankie the dinosaur for COP 15.  In addition, UNDP launched the Nature for Life Hub for the 3</w:t>
            </w:r>
            <w:r>
              <w:rPr>
                <w:rFonts w:ascii="Roboto" w:eastAsia="Times New Roman" w:hAnsi="Roboto" w:cs="Calibri"/>
                <w:color w:val="000000"/>
                <w:kern w:val="0"/>
                <w:sz w:val="14"/>
                <w:szCs w:val="14"/>
                <w:vertAlign w:val="superscript"/>
                <w:lang w:eastAsia="en-GB"/>
                <w14:ligatures w14:val="none"/>
              </w:rPr>
              <w:t>rd</w:t>
            </w:r>
            <w:r>
              <w:rPr>
                <w:rFonts w:ascii="Roboto" w:eastAsia="Times New Roman" w:hAnsi="Roboto" w:cs="Calibri"/>
                <w:color w:val="000000"/>
                <w:kern w:val="0"/>
                <w:sz w:val="14"/>
                <w:szCs w:val="14"/>
                <w:lang w:eastAsia="en-GB"/>
                <w14:ligatures w14:val="none"/>
              </w:rPr>
              <w:t xml:space="preserve"> consecutive year. The virtual events have curated over 45 hours of content and have been home to historic commitments for nature. Launched in 2020, the Hub’s communications campaign, #NatureForLife, continued and received 820 million social media impressions, with 400 million social media impressions for #EquatorPrize, totalling over 125 million social media users</w:t>
            </w:r>
          </w:p>
          <w:p w14:paraId="19D1AEB1" w14:textId="457BF22C"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1C276FA1"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2FF2373A"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689C8D13"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AA3E2F" w14:paraId="79F28F9F" w14:textId="58DD0777" w:rsidTr="00B1072E">
        <w:trPr>
          <w:trHeight w:val="2355"/>
        </w:trPr>
        <w:tc>
          <w:tcPr>
            <w:tcW w:w="988" w:type="dxa"/>
            <w:vMerge/>
            <w:tcBorders>
              <w:top w:val="nil"/>
              <w:left w:val="single" w:sz="4" w:space="0" w:color="000000"/>
              <w:bottom w:val="nil"/>
              <w:right w:val="single" w:sz="8" w:space="0" w:color="auto"/>
            </w:tcBorders>
            <w:vAlign w:val="center"/>
            <w:hideMark/>
          </w:tcPr>
          <w:p w14:paraId="20B24215"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719DF292"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A 1.3</w:t>
            </w:r>
            <w:r>
              <w:rPr>
                <w:rFonts w:ascii="Roboto" w:eastAsia="Times New Roman" w:hAnsi="Roboto" w:cs="Calibri"/>
                <w:color w:val="000000"/>
                <w:kern w:val="0"/>
                <w:sz w:val="14"/>
                <w:szCs w:val="14"/>
                <w:lang w:eastAsia="en-GB"/>
                <w14:ligatures w14:val="none"/>
              </w:rPr>
              <w:t xml:space="preserve"> Amount of new innovative global financing mobilised in support for nature </w:t>
            </w:r>
          </w:p>
        </w:tc>
        <w:tc>
          <w:tcPr>
            <w:tcW w:w="992" w:type="dxa"/>
            <w:tcBorders>
              <w:top w:val="single" w:sz="8" w:space="0" w:color="auto"/>
              <w:left w:val="nil"/>
              <w:bottom w:val="single" w:sz="8" w:space="0" w:color="auto"/>
              <w:right w:val="single" w:sz="8" w:space="0" w:color="000000"/>
            </w:tcBorders>
            <w:hideMark/>
          </w:tcPr>
          <w:p w14:paraId="536FCE2A"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Financial reports of financing mechanisms </w:t>
            </w:r>
          </w:p>
        </w:tc>
        <w:tc>
          <w:tcPr>
            <w:tcW w:w="709" w:type="dxa"/>
            <w:tcBorders>
              <w:top w:val="nil"/>
              <w:left w:val="nil"/>
              <w:bottom w:val="single" w:sz="8" w:space="0" w:color="auto"/>
              <w:right w:val="single" w:sz="8" w:space="0" w:color="auto"/>
            </w:tcBorders>
            <w:hideMark/>
          </w:tcPr>
          <w:p w14:paraId="0344F64E"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US$ </w:t>
            </w:r>
          </w:p>
        </w:tc>
        <w:tc>
          <w:tcPr>
            <w:tcW w:w="1062" w:type="dxa"/>
            <w:tcBorders>
              <w:top w:val="nil"/>
              <w:left w:val="nil"/>
              <w:bottom w:val="single" w:sz="8" w:space="0" w:color="auto"/>
              <w:right w:val="single" w:sz="8" w:space="0" w:color="auto"/>
            </w:tcBorders>
            <w:hideMark/>
          </w:tcPr>
          <w:p w14:paraId="07A9C809"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176BAF81"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10 million </w:t>
            </w:r>
          </w:p>
        </w:tc>
        <w:tc>
          <w:tcPr>
            <w:tcW w:w="891" w:type="dxa"/>
            <w:tcBorders>
              <w:top w:val="single" w:sz="8" w:space="0" w:color="auto"/>
              <w:left w:val="nil"/>
              <w:bottom w:val="single" w:sz="8" w:space="0" w:color="auto"/>
              <w:right w:val="single" w:sz="8" w:space="0" w:color="000000"/>
            </w:tcBorders>
            <w:hideMark/>
          </w:tcPr>
          <w:p w14:paraId="1938B51C"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202.6 million </w:t>
            </w:r>
          </w:p>
        </w:tc>
        <w:tc>
          <w:tcPr>
            <w:tcW w:w="895" w:type="dxa"/>
            <w:tcBorders>
              <w:top w:val="nil"/>
              <w:left w:val="nil"/>
              <w:bottom w:val="single" w:sz="8" w:space="0" w:color="auto"/>
              <w:right w:val="single" w:sz="8" w:space="0" w:color="auto"/>
            </w:tcBorders>
            <w:shd w:val="clear" w:color="auto" w:fill="auto"/>
            <w:hideMark/>
          </w:tcPr>
          <w:p w14:paraId="2F88A1D1"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80 million</w:t>
            </w:r>
          </w:p>
        </w:tc>
        <w:tc>
          <w:tcPr>
            <w:tcW w:w="741" w:type="dxa"/>
            <w:tcBorders>
              <w:top w:val="nil"/>
              <w:left w:val="nil"/>
              <w:bottom w:val="single" w:sz="8" w:space="0" w:color="auto"/>
              <w:right w:val="nil"/>
            </w:tcBorders>
            <w:shd w:val="clear" w:color="auto" w:fill="9DDD75"/>
            <w:hideMark/>
          </w:tcPr>
          <w:p w14:paraId="27B49852"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89 million </w:t>
            </w:r>
          </w:p>
        </w:tc>
        <w:tc>
          <w:tcPr>
            <w:tcW w:w="4073" w:type="dxa"/>
            <w:tcBorders>
              <w:top w:val="nil"/>
              <w:left w:val="single" w:sz="8" w:space="0" w:color="auto"/>
              <w:bottom w:val="single" w:sz="8" w:space="0" w:color="auto"/>
              <w:right w:val="single" w:sz="8" w:space="0" w:color="auto"/>
            </w:tcBorders>
            <w:hideMark/>
          </w:tcPr>
          <w:p w14:paraId="28DFD766"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The Programme catalysed mobilization of $ 235 million (60 million additional to what was reported for 2021) for capitalizing the Global Fund for Coral Reefs from multiple donors including GCF, the Paul Allen Family Foundation, Germany, UK, France, Builders and Minderoo. It has become a blended finance mechanism with $ 100 million grant pot and $ 135 million investment pot.  UNDP Biodiversity Finance Initiative (BIOFIN) continued to gain traction with donors with a total of $ 27 million new financing confirmed during COP 15 from Canada, UK, and Norway.  As reported below, a tiger landscape investment vehicle is being piloted with potential mobilization of private sector capital of between $50 to 200 million per site.</w:t>
            </w:r>
          </w:p>
          <w:p w14:paraId="1421F7C4" w14:textId="229E2AE2"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762AE2E1"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100 million </w:t>
            </w:r>
          </w:p>
        </w:tc>
        <w:tc>
          <w:tcPr>
            <w:tcW w:w="634" w:type="dxa"/>
            <w:gridSpan w:val="2"/>
            <w:tcBorders>
              <w:top w:val="nil"/>
              <w:left w:val="nil"/>
              <w:bottom w:val="single" w:sz="8" w:space="0" w:color="auto"/>
              <w:right w:val="single" w:sz="8" w:space="0" w:color="auto"/>
            </w:tcBorders>
            <w:hideMark/>
          </w:tcPr>
          <w:p w14:paraId="664ED948"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100 million </w:t>
            </w:r>
          </w:p>
        </w:tc>
        <w:tc>
          <w:tcPr>
            <w:tcW w:w="998" w:type="dxa"/>
            <w:tcBorders>
              <w:top w:val="nil"/>
              <w:left w:val="nil"/>
              <w:bottom w:val="single" w:sz="8" w:space="0" w:color="auto"/>
              <w:right w:val="single" w:sz="8" w:space="0" w:color="auto"/>
            </w:tcBorders>
          </w:tcPr>
          <w:p w14:paraId="327439D9"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p>
        </w:tc>
      </w:tr>
      <w:tr w:rsidR="003037B8" w14:paraId="38A46DD1" w14:textId="2FDBF69A" w:rsidTr="00B1072E">
        <w:trPr>
          <w:trHeight w:val="300"/>
        </w:trPr>
        <w:tc>
          <w:tcPr>
            <w:tcW w:w="988" w:type="dxa"/>
            <w:vMerge/>
            <w:tcBorders>
              <w:top w:val="nil"/>
              <w:left w:val="single" w:sz="4" w:space="0" w:color="000000"/>
              <w:bottom w:val="nil"/>
              <w:right w:val="single" w:sz="8" w:space="0" w:color="auto"/>
            </w:tcBorders>
            <w:vAlign w:val="center"/>
            <w:hideMark/>
          </w:tcPr>
          <w:p w14:paraId="697CB940" w14:textId="77777777" w:rsidR="001A2F35" w:rsidRDefault="001A2F35" w:rsidP="00595E0D">
            <w:pPr>
              <w:spacing w:after="0"/>
              <w:rPr>
                <w:rFonts w:ascii="Roboto" w:eastAsia="Times New Roman" w:hAnsi="Roboto" w:cs="Calibri"/>
                <w:b/>
                <w:bCs/>
                <w:color w:val="000000"/>
                <w:kern w:val="0"/>
                <w:sz w:val="14"/>
                <w:szCs w:val="14"/>
                <w:lang w:eastAsia="en-GB"/>
                <w14:ligatures w14:val="none"/>
              </w:rPr>
            </w:pPr>
          </w:p>
        </w:tc>
        <w:tc>
          <w:tcPr>
            <w:tcW w:w="13041" w:type="dxa"/>
            <w:gridSpan w:val="12"/>
            <w:tcBorders>
              <w:top w:val="single" w:sz="8" w:space="0" w:color="auto"/>
              <w:left w:val="nil"/>
              <w:bottom w:val="single" w:sz="8" w:space="0" w:color="auto"/>
              <w:right w:val="nil"/>
            </w:tcBorders>
            <w:shd w:val="clear" w:color="auto" w:fill="FFC000" w:themeFill="accent4"/>
            <w:hideMark/>
          </w:tcPr>
          <w:p w14:paraId="70DBBB11" w14:textId="77777777" w:rsidR="001A2F35" w:rsidRDefault="001A2F35" w:rsidP="00B1072E">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B: Pilot Country Work</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nil"/>
            </w:tcBorders>
            <w:shd w:val="clear" w:color="auto" w:fill="FFC000" w:themeFill="accent4"/>
          </w:tcPr>
          <w:p w14:paraId="24903156"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p>
        </w:tc>
      </w:tr>
      <w:tr w:rsidR="00AA3E2F" w14:paraId="03BC5776" w14:textId="4AC17D58" w:rsidTr="00B1072E">
        <w:trPr>
          <w:trHeight w:val="3319"/>
        </w:trPr>
        <w:tc>
          <w:tcPr>
            <w:tcW w:w="988" w:type="dxa"/>
            <w:vMerge/>
            <w:tcBorders>
              <w:top w:val="nil"/>
              <w:left w:val="single" w:sz="4" w:space="0" w:color="000000"/>
              <w:bottom w:val="nil"/>
              <w:right w:val="single" w:sz="8" w:space="0" w:color="auto"/>
            </w:tcBorders>
            <w:vAlign w:val="center"/>
            <w:hideMark/>
          </w:tcPr>
          <w:p w14:paraId="1715C179"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single" w:sz="8" w:space="0" w:color="auto"/>
              <w:bottom w:val="single" w:sz="8" w:space="0" w:color="000000"/>
              <w:right w:val="single" w:sz="8" w:space="0" w:color="000000"/>
            </w:tcBorders>
            <w:hideMark/>
          </w:tcPr>
          <w:p w14:paraId="38ABEA91"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B 1.1</w:t>
            </w:r>
            <w:r>
              <w:rPr>
                <w:rFonts w:ascii="Roboto" w:eastAsia="Times New Roman" w:hAnsi="Roboto" w:cs="Calibri"/>
                <w:color w:val="000000"/>
                <w:kern w:val="0"/>
                <w:sz w:val="14"/>
                <w:szCs w:val="14"/>
                <w:lang w:eastAsia="en-GB"/>
                <w14:ligatures w14:val="none"/>
              </w:rPr>
              <w:t xml:space="preserve"> Number of pilot countries with Nature Based Solutions fully integrated in UNDP country projects and programmes </w:t>
            </w:r>
          </w:p>
        </w:tc>
        <w:tc>
          <w:tcPr>
            <w:tcW w:w="992" w:type="dxa"/>
            <w:tcBorders>
              <w:top w:val="single" w:sz="8" w:space="0" w:color="auto"/>
              <w:left w:val="nil"/>
              <w:bottom w:val="nil"/>
              <w:right w:val="single" w:sz="8" w:space="0" w:color="000000"/>
            </w:tcBorders>
            <w:hideMark/>
          </w:tcPr>
          <w:p w14:paraId="36528B94"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p w14:paraId="17C16A82"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PIMS+ </w:t>
            </w:r>
          </w:p>
          <w:p w14:paraId="721FCA7A"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PIRs </w:t>
            </w:r>
          </w:p>
        </w:tc>
        <w:tc>
          <w:tcPr>
            <w:tcW w:w="709" w:type="dxa"/>
            <w:tcBorders>
              <w:top w:val="nil"/>
              <w:left w:val="single" w:sz="8" w:space="0" w:color="auto"/>
              <w:bottom w:val="single" w:sz="8" w:space="0" w:color="000000"/>
              <w:right w:val="single" w:sz="8" w:space="0" w:color="auto"/>
            </w:tcBorders>
            <w:hideMark/>
          </w:tcPr>
          <w:p w14:paraId="48A78E93"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single" w:sz="8" w:space="0" w:color="auto"/>
              <w:bottom w:val="single" w:sz="8" w:space="0" w:color="000000"/>
              <w:right w:val="single" w:sz="8" w:space="0" w:color="auto"/>
            </w:tcBorders>
            <w:hideMark/>
          </w:tcPr>
          <w:p w14:paraId="5F1578BD"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single" w:sz="8" w:space="0" w:color="auto"/>
              <w:bottom w:val="single" w:sz="8" w:space="0" w:color="000000"/>
              <w:right w:val="single" w:sz="8" w:space="0" w:color="000000"/>
            </w:tcBorders>
            <w:hideMark/>
          </w:tcPr>
          <w:p w14:paraId="55C5D49C"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2 </w:t>
            </w:r>
          </w:p>
        </w:tc>
        <w:tc>
          <w:tcPr>
            <w:tcW w:w="891" w:type="dxa"/>
            <w:tcBorders>
              <w:top w:val="single" w:sz="8" w:space="0" w:color="auto"/>
              <w:left w:val="single" w:sz="8" w:space="0" w:color="auto"/>
              <w:bottom w:val="single" w:sz="8" w:space="0" w:color="000000"/>
              <w:right w:val="single" w:sz="8" w:space="0" w:color="000000"/>
            </w:tcBorders>
            <w:hideMark/>
          </w:tcPr>
          <w:p w14:paraId="217A385E" w14:textId="77777777" w:rsidR="003A2F8C" w:rsidRDefault="003A2F8C" w:rsidP="00B1072E">
            <w:pPr>
              <w:spacing w:after="0" w:line="240" w:lineRule="auto"/>
              <w:jc w:val="both"/>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895" w:type="dxa"/>
            <w:tcBorders>
              <w:top w:val="nil"/>
              <w:left w:val="single" w:sz="8" w:space="0" w:color="auto"/>
              <w:bottom w:val="single" w:sz="8" w:space="0" w:color="000000"/>
              <w:right w:val="single" w:sz="8" w:space="0" w:color="auto"/>
            </w:tcBorders>
            <w:shd w:val="clear" w:color="auto" w:fill="auto"/>
            <w:hideMark/>
          </w:tcPr>
          <w:p w14:paraId="68D143DD"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7</w:t>
            </w:r>
          </w:p>
        </w:tc>
        <w:tc>
          <w:tcPr>
            <w:tcW w:w="741" w:type="dxa"/>
            <w:tcBorders>
              <w:top w:val="nil"/>
              <w:left w:val="single" w:sz="8" w:space="0" w:color="auto"/>
              <w:bottom w:val="single" w:sz="8" w:space="0" w:color="000000"/>
              <w:right w:val="single" w:sz="8" w:space="0" w:color="auto"/>
            </w:tcBorders>
            <w:shd w:val="clear" w:color="auto" w:fill="9DDD75"/>
            <w:hideMark/>
          </w:tcPr>
          <w:p w14:paraId="3F256DB2"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7</w:t>
            </w:r>
            <w:r>
              <w:rPr>
                <w:rFonts w:ascii="Roboto" w:eastAsia="Times New Roman" w:hAnsi="Roboto" w:cs="Calibri"/>
                <w:color w:val="000000"/>
                <w:kern w:val="0"/>
                <w:sz w:val="14"/>
                <w:szCs w:val="14"/>
                <w:lang w:eastAsia="en-GB"/>
                <w14:ligatures w14:val="none"/>
              </w:rPr>
              <w:t> </w:t>
            </w:r>
          </w:p>
        </w:tc>
        <w:tc>
          <w:tcPr>
            <w:tcW w:w="4073" w:type="dxa"/>
            <w:tcBorders>
              <w:top w:val="nil"/>
              <w:left w:val="single" w:sz="8" w:space="0" w:color="auto"/>
              <w:bottom w:val="single" w:sz="8" w:space="0" w:color="000000"/>
              <w:right w:val="single" w:sz="8" w:space="0" w:color="auto"/>
            </w:tcBorders>
            <w:hideMark/>
          </w:tcPr>
          <w:p w14:paraId="1A219DAC"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Essential Life Supported Area (ELSA) have been integrated into Colombia’s national water resource management plans, and Uganda’s 5-year National Development Plan. Costa Rica is using ELSA to inform plans for ecosystem-based climate adaptation and payments for environmental services programs. ELSA maps are also helping to set a baseline for protection, management, and restoration efforts in Costa Rica’s State of the Environment Report. In South Africa, the country is using the ELSA maps to inform spatial priorities for implementing finance solutions under the BIOFIN project. In Peru, the government is using the priorities to inform green recovery efforts. Kazakhstan is using its ELSA map to identify opportunities for land restoration, including for food security. Cambodia is using the ELSA results to strengthen a national ecotourism approach. Haiti used its ELSA map to shows how protecting mangroves can reduce coastal disaster impact, how restoring forests can limit soil erosion and landslides, and how agroforestry can conserve important biodiversity improve food security, livelihoods, nutrition, and sequester carbon.</w:t>
            </w:r>
          </w:p>
          <w:p w14:paraId="5EA31063" w14:textId="60D302DC"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single" w:sz="8" w:space="0" w:color="auto"/>
              <w:bottom w:val="single" w:sz="8" w:space="0" w:color="000000"/>
              <w:right w:val="single" w:sz="8" w:space="0" w:color="auto"/>
            </w:tcBorders>
            <w:hideMark/>
          </w:tcPr>
          <w:p w14:paraId="30B899F5"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9</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single" w:sz="8" w:space="0" w:color="auto"/>
              <w:bottom w:val="single" w:sz="8" w:space="0" w:color="000000"/>
              <w:right w:val="single" w:sz="8" w:space="0" w:color="auto"/>
            </w:tcBorders>
            <w:hideMark/>
          </w:tcPr>
          <w:p w14:paraId="34F70660"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9</w:t>
            </w:r>
            <w:r>
              <w:rPr>
                <w:rFonts w:ascii="Roboto" w:eastAsia="Times New Roman" w:hAnsi="Roboto" w:cs="Calibri"/>
                <w:color w:val="000000"/>
                <w:kern w:val="0"/>
                <w:sz w:val="14"/>
                <w:szCs w:val="14"/>
                <w:lang w:eastAsia="en-GB"/>
                <w14:ligatures w14:val="none"/>
              </w:rPr>
              <w:t> </w:t>
            </w:r>
          </w:p>
        </w:tc>
        <w:tc>
          <w:tcPr>
            <w:tcW w:w="998" w:type="dxa"/>
            <w:tcBorders>
              <w:top w:val="nil"/>
              <w:left w:val="single" w:sz="8" w:space="0" w:color="auto"/>
              <w:bottom w:val="single" w:sz="8" w:space="0" w:color="000000"/>
              <w:right w:val="single" w:sz="8" w:space="0" w:color="auto"/>
            </w:tcBorders>
          </w:tcPr>
          <w:p w14:paraId="7BF26F48"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B1072E" w14:paraId="20339771" w14:textId="1EA426F4" w:rsidTr="00B1072E">
        <w:trPr>
          <w:trHeight w:val="1124"/>
        </w:trPr>
        <w:tc>
          <w:tcPr>
            <w:tcW w:w="988" w:type="dxa"/>
            <w:vMerge/>
            <w:tcBorders>
              <w:top w:val="nil"/>
              <w:left w:val="single" w:sz="4" w:space="0" w:color="000000"/>
              <w:bottom w:val="nil"/>
              <w:right w:val="single" w:sz="8" w:space="0" w:color="auto"/>
            </w:tcBorders>
            <w:vAlign w:val="center"/>
            <w:hideMark/>
          </w:tcPr>
          <w:p w14:paraId="6B740163"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single" w:sz="8" w:space="0" w:color="auto"/>
              <w:bottom w:val="single" w:sz="4" w:space="0" w:color="auto"/>
              <w:right w:val="single" w:sz="8" w:space="0" w:color="000000"/>
            </w:tcBorders>
            <w:hideMark/>
          </w:tcPr>
          <w:p w14:paraId="5C6623A8"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B 1.2 </w:t>
            </w:r>
            <w:r>
              <w:rPr>
                <w:rFonts w:ascii="Roboto" w:eastAsia="Times New Roman" w:hAnsi="Roboto" w:cs="Calibri"/>
                <w:color w:val="000000"/>
                <w:kern w:val="0"/>
                <w:sz w:val="14"/>
                <w:szCs w:val="14"/>
                <w:lang w:eastAsia="en-GB"/>
                <w14:ligatures w14:val="none"/>
              </w:rPr>
              <w:t>Number of policy decision making tools demonstrated providing critical information for biodiversity, climate, and sustainable development planning and actions </w:t>
            </w:r>
          </w:p>
        </w:tc>
        <w:tc>
          <w:tcPr>
            <w:tcW w:w="992" w:type="dxa"/>
            <w:tcBorders>
              <w:top w:val="single" w:sz="8" w:space="0" w:color="auto"/>
              <w:left w:val="nil"/>
              <w:bottom w:val="nil"/>
              <w:right w:val="single" w:sz="8" w:space="0" w:color="000000"/>
            </w:tcBorders>
            <w:hideMark/>
          </w:tcPr>
          <w:p w14:paraId="5572C510"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p w14:paraId="2EFED945"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PIRs </w:t>
            </w:r>
          </w:p>
        </w:tc>
        <w:tc>
          <w:tcPr>
            <w:tcW w:w="709" w:type="dxa"/>
            <w:tcBorders>
              <w:top w:val="single" w:sz="8" w:space="0" w:color="000000"/>
              <w:left w:val="single" w:sz="8" w:space="0" w:color="auto"/>
              <w:bottom w:val="single" w:sz="4" w:space="0" w:color="auto"/>
              <w:right w:val="single" w:sz="8" w:space="0" w:color="auto"/>
            </w:tcBorders>
            <w:hideMark/>
          </w:tcPr>
          <w:p w14:paraId="01E1F979"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single" w:sz="8" w:space="0" w:color="000000"/>
              <w:left w:val="single" w:sz="8" w:space="0" w:color="auto"/>
              <w:bottom w:val="single" w:sz="4" w:space="0" w:color="auto"/>
              <w:right w:val="single" w:sz="8" w:space="0" w:color="auto"/>
            </w:tcBorders>
            <w:hideMark/>
          </w:tcPr>
          <w:p w14:paraId="552C3C6C"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000000"/>
              <w:left w:val="single" w:sz="8" w:space="0" w:color="auto"/>
              <w:bottom w:val="single" w:sz="4" w:space="0" w:color="auto"/>
              <w:right w:val="single" w:sz="8" w:space="0" w:color="000000"/>
            </w:tcBorders>
            <w:hideMark/>
          </w:tcPr>
          <w:p w14:paraId="1D16CE2F"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2 </w:t>
            </w:r>
          </w:p>
        </w:tc>
        <w:tc>
          <w:tcPr>
            <w:tcW w:w="891" w:type="dxa"/>
            <w:tcBorders>
              <w:top w:val="single" w:sz="8" w:space="0" w:color="000000"/>
              <w:left w:val="single" w:sz="8" w:space="0" w:color="auto"/>
              <w:bottom w:val="single" w:sz="4" w:space="0" w:color="auto"/>
              <w:right w:val="single" w:sz="8" w:space="0" w:color="000000"/>
            </w:tcBorders>
            <w:hideMark/>
          </w:tcPr>
          <w:p w14:paraId="0EF0AE7A" w14:textId="77777777" w:rsidR="003A2F8C" w:rsidRDefault="003A2F8C" w:rsidP="00B1072E">
            <w:pPr>
              <w:spacing w:after="0" w:line="240" w:lineRule="auto"/>
              <w:jc w:val="both"/>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12</w:t>
            </w:r>
            <w:r>
              <w:rPr>
                <w:rFonts w:ascii="Roboto" w:eastAsia="Times New Roman" w:hAnsi="Roboto" w:cs="Calibri"/>
                <w:color w:val="000000"/>
                <w:kern w:val="0"/>
                <w:sz w:val="14"/>
                <w:szCs w:val="14"/>
                <w:lang w:eastAsia="en-GB"/>
                <w14:ligatures w14:val="none"/>
              </w:rPr>
              <w:t> </w:t>
            </w:r>
          </w:p>
        </w:tc>
        <w:tc>
          <w:tcPr>
            <w:tcW w:w="895" w:type="dxa"/>
            <w:tcBorders>
              <w:top w:val="single" w:sz="8" w:space="0" w:color="000000"/>
              <w:left w:val="single" w:sz="8" w:space="0" w:color="auto"/>
              <w:bottom w:val="single" w:sz="4" w:space="0" w:color="auto"/>
              <w:right w:val="single" w:sz="8" w:space="0" w:color="auto"/>
            </w:tcBorders>
            <w:shd w:val="clear" w:color="auto" w:fill="auto"/>
            <w:hideMark/>
          </w:tcPr>
          <w:p w14:paraId="42624A26"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p>
        </w:tc>
        <w:tc>
          <w:tcPr>
            <w:tcW w:w="741" w:type="dxa"/>
            <w:tcBorders>
              <w:top w:val="single" w:sz="8" w:space="0" w:color="000000"/>
              <w:left w:val="single" w:sz="8" w:space="0" w:color="auto"/>
              <w:bottom w:val="single" w:sz="4" w:space="0" w:color="auto"/>
              <w:right w:val="single" w:sz="8" w:space="0" w:color="auto"/>
            </w:tcBorders>
            <w:shd w:val="clear" w:color="auto" w:fill="9DDD75"/>
            <w:hideMark/>
          </w:tcPr>
          <w:p w14:paraId="4FC366C0"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12</w:t>
            </w:r>
            <w:r>
              <w:rPr>
                <w:rFonts w:ascii="Roboto" w:eastAsia="Times New Roman" w:hAnsi="Roboto" w:cs="Calibri"/>
                <w:color w:val="000000"/>
                <w:kern w:val="0"/>
                <w:sz w:val="14"/>
                <w:szCs w:val="14"/>
                <w:lang w:eastAsia="en-GB"/>
                <w14:ligatures w14:val="none"/>
              </w:rPr>
              <w:t> </w:t>
            </w:r>
          </w:p>
        </w:tc>
        <w:tc>
          <w:tcPr>
            <w:tcW w:w="4073" w:type="dxa"/>
            <w:tcBorders>
              <w:top w:val="single" w:sz="8" w:space="0" w:color="000000"/>
              <w:left w:val="single" w:sz="8" w:space="0" w:color="auto"/>
              <w:bottom w:val="single" w:sz="4" w:space="0" w:color="auto"/>
              <w:right w:val="single" w:sz="8" w:space="0" w:color="auto"/>
            </w:tcBorders>
            <w:hideMark/>
          </w:tcPr>
          <w:p w14:paraId="65C9811B" w14:textId="77777777" w:rsidR="003A2F8C" w:rsidRPr="000F49B7" w:rsidRDefault="00000000" w:rsidP="00595E0D">
            <w:pPr>
              <w:spacing w:after="0" w:line="240" w:lineRule="auto"/>
              <w:jc w:val="both"/>
              <w:rPr>
                <w:rFonts w:ascii="Roboto" w:eastAsia="Times New Roman" w:hAnsi="Roboto" w:cs="Calibri"/>
                <w:kern w:val="0"/>
                <w:sz w:val="14"/>
                <w:szCs w:val="14"/>
                <w:lang w:eastAsia="en-GB"/>
                <w14:ligatures w14:val="none"/>
              </w:rPr>
            </w:pPr>
            <w:hyperlink r:id="rId91" w:history="1">
              <w:r w:rsidR="003A2F8C" w:rsidRPr="000F49B7">
                <w:rPr>
                  <w:rStyle w:val="Hyperlink"/>
                  <w:rFonts w:ascii="Roboto" w:eastAsia="Times New Roman" w:hAnsi="Roboto" w:cs="Calibri"/>
                  <w:color w:val="auto"/>
                  <w:kern w:val="0"/>
                  <w:sz w:val="14"/>
                  <w:szCs w:val="14"/>
                  <w:u w:val="none"/>
                  <w:lang w:eastAsia="en-GB"/>
                  <w14:ligatures w14:val="none"/>
                </w:rPr>
                <w:t xml:space="preserve"> Countries have been supported with the ELSA mapping, which brings together line ministries to use the UN Biodiversity Lab to generate consensus on land use.  More details are found in this ELSA booklet and these videos  www.mapsofhope.org</w:t>
              </w:r>
            </w:hyperlink>
          </w:p>
          <w:p w14:paraId="2405667C" w14:textId="3A90F310"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single" w:sz="8" w:space="0" w:color="000000"/>
              <w:left w:val="single" w:sz="8" w:space="0" w:color="auto"/>
              <w:bottom w:val="single" w:sz="4" w:space="0" w:color="auto"/>
              <w:right w:val="single" w:sz="8" w:space="0" w:color="auto"/>
            </w:tcBorders>
            <w:hideMark/>
          </w:tcPr>
          <w:p w14:paraId="7E39752A"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634" w:type="dxa"/>
            <w:gridSpan w:val="2"/>
            <w:tcBorders>
              <w:top w:val="single" w:sz="8" w:space="0" w:color="000000"/>
              <w:left w:val="single" w:sz="8" w:space="0" w:color="auto"/>
              <w:bottom w:val="single" w:sz="4" w:space="0" w:color="auto"/>
              <w:right w:val="single" w:sz="8" w:space="0" w:color="auto"/>
            </w:tcBorders>
            <w:hideMark/>
          </w:tcPr>
          <w:p w14:paraId="7D50CF7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998" w:type="dxa"/>
            <w:tcBorders>
              <w:top w:val="single" w:sz="8" w:space="0" w:color="000000"/>
              <w:left w:val="single" w:sz="8" w:space="0" w:color="auto"/>
              <w:bottom w:val="single" w:sz="4" w:space="0" w:color="auto"/>
              <w:right w:val="single" w:sz="8" w:space="0" w:color="auto"/>
            </w:tcBorders>
          </w:tcPr>
          <w:p w14:paraId="1A77139E"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46CBB465" w14:textId="653857FB" w:rsidTr="00B1072E">
        <w:trPr>
          <w:trHeight w:val="264"/>
        </w:trPr>
        <w:tc>
          <w:tcPr>
            <w:tcW w:w="988" w:type="dxa"/>
            <w:vMerge/>
            <w:tcBorders>
              <w:top w:val="nil"/>
              <w:left w:val="single" w:sz="4" w:space="0" w:color="000000"/>
              <w:bottom w:val="nil"/>
              <w:right w:val="single" w:sz="8" w:space="0" w:color="auto"/>
            </w:tcBorders>
            <w:vAlign w:val="center"/>
            <w:hideMark/>
          </w:tcPr>
          <w:p w14:paraId="76459F17"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nil"/>
              <w:right w:val="single" w:sz="8" w:space="0" w:color="000000"/>
            </w:tcBorders>
            <w:hideMark/>
          </w:tcPr>
          <w:p w14:paraId="67F53BC6"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B 1.3</w:t>
            </w:r>
            <w:r>
              <w:rPr>
                <w:rFonts w:ascii="Roboto" w:eastAsia="Times New Roman" w:hAnsi="Roboto" w:cs="Calibri"/>
                <w:color w:val="000000"/>
                <w:kern w:val="0"/>
                <w:sz w:val="14"/>
                <w:szCs w:val="14"/>
                <w:lang w:eastAsia="en-GB"/>
                <w14:ligatures w14:val="none"/>
              </w:rPr>
              <w:t xml:space="preserve"> Number of pilot countries with </w:t>
            </w:r>
            <w:r>
              <w:rPr>
                <w:rFonts w:ascii="Roboto" w:eastAsia="Times New Roman" w:hAnsi="Roboto" w:cs="Calibri"/>
                <w:color w:val="000000"/>
                <w:kern w:val="0"/>
                <w:sz w:val="14"/>
                <w:szCs w:val="14"/>
                <w:lang w:eastAsia="en-GB"/>
                <w14:ligatures w14:val="none"/>
              </w:rPr>
              <w:lastRenderedPageBreak/>
              <w:t>innovative financing mechanisms established for financing for the Post 2020 Global Biodiversity Framework including fiscal reform e.g., subsidy repurposing </w:t>
            </w:r>
          </w:p>
        </w:tc>
        <w:tc>
          <w:tcPr>
            <w:tcW w:w="992" w:type="dxa"/>
            <w:tcBorders>
              <w:top w:val="single" w:sz="8" w:space="0" w:color="auto"/>
              <w:left w:val="nil"/>
              <w:bottom w:val="nil"/>
              <w:right w:val="single" w:sz="8" w:space="0" w:color="000000"/>
            </w:tcBorders>
            <w:hideMark/>
          </w:tcPr>
          <w:p w14:paraId="46031609"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lastRenderedPageBreak/>
              <w:t xml:space="preserve">Pilot Country </w:t>
            </w:r>
            <w:r>
              <w:rPr>
                <w:rFonts w:ascii="Roboto" w:eastAsia="Times New Roman" w:hAnsi="Roboto" w:cs="Calibri"/>
                <w:color w:val="000000"/>
                <w:kern w:val="0"/>
                <w:sz w:val="14"/>
                <w:szCs w:val="14"/>
                <w:lang w:eastAsia="en-GB"/>
                <w14:ligatures w14:val="none"/>
              </w:rPr>
              <w:lastRenderedPageBreak/>
              <w:t>Progress Reports </w:t>
            </w:r>
          </w:p>
        </w:tc>
        <w:tc>
          <w:tcPr>
            <w:tcW w:w="709" w:type="dxa"/>
            <w:tcBorders>
              <w:top w:val="single" w:sz="4" w:space="0" w:color="auto"/>
              <w:left w:val="nil"/>
              <w:bottom w:val="nil"/>
              <w:right w:val="single" w:sz="8" w:space="0" w:color="auto"/>
            </w:tcBorders>
            <w:hideMark/>
          </w:tcPr>
          <w:p w14:paraId="7F7141D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lastRenderedPageBreak/>
              <w:t>Number </w:t>
            </w:r>
          </w:p>
        </w:tc>
        <w:tc>
          <w:tcPr>
            <w:tcW w:w="1062" w:type="dxa"/>
            <w:tcBorders>
              <w:top w:val="single" w:sz="4" w:space="0" w:color="auto"/>
              <w:left w:val="nil"/>
              <w:bottom w:val="nil"/>
              <w:right w:val="single" w:sz="8" w:space="0" w:color="auto"/>
            </w:tcBorders>
            <w:hideMark/>
          </w:tcPr>
          <w:p w14:paraId="36F6D401"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4" w:space="0" w:color="auto"/>
              <w:left w:val="nil"/>
              <w:bottom w:val="nil"/>
              <w:right w:val="single" w:sz="8" w:space="0" w:color="000000"/>
            </w:tcBorders>
            <w:hideMark/>
          </w:tcPr>
          <w:p w14:paraId="3630058D"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1" w:type="dxa"/>
            <w:tcBorders>
              <w:top w:val="single" w:sz="4" w:space="0" w:color="auto"/>
              <w:left w:val="nil"/>
              <w:bottom w:val="nil"/>
              <w:right w:val="single" w:sz="8" w:space="0" w:color="000000"/>
            </w:tcBorders>
            <w:hideMark/>
          </w:tcPr>
          <w:p w14:paraId="6B51CE3B"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0</w:t>
            </w:r>
          </w:p>
        </w:tc>
        <w:tc>
          <w:tcPr>
            <w:tcW w:w="895" w:type="dxa"/>
            <w:tcBorders>
              <w:top w:val="single" w:sz="4" w:space="0" w:color="auto"/>
              <w:left w:val="nil"/>
              <w:bottom w:val="nil"/>
              <w:right w:val="single" w:sz="8" w:space="0" w:color="auto"/>
            </w:tcBorders>
            <w:shd w:val="clear" w:color="auto" w:fill="auto"/>
            <w:hideMark/>
          </w:tcPr>
          <w:p w14:paraId="3C61AFBC"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p>
        </w:tc>
        <w:tc>
          <w:tcPr>
            <w:tcW w:w="741" w:type="dxa"/>
            <w:tcBorders>
              <w:top w:val="single" w:sz="4" w:space="0" w:color="auto"/>
              <w:left w:val="nil"/>
              <w:bottom w:val="nil"/>
              <w:right w:val="single" w:sz="8" w:space="0" w:color="auto"/>
            </w:tcBorders>
            <w:shd w:val="clear" w:color="auto" w:fill="FF3300"/>
            <w:hideMark/>
          </w:tcPr>
          <w:p w14:paraId="0A9F9458"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0</w:t>
            </w:r>
            <w:r>
              <w:rPr>
                <w:rFonts w:ascii="Roboto" w:eastAsia="Times New Roman" w:hAnsi="Roboto" w:cs="Calibri"/>
                <w:color w:val="000000"/>
                <w:kern w:val="0"/>
                <w:sz w:val="14"/>
                <w:szCs w:val="14"/>
                <w:lang w:eastAsia="en-GB"/>
                <w14:ligatures w14:val="none"/>
              </w:rPr>
              <w:t> </w:t>
            </w:r>
          </w:p>
        </w:tc>
        <w:tc>
          <w:tcPr>
            <w:tcW w:w="4073" w:type="dxa"/>
            <w:tcBorders>
              <w:top w:val="single" w:sz="4" w:space="0" w:color="auto"/>
              <w:left w:val="nil"/>
              <w:bottom w:val="nil"/>
              <w:right w:val="single" w:sz="8" w:space="0" w:color="auto"/>
            </w:tcBorders>
            <w:hideMark/>
          </w:tcPr>
          <w:p w14:paraId="66E45C61"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Although no new financing mechanism was established in the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pilot countries, it has been initiated tiger landscape </w:t>
            </w:r>
            <w:r>
              <w:rPr>
                <w:rFonts w:ascii="Roboto" w:eastAsia="Times New Roman" w:hAnsi="Roboto" w:cs="Calibri"/>
                <w:color w:val="000000"/>
                <w:kern w:val="0"/>
                <w:sz w:val="14"/>
                <w:szCs w:val="14"/>
                <w:lang w:eastAsia="en-GB"/>
                <w14:ligatures w14:val="none"/>
              </w:rPr>
              <w:lastRenderedPageBreak/>
              <w:t>financing work in Cambodia in 2022. Subsidy repurposing assessments in Nepal have been completed. In Colombia an assessment of agricultural harmful subsidies and an action plan have been concluded. Through BIOFIN, pilot work in Cambodia, Uganda, Nepal, and Colombia, have initiated a subsidy review and repurposing planning</w:t>
            </w:r>
          </w:p>
          <w:p w14:paraId="5FB5275A" w14:textId="1F49A24E"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single" w:sz="4" w:space="0" w:color="auto"/>
              <w:left w:val="nil"/>
              <w:bottom w:val="nil"/>
              <w:right w:val="single" w:sz="8" w:space="0" w:color="auto"/>
            </w:tcBorders>
            <w:hideMark/>
          </w:tcPr>
          <w:p w14:paraId="43B3844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lastRenderedPageBreak/>
              <w:t>4</w:t>
            </w:r>
            <w:r>
              <w:rPr>
                <w:rFonts w:ascii="Roboto" w:eastAsia="Times New Roman" w:hAnsi="Roboto" w:cs="Calibri"/>
                <w:color w:val="000000"/>
                <w:kern w:val="0"/>
                <w:sz w:val="14"/>
                <w:szCs w:val="14"/>
                <w:lang w:eastAsia="en-GB"/>
                <w14:ligatures w14:val="none"/>
              </w:rPr>
              <w:t> </w:t>
            </w:r>
          </w:p>
        </w:tc>
        <w:tc>
          <w:tcPr>
            <w:tcW w:w="634" w:type="dxa"/>
            <w:gridSpan w:val="2"/>
            <w:tcBorders>
              <w:top w:val="single" w:sz="4" w:space="0" w:color="auto"/>
              <w:left w:val="nil"/>
              <w:bottom w:val="nil"/>
              <w:right w:val="single" w:sz="8" w:space="0" w:color="auto"/>
            </w:tcBorders>
            <w:hideMark/>
          </w:tcPr>
          <w:p w14:paraId="58E791A8"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998" w:type="dxa"/>
            <w:tcBorders>
              <w:top w:val="single" w:sz="4" w:space="0" w:color="auto"/>
              <w:left w:val="nil"/>
              <w:bottom w:val="nil"/>
              <w:right w:val="single" w:sz="8" w:space="0" w:color="auto"/>
            </w:tcBorders>
          </w:tcPr>
          <w:p w14:paraId="3D94323E"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28912860" w14:textId="79584A3D" w:rsidTr="00B1072E">
        <w:trPr>
          <w:trHeight w:val="300"/>
        </w:trPr>
        <w:tc>
          <w:tcPr>
            <w:tcW w:w="988" w:type="dxa"/>
            <w:vMerge w:val="restart"/>
            <w:tcBorders>
              <w:top w:val="nil"/>
              <w:left w:val="single" w:sz="4" w:space="0" w:color="000000"/>
              <w:bottom w:val="single" w:sz="8" w:space="0" w:color="000000"/>
              <w:right w:val="single" w:sz="8" w:space="0" w:color="auto"/>
            </w:tcBorders>
            <w:hideMark/>
          </w:tcPr>
          <w:p w14:paraId="0FD462C8"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Output 2: Oceans/ Water.</w:t>
            </w:r>
            <w:r>
              <w:rPr>
                <w:rFonts w:ascii="Roboto" w:eastAsia="Times New Roman" w:hAnsi="Roboto" w:cs="Calibri"/>
                <w:color w:val="000000"/>
                <w:kern w:val="0"/>
                <w:sz w:val="14"/>
                <w:szCs w:val="14"/>
                <w:lang w:eastAsia="en-GB"/>
                <w14:ligatures w14:val="none"/>
              </w:rPr>
              <w:t> </w:t>
            </w:r>
            <w:r>
              <w:rPr>
                <w:rFonts w:ascii="Roboto" w:eastAsia="Times New Roman" w:hAnsi="Roboto" w:cs="Calibri"/>
                <w:b/>
                <w:bCs/>
                <w:color w:val="000000"/>
                <w:kern w:val="0"/>
                <w:sz w:val="14"/>
                <w:szCs w:val="14"/>
                <w:lang w:eastAsia="en-GB"/>
                <w14:ligatures w14:val="none"/>
              </w:rPr>
              <w:t>Water/Ocean Governance thought leadership, thematic expertise, technical support and policy advocacy promoted and strengthened globally </w:t>
            </w:r>
          </w:p>
        </w:tc>
        <w:tc>
          <w:tcPr>
            <w:tcW w:w="13041" w:type="dxa"/>
            <w:gridSpan w:val="12"/>
            <w:tcBorders>
              <w:top w:val="single" w:sz="8" w:space="0" w:color="auto"/>
              <w:left w:val="nil"/>
              <w:bottom w:val="single" w:sz="8" w:space="0" w:color="auto"/>
              <w:right w:val="nil"/>
            </w:tcBorders>
            <w:shd w:val="clear" w:color="auto" w:fill="00B0F0"/>
            <w:hideMark/>
          </w:tcPr>
          <w:p w14:paraId="61DE4F32" w14:textId="77777777" w:rsidR="001A2F35" w:rsidRDefault="001A2F35" w:rsidP="00B1072E">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A: Global country work</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nil"/>
            </w:tcBorders>
            <w:shd w:val="clear" w:color="auto" w:fill="00B0F0"/>
          </w:tcPr>
          <w:p w14:paraId="4B24FE92"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p>
        </w:tc>
      </w:tr>
      <w:tr w:rsidR="00B1072E" w14:paraId="4C42A4E9" w14:textId="6546FCFB" w:rsidTr="00B1072E">
        <w:trPr>
          <w:trHeight w:val="571"/>
        </w:trPr>
        <w:tc>
          <w:tcPr>
            <w:tcW w:w="988" w:type="dxa"/>
            <w:vMerge/>
            <w:tcBorders>
              <w:top w:val="nil"/>
              <w:left w:val="single" w:sz="4" w:space="0" w:color="000000"/>
              <w:bottom w:val="single" w:sz="8" w:space="0" w:color="000000"/>
              <w:right w:val="single" w:sz="8" w:space="0" w:color="auto"/>
            </w:tcBorders>
            <w:vAlign w:val="center"/>
            <w:hideMark/>
          </w:tcPr>
          <w:p w14:paraId="63C6C456"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5B6712CC"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2.1 </w:t>
            </w:r>
            <w:r>
              <w:rPr>
                <w:rFonts w:ascii="Roboto" w:eastAsia="Times New Roman" w:hAnsi="Roboto" w:cs="Calibri"/>
                <w:color w:val="000000"/>
                <w:kern w:val="0"/>
                <w:sz w:val="14"/>
                <w:szCs w:val="14"/>
                <w:lang w:eastAsia="en-GB"/>
                <w14:ligatures w14:val="none"/>
              </w:rPr>
              <w:t>Number of innovative and scalable solutions to ocean challenges identified and supported in countries </w:t>
            </w:r>
          </w:p>
        </w:tc>
        <w:tc>
          <w:tcPr>
            <w:tcW w:w="992" w:type="dxa"/>
            <w:tcBorders>
              <w:top w:val="single" w:sz="8" w:space="0" w:color="auto"/>
              <w:left w:val="nil"/>
              <w:bottom w:val="single" w:sz="8" w:space="0" w:color="auto"/>
              <w:right w:val="single" w:sz="8" w:space="0" w:color="000000"/>
            </w:tcBorders>
            <w:hideMark/>
          </w:tcPr>
          <w:p w14:paraId="1C490A1B"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Ocean Innovation Challenge Progress Reports and data base </w:t>
            </w:r>
          </w:p>
        </w:tc>
        <w:tc>
          <w:tcPr>
            <w:tcW w:w="709" w:type="dxa"/>
            <w:tcBorders>
              <w:top w:val="nil"/>
              <w:left w:val="nil"/>
              <w:bottom w:val="single" w:sz="8" w:space="0" w:color="auto"/>
              <w:right w:val="single" w:sz="8" w:space="0" w:color="auto"/>
            </w:tcBorders>
            <w:hideMark/>
          </w:tcPr>
          <w:p w14:paraId="39157A29"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07FC5442"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763927E3"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1" w:type="dxa"/>
            <w:tcBorders>
              <w:top w:val="single" w:sz="8" w:space="0" w:color="auto"/>
              <w:left w:val="nil"/>
              <w:bottom w:val="single" w:sz="8" w:space="0" w:color="auto"/>
              <w:right w:val="single" w:sz="8" w:space="0" w:color="000000"/>
            </w:tcBorders>
            <w:hideMark/>
          </w:tcPr>
          <w:p w14:paraId="09BC2D59"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8</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hideMark/>
          </w:tcPr>
          <w:p w14:paraId="132468CE"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14</w:t>
            </w:r>
          </w:p>
        </w:tc>
        <w:tc>
          <w:tcPr>
            <w:tcW w:w="741" w:type="dxa"/>
            <w:tcBorders>
              <w:top w:val="nil"/>
              <w:left w:val="nil"/>
              <w:bottom w:val="single" w:sz="8" w:space="0" w:color="auto"/>
              <w:right w:val="single" w:sz="8" w:space="0" w:color="auto"/>
            </w:tcBorders>
            <w:shd w:val="clear" w:color="auto" w:fill="9DDD75"/>
            <w:hideMark/>
          </w:tcPr>
          <w:p w14:paraId="76D56686"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17</w:t>
            </w:r>
            <w:r>
              <w:rPr>
                <w:rFonts w:ascii="Roboto" w:eastAsia="Times New Roman" w:hAnsi="Roboto" w:cs="Calibri"/>
                <w:color w:val="000000"/>
                <w:kern w:val="0"/>
                <w:sz w:val="14"/>
                <w:szCs w:val="14"/>
                <w:lang w:eastAsia="en-GB"/>
                <w14:ligatures w14:val="none"/>
              </w:rPr>
              <w:t> </w:t>
            </w:r>
          </w:p>
        </w:tc>
        <w:tc>
          <w:tcPr>
            <w:tcW w:w="4073" w:type="dxa"/>
            <w:tcBorders>
              <w:top w:val="nil"/>
              <w:left w:val="nil"/>
              <w:bottom w:val="single" w:sz="8" w:space="0" w:color="auto"/>
              <w:right w:val="single" w:sz="8" w:space="0" w:color="auto"/>
            </w:tcBorders>
            <w:hideMark/>
          </w:tcPr>
          <w:p w14:paraId="7AE84A2B"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8 innovators for cohort #1 on Marine pollution and plastics, and 9 innovators for cohort #2 on sustainable fisheries</w:t>
            </w:r>
          </w:p>
          <w:p w14:paraId="4F8AF1F0" w14:textId="4D060485"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20707029"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21</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148BA4EC"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21</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6F641022"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3FECB892" w14:textId="6CCBD838" w:rsidTr="00B1072E">
        <w:trPr>
          <w:trHeight w:val="1115"/>
        </w:trPr>
        <w:tc>
          <w:tcPr>
            <w:tcW w:w="988" w:type="dxa"/>
            <w:vMerge/>
            <w:tcBorders>
              <w:top w:val="nil"/>
              <w:left w:val="single" w:sz="4" w:space="0" w:color="000000"/>
              <w:bottom w:val="single" w:sz="8" w:space="0" w:color="000000"/>
              <w:right w:val="single" w:sz="8" w:space="0" w:color="auto"/>
            </w:tcBorders>
            <w:vAlign w:val="center"/>
            <w:hideMark/>
          </w:tcPr>
          <w:p w14:paraId="33BD5ACF"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nil"/>
              <w:left w:val="nil"/>
              <w:bottom w:val="single" w:sz="8" w:space="0" w:color="auto"/>
              <w:right w:val="single" w:sz="8" w:space="0" w:color="000000"/>
            </w:tcBorders>
            <w:hideMark/>
          </w:tcPr>
          <w:p w14:paraId="02517AB7"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2.2 </w:t>
            </w:r>
            <w:r>
              <w:rPr>
                <w:rFonts w:ascii="Roboto" w:eastAsia="Times New Roman" w:hAnsi="Roboto" w:cs="Calibri"/>
                <w:color w:val="000000"/>
                <w:kern w:val="0"/>
                <w:sz w:val="14"/>
                <w:szCs w:val="14"/>
                <w:lang w:eastAsia="en-GB"/>
                <w14:ligatures w14:val="none"/>
              </w:rPr>
              <w:t>Number of countries with enhanced institutional capacities for sustainable water management </w:t>
            </w:r>
          </w:p>
        </w:tc>
        <w:tc>
          <w:tcPr>
            <w:tcW w:w="992" w:type="dxa"/>
            <w:tcBorders>
              <w:top w:val="nil"/>
              <w:left w:val="nil"/>
              <w:bottom w:val="single" w:sz="8" w:space="0" w:color="auto"/>
              <w:right w:val="single" w:sz="8" w:space="0" w:color="000000"/>
            </w:tcBorders>
            <w:hideMark/>
          </w:tcPr>
          <w:p w14:paraId="0ADD64D9"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Cap-Net Monitoring, Evaluation and Learning Plan (MELP) and reports from </w:t>
            </w:r>
            <w:proofErr w:type="spellStart"/>
            <w:r>
              <w:rPr>
                <w:rFonts w:ascii="Roboto" w:eastAsia="Times New Roman" w:hAnsi="Roboto" w:cs="Calibri"/>
                <w:color w:val="000000"/>
                <w:kern w:val="0"/>
                <w:sz w:val="14"/>
                <w:szCs w:val="14"/>
                <w:lang w:eastAsia="en-GB"/>
                <w14:ligatures w14:val="none"/>
              </w:rPr>
              <w:t>GoAL-WaterS</w:t>
            </w:r>
            <w:proofErr w:type="spellEnd"/>
            <w:r>
              <w:rPr>
                <w:rFonts w:ascii="Roboto" w:eastAsia="Times New Roman" w:hAnsi="Roboto" w:cs="Calibri"/>
                <w:color w:val="000000"/>
                <w:kern w:val="0"/>
                <w:sz w:val="14"/>
                <w:szCs w:val="14"/>
                <w:lang w:eastAsia="en-GB"/>
                <w14:ligatures w14:val="none"/>
              </w:rPr>
              <w:t xml:space="preserve"> local/national governance support  </w:t>
            </w:r>
          </w:p>
        </w:tc>
        <w:tc>
          <w:tcPr>
            <w:tcW w:w="709" w:type="dxa"/>
            <w:tcBorders>
              <w:top w:val="nil"/>
              <w:left w:val="nil"/>
              <w:bottom w:val="single" w:sz="8" w:space="0" w:color="auto"/>
              <w:right w:val="single" w:sz="8" w:space="0" w:color="auto"/>
            </w:tcBorders>
            <w:hideMark/>
          </w:tcPr>
          <w:p w14:paraId="6A728C4F"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477D9B5D"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nil"/>
              <w:left w:val="nil"/>
              <w:bottom w:val="single" w:sz="8" w:space="0" w:color="auto"/>
              <w:right w:val="single" w:sz="8" w:space="0" w:color="000000"/>
            </w:tcBorders>
            <w:hideMark/>
          </w:tcPr>
          <w:p w14:paraId="38BE263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8 </w:t>
            </w:r>
          </w:p>
        </w:tc>
        <w:tc>
          <w:tcPr>
            <w:tcW w:w="891" w:type="dxa"/>
            <w:tcBorders>
              <w:top w:val="nil"/>
              <w:left w:val="nil"/>
              <w:bottom w:val="single" w:sz="8" w:space="0" w:color="auto"/>
              <w:right w:val="single" w:sz="8" w:space="0" w:color="000000"/>
            </w:tcBorders>
            <w:hideMark/>
          </w:tcPr>
          <w:p w14:paraId="71CBCC63"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11</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hideMark/>
          </w:tcPr>
          <w:p w14:paraId="326CE0B6"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15</w:t>
            </w:r>
          </w:p>
        </w:tc>
        <w:tc>
          <w:tcPr>
            <w:tcW w:w="741" w:type="dxa"/>
            <w:tcBorders>
              <w:top w:val="nil"/>
              <w:left w:val="nil"/>
              <w:bottom w:val="single" w:sz="8" w:space="0" w:color="auto"/>
              <w:right w:val="single" w:sz="8" w:space="0" w:color="auto"/>
            </w:tcBorders>
            <w:shd w:val="clear" w:color="auto" w:fill="9DDD75"/>
            <w:hideMark/>
          </w:tcPr>
          <w:p w14:paraId="15F56B9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13</w:t>
            </w:r>
            <w:r>
              <w:rPr>
                <w:rFonts w:ascii="Roboto" w:eastAsia="Times New Roman" w:hAnsi="Roboto" w:cs="Calibri"/>
                <w:color w:val="000000"/>
                <w:kern w:val="0"/>
                <w:sz w:val="14"/>
                <w:szCs w:val="14"/>
                <w:lang w:eastAsia="en-GB"/>
                <w14:ligatures w14:val="none"/>
              </w:rPr>
              <w:t> </w:t>
            </w:r>
          </w:p>
        </w:tc>
        <w:tc>
          <w:tcPr>
            <w:tcW w:w="4073" w:type="dxa"/>
            <w:tcBorders>
              <w:top w:val="nil"/>
              <w:left w:val="nil"/>
              <w:bottom w:val="single" w:sz="8" w:space="0" w:color="auto"/>
              <w:right w:val="single" w:sz="8" w:space="0" w:color="auto"/>
            </w:tcBorders>
            <w:hideMark/>
          </w:tcPr>
          <w:p w14:paraId="03E334BB"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With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support, UNDP has strengthened national frameworks for water and coastal resources management including in relevant pilot countries through </w:t>
            </w:r>
            <w:proofErr w:type="spellStart"/>
            <w:r>
              <w:rPr>
                <w:rFonts w:ascii="Roboto" w:eastAsia="Times New Roman" w:hAnsi="Roboto" w:cs="Calibri"/>
                <w:color w:val="000000"/>
                <w:kern w:val="0"/>
                <w:sz w:val="14"/>
                <w:szCs w:val="14"/>
                <w:lang w:eastAsia="en-GB"/>
                <w14:ligatures w14:val="none"/>
              </w:rPr>
              <w:t>GoAL-WaterS</w:t>
            </w:r>
            <w:proofErr w:type="spellEnd"/>
            <w:r>
              <w:rPr>
                <w:rFonts w:ascii="Roboto" w:eastAsia="Times New Roman" w:hAnsi="Roboto" w:cs="Calibri"/>
                <w:color w:val="000000"/>
                <w:kern w:val="0"/>
                <w:sz w:val="14"/>
                <w:szCs w:val="14"/>
                <w:lang w:eastAsia="en-GB"/>
                <w14:ligatures w14:val="none"/>
              </w:rPr>
              <w:t xml:space="preserve">. Pilot counties support on water and coastal management included Bangladesh, Cambodia, Colombia, Haiti, Nepal, and Uganda. In addition, the following countries have been supported by </w:t>
            </w:r>
            <w:proofErr w:type="spellStart"/>
            <w:r>
              <w:rPr>
                <w:rFonts w:ascii="Roboto" w:eastAsia="Times New Roman" w:hAnsi="Roboto" w:cs="Calibri"/>
                <w:color w:val="000000"/>
                <w:kern w:val="0"/>
                <w:sz w:val="14"/>
                <w:szCs w:val="14"/>
                <w:lang w:eastAsia="en-GB"/>
                <w14:ligatures w14:val="none"/>
              </w:rPr>
              <w:t>GoAL-WaterS</w:t>
            </w:r>
            <w:proofErr w:type="spellEnd"/>
            <w:r>
              <w:rPr>
                <w:rFonts w:ascii="Roboto" w:eastAsia="Times New Roman" w:hAnsi="Roboto" w:cs="Calibri"/>
                <w:color w:val="000000"/>
                <w:kern w:val="0"/>
                <w:sz w:val="14"/>
                <w:szCs w:val="14"/>
                <w:lang w:eastAsia="en-GB"/>
                <w14:ligatures w14:val="none"/>
              </w:rPr>
              <w:t xml:space="preserve"> in 2022 beyond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Programme pilot countries: Laos, Jordan, Bosnia and Herzegovina. UNDP contributed to the UN’s work on SDG 6 country acceleration case studies: achievements were presented from Pakistan, Senegal, and Costa Rica, where UNDP supported research for the Water Resource Protection Tariff.  </w:t>
            </w:r>
          </w:p>
          <w:p w14:paraId="690862F9" w14:textId="38F40150"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01C9EC3D"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20</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3A789B5B"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20</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6332BD86"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AA3E2F" w14:paraId="73DDD0AA" w14:textId="2C9DAE26" w:rsidTr="00B1072E">
        <w:trPr>
          <w:trHeight w:val="691"/>
        </w:trPr>
        <w:tc>
          <w:tcPr>
            <w:tcW w:w="988" w:type="dxa"/>
            <w:vMerge/>
            <w:tcBorders>
              <w:top w:val="nil"/>
              <w:left w:val="single" w:sz="4" w:space="0" w:color="000000"/>
              <w:bottom w:val="single" w:sz="8" w:space="0" w:color="000000"/>
              <w:right w:val="single" w:sz="8" w:space="0" w:color="auto"/>
            </w:tcBorders>
            <w:vAlign w:val="center"/>
            <w:hideMark/>
          </w:tcPr>
          <w:p w14:paraId="77718098"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nil"/>
              <w:right w:val="single" w:sz="8" w:space="0" w:color="000000"/>
            </w:tcBorders>
            <w:hideMark/>
          </w:tcPr>
          <w:p w14:paraId="585F32F7"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2.3 </w:t>
            </w:r>
            <w:r>
              <w:rPr>
                <w:rFonts w:ascii="Roboto" w:eastAsia="Times New Roman" w:hAnsi="Roboto" w:cs="Calibri"/>
                <w:color w:val="000000"/>
                <w:kern w:val="0"/>
                <w:sz w:val="14"/>
                <w:szCs w:val="14"/>
                <w:lang w:eastAsia="en-GB"/>
                <w14:ligatures w14:val="none"/>
              </w:rPr>
              <w:t>Number of countries with enhanced policy frameworks for sustainable water management </w:t>
            </w:r>
          </w:p>
        </w:tc>
        <w:tc>
          <w:tcPr>
            <w:tcW w:w="992" w:type="dxa"/>
            <w:tcBorders>
              <w:top w:val="single" w:sz="8" w:space="0" w:color="auto"/>
              <w:left w:val="nil"/>
              <w:bottom w:val="nil"/>
              <w:right w:val="single" w:sz="8" w:space="0" w:color="000000"/>
            </w:tcBorders>
            <w:hideMark/>
          </w:tcPr>
          <w:p w14:paraId="57330F5C"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roofErr w:type="spellStart"/>
            <w:r>
              <w:rPr>
                <w:rFonts w:ascii="Roboto" w:eastAsia="Times New Roman" w:hAnsi="Roboto" w:cs="Calibri"/>
                <w:color w:val="000000"/>
                <w:kern w:val="0"/>
                <w:sz w:val="14"/>
                <w:szCs w:val="14"/>
                <w:lang w:eastAsia="en-GB"/>
                <w14:ligatures w14:val="none"/>
              </w:rPr>
              <w:t>GoAL-WaterS</w:t>
            </w:r>
            <w:proofErr w:type="spellEnd"/>
            <w:r>
              <w:rPr>
                <w:rFonts w:ascii="Roboto" w:eastAsia="Times New Roman" w:hAnsi="Roboto" w:cs="Calibri"/>
                <w:color w:val="000000"/>
                <w:kern w:val="0"/>
                <w:sz w:val="14"/>
                <w:szCs w:val="14"/>
                <w:lang w:eastAsia="en-GB"/>
                <w14:ligatures w14:val="none"/>
              </w:rPr>
              <w:t xml:space="preserve"> local/national governance support </w:t>
            </w:r>
          </w:p>
        </w:tc>
        <w:tc>
          <w:tcPr>
            <w:tcW w:w="709" w:type="dxa"/>
            <w:tcBorders>
              <w:top w:val="nil"/>
              <w:left w:val="nil"/>
              <w:bottom w:val="nil"/>
              <w:right w:val="single" w:sz="8" w:space="0" w:color="auto"/>
            </w:tcBorders>
            <w:hideMark/>
          </w:tcPr>
          <w:p w14:paraId="5CE13042"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nil"/>
              <w:right w:val="single" w:sz="8" w:space="0" w:color="auto"/>
            </w:tcBorders>
            <w:hideMark/>
          </w:tcPr>
          <w:p w14:paraId="46054D23"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nil"/>
              <w:right w:val="single" w:sz="8" w:space="0" w:color="000000"/>
            </w:tcBorders>
            <w:hideMark/>
          </w:tcPr>
          <w:p w14:paraId="546D068A"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5</w:t>
            </w:r>
          </w:p>
        </w:tc>
        <w:tc>
          <w:tcPr>
            <w:tcW w:w="891" w:type="dxa"/>
            <w:tcBorders>
              <w:top w:val="single" w:sz="8" w:space="0" w:color="auto"/>
              <w:left w:val="nil"/>
              <w:bottom w:val="nil"/>
              <w:right w:val="single" w:sz="8" w:space="0" w:color="000000"/>
            </w:tcBorders>
            <w:hideMark/>
          </w:tcPr>
          <w:p w14:paraId="75A0B94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p>
        </w:tc>
        <w:tc>
          <w:tcPr>
            <w:tcW w:w="895" w:type="dxa"/>
            <w:tcBorders>
              <w:top w:val="nil"/>
              <w:left w:val="nil"/>
              <w:bottom w:val="nil"/>
              <w:right w:val="single" w:sz="8" w:space="0" w:color="auto"/>
            </w:tcBorders>
            <w:shd w:val="clear" w:color="auto" w:fill="auto"/>
            <w:hideMark/>
          </w:tcPr>
          <w:p w14:paraId="31F05D71"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p>
        </w:tc>
        <w:tc>
          <w:tcPr>
            <w:tcW w:w="741" w:type="dxa"/>
            <w:tcBorders>
              <w:top w:val="nil"/>
              <w:left w:val="nil"/>
              <w:bottom w:val="nil"/>
              <w:right w:val="single" w:sz="8" w:space="0" w:color="auto"/>
            </w:tcBorders>
            <w:shd w:val="clear" w:color="auto" w:fill="9DDD75"/>
            <w:hideMark/>
          </w:tcPr>
          <w:p w14:paraId="6D3D75B7"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4073" w:type="dxa"/>
            <w:tcBorders>
              <w:top w:val="nil"/>
              <w:left w:val="nil"/>
              <w:bottom w:val="nil"/>
              <w:right w:val="single" w:sz="8" w:space="0" w:color="auto"/>
            </w:tcBorders>
            <w:hideMark/>
          </w:tcPr>
          <w:p w14:paraId="7E05FC73"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Bosnia-</w:t>
            </w:r>
            <w:proofErr w:type="spellStart"/>
            <w:r>
              <w:rPr>
                <w:rFonts w:ascii="Roboto" w:eastAsia="Times New Roman" w:hAnsi="Roboto" w:cs="Calibri"/>
                <w:color w:val="000000"/>
                <w:kern w:val="0"/>
                <w:sz w:val="14"/>
                <w:szCs w:val="14"/>
                <w:lang w:eastAsia="en-GB"/>
                <w14:ligatures w14:val="none"/>
              </w:rPr>
              <w:t>i</w:t>
            </w:r>
            <w:proofErr w:type="spellEnd"/>
            <w:r>
              <w:rPr>
                <w:rFonts w:ascii="Roboto" w:eastAsia="Times New Roman" w:hAnsi="Roboto" w:cs="Calibri"/>
                <w:color w:val="000000"/>
                <w:kern w:val="0"/>
                <w:sz w:val="14"/>
                <w:szCs w:val="14"/>
                <w:lang w:eastAsia="en-GB"/>
                <w14:ligatures w14:val="none"/>
              </w:rPr>
              <w:t>-Herzegovina, Cambodia, Costa Rica, Jordan, Laos </w:t>
            </w:r>
          </w:p>
          <w:p w14:paraId="6591E626" w14:textId="6A3B3FA8"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nil"/>
              <w:right w:val="single" w:sz="8" w:space="0" w:color="auto"/>
            </w:tcBorders>
            <w:hideMark/>
          </w:tcPr>
          <w:p w14:paraId="2937288E"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nil"/>
              <w:right w:val="single" w:sz="8" w:space="0" w:color="auto"/>
            </w:tcBorders>
            <w:hideMark/>
          </w:tcPr>
          <w:p w14:paraId="441BA6E1"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nil"/>
              <w:right w:val="single" w:sz="8" w:space="0" w:color="auto"/>
            </w:tcBorders>
          </w:tcPr>
          <w:p w14:paraId="382EB3E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390BCCCE" w14:textId="72B9A047" w:rsidTr="00B1072E">
        <w:trPr>
          <w:trHeight w:val="790"/>
        </w:trPr>
        <w:tc>
          <w:tcPr>
            <w:tcW w:w="988" w:type="dxa"/>
            <w:vMerge/>
            <w:tcBorders>
              <w:top w:val="nil"/>
              <w:left w:val="single" w:sz="4" w:space="0" w:color="000000"/>
              <w:bottom w:val="single" w:sz="8" w:space="0" w:color="000000"/>
              <w:right w:val="single" w:sz="8" w:space="0" w:color="auto"/>
            </w:tcBorders>
            <w:vAlign w:val="center"/>
            <w:hideMark/>
          </w:tcPr>
          <w:p w14:paraId="1F9AFC2D"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nil"/>
              <w:right w:val="single" w:sz="8" w:space="0" w:color="000000"/>
            </w:tcBorders>
            <w:hideMark/>
          </w:tcPr>
          <w:p w14:paraId="17C90BEA"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2.4 </w:t>
            </w:r>
            <w:r>
              <w:rPr>
                <w:rFonts w:ascii="Roboto" w:eastAsia="Times New Roman" w:hAnsi="Roboto" w:cs="Calibri"/>
                <w:color w:val="000000"/>
                <w:kern w:val="0"/>
                <w:sz w:val="14"/>
                <w:szCs w:val="14"/>
                <w:lang w:eastAsia="en-GB"/>
                <w14:ligatures w14:val="none"/>
              </w:rPr>
              <w:t>Number of global, regional or local initiatives that support integrated solutions for SDG 6 Acceleration </w:t>
            </w:r>
          </w:p>
        </w:tc>
        <w:tc>
          <w:tcPr>
            <w:tcW w:w="992" w:type="dxa"/>
            <w:tcBorders>
              <w:top w:val="single" w:sz="8" w:space="0" w:color="auto"/>
              <w:left w:val="nil"/>
              <w:bottom w:val="nil"/>
              <w:right w:val="single" w:sz="8" w:space="0" w:color="000000"/>
            </w:tcBorders>
            <w:hideMark/>
          </w:tcPr>
          <w:p w14:paraId="16DAC104" w14:textId="77777777" w:rsidR="003A2F8C" w:rsidRDefault="003A2F8C" w:rsidP="00595E0D">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SDG 6 Acceleration Dashboard </w:t>
            </w:r>
          </w:p>
        </w:tc>
        <w:tc>
          <w:tcPr>
            <w:tcW w:w="709" w:type="dxa"/>
            <w:tcBorders>
              <w:top w:val="single" w:sz="8" w:space="0" w:color="auto"/>
              <w:left w:val="nil"/>
              <w:bottom w:val="nil"/>
              <w:right w:val="single" w:sz="8" w:space="0" w:color="auto"/>
            </w:tcBorders>
            <w:hideMark/>
          </w:tcPr>
          <w:p w14:paraId="612B61FC"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single" w:sz="8" w:space="0" w:color="auto"/>
              <w:left w:val="nil"/>
              <w:bottom w:val="nil"/>
              <w:right w:val="single" w:sz="8" w:space="0" w:color="auto"/>
            </w:tcBorders>
            <w:hideMark/>
          </w:tcPr>
          <w:p w14:paraId="585AEED7"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nil"/>
              <w:right w:val="single" w:sz="8" w:space="0" w:color="000000"/>
            </w:tcBorders>
            <w:hideMark/>
          </w:tcPr>
          <w:p w14:paraId="33899655"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1" w:type="dxa"/>
            <w:tcBorders>
              <w:top w:val="single" w:sz="8" w:space="0" w:color="auto"/>
              <w:left w:val="nil"/>
              <w:bottom w:val="nil"/>
              <w:right w:val="single" w:sz="8" w:space="0" w:color="000000"/>
            </w:tcBorders>
            <w:hideMark/>
          </w:tcPr>
          <w:p w14:paraId="405907C1"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13</w:t>
            </w:r>
            <w:r>
              <w:rPr>
                <w:rFonts w:ascii="Roboto" w:eastAsia="Times New Roman" w:hAnsi="Roboto" w:cs="Calibri"/>
                <w:color w:val="000000"/>
                <w:kern w:val="0"/>
                <w:sz w:val="14"/>
                <w:szCs w:val="14"/>
                <w:lang w:eastAsia="en-GB"/>
                <w14:ligatures w14:val="none"/>
              </w:rPr>
              <w:t> </w:t>
            </w:r>
          </w:p>
        </w:tc>
        <w:tc>
          <w:tcPr>
            <w:tcW w:w="895" w:type="dxa"/>
            <w:tcBorders>
              <w:top w:val="single" w:sz="8" w:space="0" w:color="auto"/>
              <w:left w:val="nil"/>
              <w:bottom w:val="nil"/>
              <w:right w:val="single" w:sz="8" w:space="0" w:color="auto"/>
            </w:tcBorders>
            <w:shd w:val="clear" w:color="auto" w:fill="auto"/>
            <w:hideMark/>
          </w:tcPr>
          <w:p w14:paraId="328B5EE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15</w:t>
            </w:r>
          </w:p>
        </w:tc>
        <w:tc>
          <w:tcPr>
            <w:tcW w:w="741" w:type="dxa"/>
            <w:tcBorders>
              <w:top w:val="single" w:sz="8" w:space="0" w:color="auto"/>
              <w:left w:val="nil"/>
              <w:bottom w:val="nil"/>
              <w:right w:val="single" w:sz="8" w:space="0" w:color="auto"/>
            </w:tcBorders>
            <w:shd w:val="clear" w:color="auto" w:fill="9DDD75"/>
            <w:hideMark/>
          </w:tcPr>
          <w:p w14:paraId="27C41A42"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33</w:t>
            </w:r>
          </w:p>
        </w:tc>
        <w:tc>
          <w:tcPr>
            <w:tcW w:w="4073" w:type="dxa"/>
            <w:tcBorders>
              <w:top w:val="single" w:sz="8" w:space="0" w:color="auto"/>
              <w:left w:val="nil"/>
              <w:bottom w:val="nil"/>
              <w:right w:val="single" w:sz="8" w:space="0" w:color="auto"/>
            </w:tcBorders>
            <w:hideMark/>
          </w:tcPr>
          <w:p w14:paraId="7214387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12 publications supported through the GWOGSP in 2022 and interventions at 21 different global and regional events)</w:t>
            </w:r>
          </w:p>
          <w:p w14:paraId="38B2B615" w14:textId="46A2E411"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single" w:sz="8" w:space="0" w:color="auto"/>
              <w:left w:val="nil"/>
              <w:bottom w:val="nil"/>
              <w:right w:val="single" w:sz="8" w:space="0" w:color="auto"/>
            </w:tcBorders>
            <w:hideMark/>
          </w:tcPr>
          <w:p w14:paraId="3B000C89"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20</w:t>
            </w:r>
            <w:r>
              <w:rPr>
                <w:rFonts w:ascii="Roboto" w:eastAsia="Times New Roman" w:hAnsi="Roboto" w:cs="Calibri"/>
                <w:color w:val="000000"/>
                <w:kern w:val="0"/>
                <w:sz w:val="14"/>
                <w:szCs w:val="14"/>
                <w:lang w:eastAsia="en-GB"/>
                <w14:ligatures w14:val="none"/>
              </w:rPr>
              <w:t> </w:t>
            </w:r>
          </w:p>
        </w:tc>
        <w:tc>
          <w:tcPr>
            <w:tcW w:w="634" w:type="dxa"/>
            <w:gridSpan w:val="2"/>
            <w:tcBorders>
              <w:top w:val="single" w:sz="8" w:space="0" w:color="auto"/>
              <w:left w:val="nil"/>
              <w:bottom w:val="nil"/>
              <w:right w:val="single" w:sz="8" w:space="0" w:color="auto"/>
            </w:tcBorders>
            <w:hideMark/>
          </w:tcPr>
          <w:p w14:paraId="0BEDB37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20</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nil"/>
              <w:right w:val="single" w:sz="8" w:space="0" w:color="auto"/>
            </w:tcBorders>
          </w:tcPr>
          <w:p w14:paraId="5646B66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27644C3F" w14:textId="71D196DD" w:rsidTr="00B1072E">
        <w:trPr>
          <w:trHeight w:val="315"/>
        </w:trPr>
        <w:tc>
          <w:tcPr>
            <w:tcW w:w="988" w:type="dxa"/>
            <w:vMerge/>
            <w:tcBorders>
              <w:top w:val="nil"/>
              <w:left w:val="single" w:sz="4" w:space="0" w:color="000000"/>
              <w:bottom w:val="single" w:sz="8" w:space="0" w:color="000000"/>
              <w:right w:val="single" w:sz="8" w:space="0" w:color="auto"/>
            </w:tcBorders>
            <w:vAlign w:val="center"/>
            <w:hideMark/>
          </w:tcPr>
          <w:p w14:paraId="14BCC11F" w14:textId="77777777" w:rsidR="001A2F35" w:rsidRDefault="001A2F35" w:rsidP="00595E0D">
            <w:pPr>
              <w:spacing w:after="0"/>
              <w:rPr>
                <w:rFonts w:ascii="Roboto" w:eastAsia="Times New Roman" w:hAnsi="Roboto" w:cs="Calibri"/>
                <w:b/>
                <w:bCs/>
                <w:color w:val="000000"/>
                <w:kern w:val="0"/>
                <w:sz w:val="14"/>
                <w:szCs w:val="14"/>
                <w:lang w:eastAsia="en-GB"/>
                <w14:ligatures w14:val="none"/>
              </w:rPr>
            </w:pPr>
          </w:p>
        </w:tc>
        <w:tc>
          <w:tcPr>
            <w:tcW w:w="13041" w:type="dxa"/>
            <w:gridSpan w:val="12"/>
            <w:tcBorders>
              <w:top w:val="single" w:sz="8" w:space="0" w:color="auto"/>
              <w:left w:val="nil"/>
              <w:bottom w:val="single" w:sz="8" w:space="0" w:color="auto"/>
              <w:right w:val="nil"/>
            </w:tcBorders>
            <w:shd w:val="clear" w:color="auto" w:fill="FFC000" w:themeFill="accent4"/>
            <w:hideMark/>
          </w:tcPr>
          <w:p w14:paraId="28498446" w14:textId="77777777" w:rsidR="001A2F35" w:rsidRDefault="001A2F35" w:rsidP="00B1072E">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B: Pilot Country Work</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nil"/>
            </w:tcBorders>
            <w:shd w:val="clear" w:color="auto" w:fill="FFC000" w:themeFill="accent4"/>
          </w:tcPr>
          <w:p w14:paraId="109594A0"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p>
        </w:tc>
      </w:tr>
      <w:tr w:rsidR="00B1072E" w14:paraId="64DFD3BC" w14:textId="557366CF" w:rsidTr="00B1072E">
        <w:trPr>
          <w:trHeight w:val="274"/>
        </w:trPr>
        <w:tc>
          <w:tcPr>
            <w:tcW w:w="988" w:type="dxa"/>
            <w:vMerge/>
            <w:tcBorders>
              <w:top w:val="nil"/>
              <w:left w:val="single" w:sz="4" w:space="0" w:color="000000"/>
              <w:bottom w:val="single" w:sz="8" w:space="0" w:color="000000"/>
              <w:right w:val="single" w:sz="8" w:space="0" w:color="auto"/>
            </w:tcBorders>
            <w:vAlign w:val="center"/>
            <w:hideMark/>
          </w:tcPr>
          <w:p w14:paraId="4DCDC60E"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single" w:sz="8" w:space="0" w:color="auto"/>
              <w:bottom w:val="single" w:sz="8" w:space="0" w:color="000000"/>
              <w:right w:val="single" w:sz="8" w:space="0" w:color="000000"/>
            </w:tcBorders>
            <w:hideMark/>
          </w:tcPr>
          <w:p w14:paraId="6A33F7A0"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 2.1 Number of pilot countries with freshwater and coastal resources management frameworks strengthened at local or national level </w:t>
            </w:r>
          </w:p>
        </w:tc>
        <w:tc>
          <w:tcPr>
            <w:tcW w:w="992" w:type="dxa"/>
            <w:tcBorders>
              <w:top w:val="single" w:sz="8" w:space="0" w:color="auto"/>
              <w:left w:val="single" w:sz="8" w:space="0" w:color="auto"/>
              <w:bottom w:val="single" w:sz="8" w:space="0" w:color="000000"/>
              <w:right w:val="single" w:sz="8" w:space="0" w:color="000000"/>
            </w:tcBorders>
            <w:hideMark/>
          </w:tcPr>
          <w:p w14:paraId="66AFAE95"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tc>
        <w:tc>
          <w:tcPr>
            <w:tcW w:w="709" w:type="dxa"/>
            <w:tcBorders>
              <w:top w:val="nil"/>
              <w:left w:val="single" w:sz="8" w:space="0" w:color="auto"/>
              <w:bottom w:val="single" w:sz="8" w:space="0" w:color="000000"/>
              <w:right w:val="single" w:sz="8" w:space="0" w:color="auto"/>
            </w:tcBorders>
            <w:hideMark/>
          </w:tcPr>
          <w:p w14:paraId="7CC974D3"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single" w:sz="8" w:space="0" w:color="auto"/>
              <w:bottom w:val="single" w:sz="8" w:space="0" w:color="000000"/>
              <w:right w:val="single" w:sz="8" w:space="0" w:color="auto"/>
            </w:tcBorders>
            <w:hideMark/>
          </w:tcPr>
          <w:p w14:paraId="5793B5AB"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single" w:sz="8" w:space="0" w:color="auto"/>
              <w:bottom w:val="single" w:sz="8" w:space="0" w:color="000000"/>
              <w:right w:val="single" w:sz="8" w:space="0" w:color="000000"/>
            </w:tcBorders>
            <w:hideMark/>
          </w:tcPr>
          <w:p w14:paraId="58AD3411"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1" w:type="dxa"/>
            <w:tcBorders>
              <w:top w:val="single" w:sz="8" w:space="0" w:color="auto"/>
              <w:left w:val="single" w:sz="8" w:space="0" w:color="auto"/>
              <w:bottom w:val="single" w:sz="8" w:space="0" w:color="000000"/>
              <w:right w:val="single" w:sz="8" w:space="0" w:color="000000"/>
            </w:tcBorders>
            <w:hideMark/>
          </w:tcPr>
          <w:p w14:paraId="07B34CF1"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5" w:type="dxa"/>
            <w:tcBorders>
              <w:top w:val="nil"/>
              <w:left w:val="single" w:sz="8" w:space="0" w:color="auto"/>
              <w:bottom w:val="single" w:sz="8" w:space="0" w:color="000000"/>
              <w:right w:val="single" w:sz="8" w:space="0" w:color="auto"/>
            </w:tcBorders>
            <w:shd w:val="clear" w:color="auto" w:fill="auto"/>
            <w:hideMark/>
          </w:tcPr>
          <w:p w14:paraId="049B6816" w14:textId="77777777" w:rsidR="003A2F8C" w:rsidRDefault="003A2F8C" w:rsidP="00595E0D">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w:t>
            </w:r>
          </w:p>
        </w:tc>
        <w:tc>
          <w:tcPr>
            <w:tcW w:w="741" w:type="dxa"/>
            <w:tcBorders>
              <w:top w:val="nil"/>
              <w:left w:val="single" w:sz="8" w:space="0" w:color="auto"/>
              <w:bottom w:val="single" w:sz="8" w:space="0" w:color="000000"/>
              <w:right w:val="single" w:sz="8" w:space="0" w:color="auto"/>
            </w:tcBorders>
            <w:shd w:val="clear" w:color="auto" w:fill="9DDD75"/>
            <w:hideMark/>
          </w:tcPr>
          <w:p w14:paraId="58F4BFC0"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p>
        </w:tc>
        <w:tc>
          <w:tcPr>
            <w:tcW w:w="4073" w:type="dxa"/>
            <w:tcBorders>
              <w:top w:val="nil"/>
              <w:left w:val="single" w:sz="8" w:space="0" w:color="auto"/>
              <w:bottom w:val="single" w:sz="8" w:space="0" w:color="000000"/>
              <w:right w:val="single" w:sz="8" w:space="0" w:color="auto"/>
            </w:tcBorders>
            <w:hideMark/>
          </w:tcPr>
          <w:p w14:paraId="13FCC90E"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Colombia, Cambodia, Haiti, Bangladesh</w:t>
            </w:r>
            <w:r>
              <w:rPr>
                <w:rFonts w:ascii="Roboto" w:eastAsia="Times New Roman" w:hAnsi="Roboto" w:cs="Calibri"/>
                <w:i/>
                <w:iCs/>
                <w:color w:val="000000"/>
                <w:kern w:val="0"/>
                <w:sz w:val="14"/>
                <w:szCs w:val="14"/>
                <w:lang w:eastAsia="en-GB"/>
                <w14:ligatures w14:val="none"/>
              </w:rPr>
              <w:t xml:space="preserve"> </w:t>
            </w:r>
          </w:p>
          <w:p w14:paraId="317C275B" w14:textId="33064E76" w:rsidR="003A2F8C" w:rsidRDefault="003A2F8C" w:rsidP="00595E0D">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single" w:sz="8" w:space="0" w:color="auto"/>
              <w:bottom w:val="single" w:sz="8" w:space="0" w:color="000000"/>
              <w:right w:val="single" w:sz="8" w:space="0" w:color="auto"/>
            </w:tcBorders>
            <w:hideMark/>
          </w:tcPr>
          <w:p w14:paraId="02FE9C10"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single" w:sz="8" w:space="0" w:color="auto"/>
              <w:bottom w:val="single" w:sz="8" w:space="0" w:color="000000"/>
              <w:right w:val="single" w:sz="8" w:space="0" w:color="auto"/>
            </w:tcBorders>
            <w:hideMark/>
          </w:tcPr>
          <w:p w14:paraId="7CB5C8A8"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r>
              <w:rPr>
                <w:rFonts w:ascii="Roboto" w:eastAsia="Times New Roman" w:hAnsi="Roboto" w:cs="Calibri"/>
                <w:color w:val="000000"/>
                <w:kern w:val="0"/>
                <w:sz w:val="14"/>
                <w:szCs w:val="14"/>
                <w:lang w:eastAsia="en-GB"/>
                <w14:ligatures w14:val="none"/>
              </w:rPr>
              <w:t> </w:t>
            </w:r>
          </w:p>
        </w:tc>
        <w:tc>
          <w:tcPr>
            <w:tcW w:w="998" w:type="dxa"/>
            <w:tcBorders>
              <w:top w:val="nil"/>
              <w:left w:val="single" w:sz="8" w:space="0" w:color="auto"/>
              <w:right w:val="single" w:sz="8" w:space="0" w:color="auto"/>
            </w:tcBorders>
          </w:tcPr>
          <w:p w14:paraId="473C053D" w14:textId="4B0EBE04"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sidRPr="0034274C">
              <w:rPr>
                <w:rFonts w:ascii="Roboto" w:eastAsia="Times New Roman" w:hAnsi="Roboto" w:cs="Calibri"/>
                <w:i/>
                <w:iCs/>
                <w:color w:val="000000"/>
                <w:kern w:val="0"/>
                <w:sz w:val="14"/>
                <w:szCs w:val="14"/>
                <w:lang w:eastAsia="en-GB"/>
                <w14:ligatures w14:val="none"/>
              </w:rPr>
              <w:t>Haiti is not there yet. There is a Project proposal to GCF</w:t>
            </w:r>
          </w:p>
        </w:tc>
      </w:tr>
      <w:tr w:rsidR="003037B8" w14:paraId="70F9A04C" w14:textId="0C0FDE4B" w:rsidTr="00B1072E">
        <w:trPr>
          <w:trHeight w:val="300"/>
        </w:trPr>
        <w:tc>
          <w:tcPr>
            <w:tcW w:w="988" w:type="dxa"/>
            <w:vMerge w:val="restart"/>
            <w:tcBorders>
              <w:top w:val="nil"/>
              <w:left w:val="single" w:sz="4" w:space="0" w:color="000000"/>
              <w:bottom w:val="single" w:sz="8" w:space="0" w:color="000000"/>
              <w:right w:val="single" w:sz="8" w:space="0" w:color="auto"/>
            </w:tcBorders>
            <w:hideMark/>
          </w:tcPr>
          <w:p w14:paraId="4E8F0295"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Output 3: Integrated Climate Change Work, Integrated support enhanced to deliver on climate action and sustainable development outcomes </w:t>
            </w:r>
            <w:r>
              <w:rPr>
                <w:rFonts w:ascii="Roboto" w:eastAsia="Times New Roman" w:hAnsi="Roboto" w:cs="Calibri"/>
                <w:color w:val="000000"/>
                <w:kern w:val="0"/>
                <w:sz w:val="14"/>
                <w:szCs w:val="14"/>
                <w:lang w:eastAsia="en-GB"/>
                <w14:ligatures w14:val="none"/>
              </w:rPr>
              <w:t> </w:t>
            </w:r>
          </w:p>
        </w:tc>
        <w:tc>
          <w:tcPr>
            <w:tcW w:w="13041" w:type="dxa"/>
            <w:gridSpan w:val="12"/>
            <w:tcBorders>
              <w:top w:val="single" w:sz="8" w:space="0" w:color="auto"/>
              <w:left w:val="nil"/>
              <w:bottom w:val="single" w:sz="8" w:space="0" w:color="auto"/>
              <w:right w:val="nil"/>
            </w:tcBorders>
            <w:shd w:val="clear" w:color="auto" w:fill="00B0F0"/>
            <w:hideMark/>
          </w:tcPr>
          <w:p w14:paraId="5F62EBB6"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A: Global work</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nil"/>
            </w:tcBorders>
            <w:shd w:val="clear" w:color="auto" w:fill="00B0F0"/>
          </w:tcPr>
          <w:p w14:paraId="57CF960C"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p>
        </w:tc>
      </w:tr>
      <w:tr w:rsidR="00B1072E" w14:paraId="73C886D2" w14:textId="51BC2A0B" w:rsidTr="00B1072E">
        <w:trPr>
          <w:trHeight w:val="572"/>
        </w:trPr>
        <w:tc>
          <w:tcPr>
            <w:tcW w:w="988" w:type="dxa"/>
            <w:vMerge/>
            <w:tcBorders>
              <w:top w:val="nil"/>
              <w:left w:val="single" w:sz="4" w:space="0" w:color="000000"/>
              <w:bottom w:val="single" w:sz="8" w:space="0" w:color="000000"/>
              <w:right w:val="single" w:sz="8" w:space="0" w:color="auto"/>
            </w:tcBorders>
            <w:vAlign w:val="center"/>
            <w:hideMark/>
          </w:tcPr>
          <w:p w14:paraId="33877520"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6EA52DA8"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A 3.1</w:t>
            </w:r>
            <w:r>
              <w:rPr>
                <w:rFonts w:ascii="Roboto" w:eastAsia="Times New Roman" w:hAnsi="Roboto" w:cs="Calibri"/>
                <w:color w:val="000000"/>
                <w:kern w:val="0"/>
                <w:sz w:val="14"/>
                <w:szCs w:val="14"/>
                <w:lang w:eastAsia="en-GB"/>
                <w14:ligatures w14:val="none"/>
              </w:rPr>
              <w:t xml:space="preserve"> Policy advocacy and knowledge strengthened on NDC enhancement and implementation, including the Climate Promise </w:t>
            </w:r>
          </w:p>
        </w:tc>
        <w:tc>
          <w:tcPr>
            <w:tcW w:w="992" w:type="dxa"/>
            <w:tcBorders>
              <w:top w:val="single" w:sz="8" w:space="0" w:color="auto"/>
              <w:left w:val="nil"/>
              <w:bottom w:val="single" w:sz="8" w:space="0" w:color="auto"/>
              <w:right w:val="single" w:sz="8" w:space="0" w:color="000000"/>
            </w:tcBorders>
            <w:hideMark/>
          </w:tcPr>
          <w:p w14:paraId="51D5687C"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Progress reports for Climate Promise, NDCSP, NAP-GSP, ROAR and other global programmes </w:t>
            </w:r>
          </w:p>
        </w:tc>
        <w:tc>
          <w:tcPr>
            <w:tcW w:w="709" w:type="dxa"/>
            <w:tcBorders>
              <w:top w:val="nil"/>
              <w:left w:val="nil"/>
              <w:bottom w:val="single" w:sz="8" w:space="0" w:color="auto"/>
              <w:right w:val="single" w:sz="8" w:space="0" w:color="auto"/>
            </w:tcBorders>
            <w:hideMark/>
          </w:tcPr>
          <w:p w14:paraId="031650F7"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Yes/No </w:t>
            </w:r>
          </w:p>
        </w:tc>
        <w:tc>
          <w:tcPr>
            <w:tcW w:w="1062" w:type="dxa"/>
            <w:tcBorders>
              <w:top w:val="nil"/>
              <w:left w:val="nil"/>
              <w:bottom w:val="single" w:sz="8" w:space="0" w:color="auto"/>
              <w:right w:val="single" w:sz="8" w:space="0" w:color="auto"/>
            </w:tcBorders>
            <w:hideMark/>
          </w:tcPr>
          <w:p w14:paraId="0A2CC723"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737" w:type="dxa"/>
            <w:tcBorders>
              <w:top w:val="single" w:sz="8" w:space="0" w:color="auto"/>
              <w:left w:val="nil"/>
              <w:bottom w:val="single" w:sz="8" w:space="0" w:color="auto"/>
              <w:right w:val="single" w:sz="8" w:space="0" w:color="000000"/>
            </w:tcBorders>
            <w:hideMark/>
          </w:tcPr>
          <w:p w14:paraId="72E02E0E"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 </w:t>
            </w:r>
          </w:p>
        </w:tc>
        <w:tc>
          <w:tcPr>
            <w:tcW w:w="891" w:type="dxa"/>
            <w:tcBorders>
              <w:top w:val="single" w:sz="8" w:space="0" w:color="auto"/>
              <w:left w:val="nil"/>
              <w:bottom w:val="single" w:sz="8" w:space="0" w:color="auto"/>
              <w:right w:val="single" w:sz="8" w:space="0" w:color="000000"/>
            </w:tcBorders>
            <w:hideMark/>
          </w:tcPr>
          <w:p w14:paraId="1D53C398"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 </w:t>
            </w:r>
          </w:p>
        </w:tc>
        <w:tc>
          <w:tcPr>
            <w:tcW w:w="895" w:type="dxa"/>
            <w:tcBorders>
              <w:top w:val="nil"/>
              <w:left w:val="nil"/>
              <w:bottom w:val="single" w:sz="8" w:space="0" w:color="auto"/>
              <w:right w:val="single" w:sz="8" w:space="0" w:color="auto"/>
            </w:tcBorders>
            <w:shd w:val="clear" w:color="auto" w:fill="auto"/>
            <w:hideMark/>
          </w:tcPr>
          <w:p w14:paraId="318353CB"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w:t>
            </w:r>
          </w:p>
        </w:tc>
        <w:tc>
          <w:tcPr>
            <w:tcW w:w="741" w:type="dxa"/>
            <w:tcBorders>
              <w:top w:val="nil"/>
              <w:left w:val="nil"/>
              <w:bottom w:val="single" w:sz="8" w:space="0" w:color="auto"/>
              <w:right w:val="single" w:sz="8" w:space="0" w:color="auto"/>
            </w:tcBorders>
            <w:shd w:val="clear" w:color="auto" w:fill="9DDD75"/>
            <w:hideMark/>
          </w:tcPr>
          <w:p w14:paraId="163267B8"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 </w:t>
            </w:r>
          </w:p>
        </w:tc>
        <w:tc>
          <w:tcPr>
            <w:tcW w:w="4073" w:type="dxa"/>
            <w:tcBorders>
              <w:top w:val="nil"/>
              <w:left w:val="nil"/>
              <w:bottom w:val="single" w:sz="8" w:space="0" w:color="auto"/>
              <w:right w:val="single" w:sz="8" w:space="0" w:color="auto"/>
            </w:tcBorders>
            <w:hideMark/>
          </w:tcPr>
          <w:p w14:paraId="3CA7A40D"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With increased capacity on knowledge management, and the support of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-supported technical advisors, has informed global processes such as the Global Stock-take and other UNFCCC processes while improving country support. Strengthened database, dashboard, and analytics on NDC progress: The Programme has continued to generate and disseminate data, information, and knowledge on UNDP’s support to NDCs and its links to other Programmes. A database and dashboard have been revamped for better user experience and to track all UNFCCC parties and their climate ambition through NDCs, as well as progress over 12 thematic areas, including gender mainstreaming, youth, and green recovery. </w:t>
            </w:r>
            <w:r>
              <w:rPr>
                <w:rFonts w:ascii="Roboto" w:eastAsia="Times New Roman" w:hAnsi="Roboto" w:cs="Calibri"/>
                <w:color w:val="000000"/>
                <w:kern w:val="0"/>
                <w:sz w:val="14"/>
                <w:szCs w:val="14"/>
                <w:lang w:eastAsia="en-GB"/>
                <w14:ligatures w14:val="none"/>
              </w:rPr>
              <w:br/>
              <w:t xml:space="preserve">Knowledge management in 2022 included support to a COP27 Resource Portal, which helped UNDP to advocate, communicate, and engage more strategically within UNFCCC processes. Knowledge and data were also provided to the Executive Office of the Secretary General (EOSG)’s Climate Action Team. Building on UNDP’s 2021 NDC Outlook Report on the State of Climate Ambition, in 2022, five regional State of Climate Ambition snapshots were prepared for Africa, Arab States, Asia Pacific, Europe and Central Asia, Latin America and the Caribbean on NDC ambition trends and quality second-generation NDCs with an interactive landing page. A knowledge catalogue was created to document national, regional, and global reports.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-funded staff provided data and analysis for two publications: a COP-27 flagship report and interactive landing page: How Just Transition can help deliver the Paris Agreement also in French and Spanish; and Gender responsive and socially inclusive public climate finance. </w:t>
            </w:r>
            <w:r>
              <w:rPr>
                <w:rFonts w:ascii="Roboto" w:eastAsia="Times New Roman" w:hAnsi="Roboto" w:cs="Calibri"/>
                <w:color w:val="000000"/>
                <w:kern w:val="0"/>
                <w:sz w:val="14"/>
                <w:szCs w:val="14"/>
                <w:lang w:eastAsia="en-GB"/>
                <w14:ligatures w14:val="none"/>
              </w:rPr>
              <w:br/>
              <w:t xml:space="preserve">Improved internal knowledge management on adaptation planning: The Programme has strengthened capacities for global knowledge management, facilitating opportunities for countries to share information on mainstreaming adaptation through the NAP process. Regular Thematic Exchanges among NAP projects started in 2022. Colleagues from 34 countries have shared knowledge and experience. Ten NAP Thematic Exchanges took place in which approximately 400 colleagues participated. </w:t>
            </w:r>
          </w:p>
          <w:p w14:paraId="6F9FA9C0" w14:textId="7190135E"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p>
        </w:tc>
        <w:tc>
          <w:tcPr>
            <w:tcW w:w="890" w:type="dxa"/>
            <w:tcBorders>
              <w:top w:val="nil"/>
              <w:left w:val="nil"/>
              <w:bottom w:val="single" w:sz="8" w:space="0" w:color="auto"/>
              <w:right w:val="single" w:sz="8" w:space="0" w:color="auto"/>
            </w:tcBorders>
            <w:hideMark/>
          </w:tcPr>
          <w:p w14:paraId="5B402D59"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 </w:t>
            </w:r>
          </w:p>
        </w:tc>
        <w:tc>
          <w:tcPr>
            <w:tcW w:w="634" w:type="dxa"/>
            <w:gridSpan w:val="2"/>
            <w:tcBorders>
              <w:top w:val="nil"/>
              <w:left w:val="nil"/>
              <w:bottom w:val="single" w:sz="8" w:space="0" w:color="auto"/>
              <w:right w:val="single" w:sz="8" w:space="0" w:color="auto"/>
            </w:tcBorders>
            <w:hideMark/>
          </w:tcPr>
          <w:p w14:paraId="4818A04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 </w:t>
            </w:r>
          </w:p>
        </w:tc>
        <w:tc>
          <w:tcPr>
            <w:tcW w:w="998" w:type="dxa"/>
            <w:tcBorders>
              <w:top w:val="nil"/>
              <w:left w:val="nil"/>
              <w:bottom w:val="single" w:sz="8" w:space="0" w:color="auto"/>
              <w:right w:val="single" w:sz="8" w:space="0" w:color="auto"/>
            </w:tcBorders>
          </w:tcPr>
          <w:p w14:paraId="3AA5C01D"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p>
        </w:tc>
      </w:tr>
      <w:tr w:rsidR="00B1072E" w14:paraId="1B777807" w14:textId="03C7E364" w:rsidTr="00B1072E">
        <w:trPr>
          <w:trHeight w:val="430"/>
        </w:trPr>
        <w:tc>
          <w:tcPr>
            <w:tcW w:w="988" w:type="dxa"/>
            <w:vMerge/>
            <w:tcBorders>
              <w:top w:val="nil"/>
              <w:left w:val="single" w:sz="4" w:space="0" w:color="000000"/>
              <w:bottom w:val="single" w:sz="8" w:space="0" w:color="000000"/>
              <w:right w:val="single" w:sz="8" w:space="0" w:color="auto"/>
            </w:tcBorders>
            <w:vAlign w:val="center"/>
            <w:hideMark/>
          </w:tcPr>
          <w:p w14:paraId="6EE922BE"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00E6C7FE" w14:textId="77777777" w:rsidR="003A2F8C" w:rsidRDefault="003A2F8C" w:rsidP="00595E0D">
            <w:pPr>
              <w:spacing w:after="0" w:line="240" w:lineRule="auto"/>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3.2 </w:t>
            </w:r>
            <w:r>
              <w:rPr>
                <w:rFonts w:ascii="Roboto" w:eastAsia="Times New Roman" w:hAnsi="Roboto" w:cs="Calibri"/>
                <w:color w:val="000000"/>
                <w:kern w:val="0"/>
                <w:sz w:val="14"/>
                <w:szCs w:val="14"/>
                <w:lang w:eastAsia="en-GB"/>
                <w14:ligatures w14:val="none"/>
              </w:rPr>
              <w:t>Number of countries with greater alignment between NDCs, NAPs and development and sectoral plans and budgets to advance the SDG agenda </w:t>
            </w:r>
          </w:p>
        </w:tc>
        <w:tc>
          <w:tcPr>
            <w:tcW w:w="992" w:type="dxa"/>
            <w:tcBorders>
              <w:top w:val="single" w:sz="8" w:space="0" w:color="auto"/>
              <w:left w:val="nil"/>
              <w:bottom w:val="single" w:sz="8" w:space="0" w:color="auto"/>
              <w:right w:val="single" w:sz="8" w:space="0" w:color="000000"/>
            </w:tcBorders>
            <w:hideMark/>
          </w:tcPr>
          <w:p w14:paraId="3092FD38"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Progress reports for Climate Promise, NDCSP, NAP-GSP, and other global programmes; Strategic Plan reporting </w:t>
            </w:r>
          </w:p>
        </w:tc>
        <w:tc>
          <w:tcPr>
            <w:tcW w:w="709" w:type="dxa"/>
            <w:tcBorders>
              <w:top w:val="nil"/>
              <w:left w:val="nil"/>
              <w:bottom w:val="single" w:sz="8" w:space="0" w:color="auto"/>
              <w:right w:val="single" w:sz="8" w:space="0" w:color="auto"/>
            </w:tcBorders>
            <w:hideMark/>
          </w:tcPr>
          <w:p w14:paraId="12090BB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001222B7"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52CA720D"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20</w:t>
            </w:r>
            <w:r>
              <w:rPr>
                <w:rFonts w:ascii="Roboto" w:eastAsia="Times New Roman" w:hAnsi="Roboto" w:cs="Calibri"/>
                <w:color w:val="000000"/>
                <w:kern w:val="0"/>
                <w:sz w:val="14"/>
                <w:szCs w:val="14"/>
                <w:lang w:eastAsia="en-GB"/>
                <w14:ligatures w14:val="none"/>
              </w:rPr>
              <w:t> </w:t>
            </w:r>
          </w:p>
        </w:tc>
        <w:tc>
          <w:tcPr>
            <w:tcW w:w="891" w:type="dxa"/>
            <w:tcBorders>
              <w:top w:val="single" w:sz="8" w:space="0" w:color="auto"/>
              <w:left w:val="nil"/>
              <w:bottom w:val="single" w:sz="8" w:space="0" w:color="auto"/>
              <w:right w:val="single" w:sz="8" w:space="0" w:color="000000"/>
            </w:tcBorders>
            <w:hideMark/>
          </w:tcPr>
          <w:p w14:paraId="3B863B52"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23</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hideMark/>
          </w:tcPr>
          <w:p w14:paraId="279E9973"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25</w:t>
            </w:r>
          </w:p>
        </w:tc>
        <w:tc>
          <w:tcPr>
            <w:tcW w:w="741" w:type="dxa"/>
            <w:tcBorders>
              <w:top w:val="nil"/>
              <w:left w:val="nil"/>
              <w:bottom w:val="single" w:sz="8" w:space="0" w:color="auto"/>
              <w:right w:val="single" w:sz="8" w:space="0" w:color="auto"/>
            </w:tcBorders>
            <w:shd w:val="clear" w:color="auto" w:fill="9DDD75"/>
            <w:hideMark/>
          </w:tcPr>
          <w:p w14:paraId="0A719065"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27</w:t>
            </w:r>
            <w:r>
              <w:rPr>
                <w:rFonts w:ascii="Roboto" w:eastAsia="Times New Roman" w:hAnsi="Roboto" w:cs="Calibri"/>
                <w:color w:val="000000"/>
                <w:kern w:val="0"/>
                <w:sz w:val="14"/>
                <w:szCs w:val="14"/>
                <w:lang w:eastAsia="en-GB"/>
                <w14:ligatures w14:val="none"/>
              </w:rPr>
              <w:t> </w:t>
            </w:r>
          </w:p>
        </w:tc>
        <w:tc>
          <w:tcPr>
            <w:tcW w:w="4073" w:type="dxa"/>
            <w:tcBorders>
              <w:top w:val="nil"/>
              <w:left w:val="nil"/>
              <w:bottom w:val="single" w:sz="8" w:space="0" w:color="auto"/>
              <w:right w:val="single" w:sz="8" w:space="0" w:color="auto"/>
            </w:tcBorders>
            <w:hideMark/>
          </w:tcPr>
          <w:p w14:paraId="0EA97413"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Throughout the 2022, UNDP support to the Climate Promise countries has delivered significant results. UNDP is implementing or plans to implement Adaptation Planning support in at least 27 countries: These countries are: Albania, Argentina, Armenia, Azerbaijan, Bangladesh, Benin, Bhutan, Bosnia &amp; Herzegovina, Ecuador, Egypt, Guinea, Indonesia, Kazakhstan (planned), Kyrgyz Republic, Lebanon (planned), Liberia, Niger, North Macedonia (planned), Senegal (planned), Serbia, Somalia, Tajikistan, Thailand, Tunisia, Uruguay, Uzbekistan, Viet Nam. In all countries, support was provided in 2022-23 to ensure that NAP implementation is aligned with Climate Promise support to the NDCs.    In Bhutan, a comprehensive review of the draft NAP was conducted. Part of the review was to find entry points to strengthen alignment with the updated NDC – which had called for the preparation of a NAP. In Lebanon, UNDP support has ensured that the NAP formulation project under design is aligned and integrated with CP2 support, and that the NAP project (which will lead to NAP preparation, as called for in Lebanon’s updated NDC) is an enabler of NDC and Adaptation Communication implementation. Similarly, in Kazakhstan, Senegal and North Macedonia which have proposals under design, the team has worked to ensure that new NAP-support projects are aligned with the priorities in the NDC as well as CP2 activities.  In the Kyrgyz Republic, UNDP has helped ensure that the NAP and NDC are closely aligned through NAP and CP2 support. The Kyrgyz Republic is a leading example in ensuring that the adaptation priorities in its updated NDC and its (under formulation) NAP are closely aligned. In Senegal, support has been provided to a new NAP support project under design that will be aligned with CP2 work while supporting the country to implement its updated NDC priorities.  Serbia’s updated NDC outlines mitigation co-benefits arising from ambitious adaptation actions, which are further elaborated in its NAP under development. Similarly, Guinea’s updated NDC is being improved on its mitigation and adaptation goals, including greater geographical and sectoral coverage, with clearer commitments to align with other strategies including the country’s NAP. For the first time, Bosnia and Herzegovina’s updated NDC for includes adaptation priorities and actions, in line with its NAP. </w:t>
            </w:r>
            <w:r>
              <w:rPr>
                <w:rFonts w:ascii="Roboto" w:eastAsia="Times New Roman" w:hAnsi="Roboto" w:cs="Calibri"/>
                <w:color w:val="000000"/>
                <w:kern w:val="0"/>
                <w:sz w:val="14"/>
                <w:szCs w:val="14"/>
                <w:lang w:eastAsia="en-GB"/>
                <w14:ligatures w14:val="none"/>
              </w:rPr>
              <w:br/>
              <w:t xml:space="preserve">To support alignment and drive implementation, UNDP is supporting Bangladesh, Cambodia, Cote d’Ivoire, Ecuador, Mali, and Suriname, to implement the UNSG’s Adaptation Pipeline Accelerator Initiative (APA) which is part of the CP2 portfolio and implemented with UNDP’s climate change adaptation cluster and in-kind staff time contributed through the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Programme. </w:t>
            </w:r>
          </w:p>
          <w:p w14:paraId="11A76333" w14:textId="59077893"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5D9559B7"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30</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459FB88B"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30</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266B386A"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0B68348E" w14:textId="7A60001D" w:rsidTr="00B1072E">
        <w:trPr>
          <w:trHeight w:val="315"/>
        </w:trPr>
        <w:tc>
          <w:tcPr>
            <w:tcW w:w="988" w:type="dxa"/>
            <w:vMerge/>
            <w:tcBorders>
              <w:top w:val="nil"/>
              <w:left w:val="single" w:sz="4" w:space="0" w:color="000000"/>
              <w:bottom w:val="single" w:sz="8" w:space="0" w:color="000000"/>
              <w:right w:val="single" w:sz="8" w:space="0" w:color="auto"/>
            </w:tcBorders>
            <w:vAlign w:val="center"/>
            <w:hideMark/>
          </w:tcPr>
          <w:p w14:paraId="51445B9D" w14:textId="77777777" w:rsidR="001A2F35" w:rsidRDefault="001A2F35" w:rsidP="00595E0D">
            <w:pPr>
              <w:spacing w:after="0"/>
              <w:rPr>
                <w:rFonts w:ascii="Roboto" w:eastAsia="Times New Roman" w:hAnsi="Roboto" w:cs="Calibri"/>
                <w:b/>
                <w:bCs/>
                <w:color w:val="000000"/>
                <w:kern w:val="0"/>
                <w:sz w:val="14"/>
                <w:szCs w:val="14"/>
                <w:lang w:eastAsia="en-GB"/>
                <w14:ligatures w14:val="none"/>
              </w:rPr>
            </w:pPr>
          </w:p>
        </w:tc>
        <w:tc>
          <w:tcPr>
            <w:tcW w:w="13041" w:type="dxa"/>
            <w:gridSpan w:val="12"/>
            <w:tcBorders>
              <w:top w:val="single" w:sz="8" w:space="0" w:color="auto"/>
              <w:left w:val="nil"/>
              <w:bottom w:val="single" w:sz="8" w:space="0" w:color="auto"/>
              <w:right w:val="nil"/>
            </w:tcBorders>
            <w:shd w:val="clear" w:color="auto" w:fill="FFC000" w:themeFill="accent4"/>
            <w:hideMark/>
          </w:tcPr>
          <w:p w14:paraId="467B8348"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B: Pilot Country Work</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nil"/>
            </w:tcBorders>
            <w:shd w:val="clear" w:color="auto" w:fill="FFC000" w:themeFill="accent4"/>
          </w:tcPr>
          <w:p w14:paraId="4FF14EEC"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p>
        </w:tc>
      </w:tr>
      <w:tr w:rsidR="00B1072E" w14:paraId="40D142F2" w14:textId="776D8D45" w:rsidTr="00B1072E">
        <w:trPr>
          <w:trHeight w:val="1200"/>
        </w:trPr>
        <w:tc>
          <w:tcPr>
            <w:tcW w:w="988" w:type="dxa"/>
            <w:vMerge/>
            <w:tcBorders>
              <w:top w:val="nil"/>
              <w:left w:val="single" w:sz="4" w:space="0" w:color="000000"/>
              <w:bottom w:val="single" w:sz="8" w:space="0" w:color="000000"/>
              <w:right w:val="single" w:sz="8" w:space="0" w:color="auto"/>
            </w:tcBorders>
            <w:vAlign w:val="center"/>
            <w:hideMark/>
          </w:tcPr>
          <w:p w14:paraId="37B4E56E"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31D28F7E"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B 3.1</w:t>
            </w:r>
            <w:r>
              <w:rPr>
                <w:rFonts w:ascii="Roboto" w:eastAsia="Times New Roman" w:hAnsi="Roboto" w:cs="Calibri"/>
                <w:i/>
                <w:iCs/>
                <w:color w:val="000000"/>
                <w:kern w:val="0"/>
                <w:sz w:val="14"/>
                <w:szCs w:val="14"/>
                <w:lang w:eastAsia="en-GB"/>
                <w14:ligatures w14:val="none"/>
              </w:rPr>
              <w:t xml:space="preserve"> </w:t>
            </w:r>
            <w:r>
              <w:rPr>
                <w:rFonts w:ascii="Roboto" w:eastAsia="Times New Roman" w:hAnsi="Roboto" w:cs="Calibri"/>
                <w:color w:val="000000"/>
                <w:kern w:val="0"/>
                <w:sz w:val="14"/>
                <w:szCs w:val="14"/>
                <w:lang w:eastAsia="en-GB"/>
                <w14:ligatures w14:val="none"/>
              </w:rPr>
              <w:t xml:space="preserve">Number of pilot countries with data, knowledge and capacities strengthened to enhance and </w:t>
            </w:r>
          </w:p>
          <w:p w14:paraId="75D7A924"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implement NDCs </w:t>
            </w:r>
          </w:p>
          <w:p w14:paraId="6D80B825" w14:textId="77777777" w:rsidR="003A2F8C" w:rsidRDefault="003A2F8C" w:rsidP="00B1072E">
            <w:pPr>
              <w:spacing w:after="0" w:line="240" w:lineRule="auto"/>
              <w:jc w:val="both"/>
              <w:rPr>
                <w:rFonts w:ascii="Roboto" w:eastAsia="Times New Roman" w:hAnsi="Roboto" w:cs="Calibri"/>
                <w:color w:val="000000"/>
                <w:kern w:val="0"/>
                <w:sz w:val="14"/>
                <w:szCs w:val="14"/>
                <w:lang w:eastAsia="en-GB"/>
                <w14:ligatures w14:val="none"/>
              </w:rPr>
            </w:pPr>
          </w:p>
          <w:p w14:paraId="7E255D32"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92" w:type="dxa"/>
            <w:tcBorders>
              <w:top w:val="single" w:sz="8" w:space="0" w:color="auto"/>
              <w:left w:val="nil"/>
              <w:bottom w:val="single" w:sz="8" w:space="0" w:color="auto"/>
              <w:right w:val="single" w:sz="8" w:space="0" w:color="000000"/>
            </w:tcBorders>
            <w:hideMark/>
          </w:tcPr>
          <w:p w14:paraId="7A754DCF"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Climate Promise Progress Reports; </w:t>
            </w:r>
          </w:p>
        </w:tc>
        <w:tc>
          <w:tcPr>
            <w:tcW w:w="709" w:type="dxa"/>
            <w:tcBorders>
              <w:top w:val="nil"/>
              <w:left w:val="nil"/>
              <w:bottom w:val="nil"/>
              <w:right w:val="single" w:sz="8" w:space="0" w:color="auto"/>
            </w:tcBorders>
            <w:hideMark/>
          </w:tcPr>
          <w:p w14:paraId="0136E7C7"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nil"/>
              <w:right w:val="single" w:sz="8" w:space="0" w:color="auto"/>
            </w:tcBorders>
            <w:hideMark/>
          </w:tcPr>
          <w:p w14:paraId="32666E39"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1E9F4BA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p>
        </w:tc>
        <w:tc>
          <w:tcPr>
            <w:tcW w:w="891" w:type="dxa"/>
            <w:tcBorders>
              <w:top w:val="single" w:sz="8" w:space="0" w:color="auto"/>
              <w:left w:val="nil"/>
              <w:bottom w:val="single" w:sz="8" w:space="0" w:color="auto"/>
              <w:right w:val="single" w:sz="8" w:space="0" w:color="000000"/>
            </w:tcBorders>
            <w:hideMark/>
          </w:tcPr>
          <w:p w14:paraId="602583C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9</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nil"/>
              <w:right w:val="single" w:sz="8" w:space="0" w:color="auto"/>
            </w:tcBorders>
            <w:shd w:val="clear" w:color="auto" w:fill="auto"/>
            <w:hideMark/>
          </w:tcPr>
          <w:p w14:paraId="1A3CECB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8</w:t>
            </w:r>
          </w:p>
        </w:tc>
        <w:tc>
          <w:tcPr>
            <w:tcW w:w="741" w:type="dxa"/>
            <w:tcBorders>
              <w:top w:val="nil"/>
              <w:left w:val="nil"/>
              <w:bottom w:val="nil"/>
              <w:right w:val="single" w:sz="8" w:space="0" w:color="auto"/>
            </w:tcBorders>
            <w:shd w:val="clear" w:color="auto" w:fill="9DDD75"/>
            <w:hideMark/>
          </w:tcPr>
          <w:p w14:paraId="2E51862A"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9</w:t>
            </w:r>
            <w:r>
              <w:rPr>
                <w:rFonts w:ascii="Roboto" w:eastAsia="Times New Roman" w:hAnsi="Roboto" w:cs="Calibri"/>
                <w:color w:val="000000"/>
                <w:kern w:val="0"/>
                <w:sz w:val="14"/>
                <w:szCs w:val="14"/>
                <w:lang w:eastAsia="en-GB"/>
                <w14:ligatures w14:val="none"/>
              </w:rPr>
              <w:t> </w:t>
            </w:r>
          </w:p>
        </w:tc>
        <w:tc>
          <w:tcPr>
            <w:tcW w:w="4073" w:type="dxa"/>
            <w:tcBorders>
              <w:right w:val="single" w:sz="8" w:space="0" w:color="auto"/>
            </w:tcBorders>
            <w:hideMark/>
          </w:tcPr>
          <w:p w14:paraId="7B138195"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Direct support has been provided to 9 pilot countries under the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-UNDP Programme to strengthen data, knowledge, and capacity to enhance and implement NDCs. All 9 countries completed activities under the first phase of the Climate Promise in 2021.</w:t>
            </w:r>
          </w:p>
          <w:p w14:paraId="4F59846D" w14:textId="21815E83"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nil"/>
              <w:right w:val="single" w:sz="8" w:space="0" w:color="auto"/>
            </w:tcBorders>
            <w:hideMark/>
          </w:tcPr>
          <w:p w14:paraId="383A3738"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10</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nil"/>
              <w:right w:val="single" w:sz="8" w:space="0" w:color="auto"/>
            </w:tcBorders>
            <w:hideMark/>
          </w:tcPr>
          <w:p w14:paraId="2C652F38"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10</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nil"/>
              <w:right w:val="single" w:sz="8" w:space="0" w:color="auto"/>
            </w:tcBorders>
          </w:tcPr>
          <w:p w14:paraId="40D19297"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77CEF94A" w14:textId="42F194E1" w:rsidTr="00B1072E">
        <w:trPr>
          <w:trHeight w:val="44"/>
        </w:trPr>
        <w:tc>
          <w:tcPr>
            <w:tcW w:w="988" w:type="dxa"/>
            <w:vMerge w:val="restart"/>
            <w:tcBorders>
              <w:top w:val="nil"/>
              <w:left w:val="single" w:sz="4" w:space="0" w:color="000000"/>
              <w:right w:val="single" w:sz="8" w:space="0" w:color="auto"/>
            </w:tcBorders>
            <w:vAlign w:val="center"/>
          </w:tcPr>
          <w:p w14:paraId="37022252"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r w:rsidRPr="00B25732">
              <w:rPr>
                <w:rFonts w:ascii="Roboto" w:eastAsia="Times New Roman" w:hAnsi="Roboto" w:cs="Calibri"/>
                <w:b/>
                <w:bCs/>
                <w:color w:val="000000"/>
                <w:kern w:val="0"/>
                <w:sz w:val="14"/>
                <w:szCs w:val="14"/>
                <w:lang w:eastAsia="en-GB"/>
                <w14:ligatures w14:val="none"/>
              </w:rPr>
              <w:t xml:space="preserve">Output 4: Energy. Barriers to renewable energy access removed to increase investment and access to sustainable energy for all  </w:t>
            </w:r>
          </w:p>
          <w:p w14:paraId="67EB668C" w14:textId="77777777" w:rsidR="001A2F35" w:rsidRDefault="001A2F35" w:rsidP="00595E0D">
            <w:pPr>
              <w:spacing w:after="0"/>
              <w:rPr>
                <w:rFonts w:ascii="Roboto" w:eastAsia="Times New Roman" w:hAnsi="Roboto" w:cs="Calibri"/>
                <w:b/>
                <w:bCs/>
                <w:color w:val="000000"/>
                <w:kern w:val="0"/>
                <w:sz w:val="14"/>
                <w:szCs w:val="14"/>
                <w:lang w:eastAsia="en-GB"/>
                <w14:ligatures w14:val="none"/>
              </w:rPr>
            </w:pPr>
          </w:p>
        </w:tc>
        <w:tc>
          <w:tcPr>
            <w:tcW w:w="13041" w:type="dxa"/>
            <w:gridSpan w:val="12"/>
            <w:tcBorders>
              <w:top w:val="single" w:sz="8" w:space="0" w:color="auto"/>
              <w:left w:val="nil"/>
              <w:bottom w:val="single" w:sz="8" w:space="0" w:color="auto"/>
              <w:right w:val="single" w:sz="8" w:space="0" w:color="auto"/>
            </w:tcBorders>
            <w:shd w:val="clear" w:color="auto" w:fill="00B0F0"/>
          </w:tcPr>
          <w:p w14:paraId="4CCA02FE" w14:textId="77777777" w:rsidR="001A2F35" w:rsidRDefault="001A2F35" w:rsidP="00B1072E">
            <w:pPr>
              <w:spacing w:after="0" w:line="240" w:lineRule="auto"/>
              <w:jc w:val="both"/>
              <w:rPr>
                <w:rFonts w:ascii="Roboto" w:eastAsia="Times New Roman" w:hAnsi="Roboto" w:cs="Calibri"/>
                <w:i/>
                <w:iCs/>
                <w:color w:val="000000"/>
                <w:kern w:val="0"/>
                <w:sz w:val="14"/>
                <w:szCs w:val="14"/>
                <w:lang w:eastAsia="en-GB"/>
                <w14:ligatures w14:val="none"/>
              </w:rPr>
            </w:pPr>
            <w:r w:rsidRPr="00B25732">
              <w:rPr>
                <w:rFonts w:ascii="Roboto" w:eastAsia="Times New Roman" w:hAnsi="Roboto" w:cs="Calibri"/>
                <w:i/>
                <w:iCs/>
                <w:color w:val="000000"/>
                <w:kern w:val="0"/>
                <w:sz w:val="14"/>
                <w:szCs w:val="14"/>
                <w:lang w:eastAsia="en-GB"/>
                <w14:ligatures w14:val="none"/>
              </w:rPr>
              <w:t>A: Global work</w:t>
            </w:r>
          </w:p>
          <w:p w14:paraId="7CE1A6F5" w14:textId="77777777" w:rsidR="001A2F35" w:rsidRDefault="001A2F35" w:rsidP="00B1072E">
            <w:pPr>
              <w:spacing w:after="0" w:line="240" w:lineRule="auto"/>
              <w:jc w:val="both"/>
              <w:rPr>
                <w:rFonts w:ascii="Roboto" w:eastAsia="Times New Roman" w:hAnsi="Roboto" w:cs="Calibri"/>
                <w:i/>
                <w:iCs/>
                <w:color w:val="000000"/>
                <w:kern w:val="0"/>
                <w:sz w:val="14"/>
                <w:szCs w:val="14"/>
                <w:lang w:eastAsia="en-GB"/>
                <w14:ligatures w14:val="none"/>
              </w:rPr>
            </w:pPr>
          </w:p>
        </w:tc>
        <w:tc>
          <w:tcPr>
            <w:tcW w:w="998" w:type="dxa"/>
            <w:tcBorders>
              <w:top w:val="single" w:sz="8" w:space="0" w:color="auto"/>
              <w:left w:val="nil"/>
              <w:bottom w:val="single" w:sz="8" w:space="0" w:color="auto"/>
              <w:right w:val="single" w:sz="8" w:space="0" w:color="auto"/>
            </w:tcBorders>
            <w:shd w:val="clear" w:color="auto" w:fill="00B0F0"/>
          </w:tcPr>
          <w:p w14:paraId="48E95667" w14:textId="77777777" w:rsidR="001A2F35" w:rsidRPr="00B25732" w:rsidRDefault="001A2F35" w:rsidP="00595E0D">
            <w:pPr>
              <w:spacing w:after="0" w:line="240" w:lineRule="auto"/>
              <w:rPr>
                <w:rFonts w:ascii="Roboto" w:eastAsia="Times New Roman" w:hAnsi="Roboto" w:cs="Calibri"/>
                <w:i/>
                <w:iCs/>
                <w:color w:val="000000"/>
                <w:kern w:val="0"/>
                <w:sz w:val="14"/>
                <w:szCs w:val="14"/>
                <w:lang w:eastAsia="en-GB"/>
                <w14:ligatures w14:val="none"/>
              </w:rPr>
            </w:pPr>
          </w:p>
        </w:tc>
      </w:tr>
      <w:tr w:rsidR="003037B8" w14:paraId="66209E19" w14:textId="3AA47F04" w:rsidTr="00B1072E">
        <w:trPr>
          <w:trHeight w:val="488"/>
        </w:trPr>
        <w:tc>
          <w:tcPr>
            <w:tcW w:w="988" w:type="dxa"/>
            <w:vMerge/>
            <w:tcBorders>
              <w:left w:val="single" w:sz="4" w:space="0" w:color="000000"/>
              <w:right w:val="single" w:sz="8" w:space="0" w:color="auto"/>
            </w:tcBorders>
            <w:vAlign w:val="center"/>
          </w:tcPr>
          <w:p w14:paraId="5A3E887D"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4" w:space="0" w:color="auto"/>
              <w:right w:val="single" w:sz="8" w:space="0" w:color="000000"/>
            </w:tcBorders>
          </w:tcPr>
          <w:p w14:paraId="2C06FFF3"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A 4.1</w:t>
            </w:r>
            <w:r>
              <w:rPr>
                <w:rFonts w:ascii="Roboto" w:eastAsia="Times New Roman" w:hAnsi="Roboto" w:cs="Calibri"/>
                <w:color w:val="000000"/>
                <w:kern w:val="0"/>
                <w:sz w:val="14"/>
                <w:szCs w:val="14"/>
                <w:lang w:eastAsia="en-GB"/>
                <w14:ligatures w14:val="none"/>
              </w:rPr>
              <w:t xml:space="preserve"> Number of countries where de-risking Renewable Energy Investment (DREI) diagnostics are applied (DREI) </w:t>
            </w:r>
          </w:p>
        </w:tc>
        <w:tc>
          <w:tcPr>
            <w:tcW w:w="992" w:type="dxa"/>
            <w:tcBorders>
              <w:top w:val="single" w:sz="8" w:space="0" w:color="auto"/>
              <w:left w:val="nil"/>
              <w:bottom w:val="single" w:sz="4" w:space="0" w:color="auto"/>
              <w:right w:val="single" w:sz="8" w:space="0" w:color="000000"/>
            </w:tcBorders>
          </w:tcPr>
          <w:p w14:paraId="2395CD45"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Programme Annual Progress Report </w:t>
            </w:r>
          </w:p>
        </w:tc>
        <w:tc>
          <w:tcPr>
            <w:tcW w:w="709" w:type="dxa"/>
            <w:tcBorders>
              <w:top w:val="single" w:sz="8" w:space="0" w:color="auto"/>
              <w:left w:val="nil"/>
              <w:bottom w:val="single" w:sz="4" w:space="0" w:color="auto"/>
              <w:right w:val="single" w:sz="8" w:space="0" w:color="auto"/>
            </w:tcBorders>
          </w:tcPr>
          <w:p w14:paraId="44F08830"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single" w:sz="8" w:space="0" w:color="auto"/>
              <w:left w:val="nil"/>
              <w:bottom w:val="single" w:sz="4" w:space="0" w:color="auto"/>
              <w:right w:val="single" w:sz="8" w:space="0" w:color="auto"/>
            </w:tcBorders>
          </w:tcPr>
          <w:p w14:paraId="5AA57526"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4" w:space="0" w:color="auto"/>
              <w:right w:val="single" w:sz="8" w:space="0" w:color="000000"/>
            </w:tcBorders>
          </w:tcPr>
          <w:p w14:paraId="188C193C"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0</w:t>
            </w:r>
            <w:r>
              <w:rPr>
                <w:rFonts w:ascii="Roboto" w:eastAsia="Times New Roman" w:hAnsi="Roboto" w:cs="Calibri"/>
                <w:color w:val="000000"/>
                <w:kern w:val="0"/>
                <w:sz w:val="14"/>
                <w:szCs w:val="14"/>
                <w:lang w:eastAsia="en-GB"/>
                <w14:ligatures w14:val="none"/>
              </w:rPr>
              <w:t> </w:t>
            </w:r>
          </w:p>
        </w:tc>
        <w:tc>
          <w:tcPr>
            <w:tcW w:w="891" w:type="dxa"/>
            <w:tcBorders>
              <w:top w:val="single" w:sz="8" w:space="0" w:color="auto"/>
              <w:left w:val="nil"/>
              <w:bottom w:val="single" w:sz="4" w:space="0" w:color="auto"/>
              <w:right w:val="single" w:sz="8" w:space="0" w:color="000000"/>
            </w:tcBorders>
          </w:tcPr>
          <w:p w14:paraId="51B0D1E3"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895" w:type="dxa"/>
            <w:tcBorders>
              <w:top w:val="single" w:sz="8" w:space="0" w:color="auto"/>
              <w:left w:val="nil"/>
              <w:bottom w:val="single" w:sz="4" w:space="0" w:color="auto"/>
              <w:right w:val="single" w:sz="8" w:space="0" w:color="auto"/>
            </w:tcBorders>
            <w:shd w:val="clear" w:color="auto" w:fill="auto"/>
          </w:tcPr>
          <w:p w14:paraId="0770C90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10</w:t>
            </w:r>
          </w:p>
        </w:tc>
        <w:tc>
          <w:tcPr>
            <w:tcW w:w="741" w:type="dxa"/>
            <w:tcBorders>
              <w:top w:val="single" w:sz="8" w:space="0" w:color="auto"/>
              <w:left w:val="nil"/>
              <w:bottom w:val="single" w:sz="4" w:space="0" w:color="auto"/>
              <w:right w:val="single" w:sz="8" w:space="0" w:color="auto"/>
            </w:tcBorders>
            <w:shd w:val="clear" w:color="auto" w:fill="FF0000"/>
          </w:tcPr>
          <w:p w14:paraId="0CDE04E4"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4073" w:type="dxa"/>
            <w:tcBorders>
              <w:top w:val="single" w:sz="8" w:space="0" w:color="auto"/>
              <w:left w:val="nil"/>
              <w:bottom w:val="single" w:sz="4" w:space="0" w:color="auto"/>
              <w:right w:val="single" w:sz="8" w:space="0" w:color="auto"/>
            </w:tcBorders>
          </w:tcPr>
          <w:p w14:paraId="23E93826"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Number of countries where de-risking renewable energy investment (DREI) diagnostics are applied. DREI analyses were completed in </w:t>
            </w:r>
            <w:r>
              <w:rPr>
                <w:rFonts w:ascii="Roboto" w:eastAsia="Times New Roman" w:hAnsi="Roboto" w:cs="Calibri"/>
                <w:color w:val="242424"/>
                <w:kern w:val="0"/>
                <w:sz w:val="14"/>
                <w:szCs w:val="14"/>
                <w:lang w:eastAsia="en-GB"/>
                <w14:ligatures w14:val="none"/>
              </w:rPr>
              <w:t>Cote d’Ivoire, Burkina Faso, Chad, Mali, and Senegal.</w:t>
            </w:r>
            <w:r>
              <w:rPr>
                <w:rFonts w:ascii="Roboto" w:eastAsia="Times New Roman" w:hAnsi="Roboto" w:cs="Calibri"/>
                <w:color w:val="000000"/>
                <w:kern w:val="0"/>
                <w:sz w:val="14"/>
                <w:szCs w:val="14"/>
                <w:lang w:eastAsia="en-GB"/>
                <w14:ligatures w14:val="none"/>
              </w:rPr>
              <w:t xml:space="preserve"> The DREI diagnostics for the national projects under the Africa </w:t>
            </w:r>
            <w:proofErr w:type="spellStart"/>
            <w:r>
              <w:rPr>
                <w:rFonts w:ascii="Roboto" w:eastAsia="Times New Roman" w:hAnsi="Roboto" w:cs="Calibri"/>
                <w:color w:val="000000"/>
                <w:kern w:val="0"/>
                <w:sz w:val="14"/>
                <w:szCs w:val="14"/>
                <w:lang w:eastAsia="en-GB"/>
                <w14:ligatures w14:val="none"/>
              </w:rPr>
              <w:t>Minigrids</w:t>
            </w:r>
            <w:proofErr w:type="spellEnd"/>
            <w:r>
              <w:rPr>
                <w:rFonts w:ascii="Roboto" w:eastAsia="Times New Roman" w:hAnsi="Roboto" w:cs="Calibri"/>
                <w:color w:val="000000"/>
                <w:kern w:val="0"/>
                <w:sz w:val="14"/>
                <w:szCs w:val="14"/>
                <w:lang w:eastAsia="en-GB"/>
                <w14:ligatures w14:val="none"/>
              </w:rPr>
              <w:t xml:space="preserve"> Program will commence in the second half of 2023</w:t>
            </w:r>
          </w:p>
          <w:p w14:paraId="708EBE0A" w14:textId="4B30A2FA"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single" w:sz="8" w:space="0" w:color="auto"/>
              <w:left w:val="nil"/>
              <w:bottom w:val="single" w:sz="4" w:space="0" w:color="auto"/>
              <w:right w:val="single" w:sz="8" w:space="0" w:color="auto"/>
            </w:tcBorders>
          </w:tcPr>
          <w:p w14:paraId="2F1D6E4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14</w:t>
            </w:r>
            <w:r>
              <w:rPr>
                <w:rFonts w:ascii="Roboto" w:eastAsia="Times New Roman" w:hAnsi="Roboto" w:cs="Calibri"/>
                <w:color w:val="000000"/>
                <w:kern w:val="0"/>
                <w:sz w:val="14"/>
                <w:szCs w:val="14"/>
                <w:lang w:eastAsia="en-GB"/>
                <w14:ligatures w14:val="none"/>
              </w:rPr>
              <w:t> </w:t>
            </w:r>
          </w:p>
        </w:tc>
        <w:tc>
          <w:tcPr>
            <w:tcW w:w="634" w:type="dxa"/>
            <w:gridSpan w:val="2"/>
            <w:tcBorders>
              <w:top w:val="single" w:sz="8" w:space="0" w:color="auto"/>
              <w:left w:val="nil"/>
              <w:bottom w:val="single" w:sz="4" w:space="0" w:color="auto"/>
              <w:right w:val="single" w:sz="8" w:space="0" w:color="auto"/>
            </w:tcBorders>
          </w:tcPr>
          <w:p w14:paraId="171D9D1A"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14</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4" w:space="0" w:color="auto"/>
              <w:right w:val="single" w:sz="8" w:space="0" w:color="auto"/>
            </w:tcBorders>
          </w:tcPr>
          <w:p w14:paraId="53A98EE0"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59BBF904" w14:textId="2ADAF9B9" w:rsidTr="00B1072E">
        <w:trPr>
          <w:trHeight w:val="61"/>
        </w:trPr>
        <w:tc>
          <w:tcPr>
            <w:tcW w:w="988" w:type="dxa"/>
            <w:vMerge/>
            <w:tcBorders>
              <w:left w:val="single" w:sz="4" w:space="0" w:color="000000"/>
              <w:right w:val="single" w:sz="8" w:space="0" w:color="auto"/>
            </w:tcBorders>
            <w:vAlign w:val="center"/>
            <w:hideMark/>
          </w:tcPr>
          <w:p w14:paraId="0C5E1301"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4" w:space="0" w:color="auto"/>
              <w:left w:val="nil"/>
              <w:bottom w:val="single" w:sz="8" w:space="0" w:color="auto"/>
              <w:right w:val="single" w:sz="8" w:space="0" w:color="000000"/>
            </w:tcBorders>
            <w:hideMark/>
          </w:tcPr>
          <w:p w14:paraId="100BD2C0"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4.2 </w:t>
            </w:r>
            <w:r>
              <w:rPr>
                <w:rFonts w:ascii="Roboto" w:eastAsia="Times New Roman" w:hAnsi="Roboto" w:cs="Calibri"/>
                <w:color w:val="000000"/>
                <w:kern w:val="0"/>
                <w:sz w:val="14"/>
                <w:szCs w:val="14"/>
                <w:lang w:eastAsia="en-GB"/>
                <w14:ligatures w14:val="none"/>
              </w:rPr>
              <w:t>Number of countries provided with advice on carbon pricing and fossil fuel subsidy reform </w:t>
            </w:r>
          </w:p>
        </w:tc>
        <w:tc>
          <w:tcPr>
            <w:tcW w:w="992" w:type="dxa"/>
            <w:tcBorders>
              <w:top w:val="single" w:sz="4" w:space="0" w:color="auto"/>
              <w:left w:val="nil"/>
              <w:bottom w:val="single" w:sz="8" w:space="0" w:color="auto"/>
              <w:right w:val="single" w:sz="8" w:space="0" w:color="000000"/>
            </w:tcBorders>
            <w:hideMark/>
          </w:tcPr>
          <w:p w14:paraId="30A0CADF"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Programme Annual Progress Report </w:t>
            </w:r>
          </w:p>
        </w:tc>
        <w:tc>
          <w:tcPr>
            <w:tcW w:w="709" w:type="dxa"/>
            <w:tcBorders>
              <w:top w:val="single" w:sz="4" w:space="0" w:color="auto"/>
              <w:left w:val="nil"/>
              <w:bottom w:val="single" w:sz="8" w:space="0" w:color="auto"/>
              <w:right w:val="single" w:sz="8" w:space="0" w:color="auto"/>
            </w:tcBorders>
            <w:hideMark/>
          </w:tcPr>
          <w:p w14:paraId="23938C8E"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single" w:sz="4" w:space="0" w:color="auto"/>
              <w:left w:val="nil"/>
              <w:bottom w:val="single" w:sz="8" w:space="0" w:color="auto"/>
              <w:right w:val="single" w:sz="8" w:space="0" w:color="auto"/>
            </w:tcBorders>
            <w:hideMark/>
          </w:tcPr>
          <w:p w14:paraId="6E83D842"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4" w:space="0" w:color="auto"/>
              <w:left w:val="nil"/>
              <w:bottom w:val="single" w:sz="8" w:space="0" w:color="auto"/>
              <w:right w:val="single" w:sz="8" w:space="0" w:color="000000"/>
            </w:tcBorders>
            <w:hideMark/>
          </w:tcPr>
          <w:p w14:paraId="530C506A"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0</w:t>
            </w:r>
            <w:r>
              <w:rPr>
                <w:rFonts w:ascii="Roboto" w:eastAsia="Times New Roman" w:hAnsi="Roboto" w:cs="Calibri"/>
                <w:color w:val="000000"/>
                <w:kern w:val="0"/>
                <w:sz w:val="14"/>
                <w:szCs w:val="14"/>
                <w:lang w:eastAsia="en-GB"/>
                <w14:ligatures w14:val="none"/>
              </w:rPr>
              <w:t> </w:t>
            </w:r>
          </w:p>
        </w:tc>
        <w:tc>
          <w:tcPr>
            <w:tcW w:w="891" w:type="dxa"/>
            <w:tcBorders>
              <w:top w:val="single" w:sz="4" w:space="0" w:color="auto"/>
              <w:left w:val="nil"/>
              <w:bottom w:val="single" w:sz="8" w:space="0" w:color="auto"/>
              <w:right w:val="single" w:sz="8" w:space="0" w:color="000000"/>
            </w:tcBorders>
            <w:hideMark/>
          </w:tcPr>
          <w:p w14:paraId="1A75D6D7"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895" w:type="dxa"/>
            <w:tcBorders>
              <w:top w:val="single" w:sz="4" w:space="0" w:color="auto"/>
              <w:left w:val="nil"/>
              <w:bottom w:val="single" w:sz="8" w:space="0" w:color="auto"/>
              <w:right w:val="single" w:sz="8" w:space="0" w:color="auto"/>
            </w:tcBorders>
            <w:shd w:val="clear" w:color="auto" w:fill="auto"/>
            <w:hideMark/>
          </w:tcPr>
          <w:p w14:paraId="35BFB1E6"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p>
        </w:tc>
        <w:tc>
          <w:tcPr>
            <w:tcW w:w="741" w:type="dxa"/>
            <w:tcBorders>
              <w:top w:val="single" w:sz="4" w:space="0" w:color="auto"/>
              <w:left w:val="nil"/>
              <w:bottom w:val="single" w:sz="8" w:space="0" w:color="auto"/>
              <w:right w:val="single" w:sz="8" w:space="0" w:color="auto"/>
            </w:tcBorders>
            <w:shd w:val="clear" w:color="auto" w:fill="9DDD75"/>
            <w:hideMark/>
          </w:tcPr>
          <w:p w14:paraId="16189C73"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8</w:t>
            </w:r>
          </w:p>
        </w:tc>
        <w:tc>
          <w:tcPr>
            <w:tcW w:w="4073" w:type="dxa"/>
            <w:tcBorders>
              <w:top w:val="single" w:sz="4" w:space="0" w:color="auto"/>
              <w:left w:val="nil"/>
              <w:bottom w:val="single" w:sz="8" w:space="0" w:color="auto"/>
              <w:right w:val="single" w:sz="8" w:space="0" w:color="auto"/>
            </w:tcBorders>
            <w:hideMark/>
          </w:tcPr>
          <w:p w14:paraId="310B0C63"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of countries provided with advice on carbon pricing and fossil fuel subsidy reform. During the reporting period, under UNDP’s Carbon Payments for Development (CP4D) initiative, UNDP provided Article 6 readiness support in Georgia, Ghana, Malawi, Morocco, Peru, Senegal, Ukraine and Uruguay. UNDP also provided Article 6 implementation support in Ghana (authorized project – methane reduction in the rice sector), Vanuatu (solar power and fuel switch to biofuels), Ukraine (fixing gas leaks, biomass, energy efficiency), and Peru (methane reduction in the rice sector). Through the NDC Support Programme, supported development of a carbon registry and Article 6 framework in Vanuatu</w:t>
            </w:r>
          </w:p>
          <w:p w14:paraId="4F4DBA04" w14:textId="13EE1E3F"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single" w:sz="4" w:space="0" w:color="auto"/>
              <w:left w:val="nil"/>
              <w:bottom w:val="single" w:sz="8" w:space="0" w:color="auto"/>
              <w:right w:val="single" w:sz="8" w:space="0" w:color="auto"/>
            </w:tcBorders>
            <w:hideMark/>
          </w:tcPr>
          <w:p w14:paraId="73E6164C"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8</w:t>
            </w:r>
            <w:r>
              <w:rPr>
                <w:rFonts w:ascii="Roboto" w:eastAsia="Times New Roman" w:hAnsi="Roboto" w:cs="Calibri"/>
                <w:color w:val="000000"/>
                <w:kern w:val="0"/>
                <w:sz w:val="14"/>
                <w:szCs w:val="14"/>
                <w:lang w:eastAsia="en-GB"/>
                <w14:ligatures w14:val="none"/>
              </w:rPr>
              <w:t> </w:t>
            </w:r>
          </w:p>
        </w:tc>
        <w:tc>
          <w:tcPr>
            <w:tcW w:w="634" w:type="dxa"/>
            <w:gridSpan w:val="2"/>
            <w:tcBorders>
              <w:top w:val="single" w:sz="4" w:space="0" w:color="auto"/>
              <w:left w:val="nil"/>
              <w:bottom w:val="single" w:sz="8" w:space="0" w:color="auto"/>
              <w:right w:val="single" w:sz="8" w:space="0" w:color="auto"/>
            </w:tcBorders>
            <w:hideMark/>
          </w:tcPr>
          <w:p w14:paraId="5CF2628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8</w:t>
            </w:r>
            <w:r>
              <w:rPr>
                <w:rFonts w:ascii="Roboto" w:eastAsia="Times New Roman" w:hAnsi="Roboto" w:cs="Calibri"/>
                <w:color w:val="000000"/>
                <w:kern w:val="0"/>
                <w:sz w:val="14"/>
                <w:szCs w:val="14"/>
                <w:lang w:eastAsia="en-GB"/>
                <w14:ligatures w14:val="none"/>
              </w:rPr>
              <w:t> </w:t>
            </w:r>
          </w:p>
        </w:tc>
        <w:tc>
          <w:tcPr>
            <w:tcW w:w="998" w:type="dxa"/>
            <w:tcBorders>
              <w:top w:val="single" w:sz="4" w:space="0" w:color="auto"/>
              <w:left w:val="nil"/>
              <w:bottom w:val="single" w:sz="8" w:space="0" w:color="auto"/>
              <w:right w:val="single" w:sz="8" w:space="0" w:color="auto"/>
            </w:tcBorders>
          </w:tcPr>
          <w:p w14:paraId="2DAAF996"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B1072E" w14:paraId="736E04F2" w14:textId="1335BEFF" w:rsidTr="00B1072E">
        <w:trPr>
          <w:trHeight w:val="1398"/>
        </w:trPr>
        <w:tc>
          <w:tcPr>
            <w:tcW w:w="988" w:type="dxa"/>
            <w:vMerge/>
            <w:tcBorders>
              <w:left w:val="single" w:sz="4" w:space="0" w:color="000000"/>
              <w:right w:val="single" w:sz="8" w:space="0" w:color="auto"/>
            </w:tcBorders>
            <w:vAlign w:val="center"/>
            <w:hideMark/>
          </w:tcPr>
          <w:p w14:paraId="1B4CEBF7"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71053094"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4.3 </w:t>
            </w:r>
            <w:r>
              <w:rPr>
                <w:rFonts w:ascii="Roboto" w:eastAsia="Times New Roman" w:hAnsi="Roboto" w:cs="Calibri"/>
                <w:color w:val="000000"/>
                <w:kern w:val="0"/>
                <w:sz w:val="14"/>
                <w:szCs w:val="14"/>
                <w:lang w:eastAsia="en-GB"/>
                <w14:ligatures w14:val="none"/>
              </w:rPr>
              <w:t>Number of countries supported on design and implementation of policy de-risking and financial de-risking instruments </w:t>
            </w:r>
          </w:p>
        </w:tc>
        <w:tc>
          <w:tcPr>
            <w:tcW w:w="992" w:type="dxa"/>
            <w:tcBorders>
              <w:top w:val="single" w:sz="8" w:space="0" w:color="auto"/>
              <w:left w:val="nil"/>
              <w:bottom w:val="single" w:sz="8" w:space="0" w:color="auto"/>
              <w:right w:val="single" w:sz="8" w:space="0" w:color="000000"/>
            </w:tcBorders>
            <w:hideMark/>
          </w:tcPr>
          <w:p w14:paraId="6F259367"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Programme Annual Progress Report </w:t>
            </w:r>
          </w:p>
        </w:tc>
        <w:tc>
          <w:tcPr>
            <w:tcW w:w="709" w:type="dxa"/>
            <w:tcBorders>
              <w:top w:val="nil"/>
              <w:left w:val="nil"/>
              <w:bottom w:val="single" w:sz="8" w:space="0" w:color="auto"/>
              <w:right w:val="single" w:sz="8" w:space="0" w:color="auto"/>
            </w:tcBorders>
            <w:hideMark/>
          </w:tcPr>
          <w:p w14:paraId="0F94B727"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574319D3"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44429882"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11</w:t>
            </w:r>
            <w:r>
              <w:rPr>
                <w:rFonts w:ascii="Roboto" w:eastAsia="Times New Roman" w:hAnsi="Roboto" w:cs="Calibri"/>
                <w:color w:val="000000"/>
                <w:kern w:val="0"/>
                <w:sz w:val="14"/>
                <w:szCs w:val="14"/>
                <w:lang w:eastAsia="en-GB"/>
                <w14:ligatures w14:val="none"/>
              </w:rPr>
              <w:t> </w:t>
            </w:r>
          </w:p>
        </w:tc>
        <w:tc>
          <w:tcPr>
            <w:tcW w:w="891" w:type="dxa"/>
            <w:tcBorders>
              <w:top w:val="single" w:sz="8" w:space="0" w:color="auto"/>
              <w:left w:val="nil"/>
              <w:bottom w:val="single" w:sz="8" w:space="0" w:color="auto"/>
              <w:right w:val="single" w:sz="8" w:space="0" w:color="000000"/>
            </w:tcBorders>
            <w:hideMark/>
          </w:tcPr>
          <w:p w14:paraId="49E1796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21</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hideMark/>
          </w:tcPr>
          <w:p w14:paraId="69FC78BB"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14</w:t>
            </w:r>
          </w:p>
        </w:tc>
        <w:tc>
          <w:tcPr>
            <w:tcW w:w="741" w:type="dxa"/>
            <w:tcBorders>
              <w:top w:val="nil"/>
              <w:left w:val="nil"/>
              <w:bottom w:val="single" w:sz="8" w:space="0" w:color="auto"/>
              <w:right w:val="single" w:sz="8" w:space="0" w:color="auto"/>
            </w:tcBorders>
            <w:shd w:val="clear" w:color="auto" w:fill="9DDD75"/>
            <w:hideMark/>
          </w:tcPr>
          <w:p w14:paraId="15B07CD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21</w:t>
            </w:r>
          </w:p>
        </w:tc>
        <w:tc>
          <w:tcPr>
            <w:tcW w:w="4073" w:type="dxa"/>
            <w:tcBorders>
              <w:top w:val="nil"/>
              <w:left w:val="nil"/>
              <w:bottom w:val="single" w:sz="8" w:space="0" w:color="auto"/>
              <w:right w:val="single" w:sz="8" w:space="0" w:color="auto"/>
            </w:tcBorders>
            <w:hideMark/>
          </w:tcPr>
          <w:p w14:paraId="513FE794"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Number of countries supported on the design and implementation of policy and financial de-risking instruments.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support has been instrumental for the design of the flagship Africa </w:t>
            </w:r>
            <w:proofErr w:type="spellStart"/>
            <w:r>
              <w:rPr>
                <w:rFonts w:ascii="Roboto" w:eastAsia="Times New Roman" w:hAnsi="Roboto" w:cs="Calibri"/>
                <w:color w:val="000000"/>
                <w:kern w:val="0"/>
                <w:sz w:val="14"/>
                <w:szCs w:val="14"/>
                <w:lang w:eastAsia="en-GB"/>
                <w14:ligatures w14:val="none"/>
              </w:rPr>
              <w:t>Minigrids</w:t>
            </w:r>
            <w:proofErr w:type="spellEnd"/>
            <w:r>
              <w:rPr>
                <w:rFonts w:ascii="Roboto" w:eastAsia="Times New Roman" w:hAnsi="Roboto" w:cs="Calibri"/>
                <w:color w:val="000000"/>
                <w:kern w:val="0"/>
                <w:sz w:val="14"/>
                <w:szCs w:val="14"/>
                <w:lang w:eastAsia="en-GB"/>
                <w14:ligatures w14:val="none"/>
              </w:rPr>
              <w:t xml:space="preserve"> Program, which is now supporting 21 countries in Africa on attracting commercial capital to solar-battery </w:t>
            </w:r>
            <w:proofErr w:type="spellStart"/>
            <w:r>
              <w:rPr>
                <w:rFonts w:ascii="Roboto" w:eastAsia="Times New Roman" w:hAnsi="Roboto" w:cs="Calibri"/>
                <w:color w:val="000000"/>
                <w:kern w:val="0"/>
                <w:sz w:val="14"/>
                <w:szCs w:val="14"/>
                <w:lang w:eastAsia="en-GB"/>
                <w14:ligatures w14:val="none"/>
              </w:rPr>
              <w:t>minigrids</w:t>
            </w:r>
            <w:proofErr w:type="spellEnd"/>
            <w:r>
              <w:rPr>
                <w:rFonts w:ascii="Roboto" w:eastAsia="Times New Roman" w:hAnsi="Roboto" w:cs="Calibri"/>
                <w:color w:val="000000"/>
                <w:kern w:val="0"/>
                <w:sz w:val="14"/>
                <w:szCs w:val="14"/>
                <w:lang w:eastAsia="en-GB"/>
                <w14:ligatures w14:val="none"/>
              </w:rPr>
              <w:t xml:space="preserve">. The 21 national projects in the program use a variety of tailored policy and financial instruments to de-risk investment opportunities for the solar-battery </w:t>
            </w:r>
            <w:proofErr w:type="spellStart"/>
            <w:r>
              <w:rPr>
                <w:rFonts w:ascii="Roboto" w:eastAsia="Times New Roman" w:hAnsi="Roboto" w:cs="Calibri"/>
                <w:color w:val="000000"/>
                <w:kern w:val="0"/>
                <w:sz w:val="14"/>
                <w:szCs w:val="14"/>
                <w:lang w:eastAsia="en-GB"/>
                <w14:ligatures w14:val="none"/>
              </w:rPr>
              <w:t>minigrids</w:t>
            </w:r>
            <w:proofErr w:type="spellEnd"/>
            <w:r>
              <w:rPr>
                <w:rFonts w:ascii="Roboto" w:eastAsia="Times New Roman" w:hAnsi="Roboto" w:cs="Calibri"/>
                <w:color w:val="000000"/>
                <w:kern w:val="0"/>
                <w:sz w:val="14"/>
                <w:szCs w:val="14"/>
                <w:lang w:eastAsia="en-GB"/>
                <w14:ligatures w14:val="none"/>
              </w:rPr>
              <w:t xml:space="preserve">, including productive use opportunities. Thanks to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funding, UNDP has </w:t>
            </w:r>
            <w:r>
              <w:rPr>
                <w:rFonts w:ascii="Roboto" w:eastAsia="Times New Roman" w:hAnsi="Roboto" w:cs="Calibri"/>
                <w:color w:val="242424"/>
                <w:kern w:val="0"/>
                <w:sz w:val="14"/>
                <w:szCs w:val="14"/>
                <w:lang w:eastAsia="en-GB"/>
                <w14:ligatures w14:val="none"/>
              </w:rPr>
              <w:t xml:space="preserve">advanced work on toolkits, such as the </w:t>
            </w:r>
            <w:proofErr w:type="spellStart"/>
            <w:r>
              <w:rPr>
                <w:rFonts w:ascii="Roboto" w:eastAsia="Times New Roman" w:hAnsi="Roboto" w:cs="Calibri"/>
                <w:color w:val="242424"/>
                <w:kern w:val="0"/>
                <w:sz w:val="14"/>
                <w:szCs w:val="14"/>
                <w:lang w:eastAsia="en-GB"/>
                <w14:ligatures w14:val="none"/>
              </w:rPr>
              <w:t>minigrid</w:t>
            </w:r>
            <w:proofErr w:type="spellEnd"/>
            <w:r>
              <w:rPr>
                <w:rFonts w:ascii="Roboto" w:eastAsia="Times New Roman" w:hAnsi="Roboto" w:cs="Calibri"/>
                <w:color w:val="242424"/>
                <w:kern w:val="0"/>
                <w:sz w:val="14"/>
                <w:szCs w:val="14"/>
                <w:lang w:eastAsia="en-GB"/>
                <w14:ligatures w14:val="none"/>
              </w:rPr>
              <w:t xml:space="preserve"> pilot toolkit, which will help governments with public instruments in </w:t>
            </w:r>
            <w:proofErr w:type="spellStart"/>
            <w:r>
              <w:rPr>
                <w:rFonts w:ascii="Roboto" w:eastAsia="Times New Roman" w:hAnsi="Roboto" w:cs="Calibri"/>
                <w:color w:val="242424"/>
                <w:kern w:val="0"/>
                <w:sz w:val="14"/>
                <w:szCs w:val="14"/>
                <w:lang w:eastAsia="en-GB"/>
                <w14:ligatures w14:val="none"/>
              </w:rPr>
              <w:t>minigrids</w:t>
            </w:r>
            <w:proofErr w:type="spellEnd"/>
            <w:r>
              <w:rPr>
                <w:rFonts w:ascii="Roboto" w:eastAsia="Times New Roman" w:hAnsi="Roboto" w:cs="Calibri"/>
                <w:color w:val="242424"/>
                <w:kern w:val="0"/>
                <w:sz w:val="14"/>
                <w:szCs w:val="14"/>
                <w:lang w:eastAsia="en-GB"/>
                <w14:ligatures w14:val="none"/>
              </w:rPr>
              <w:t>. The AMP was formally launched at COP27</w:t>
            </w:r>
          </w:p>
          <w:p w14:paraId="2B3DE5E7" w14:textId="17AC8A3C"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00A99042"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16</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040FF671"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16</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0FECE567"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3037B8" w14:paraId="25F00FA2" w14:textId="0E294CB4" w:rsidTr="00B1072E">
        <w:trPr>
          <w:trHeight w:val="72"/>
        </w:trPr>
        <w:tc>
          <w:tcPr>
            <w:tcW w:w="988" w:type="dxa"/>
            <w:vMerge/>
            <w:tcBorders>
              <w:left w:val="single" w:sz="4" w:space="0" w:color="000000"/>
              <w:right w:val="single" w:sz="8" w:space="0" w:color="auto"/>
            </w:tcBorders>
            <w:vAlign w:val="center"/>
            <w:hideMark/>
          </w:tcPr>
          <w:p w14:paraId="5EC0B094" w14:textId="77777777" w:rsidR="001A2F35" w:rsidRDefault="001A2F35" w:rsidP="00595E0D">
            <w:pPr>
              <w:spacing w:after="0"/>
              <w:rPr>
                <w:rFonts w:ascii="Roboto" w:eastAsia="Times New Roman" w:hAnsi="Roboto" w:cs="Calibri"/>
                <w:b/>
                <w:bCs/>
                <w:color w:val="000000"/>
                <w:kern w:val="0"/>
                <w:sz w:val="14"/>
                <w:szCs w:val="14"/>
                <w:lang w:eastAsia="en-GB"/>
                <w14:ligatures w14:val="none"/>
              </w:rPr>
            </w:pPr>
          </w:p>
        </w:tc>
        <w:tc>
          <w:tcPr>
            <w:tcW w:w="13041" w:type="dxa"/>
            <w:gridSpan w:val="12"/>
            <w:tcBorders>
              <w:top w:val="single" w:sz="8" w:space="0" w:color="auto"/>
              <w:left w:val="nil"/>
              <w:bottom w:val="single" w:sz="8" w:space="0" w:color="auto"/>
              <w:right w:val="nil"/>
            </w:tcBorders>
            <w:shd w:val="clear" w:color="auto" w:fill="FFC000" w:themeFill="accent4"/>
            <w:hideMark/>
          </w:tcPr>
          <w:p w14:paraId="214317AD"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B: Pilot Country Work</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nil"/>
            </w:tcBorders>
            <w:shd w:val="clear" w:color="auto" w:fill="FFC000" w:themeFill="accent4"/>
          </w:tcPr>
          <w:p w14:paraId="61705647" w14:textId="77777777" w:rsidR="001A2F35" w:rsidRDefault="001A2F35" w:rsidP="00595E0D">
            <w:pPr>
              <w:spacing w:after="0" w:line="240" w:lineRule="auto"/>
              <w:rPr>
                <w:rFonts w:ascii="Roboto" w:eastAsia="Times New Roman" w:hAnsi="Roboto" w:cs="Calibri"/>
                <w:b/>
                <w:bCs/>
                <w:color w:val="000000"/>
                <w:kern w:val="0"/>
                <w:sz w:val="14"/>
                <w:szCs w:val="14"/>
                <w:lang w:eastAsia="en-GB"/>
                <w14:ligatures w14:val="none"/>
              </w:rPr>
            </w:pPr>
          </w:p>
        </w:tc>
      </w:tr>
      <w:tr w:rsidR="00B1072E" w14:paraId="3D4449FF" w14:textId="2DAAC72C" w:rsidTr="005D2200">
        <w:trPr>
          <w:trHeight w:val="630"/>
        </w:trPr>
        <w:tc>
          <w:tcPr>
            <w:tcW w:w="988" w:type="dxa"/>
            <w:vMerge/>
            <w:tcBorders>
              <w:left w:val="single" w:sz="4" w:space="0" w:color="000000"/>
              <w:bottom w:val="single" w:sz="4" w:space="0" w:color="auto"/>
              <w:right w:val="single" w:sz="8" w:space="0" w:color="auto"/>
            </w:tcBorders>
            <w:vAlign w:val="center"/>
            <w:hideMark/>
          </w:tcPr>
          <w:p w14:paraId="05946DC8" w14:textId="77777777" w:rsidR="003A2F8C" w:rsidRDefault="003A2F8C" w:rsidP="00595E0D">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4" w:space="0" w:color="auto"/>
              <w:right w:val="single" w:sz="8" w:space="0" w:color="000000"/>
            </w:tcBorders>
            <w:hideMark/>
          </w:tcPr>
          <w:p w14:paraId="2A44406A" w14:textId="77777777" w:rsidR="003A2F8C" w:rsidRDefault="003A2F8C" w:rsidP="00B1072E">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B 4.1 </w:t>
            </w:r>
            <w:r>
              <w:rPr>
                <w:rFonts w:ascii="Roboto" w:eastAsia="Times New Roman" w:hAnsi="Roboto" w:cs="Calibri"/>
                <w:color w:val="000000"/>
                <w:kern w:val="0"/>
                <w:sz w:val="14"/>
                <w:szCs w:val="14"/>
                <w:lang w:eastAsia="en-GB"/>
                <w14:ligatures w14:val="none"/>
              </w:rPr>
              <w:t>Number of pilot countries where integrated energy activities are underway, including support for energy access and last-mile electrification, which benefits local communities, including women and rural households. </w:t>
            </w:r>
          </w:p>
        </w:tc>
        <w:tc>
          <w:tcPr>
            <w:tcW w:w="992" w:type="dxa"/>
            <w:tcBorders>
              <w:top w:val="single" w:sz="8" w:space="0" w:color="auto"/>
              <w:left w:val="nil"/>
              <w:bottom w:val="single" w:sz="4" w:space="0" w:color="auto"/>
              <w:right w:val="single" w:sz="8" w:space="0" w:color="000000"/>
            </w:tcBorders>
            <w:hideMark/>
          </w:tcPr>
          <w:p w14:paraId="1767E32C"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tc>
        <w:tc>
          <w:tcPr>
            <w:tcW w:w="709" w:type="dxa"/>
            <w:tcBorders>
              <w:top w:val="nil"/>
              <w:left w:val="nil"/>
              <w:bottom w:val="single" w:sz="4" w:space="0" w:color="auto"/>
              <w:right w:val="single" w:sz="8" w:space="0" w:color="auto"/>
            </w:tcBorders>
            <w:hideMark/>
          </w:tcPr>
          <w:p w14:paraId="0782DF76"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4" w:space="0" w:color="auto"/>
              <w:right w:val="single" w:sz="8" w:space="0" w:color="auto"/>
            </w:tcBorders>
            <w:hideMark/>
          </w:tcPr>
          <w:p w14:paraId="42C3687D" w14:textId="77777777" w:rsidR="003A2F8C" w:rsidRDefault="003A2F8C" w:rsidP="00595E0D">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4" w:space="0" w:color="auto"/>
              <w:right w:val="single" w:sz="8" w:space="0" w:color="000000"/>
            </w:tcBorders>
            <w:hideMark/>
          </w:tcPr>
          <w:p w14:paraId="5D8C6D35"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0</w:t>
            </w:r>
            <w:r>
              <w:rPr>
                <w:rFonts w:ascii="Roboto" w:eastAsia="Times New Roman" w:hAnsi="Roboto" w:cs="Calibri"/>
                <w:color w:val="000000"/>
                <w:kern w:val="0"/>
                <w:sz w:val="14"/>
                <w:szCs w:val="14"/>
                <w:lang w:eastAsia="en-GB"/>
                <w14:ligatures w14:val="none"/>
              </w:rPr>
              <w:t> </w:t>
            </w:r>
          </w:p>
        </w:tc>
        <w:tc>
          <w:tcPr>
            <w:tcW w:w="891" w:type="dxa"/>
            <w:tcBorders>
              <w:top w:val="single" w:sz="8" w:space="0" w:color="auto"/>
              <w:left w:val="nil"/>
              <w:bottom w:val="single" w:sz="4" w:space="0" w:color="auto"/>
              <w:right w:val="single" w:sz="8" w:space="0" w:color="000000"/>
            </w:tcBorders>
            <w:hideMark/>
          </w:tcPr>
          <w:p w14:paraId="6F46765F"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4" w:space="0" w:color="auto"/>
              <w:right w:val="single" w:sz="8" w:space="0" w:color="auto"/>
            </w:tcBorders>
            <w:shd w:val="clear" w:color="auto" w:fill="auto"/>
            <w:hideMark/>
          </w:tcPr>
          <w:p w14:paraId="7D381ED5"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p>
        </w:tc>
        <w:tc>
          <w:tcPr>
            <w:tcW w:w="741" w:type="dxa"/>
            <w:tcBorders>
              <w:top w:val="nil"/>
              <w:left w:val="nil"/>
              <w:bottom w:val="single" w:sz="4" w:space="0" w:color="auto"/>
              <w:right w:val="single" w:sz="8" w:space="0" w:color="auto"/>
            </w:tcBorders>
            <w:shd w:val="clear" w:color="auto" w:fill="9DDD75"/>
            <w:hideMark/>
          </w:tcPr>
          <w:p w14:paraId="6D03C930"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12</w:t>
            </w:r>
            <w:r>
              <w:rPr>
                <w:rFonts w:ascii="Roboto" w:eastAsia="Times New Roman" w:hAnsi="Roboto" w:cs="Calibri"/>
                <w:color w:val="000000"/>
                <w:kern w:val="0"/>
                <w:sz w:val="14"/>
                <w:szCs w:val="14"/>
                <w:lang w:eastAsia="en-GB"/>
                <w14:ligatures w14:val="none"/>
              </w:rPr>
              <w:t> </w:t>
            </w:r>
          </w:p>
        </w:tc>
        <w:tc>
          <w:tcPr>
            <w:tcW w:w="4073" w:type="dxa"/>
            <w:tcBorders>
              <w:top w:val="nil"/>
              <w:left w:val="nil"/>
              <w:bottom w:val="single" w:sz="4" w:space="0" w:color="auto"/>
              <w:right w:val="single" w:sz="8" w:space="0" w:color="auto"/>
            </w:tcBorders>
            <w:hideMark/>
          </w:tcPr>
          <w:p w14:paraId="3D035838" w14:textId="77777777" w:rsidR="003A2F8C" w:rsidRDefault="003A2F8C" w:rsidP="00595E0D">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Number of pilot countries where integrated energy activities are underway, including support for energy access and last-mile electrification, which benefits local communities, including women and rural households. In Africa, 12 countries have implemented pilots for energy access and started identification of country opportunities to scale up UNDP’s energy access programming, focusing on mini-grid scale-up, productive use and clean cooking. The pilots include the installation of a green-mini-grid in one of Gambia’s most isolated off-grid communities, known as, Sare Demba Toro; the revitalization of the Mashaba 100kw solar </w:t>
            </w:r>
            <w:proofErr w:type="spellStart"/>
            <w:r>
              <w:rPr>
                <w:rFonts w:ascii="Roboto" w:eastAsia="Times New Roman" w:hAnsi="Roboto" w:cs="Calibri"/>
                <w:color w:val="000000"/>
                <w:kern w:val="0"/>
                <w:sz w:val="14"/>
                <w:szCs w:val="14"/>
                <w:lang w:eastAsia="en-GB"/>
                <w14:ligatures w14:val="none"/>
              </w:rPr>
              <w:t>minigrid</w:t>
            </w:r>
            <w:proofErr w:type="spellEnd"/>
            <w:r>
              <w:rPr>
                <w:rFonts w:ascii="Roboto" w:eastAsia="Times New Roman" w:hAnsi="Roboto" w:cs="Calibri"/>
                <w:color w:val="000000"/>
                <w:kern w:val="0"/>
                <w:sz w:val="14"/>
                <w:szCs w:val="14"/>
                <w:lang w:eastAsia="en-GB"/>
                <w14:ligatures w14:val="none"/>
              </w:rPr>
              <w:t xml:space="preserve"> in Zimbabwe, which supplies power to 2 irrigation systems, 15 businesses, 1 clinic, 1 primary school, and community water pumping; and the hybridization of the </w:t>
            </w:r>
            <w:proofErr w:type="spellStart"/>
            <w:r>
              <w:rPr>
                <w:rFonts w:ascii="Roboto" w:eastAsia="Times New Roman" w:hAnsi="Roboto" w:cs="Calibri"/>
                <w:color w:val="000000"/>
                <w:kern w:val="0"/>
                <w:sz w:val="14"/>
                <w:szCs w:val="14"/>
                <w:lang w:eastAsia="en-GB"/>
                <w14:ligatures w14:val="none"/>
              </w:rPr>
              <w:t>pico</w:t>
            </w:r>
            <w:proofErr w:type="spellEnd"/>
            <w:r>
              <w:rPr>
                <w:rFonts w:ascii="Roboto" w:eastAsia="Times New Roman" w:hAnsi="Roboto" w:cs="Calibri"/>
                <w:color w:val="000000"/>
                <w:kern w:val="0"/>
                <w:sz w:val="14"/>
                <w:szCs w:val="14"/>
                <w:lang w:eastAsia="en-GB"/>
                <w14:ligatures w14:val="none"/>
              </w:rPr>
              <w:t xml:space="preserve"> hydroelectric power station of </w:t>
            </w:r>
            <w:proofErr w:type="spellStart"/>
            <w:r>
              <w:rPr>
                <w:rFonts w:ascii="Roboto" w:eastAsia="Times New Roman" w:hAnsi="Roboto" w:cs="Calibri"/>
                <w:color w:val="000000"/>
                <w:kern w:val="0"/>
                <w:sz w:val="14"/>
                <w:szCs w:val="14"/>
                <w:lang w:eastAsia="en-GB"/>
                <w14:ligatures w14:val="none"/>
              </w:rPr>
              <w:t>Bolodou</w:t>
            </w:r>
            <w:proofErr w:type="spellEnd"/>
            <w:r>
              <w:rPr>
                <w:rFonts w:ascii="Roboto" w:eastAsia="Times New Roman" w:hAnsi="Roboto" w:cs="Calibri"/>
                <w:color w:val="000000"/>
                <w:kern w:val="0"/>
                <w:sz w:val="14"/>
                <w:szCs w:val="14"/>
                <w:lang w:eastAsia="en-GB"/>
                <w14:ligatures w14:val="none"/>
              </w:rPr>
              <w:t xml:space="preserve"> with a 20 </w:t>
            </w:r>
            <w:proofErr w:type="spellStart"/>
            <w:r>
              <w:rPr>
                <w:rFonts w:ascii="Roboto" w:eastAsia="Times New Roman" w:hAnsi="Roboto" w:cs="Calibri"/>
                <w:color w:val="000000"/>
                <w:kern w:val="0"/>
                <w:sz w:val="14"/>
                <w:szCs w:val="14"/>
                <w:lang w:eastAsia="en-GB"/>
                <w14:ligatures w14:val="none"/>
              </w:rPr>
              <w:t>kWp</w:t>
            </w:r>
            <w:proofErr w:type="spellEnd"/>
            <w:r>
              <w:rPr>
                <w:rFonts w:ascii="Roboto" w:eastAsia="Times New Roman" w:hAnsi="Roboto" w:cs="Calibri"/>
                <w:color w:val="000000"/>
                <w:kern w:val="0"/>
                <w:sz w:val="14"/>
                <w:szCs w:val="14"/>
                <w:lang w:eastAsia="en-GB"/>
                <w14:ligatures w14:val="none"/>
              </w:rPr>
              <w:t xml:space="preserve"> solar power plant in Guinea. </w:t>
            </w:r>
          </w:p>
          <w:p w14:paraId="47EEA80E" w14:textId="522A54C8"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4" w:space="0" w:color="auto"/>
              <w:right w:val="single" w:sz="8" w:space="0" w:color="auto"/>
            </w:tcBorders>
            <w:hideMark/>
          </w:tcPr>
          <w:p w14:paraId="29B1EE90"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p>
        </w:tc>
        <w:tc>
          <w:tcPr>
            <w:tcW w:w="634" w:type="dxa"/>
            <w:gridSpan w:val="2"/>
            <w:tcBorders>
              <w:top w:val="nil"/>
              <w:left w:val="nil"/>
              <w:bottom w:val="single" w:sz="4" w:space="0" w:color="auto"/>
              <w:right w:val="single" w:sz="8" w:space="0" w:color="auto"/>
            </w:tcBorders>
            <w:hideMark/>
          </w:tcPr>
          <w:p w14:paraId="2A19DD1C"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4" w:space="0" w:color="auto"/>
              <w:right w:val="single" w:sz="8" w:space="0" w:color="auto"/>
            </w:tcBorders>
          </w:tcPr>
          <w:p w14:paraId="0BA7B39C" w14:textId="77777777" w:rsidR="003A2F8C" w:rsidRDefault="003A2F8C" w:rsidP="00595E0D">
            <w:pPr>
              <w:spacing w:after="0" w:line="240" w:lineRule="auto"/>
              <w:jc w:val="center"/>
              <w:rPr>
                <w:rFonts w:ascii="Roboto" w:eastAsia="Times New Roman" w:hAnsi="Roboto" w:cs="Calibri"/>
                <w:i/>
                <w:iCs/>
                <w:color w:val="000000"/>
                <w:kern w:val="0"/>
                <w:sz w:val="14"/>
                <w:szCs w:val="14"/>
                <w:lang w:eastAsia="en-GB"/>
                <w14:ligatures w14:val="none"/>
              </w:rPr>
            </w:pPr>
          </w:p>
        </w:tc>
      </w:tr>
      <w:tr w:rsidR="005D2200" w14:paraId="40AE2A80" w14:textId="77777777" w:rsidTr="005D2200">
        <w:trPr>
          <w:trHeight w:val="123"/>
        </w:trPr>
        <w:tc>
          <w:tcPr>
            <w:tcW w:w="988" w:type="dxa"/>
            <w:tcBorders>
              <w:top w:val="single" w:sz="4" w:space="0" w:color="auto"/>
              <w:left w:val="single" w:sz="4" w:space="0" w:color="000000"/>
              <w:bottom w:val="single" w:sz="4" w:space="0" w:color="auto"/>
              <w:right w:val="single" w:sz="8" w:space="0" w:color="auto"/>
            </w:tcBorders>
            <w:shd w:val="clear" w:color="auto" w:fill="00B0F0"/>
            <w:vAlign w:val="center"/>
          </w:tcPr>
          <w:p w14:paraId="33C9651A" w14:textId="77777777" w:rsidR="005D2200" w:rsidRDefault="005D2200" w:rsidP="00595E0D">
            <w:pPr>
              <w:spacing w:after="0"/>
              <w:rPr>
                <w:rFonts w:ascii="Roboto" w:eastAsia="Times New Roman" w:hAnsi="Roboto" w:cs="Calibri"/>
                <w:b/>
                <w:bCs/>
                <w:color w:val="000000"/>
                <w:kern w:val="0"/>
                <w:sz w:val="14"/>
                <w:szCs w:val="14"/>
                <w:lang w:eastAsia="en-GB"/>
                <w14:ligatures w14:val="none"/>
              </w:rPr>
            </w:pPr>
          </w:p>
        </w:tc>
        <w:tc>
          <w:tcPr>
            <w:tcW w:w="14039" w:type="dxa"/>
            <w:gridSpan w:val="13"/>
            <w:tcBorders>
              <w:top w:val="single" w:sz="4" w:space="0" w:color="auto"/>
              <w:left w:val="nil"/>
              <w:bottom w:val="single" w:sz="8" w:space="0" w:color="auto"/>
              <w:right w:val="single" w:sz="8" w:space="0" w:color="auto"/>
            </w:tcBorders>
            <w:shd w:val="clear" w:color="auto" w:fill="00B0F0"/>
          </w:tcPr>
          <w:p w14:paraId="258D8182" w14:textId="30A65731"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Global Work</w:t>
            </w:r>
            <w:r>
              <w:rPr>
                <w:rFonts w:ascii="Roboto" w:eastAsia="Times New Roman" w:hAnsi="Roboto" w:cs="Calibri"/>
                <w:color w:val="000000"/>
                <w:kern w:val="0"/>
                <w:sz w:val="14"/>
                <w:szCs w:val="14"/>
                <w:lang w:eastAsia="en-GB"/>
                <w14:ligatures w14:val="none"/>
              </w:rPr>
              <w:t> </w:t>
            </w:r>
          </w:p>
        </w:tc>
      </w:tr>
      <w:tr w:rsidR="005D2200" w14:paraId="1397A67D" w14:textId="77777777" w:rsidTr="002868D1">
        <w:trPr>
          <w:trHeight w:val="630"/>
        </w:trPr>
        <w:tc>
          <w:tcPr>
            <w:tcW w:w="988" w:type="dxa"/>
            <w:tcBorders>
              <w:top w:val="single" w:sz="4" w:space="0" w:color="auto"/>
              <w:left w:val="single" w:sz="4" w:space="0" w:color="000000"/>
              <w:bottom w:val="single" w:sz="4" w:space="0" w:color="auto"/>
              <w:right w:val="single" w:sz="8" w:space="0" w:color="auto"/>
            </w:tcBorders>
            <w:vAlign w:val="center"/>
          </w:tcPr>
          <w:p w14:paraId="019393EF" w14:textId="4669E596" w:rsidR="005D2200" w:rsidRDefault="005D2200" w:rsidP="005D2200">
            <w:pPr>
              <w:spacing w:after="0"/>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br/>
              <w:t>Output 5: Food Systems, Catalyses integrated solutions to address food system sustainability and resilience  </w:t>
            </w:r>
            <w:r>
              <w:rPr>
                <w:rFonts w:ascii="Roboto" w:eastAsia="Times New Roman" w:hAnsi="Roboto" w:cs="Calibri"/>
                <w:color w:val="000000"/>
                <w:kern w:val="0"/>
                <w:sz w:val="14"/>
                <w:szCs w:val="14"/>
                <w:lang w:eastAsia="en-GB"/>
                <w14:ligatures w14:val="none"/>
              </w:rPr>
              <w:t> </w:t>
            </w:r>
          </w:p>
        </w:tc>
        <w:tc>
          <w:tcPr>
            <w:tcW w:w="1417" w:type="dxa"/>
            <w:tcBorders>
              <w:top w:val="single" w:sz="8" w:space="0" w:color="auto"/>
              <w:left w:val="nil"/>
              <w:bottom w:val="nil"/>
              <w:right w:val="single" w:sz="8" w:space="0" w:color="000000"/>
            </w:tcBorders>
          </w:tcPr>
          <w:p w14:paraId="159EDFD7" w14:textId="72978939"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5.1 </w:t>
            </w:r>
            <w:r>
              <w:rPr>
                <w:rFonts w:ascii="Roboto" w:eastAsia="Times New Roman" w:hAnsi="Roboto" w:cs="Calibri"/>
                <w:color w:val="000000"/>
                <w:kern w:val="0"/>
                <w:sz w:val="14"/>
                <w:szCs w:val="14"/>
                <w:lang w:eastAsia="en-GB"/>
                <w14:ligatures w14:val="none"/>
              </w:rPr>
              <w:t>Number of global or regional initiatives that support integrated solutions to address food systems sustainability and resilience </w:t>
            </w:r>
          </w:p>
        </w:tc>
        <w:tc>
          <w:tcPr>
            <w:tcW w:w="992" w:type="dxa"/>
            <w:tcBorders>
              <w:top w:val="single" w:sz="8" w:space="0" w:color="auto"/>
              <w:left w:val="nil"/>
              <w:bottom w:val="single" w:sz="8" w:space="0" w:color="auto"/>
              <w:right w:val="single" w:sz="8" w:space="0" w:color="000000"/>
            </w:tcBorders>
          </w:tcPr>
          <w:p w14:paraId="0AFDEE70" w14:textId="3A785049"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Initiatives/reports </w:t>
            </w:r>
          </w:p>
        </w:tc>
        <w:tc>
          <w:tcPr>
            <w:tcW w:w="709" w:type="dxa"/>
            <w:tcBorders>
              <w:top w:val="nil"/>
              <w:left w:val="nil"/>
              <w:bottom w:val="single" w:sz="8" w:space="0" w:color="auto"/>
              <w:right w:val="single" w:sz="8" w:space="0" w:color="auto"/>
            </w:tcBorders>
          </w:tcPr>
          <w:p w14:paraId="4AB0E790" w14:textId="34ACCEAC"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tcPr>
          <w:p w14:paraId="7FB0493A" w14:textId="64816144"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tcPr>
          <w:p w14:paraId="28F62A5C" w14:textId="527D642A"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891" w:type="dxa"/>
            <w:tcBorders>
              <w:top w:val="single" w:sz="8" w:space="0" w:color="auto"/>
              <w:left w:val="nil"/>
              <w:bottom w:val="single" w:sz="8" w:space="0" w:color="auto"/>
              <w:right w:val="single" w:sz="8" w:space="0" w:color="000000"/>
            </w:tcBorders>
          </w:tcPr>
          <w:p w14:paraId="06C3E1AB" w14:textId="2F787FC4"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tcPr>
          <w:p w14:paraId="23B51339" w14:textId="3CCA5A3F"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p>
        </w:tc>
        <w:tc>
          <w:tcPr>
            <w:tcW w:w="741" w:type="dxa"/>
            <w:tcBorders>
              <w:top w:val="nil"/>
              <w:left w:val="nil"/>
              <w:bottom w:val="single" w:sz="8" w:space="0" w:color="auto"/>
              <w:right w:val="single" w:sz="8" w:space="0" w:color="auto"/>
            </w:tcBorders>
            <w:shd w:val="clear" w:color="auto" w:fill="9DDD75"/>
          </w:tcPr>
          <w:p w14:paraId="74AF2AB9" w14:textId="39F4E6C6"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4073" w:type="dxa"/>
            <w:tcBorders>
              <w:top w:val="nil"/>
              <w:left w:val="nil"/>
              <w:bottom w:val="single" w:sz="8" w:space="0" w:color="auto"/>
              <w:right w:val="single" w:sz="8" w:space="0" w:color="auto"/>
            </w:tcBorders>
          </w:tcPr>
          <w:p w14:paraId="03460323" w14:textId="77777777" w:rsidR="005D2200" w:rsidRDefault="005D2200" w:rsidP="005D2200">
            <w:pPr>
              <w:spacing w:after="0" w:line="240" w:lineRule="auto"/>
              <w:jc w:val="both"/>
              <w:rPr>
                <w:rFonts w:ascii="Roboto" w:eastAsia="Times New Roman" w:hAnsi="Roboto" w:cs="Calibri"/>
                <w:i/>
                <w:iCs/>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With co-financing from the Good Growth Partnership, the second cycle of the Food Systems co-inquiry conducted in 2021 finalized and launched its report in 2022 on how to work more systematically to advance sustainable food system. A third cycle was conducted in 2022 and focused on: 1) Programme Design for System Change - 20 participants from 15 organizations; and 2) Working with Power and Conflict - 20 participants from 15 organizations. Cycle 3 report will be launched in 2023.  </w:t>
            </w:r>
            <w:r>
              <w:rPr>
                <w:rFonts w:ascii="Roboto" w:eastAsia="Times New Roman" w:hAnsi="Roboto" w:cs="Calibri"/>
                <w:color w:val="000000"/>
                <w:kern w:val="0"/>
                <w:sz w:val="14"/>
                <w:szCs w:val="14"/>
                <w:lang w:eastAsia="en-GB"/>
                <w14:ligatures w14:val="none"/>
              </w:rPr>
              <w:br/>
              <w:t xml:space="preserve">With co-financing from the Green Commodities Programme and the Good Growth Partnership, the Conscious Food Systems Alliance (COFSA) has reached over 120 members in 2022. COFSA has finalized its Manifesto, Theory of Change, a Service Offer to UNDP COs and a Community Space. A prototype intervention started with the UNDP Costa Rica project on “Integrated Management of Transborder Water resources of the </w:t>
            </w:r>
            <w:proofErr w:type="spellStart"/>
            <w:r>
              <w:rPr>
                <w:rFonts w:ascii="Roboto" w:eastAsia="Times New Roman" w:hAnsi="Roboto" w:cs="Calibri"/>
                <w:color w:val="000000"/>
                <w:kern w:val="0"/>
                <w:sz w:val="14"/>
                <w:szCs w:val="14"/>
                <w:lang w:eastAsia="en-GB"/>
                <w14:ligatures w14:val="none"/>
              </w:rPr>
              <w:t>Sixaola</w:t>
            </w:r>
            <w:proofErr w:type="spellEnd"/>
            <w:r>
              <w:rPr>
                <w:rFonts w:ascii="Roboto" w:eastAsia="Times New Roman" w:hAnsi="Roboto" w:cs="Calibri"/>
                <w:color w:val="000000"/>
                <w:kern w:val="0"/>
                <w:sz w:val="14"/>
                <w:szCs w:val="14"/>
                <w:lang w:eastAsia="en-GB"/>
                <w14:ligatures w14:val="none"/>
              </w:rPr>
              <w:t xml:space="preserve"> River Basin shared by Costa Rica and Panama”. Technical assistance has also been proposed to UNDP Peru for a project on “Sustainable Production Landscapes in the Peruvian Amazon”. </w:t>
            </w:r>
            <w:r>
              <w:rPr>
                <w:rFonts w:ascii="Roboto" w:eastAsia="Times New Roman" w:hAnsi="Roboto" w:cs="Calibri"/>
                <w:color w:val="000000"/>
                <w:kern w:val="0"/>
                <w:sz w:val="14"/>
                <w:szCs w:val="14"/>
                <w:lang w:eastAsia="en-GB"/>
                <w14:ligatures w14:val="none"/>
              </w:rPr>
              <w:br/>
              <w:t xml:space="preserve">Following the launch at COP26 in Glasgow in 2021 of the </w:t>
            </w:r>
            <w:proofErr w:type="gramStart"/>
            <w:r>
              <w:rPr>
                <w:rFonts w:ascii="Roboto" w:eastAsia="Times New Roman" w:hAnsi="Roboto" w:cs="Calibri"/>
                <w:color w:val="000000"/>
                <w:kern w:val="0"/>
                <w:sz w:val="14"/>
                <w:szCs w:val="14"/>
                <w:lang w:eastAsia="en-GB"/>
                <w14:ligatures w14:val="none"/>
              </w:rPr>
              <w:t>roadmap</w:t>
            </w:r>
            <w:proofErr w:type="gramEnd"/>
            <w:r>
              <w:rPr>
                <w:rFonts w:ascii="Roboto" w:eastAsia="Times New Roman" w:hAnsi="Roboto" w:cs="Calibri"/>
                <w:color w:val="000000"/>
                <w:kern w:val="0"/>
                <w:sz w:val="14"/>
                <w:szCs w:val="14"/>
                <w:lang w:eastAsia="en-GB"/>
                <w14:ligatures w14:val="none"/>
              </w:rPr>
              <w:t xml:space="preserve"> of how producer and consumer countries´ governments can achieve global and national objectives in line with the UN Food Systems Summit (UNFSS), the FACT (Forest, Agriculture &amp; Commodity Trade) Dialogue remained dormant until its new Secretariat was recruited and resumed activities in the second half of 2022. UNDP with FAO and TFA decided to explore collaboration with the new Secretariat in 2023 in the context of the UNFSS coalition of action on Halting Deforestation and Conversion from Agricultural Commodities</w:t>
            </w:r>
          </w:p>
          <w:p w14:paraId="7F07042C"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p>
        </w:tc>
        <w:tc>
          <w:tcPr>
            <w:tcW w:w="890" w:type="dxa"/>
            <w:tcBorders>
              <w:top w:val="nil"/>
              <w:left w:val="nil"/>
              <w:bottom w:val="single" w:sz="8" w:space="0" w:color="auto"/>
              <w:right w:val="single" w:sz="8" w:space="0" w:color="auto"/>
            </w:tcBorders>
          </w:tcPr>
          <w:p w14:paraId="4B380DAF" w14:textId="2FF31AF3"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tcPr>
          <w:p w14:paraId="4071DC99" w14:textId="1C5DAFD4"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998" w:type="dxa"/>
            <w:tcBorders>
              <w:top w:val="single" w:sz="4" w:space="0" w:color="auto"/>
              <w:left w:val="nil"/>
              <w:bottom w:val="nil"/>
              <w:right w:val="single" w:sz="8" w:space="0" w:color="auto"/>
            </w:tcBorders>
          </w:tcPr>
          <w:p w14:paraId="6B28B43E"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r>
      <w:tr w:rsidR="005D2200" w14:paraId="4B0106BD" w14:textId="779892D9" w:rsidTr="00B1072E">
        <w:trPr>
          <w:trHeight w:val="7151"/>
        </w:trPr>
        <w:tc>
          <w:tcPr>
            <w:tcW w:w="988" w:type="dxa"/>
            <w:vMerge w:val="restart"/>
            <w:tcBorders>
              <w:top w:val="nil"/>
              <w:left w:val="single" w:sz="4" w:space="0" w:color="000000"/>
              <w:bottom w:val="nil"/>
              <w:right w:val="single" w:sz="8" w:space="0" w:color="auto"/>
            </w:tcBorders>
            <w:vAlign w:val="center"/>
            <w:hideMark/>
          </w:tcPr>
          <w:p w14:paraId="0E4D4C78"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467B50B0"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5.2 </w:t>
            </w:r>
            <w:r>
              <w:rPr>
                <w:rFonts w:ascii="Roboto" w:eastAsia="Times New Roman" w:hAnsi="Roboto" w:cs="Calibri"/>
                <w:color w:val="000000"/>
                <w:kern w:val="0"/>
                <w:sz w:val="14"/>
                <w:szCs w:val="14"/>
                <w:lang w:eastAsia="en-GB"/>
                <w14:ligatures w14:val="none"/>
              </w:rPr>
              <w:t>Number of joint food systems resilience programmes, initiatives and campaigns designed and implemented with sister agencies including UNEP and FAO, and other partners with clear linkage with the UN Food System Summit and follow ups </w:t>
            </w:r>
          </w:p>
        </w:tc>
        <w:tc>
          <w:tcPr>
            <w:tcW w:w="992" w:type="dxa"/>
            <w:tcBorders>
              <w:top w:val="nil"/>
              <w:left w:val="nil"/>
              <w:bottom w:val="single" w:sz="8" w:space="0" w:color="auto"/>
              <w:right w:val="single" w:sz="8" w:space="0" w:color="000000"/>
            </w:tcBorders>
            <w:hideMark/>
          </w:tcPr>
          <w:p w14:paraId="03D35984"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Programmes, initiatives and campaign reports </w:t>
            </w:r>
          </w:p>
        </w:tc>
        <w:tc>
          <w:tcPr>
            <w:tcW w:w="709" w:type="dxa"/>
            <w:tcBorders>
              <w:top w:val="nil"/>
              <w:left w:val="nil"/>
              <w:bottom w:val="single" w:sz="8" w:space="0" w:color="auto"/>
              <w:right w:val="single" w:sz="8" w:space="0" w:color="auto"/>
            </w:tcBorders>
            <w:hideMark/>
          </w:tcPr>
          <w:p w14:paraId="5E1DCDCE"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386D4229"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nil"/>
              <w:left w:val="nil"/>
              <w:bottom w:val="single" w:sz="8" w:space="0" w:color="auto"/>
              <w:right w:val="single" w:sz="8" w:space="0" w:color="000000"/>
            </w:tcBorders>
            <w:hideMark/>
          </w:tcPr>
          <w:p w14:paraId="528FEF11"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891" w:type="dxa"/>
            <w:tcBorders>
              <w:top w:val="nil"/>
              <w:left w:val="nil"/>
              <w:bottom w:val="single" w:sz="8" w:space="0" w:color="auto"/>
              <w:right w:val="single" w:sz="8" w:space="0" w:color="000000"/>
            </w:tcBorders>
            <w:hideMark/>
          </w:tcPr>
          <w:p w14:paraId="76D346A6"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hideMark/>
          </w:tcPr>
          <w:p w14:paraId="224A4897"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p>
        </w:tc>
        <w:tc>
          <w:tcPr>
            <w:tcW w:w="741" w:type="dxa"/>
            <w:tcBorders>
              <w:top w:val="nil"/>
              <w:left w:val="nil"/>
              <w:bottom w:val="single" w:sz="8" w:space="0" w:color="auto"/>
              <w:right w:val="single" w:sz="8" w:space="0" w:color="auto"/>
            </w:tcBorders>
            <w:shd w:val="clear" w:color="auto" w:fill="9DDD75"/>
            <w:hideMark/>
          </w:tcPr>
          <w:p w14:paraId="16CF8D1E"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p>
        </w:tc>
        <w:tc>
          <w:tcPr>
            <w:tcW w:w="4073" w:type="dxa"/>
            <w:tcBorders>
              <w:top w:val="nil"/>
              <w:left w:val="nil"/>
              <w:bottom w:val="single" w:sz="8" w:space="0" w:color="auto"/>
              <w:right w:val="single" w:sz="8" w:space="0" w:color="auto"/>
            </w:tcBorders>
            <w:hideMark/>
          </w:tcPr>
          <w:p w14:paraId="66C795A0"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An advocacy campaign was launched in Q4 2022 to disseminate messages from the UNDP-FAO report “Groundswell – Unlocking the Potential of Smallholders for Inclusive, Resilient and Sustainable Food Systems”. It highlights key policy and financial instruments and practical tools to scale sustainable smallholder practices for food production, and will be used to support countries to engage in post-UNFSS dialogue and action.   </w:t>
            </w:r>
            <w:r>
              <w:rPr>
                <w:rFonts w:ascii="Roboto" w:eastAsia="Times New Roman" w:hAnsi="Roboto" w:cs="Calibri"/>
                <w:color w:val="000000"/>
                <w:kern w:val="0"/>
                <w:sz w:val="14"/>
                <w:szCs w:val="14"/>
                <w:lang w:eastAsia="en-GB"/>
                <w14:ligatures w14:val="none"/>
              </w:rPr>
              <w:br/>
              <w:t xml:space="preserve">With co-financing from a UNDP, FAO, UNEP and WTO UN Food Systems MPTF project, a draft multi-stakeholder collaboration tool for food systems transformation was finalized in 2022 with inputs from the Uganda pilot. It was launched during the One Planet network (OPN) Sustainable Food Systems Programme (SFSP) 4th Conference in April 2023. </w:t>
            </w:r>
            <w:r>
              <w:rPr>
                <w:rFonts w:ascii="Roboto" w:eastAsia="Times New Roman" w:hAnsi="Roboto" w:cs="Calibri"/>
                <w:color w:val="000000"/>
                <w:kern w:val="0"/>
                <w:sz w:val="14"/>
                <w:szCs w:val="14"/>
                <w:lang w:eastAsia="en-GB"/>
                <w14:ligatures w14:val="none"/>
              </w:rPr>
              <w:br/>
              <w:t xml:space="preserve">The UNFSS Post Summit initiative developed by UNDP and FAO to support countries to design and implement national sustainable Food Systems Pathways was scoped out in 2022 with funding from Ireland. The full design of what is now known as the Food Systems Country Support (FSCS) Programme design will be finalized in 2023. Given the deepening food crisis in 2022, the UNDP FACS team has coordinated with the UNDP Crisis Bureau to fundraise for the Programme’s initiation phase, which will be the focus in 2023. </w:t>
            </w:r>
            <w:r>
              <w:rPr>
                <w:rFonts w:ascii="Roboto" w:eastAsia="Times New Roman" w:hAnsi="Roboto" w:cs="Calibri"/>
                <w:color w:val="000000"/>
                <w:kern w:val="0"/>
                <w:sz w:val="14"/>
                <w:szCs w:val="14"/>
                <w:lang w:eastAsia="en-GB"/>
                <w14:ligatures w14:val="none"/>
              </w:rPr>
              <w:br/>
              <w:t>UNDP is a member of the Multi-stakeholder Advisory Committee (MAC) of the One Planet Network (OPN)’s Sustainable Food Systems (SFS) Programme with FAO, UNEP, and IFAD. UNDP continued to engage in two of the three OPN SFS MAC´s working groups supporting the post UNFSS agenda: 1) mainstreaming food systems and the SFS approach in key policy forums; and 2) support implementation of SFS National Pathways. In 2022, UNDP joined the organization committee of the OPN SFS 4th global conference held in April 2023 to gather inputs for the UNFSS Stocktaking moment in July 2023. UNDP is co-</w:t>
            </w:r>
            <w:proofErr w:type="gramStart"/>
            <w:r>
              <w:rPr>
                <w:rFonts w:ascii="Roboto" w:eastAsia="Times New Roman" w:hAnsi="Roboto" w:cs="Calibri"/>
                <w:color w:val="000000"/>
                <w:kern w:val="0"/>
                <w:sz w:val="14"/>
                <w:szCs w:val="14"/>
                <w:lang w:eastAsia="en-GB"/>
                <w14:ligatures w14:val="none"/>
              </w:rPr>
              <w:t>led</w:t>
            </w:r>
            <w:proofErr w:type="gramEnd"/>
            <w:r>
              <w:rPr>
                <w:rFonts w:ascii="Roboto" w:eastAsia="Times New Roman" w:hAnsi="Roboto" w:cs="Calibri"/>
                <w:color w:val="000000"/>
                <w:kern w:val="0"/>
                <w:sz w:val="14"/>
                <w:szCs w:val="14"/>
                <w:lang w:eastAsia="en-GB"/>
                <w14:ligatures w14:val="none"/>
              </w:rPr>
              <w:t xml:space="preserve"> a core sessions and a FSCS side-event and launch of the joint multistakeholder collaboration tool.  </w:t>
            </w:r>
            <w:r>
              <w:rPr>
                <w:rFonts w:ascii="Roboto" w:eastAsia="Times New Roman" w:hAnsi="Roboto" w:cs="Calibri"/>
                <w:color w:val="000000"/>
                <w:kern w:val="0"/>
                <w:sz w:val="14"/>
                <w:szCs w:val="14"/>
                <w:lang w:eastAsia="en-GB"/>
                <w14:ligatures w14:val="none"/>
              </w:rPr>
              <w:br/>
              <w:t xml:space="preserve">UNDP and FAO are collaborating since April 2022 to design a Food System Integrated Programme under GEF-8 led by FAO and IFAD. The programme will support the post UNFSS agenda. The programme´s Global Coordination Project will be designed in 2023. </w:t>
            </w:r>
          </w:p>
          <w:p w14:paraId="578F941F" w14:textId="465FDDAA"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3A323EAE"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349B75C0"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334695DB"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r>
      <w:tr w:rsidR="005D2200" w14:paraId="30256D08" w14:textId="35EFB253" w:rsidTr="00B1072E">
        <w:trPr>
          <w:trHeight w:val="983"/>
        </w:trPr>
        <w:tc>
          <w:tcPr>
            <w:tcW w:w="988" w:type="dxa"/>
            <w:vMerge/>
            <w:tcBorders>
              <w:top w:val="nil"/>
              <w:left w:val="single" w:sz="4" w:space="0" w:color="000000"/>
              <w:bottom w:val="nil"/>
              <w:right w:val="single" w:sz="8" w:space="0" w:color="auto"/>
            </w:tcBorders>
            <w:vAlign w:val="center"/>
            <w:hideMark/>
          </w:tcPr>
          <w:p w14:paraId="016C5F26"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358AEA28"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A 5.3 </w:t>
            </w:r>
            <w:r>
              <w:rPr>
                <w:rFonts w:ascii="Roboto" w:eastAsia="Times New Roman" w:hAnsi="Roboto" w:cs="Calibri"/>
                <w:color w:val="000000"/>
                <w:kern w:val="0"/>
                <w:sz w:val="14"/>
                <w:szCs w:val="14"/>
                <w:lang w:eastAsia="en-GB"/>
                <w14:ligatures w14:val="none"/>
              </w:rPr>
              <w:t xml:space="preserve">Number of projects in the UNDP FACS portfolio strengthened to ensure they are aligned with the </w:t>
            </w:r>
            <w:r>
              <w:rPr>
                <w:rFonts w:ascii="Roboto" w:eastAsia="Times New Roman" w:hAnsi="Roboto" w:cs="Calibri"/>
                <w:color w:val="000000"/>
                <w:kern w:val="0"/>
                <w:sz w:val="14"/>
                <w:szCs w:val="14"/>
                <w:lang w:eastAsia="en-GB"/>
                <w14:ligatures w14:val="none"/>
              </w:rPr>
              <w:lastRenderedPageBreak/>
              <w:t>UNDP FACS strategy </w:t>
            </w:r>
          </w:p>
        </w:tc>
        <w:tc>
          <w:tcPr>
            <w:tcW w:w="992" w:type="dxa"/>
            <w:tcBorders>
              <w:top w:val="single" w:sz="8" w:space="0" w:color="auto"/>
              <w:left w:val="nil"/>
              <w:bottom w:val="single" w:sz="8" w:space="0" w:color="auto"/>
              <w:right w:val="single" w:sz="8" w:space="0" w:color="000000"/>
            </w:tcBorders>
            <w:hideMark/>
          </w:tcPr>
          <w:p w14:paraId="2D45C099"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lastRenderedPageBreak/>
              <w:t>FACS reporting </w:t>
            </w:r>
          </w:p>
        </w:tc>
        <w:tc>
          <w:tcPr>
            <w:tcW w:w="709" w:type="dxa"/>
            <w:tcBorders>
              <w:top w:val="nil"/>
              <w:left w:val="nil"/>
              <w:bottom w:val="single" w:sz="8" w:space="0" w:color="auto"/>
              <w:right w:val="single" w:sz="8" w:space="0" w:color="auto"/>
            </w:tcBorders>
            <w:hideMark/>
          </w:tcPr>
          <w:p w14:paraId="67FA7822"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0EDFA64B"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34FB3AFA"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1</w:t>
            </w:r>
            <w:r>
              <w:rPr>
                <w:rFonts w:ascii="Roboto" w:eastAsia="Times New Roman" w:hAnsi="Roboto" w:cs="Calibri"/>
                <w:color w:val="000000"/>
                <w:kern w:val="0"/>
                <w:sz w:val="14"/>
                <w:szCs w:val="14"/>
                <w:lang w:eastAsia="en-GB"/>
                <w14:ligatures w14:val="none"/>
              </w:rPr>
              <w:t> </w:t>
            </w:r>
          </w:p>
        </w:tc>
        <w:tc>
          <w:tcPr>
            <w:tcW w:w="891" w:type="dxa"/>
            <w:tcBorders>
              <w:top w:val="single" w:sz="8" w:space="0" w:color="auto"/>
              <w:left w:val="nil"/>
              <w:bottom w:val="single" w:sz="8" w:space="0" w:color="auto"/>
              <w:right w:val="single" w:sz="8" w:space="0" w:color="000000"/>
            </w:tcBorders>
            <w:hideMark/>
          </w:tcPr>
          <w:p w14:paraId="25125759"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hideMark/>
          </w:tcPr>
          <w:p w14:paraId="4BADB298"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p>
        </w:tc>
        <w:tc>
          <w:tcPr>
            <w:tcW w:w="741" w:type="dxa"/>
            <w:tcBorders>
              <w:top w:val="nil"/>
              <w:left w:val="nil"/>
              <w:bottom w:val="single" w:sz="8" w:space="0" w:color="auto"/>
              <w:right w:val="single" w:sz="8" w:space="0" w:color="auto"/>
            </w:tcBorders>
            <w:shd w:val="clear" w:color="auto" w:fill="9DDD75"/>
            <w:hideMark/>
          </w:tcPr>
          <w:p w14:paraId="61A95313"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7</w:t>
            </w:r>
            <w:r>
              <w:rPr>
                <w:rFonts w:ascii="Roboto" w:eastAsia="Times New Roman" w:hAnsi="Roboto" w:cs="Calibri"/>
                <w:color w:val="000000"/>
                <w:kern w:val="0"/>
                <w:sz w:val="14"/>
                <w:szCs w:val="14"/>
                <w:lang w:eastAsia="en-GB"/>
                <w14:ligatures w14:val="none"/>
              </w:rPr>
              <w:t> </w:t>
            </w:r>
          </w:p>
        </w:tc>
        <w:tc>
          <w:tcPr>
            <w:tcW w:w="4073" w:type="dxa"/>
            <w:tcBorders>
              <w:top w:val="nil"/>
              <w:left w:val="nil"/>
              <w:bottom w:val="single" w:sz="8" w:space="0" w:color="auto"/>
              <w:right w:val="single" w:sz="8" w:space="0" w:color="auto"/>
            </w:tcBorders>
            <w:hideMark/>
          </w:tcPr>
          <w:p w14:paraId="1A02CD82"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The FACS team’s objective is to support UNDP global, regional, and country teams to strengthen their FACS portfolios. Although only 7 global and national projects have been strengthened to align with the UNDP FACS Strategy in 2022, the FACS team fostered integrated programming and strengthened all projects in the FACS portfolio through: </w:t>
            </w:r>
            <w:r>
              <w:rPr>
                <w:rFonts w:ascii="Roboto" w:eastAsia="Times New Roman" w:hAnsi="Roboto" w:cs="Calibri"/>
                <w:color w:val="000000"/>
                <w:kern w:val="0"/>
                <w:sz w:val="14"/>
                <w:szCs w:val="14"/>
                <w:lang w:eastAsia="en-GB"/>
                <w14:ligatures w14:val="none"/>
              </w:rPr>
              <w:br/>
              <w:t>(</w:t>
            </w:r>
            <w:proofErr w:type="spellStart"/>
            <w:r>
              <w:rPr>
                <w:rFonts w:ascii="Roboto" w:eastAsia="Times New Roman" w:hAnsi="Roboto" w:cs="Calibri"/>
                <w:color w:val="000000"/>
                <w:kern w:val="0"/>
                <w:sz w:val="14"/>
                <w:szCs w:val="14"/>
                <w:lang w:eastAsia="en-GB"/>
                <w14:ligatures w14:val="none"/>
              </w:rPr>
              <w:t>i</w:t>
            </w:r>
            <w:proofErr w:type="spellEnd"/>
            <w:r>
              <w:rPr>
                <w:rFonts w:ascii="Roboto" w:eastAsia="Times New Roman" w:hAnsi="Roboto" w:cs="Calibri"/>
                <w:color w:val="000000"/>
                <w:kern w:val="0"/>
                <w:sz w:val="14"/>
                <w:szCs w:val="14"/>
                <w:lang w:eastAsia="en-GB"/>
                <w14:ligatures w14:val="none"/>
              </w:rPr>
              <w:t xml:space="preserve">) Periodic update and analysis of the FACS Portfolio to </w:t>
            </w:r>
            <w:r>
              <w:rPr>
                <w:rFonts w:ascii="Roboto" w:eastAsia="Times New Roman" w:hAnsi="Roboto" w:cs="Calibri"/>
                <w:color w:val="000000"/>
                <w:kern w:val="0"/>
                <w:sz w:val="14"/>
                <w:szCs w:val="14"/>
                <w:lang w:eastAsia="en-GB"/>
                <w14:ligatures w14:val="none"/>
              </w:rPr>
              <w:lastRenderedPageBreak/>
              <w:t xml:space="preserve">understand trends and lessons. A portfolio update was carried out in 2022. Its analysis of lessons from select global, regional, and national projects will be conducted in 2023. </w:t>
            </w:r>
            <w:r>
              <w:rPr>
                <w:rFonts w:ascii="Roboto" w:eastAsia="Times New Roman" w:hAnsi="Roboto" w:cs="Calibri"/>
                <w:color w:val="000000"/>
                <w:kern w:val="0"/>
                <w:sz w:val="14"/>
                <w:szCs w:val="14"/>
                <w:lang w:eastAsia="en-GB"/>
                <w14:ligatures w14:val="none"/>
              </w:rPr>
              <w:br/>
              <w:t xml:space="preserve">(ii) Co-creation and dissemination of Guidance Notes for FACS Programming:  </w:t>
            </w:r>
            <w:r>
              <w:rPr>
                <w:rFonts w:ascii="Roboto" w:eastAsia="Times New Roman" w:hAnsi="Roboto" w:cs="Calibri"/>
                <w:color w:val="000000"/>
                <w:kern w:val="0"/>
                <w:sz w:val="14"/>
                <w:szCs w:val="14"/>
                <w:lang w:eastAsia="en-GB"/>
                <w14:ligatures w14:val="none"/>
              </w:rPr>
              <w:br/>
              <w:t xml:space="preserve">- The Team carried out a SWOT analysis and an agroecology stress test of the FACS portfolio. Recommendations will be integrated in a guidance note by the end of 2023.  </w:t>
            </w:r>
            <w:r>
              <w:rPr>
                <w:rFonts w:ascii="Roboto" w:eastAsia="Times New Roman" w:hAnsi="Roboto" w:cs="Calibri"/>
                <w:color w:val="000000"/>
                <w:kern w:val="0"/>
                <w:sz w:val="14"/>
                <w:szCs w:val="14"/>
                <w:lang w:eastAsia="en-GB"/>
                <w14:ligatures w14:val="none"/>
              </w:rPr>
              <w:br/>
              <w:t xml:space="preserve">- An Integrated Offer to UNDP COs aligned with the FACS Strategy was disseminated. </w:t>
            </w:r>
            <w:r>
              <w:rPr>
                <w:rFonts w:ascii="Roboto" w:eastAsia="Times New Roman" w:hAnsi="Roboto" w:cs="Calibri"/>
                <w:color w:val="000000"/>
                <w:kern w:val="0"/>
                <w:sz w:val="14"/>
                <w:szCs w:val="14"/>
                <w:lang w:eastAsia="en-GB"/>
                <w14:ligatures w14:val="none"/>
              </w:rPr>
              <w:br/>
              <w:t xml:space="preserve">- A Guidance Note for FACS programming under GEF8 was developed and widely disseminated to RTAs and COs through the RTLs and FACS Focal Points. </w:t>
            </w:r>
            <w:r>
              <w:rPr>
                <w:rFonts w:ascii="Roboto" w:eastAsia="Times New Roman" w:hAnsi="Roboto" w:cs="Calibri"/>
                <w:color w:val="000000"/>
                <w:kern w:val="0"/>
                <w:sz w:val="14"/>
                <w:szCs w:val="14"/>
                <w:lang w:eastAsia="en-GB"/>
                <w14:ligatures w14:val="none"/>
              </w:rPr>
              <w:br/>
              <w:t xml:space="preserve">- Presentations on the FACS Strategy and Integrated Programming were made to Environment Focal Points in RBA and RBAP. </w:t>
            </w:r>
            <w:r>
              <w:rPr>
                <w:rFonts w:ascii="Roboto" w:eastAsia="Times New Roman" w:hAnsi="Roboto" w:cs="Calibri"/>
                <w:color w:val="000000"/>
                <w:kern w:val="0"/>
                <w:sz w:val="14"/>
                <w:szCs w:val="14"/>
                <w:lang w:eastAsia="en-GB"/>
                <w14:ligatures w14:val="none"/>
              </w:rPr>
              <w:br/>
              <w:t xml:space="preserve">- Presentation on the FACS Offer was made to PBLAC Regional Hub thematic teams.  </w:t>
            </w:r>
            <w:r>
              <w:rPr>
                <w:rFonts w:ascii="Roboto" w:eastAsia="Times New Roman" w:hAnsi="Roboto" w:cs="Calibri"/>
                <w:color w:val="000000"/>
                <w:kern w:val="0"/>
                <w:sz w:val="14"/>
                <w:szCs w:val="14"/>
                <w:lang w:eastAsia="en-GB"/>
                <w14:ligatures w14:val="none"/>
              </w:rPr>
              <w:br/>
              <w:t xml:space="preserve">(iii) Support to global and regional FACS related projects: In 2022, the FACS core team contributed to the implementation of the global FAO/UNDP project ‘’Scaling up Climate Ambition on Land Use and Agriculture through NDCs and NAPs (SCALA)’’ to ensure its alignment with the FACS strategy and its inclusion of Effective Collaborative Action (ECA) and Private Sector engagement principles. A capacity building programme on ECA for relevant SCALA stakeholders will be implemented in 2023.    </w:t>
            </w:r>
            <w:r>
              <w:rPr>
                <w:rFonts w:ascii="Roboto" w:eastAsia="Times New Roman" w:hAnsi="Roboto" w:cs="Calibri"/>
                <w:color w:val="000000"/>
                <w:kern w:val="0"/>
                <w:sz w:val="14"/>
                <w:szCs w:val="14"/>
                <w:lang w:eastAsia="en-GB"/>
                <w14:ligatures w14:val="none"/>
              </w:rPr>
              <w:br/>
              <w:t xml:space="preserve">(iv) Support in the strengthening of selected countries’ FACS portfolio for more integration and alignment with the FACS strategy: </w:t>
            </w:r>
            <w:r>
              <w:rPr>
                <w:rFonts w:ascii="Roboto" w:eastAsia="Times New Roman" w:hAnsi="Roboto" w:cs="Calibri"/>
                <w:color w:val="000000"/>
                <w:kern w:val="0"/>
                <w:sz w:val="14"/>
                <w:szCs w:val="14"/>
                <w:lang w:eastAsia="en-GB"/>
                <w14:ligatures w14:val="none"/>
              </w:rPr>
              <w:br/>
              <w:t xml:space="preserve">- Finalized the FACS portfolio analysis in Mongolia. </w:t>
            </w:r>
            <w:r>
              <w:rPr>
                <w:rFonts w:ascii="Roboto" w:eastAsia="Times New Roman" w:hAnsi="Roboto" w:cs="Calibri"/>
                <w:color w:val="000000"/>
                <w:kern w:val="0"/>
                <w:sz w:val="14"/>
                <w:szCs w:val="14"/>
                <w:lang w:eastAsia="en-GB"/>
                <w14:ligatures w14:val="none"/>
              </w:rPr>
              <w:br/>
              <w:t xml:space="preserve">- A portfolio sense-making workshop was carried out in UNDP Indonesia and led to the decision to hire a National FACS Coordinator co-funded by several projects to foster more integration and integrated programming on FACS in the CO.  </w:t>
            </w:r>
            <w:r>
              <w:rPr>
                <w:rFonts w:ascii="Roboto" w:eastAsia="Times New Roman" w:hAnsi="Roboto" w:cs="Calibri"/>
                <w:color w:val="000000"/>
                <w:kern w:val="0"/>
                <w:sz w:val="14"/>
                <w:szCs w:val="14"/>
                <w:lang w:eastAsia="en-GB"/>
                <w14:ligatures w14:val="none"/>
              </w:rPr>
              <w:br/>
              <w:t xml:space="preserve">(v) Respond to ad-hoc requests from UNDP Country Offices (COs) to strengthen FACS related projects. This included support to projects’ implementation and design in Lao PDR, Madagascar, Ghana, and Afghanistan.  </w:t>
            </w:r>
            <w:r>
              <w:rPr>
                <w:rFonts w:ascii="Roboto" w:eastAsia="Times New Roman" w:hAnsi="Roboto" w:cs="Calibri"/>
                <w:color w:val="000000"/>
                <w:kern w:val="0"/>
                <w:sz w:val="14"/>
                <w:szCs w:val="14"/>
                <w:lang w:eastAsia="en-GB"/>
                <w14:ligatures w14:val="none"/>
              </w:rPr>
              <w:br/>
              <w:t xml:space="preserve">(vi)Support knowledge and learning needs of FACS practitioners at UNDP: </w:t>
            </w:r>
            <w:r>
              <w:rPr>
                <w:rFonts w:ascii="Roboto" w:eastAsia="Times New Roman" w:hAnsi="Roboto" w:cs="Calibri"/>
                <w:color w:val="000000"/>
                <w:kern w:val="0"/>
                <w:sz w:val="14"/>
                <w:szCs w:val="14"/>
                <w:lang w:eastAsia="en-GB"/>
                <w14:ligatures w14:val="none"/>
              </w:rPr>
              <w:br/>
              <w:t xml:space="preserve">- Rebranded the broadened UNDP Green Commodity Community to the FACS Community and its digital platform. </w:t>
            </w:r>
            <w:r>
              <w:rPr>
                <w:rFonts w:ascii="Roboto" w:eastAsia="Times New Roman" w:hAnsi="Roboto" w:cs="Calibri"/>
                <w:color w:val="000000"/>
                <w:kern w:val="0"/>
                <w:sz w:val="14"/>
                <w:szCs w:val="14"/>
                <w:lang w:eastAsia="en-GB"/>
                <w14:ligatures w14:val="none"/>
              </w:rPr>
              <w:br/>
              <w:t xml:space="preserve">- The FACS Community organized learning events on facilitating trust for collaboration, conducting systems mapping, and personal resilience and collaboration.  </w:t>
            </w:r>
          </w:p>
          <w:p w14:paraId="62C9D0F3" w14:textId="5034F0B2"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7361F096"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lastRenderedPageBreak/>
              <w:t>6</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0F57A36E"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4798E3BB"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r>
      <w:tr w:rsidR="005D2200" w14:paraId="4F7B4DA1" w14:textId="4F656502" w:rsidTr="00B1072E">
        <w:trPr>
          <w:trHeight w:val="104"/>
        </w:trPr>
        <w:tc>
          <w:tcPr>
            <w:tcW w:w="988" w:type="dxa"/>
            <w:vMerge/>
            <w:tcBorders>
              <w:top w:val="nil"/>
              <w:left w:val="single" w:sz="4" w:space="0" w:color="000000"/>
              <w:bottom w:val="nil"/>
              <w:right w:val="single" w:sz="8" w:space="0" w:color="auto"/>
            </w:tcBorders>
            <w:vAlign w:val="center"/>
            <w:hideMark/>
          </w:tcPr>
          <w:p w14:paraId="26D49CFB"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3041" w:type="dxa"/>
            <w:gridSpan w:val="12"/>
            <w:tcBorders>
              <w:top w:val="single" w:sz="8" w:space="0" w:color="auto"/>
              <w:left w:val="nil"/>
              <w:bottom w:val="single" w:sz="8" w:space="0" w:color="auto"/>
              <w:right w:val="nil"/>
            </w:tcBorders>
            <w:shd w:val="clear" w:color="auto" w:fill="FFC000" w:themeFill="accent4"/>
            <w:hideMark/>
          </w:tcPr>
          <w:p w14:paraId="45971131"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Pilot Country Work</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nil"/>
            </w:tcBorders>
            <w:shd w:val="clear" w:color="auto" w:fill="FFC000" w:themeFill="accent4"/>
          </w:tcPr>
          <w:p w14:paraId="7FE0E307"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p>
        </w:tc>
      </w:tr>
      <w:tr w:rsidR="005D2200" w14:paraId="23522989" w14:textId="7172738F" w:rsidTr="00B1072E">
        <w:trPr>
          <w:trHeight w:val="1635"/>
        </w:trPr>
        <w:tc>
          <w:tcPr>
            <w:tcW w:w="988" w:type="dxa"/>
            <w:vMerge/>
            <w:tcBorders>
              <w:top w:val="nil"/>
              <w:left w:val="single" w:sz="4" w:space="0" w:color="000000"/>
              <w:bottom w:val="nil"/>
              <w:right w:val="single" w:sz="8" w:space="0" w:color="auto"/>
            </w:tcBorders>
            <w:vAlign w:val="center"/>
            <w:hideMark/>
          </w:tcPr>
          <w:p w14:paraId="485E089B"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vMerge w:val="restart"/>
            <w:tcBorders>
              <w:top w:val="single" w:sz="8" w:space="0" w:color="auto"/>
              <w:left w:val="single" w:sz="8" w:space="0" w:color="auto"/>
              <w:bottom w:val="nil"/>
              <w:right w:val="single" w:sz="8" w:space="0" w:color="000000"/>
            </w:tcBorders>
            <w:hideMark/>
          </w:tcPr>
          <w:p w14:paraId="5A7D0A75"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 5.1 Number of pilot countries with projects addressing food systems with a holistic approach and/or integrating agroecology principles in their strategies.  </w:t>
            </w:r>
          </w:p>
        </w:tc>
        <w:tc>
          <w:tcPr>
            <w:tcW w:w="992" w:type="dxa"/>
            <w:vMerge w:val="restart"/>
            <w:tcBorders>
              <w:top w:val="single" w:sz="8" w:space="0" w:color="auto"/>
              <w:left w:val="nil"/>
              <w:right w:val="single" w:sz="8" w:space="0" w:color="000000"/>
            </w:tcBorders>
            <w:hideMark/>
          </w:tcPr>
          <w:p w14:paraId="0A0716C7"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 </w:t>
            </w:r>
          </w:p>
          <w:p w14:paraId="4D0195D3"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PIRs </w:t>
            </w:r>
          </w:p>
        </w:tc>
        <w:tc>
          <w:tcPr>
            <w:tcW w:w="709" w:type="dxa"/>
            <w:vMerge w:val="restart"/>
            <w:tcBorders>
              <w:top w:val="nil"/>
              <w:left w:val="single" w:sz="8" w:space="0" w:color="auto"/>
              <w:bottom w:val="nil"/>
              <w:right w:val="single" w:sz="8" w:space="0" w:color="auto"/>
            </w:tcBorders>
            <w:hideMark/>
          </w:tcPr>
          <w:p w14:paraId="50DDAF12"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vMerge w:val="restart"/>
            <w:tcBorders>
              <w:top w:val="nil"/>
              <w:left w:val="single" w:sz="8" w:space="0" w:color="auto"/>
              <w:bottom w:val="nil"/>
              <w:right w:val="single" w:sz="8" w:space="0" w:color="auto"/>
            </w:tcBorders>
            <w:hideMark/>
          </w:tcPr>
          <w:p w14:paraId="63922333"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vMerge w:val="restart"/>
            <w:tcBorders>
              <w:top w:val="single" w:sz="8" w:space="0" w:color="auto"/>
              <w:left w:val="single" w:sz="8" w:space="0" w:color="auto"/>
              <w:bottom w:val="nil"/>
              <w:right w:val="single" w:sz="8" w:space="0" w:color="000000"/>
            </w:tcBorders>
            <w:hideMark/>
          </w:tcPr>
          <w:p w14:paraId="785D3750"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891" w:type="dxa"/>
            <w:vMerge w:val="restart"/>
            <w:tcBorders>
              <w:top w:val="single" w:sz="8" w:space="0" w:color="auto"/>
              <w:left w:val="single" w:sz="8" w:space="0" w:color="auto"/>
              <w:bottom w:val="nil"/>
              <w:right w:val="single" w:sz="8" w:space="0" w:color="000000"/>
            </w:tcBorders>
            <w:noWrap/>
            <w:hideMark/>
          </w:tcPr>
          <w:p w14:paraId="2B1FE576"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4</w:t>
            </w:r>
            <w:r>
              <w:rPr>
                <w:rFonts w:ascii="Roboto" w:eastAsia="Times New Roman" w:hAnsi="Roboto" w:cs="Calibri"/>
                <w:color w:val="000000"/>
                <w:kern w:val="0"/>
                <w:sz w:val="14"/>
                <w:szCs w:val="14"/>
                <w:lang w:eastAsia="en-GB"/>
                <w14:ligatures w14:val="none"/>
              </w:rPr>
              <w:t> </w:t>
            </w:r>
          </w:p>
        </w:tc>
        <w:tc>
          <w:tcPr>
            <w:tcW w:w="895" w:type="dxa"/>
            <w:vMerge w:val="restart"/>
            <w:tcBorders>
              <w:top w:val="nil"/>
              <w:left w:val="single" w:sz="8" w:space="0" w:color="auto"/>
              <w:bottom w:val="single" w:sz="4" w:space="0" w:color="auto"/>
              <w:right w:val="single" w:sz="8" w:space="0" w:color="auto"/>
            </w:tcBorders>
            <w:shd w:val="clear" w:color="auto" w:fill="auto"/>
            <w:noWrap/>
            <w:hideMark/>
          </w:tcPr>
          <w:p w14:paraId="01B29AD7"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p>
        </w:tc>
        <w:tc>
          <w:tcPr>
            <w:tcW w:w="741" w:type="dxa"/>
            <w:vMerge w:val="restart"/>
            <w:tcBorders>
              <w:top w:val="nil"/>
              <w:left w:val="single" w:sz="8" w:space="0" w:color="auto"/>
              <w:bottom w:val="single" w:sz="4" w:space="0" w:color="auto"/>
              <w:right w:val="single" w:sz="8" w:space="0" w:color="auto"/>
            </w:tcBorders>
            <w:shd w:val="clear" w:color="auto" w:fill="9DDD75"/>
            <w:hideMark/>
          </w:tcPr>
          <w:p w14:paraId="3BEADBB5"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4073" w:type="dxa"/>
            <w:vMerge w:val="restart"/>
            <w:tcBorders>
              <w:top w:val="nil"/>
              <w:left w:val="single" w:sz="8" w:space="0" w:color="auto"/>
              <w:right w:val="single" w:sz="8" w:space="0" w:color="auto"/>
            </w:tcBorders>
            <w:hideMark/>
          </w:tcPr>
          <w:p w14:paraId="3D1E4799" w14:textId="25395D5A" w:rsidR="005D2200" w:rsidRDefault="005D2200" w:rsidP="005D2200">
            <w:pPr>
              <w:spacing w:after="0" w:line="240" w:lineRule="auto"/>
              <w:jc w:val="both"/>
              <w:rPr>
                <w:rFonts w:ascii="Roboto" w:eastAsia="Times New Roman" w:hAnsi="Roboto" w:cs="Calibri"/>
                <w:i/>
                <w:iCs/>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In 2022, Colombia, Uganda and Bangladesh COs were supported to address food systems with a holistic approach and/or integrating agroecology principles in their strategies. For instance, in Uganda, the need to strengthen capacity of Food Systems stakeholders to adopt system approaches was identified and a training on system leadership was scoped out and will be delivered through SCALA Uganda. </w:t>
            </w:r>
          </w:p>
        </w:tc>
        <w:tc>
          <w:tcPr>
            <w:tcW w:w="890" w:type="dxa"/>
            <w:vMerge w:val="restart"/>
            <w:tcBorders>
              <w:top w:val="nil"/>
              <w:left w:val="single" w:sz="8" w:space="0" w:color="auto"/>
              <w:bottom w:val="nil"/>
              <w:right w:val="single" w:sz="8" w:space="0" w:color="auto"/>
            </w:tcBorders>
            <w:hideMark/>
          </w:tcPr>
          <w:p w14:paraId="4DAD9ABD"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634" w:type="dxa"/>
            <w:gridSpan w:val="2"/>
            <w:vMerge w:val="restart"/>
            <w:tcBorders>
              <w:top w:val="nil"/>
              <w:left w:val="single" w:sz="8" w:space="0" w:color="auto"/>
              <w:bottom w:val="nil"/>
              <w:right w:val="single" w:sz="8" w:space="0" w:color="auto"/>
            </w:tcBorders>
            <w:hideMark/>
          </w:tcPr>
          <w:p w14:paraId="18161C8E"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998" w:type="dxa"/>
            <w:tcBorders>
              <w:top w:val="nil"/>
              <w:left w:val="single" w:sz="8" w:space="0" w:color="auto"/>
              <w:bottom w:val="nil"/>
              <w:right w:val="single" w:sz="8" w:space="0" w:color="auto"/>
            </w:tcBorders>
          </w:tcPr>
          <w:p w14:paraId="4EC82411"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r>
      <w:tr w:rsidR="005D2200" w14:paraId="4ADFD52D" w14:textId="6F1C8866" w:rsidTr="00B1072E">
        <w:trPr>
          <w:trHeight w:val="42"/>
        </w:trPr>
        <w:tc>
          <w:tcPr>
            <w:tcW w:w="988" w:type="dxa"/>
            <w:vMerge/>
            <w:tcBorders>
              <w:top w:val="nil"/>
              <w:left w:val="single" w:sz="4" w:space="0" w:color="000000"/>
              <w:bottom w:val="nil"/>
              <w:right w:val="single" w:sz="8" w:space="0" w:color="auto"/>
            </w:tcBorders>
            <w:vAlign w:val="center"/>
            <w:hideMark/>
          </w:tcPr>
          <w:p w14:paraId="22103E38"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vMerge/>
            <w:tcBorders>
              <w:top w:val="single" w:sz="8" w:space="0" w:color="auto"/>
              <w:left w:val="single" w:sz="8" w:space="0" w:color="auto"/>
              <w:bottom w:val="nil"/>
              <w:right w:val="single" w:sz="8" w:space="0" w:color="000000"/>
            </w:tcBorders>
            <w:vAlign w:val="center"/>
            <w:hideMark/>
          </w:tcPr>
          <w:p w14:paraId="642FAED4" w14:textId="77777777" w:rsidR="005D2200" w:rsidRDefault="005D2200" w:rsidP="005D2200">
            <w:pPr>
              <w:spacing w:after="0"/>
              <w:jc w:val="both"/>
              <w:rPr>
                <w:rFonts w:ascii="Roboto" w:eastAsia="Times New Roman" w:hAnsi="Roboto" w:cs="Calibri"/>
                <w:color w:val="000000"/>
                <w:kern w:val="0"/>
                <w:sz w:val="14"/>
                <w:szCs w:val="14"/>
                <w:lang w:eastAsia="en-GB"/>
                <w14:ligatures w14:val="none"/>
              </w:rPr>
            </w:pPr>
          </w:p>
        </w:tc>
        <w:tc>
          <w:tcPr>
            <w:tcW w:w="992" w:type="dxa"/>
            <w:vMerge/>
            <w:tcBorders>
              <w:left w:val="nil"/>
              <w:bottom w:val="single" w:sz="8" w:space="0" w:color="auto"/>
              <w:right w:val="single" w:sz="8" w:space="0" w:color="000000"/>
            </w:tcBorders>
            <w:hideMark/>
          </w:tcPr>
          <w:p w14:paraId="1452D59B"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9" w:type="dxa"/>
            <w:vMerge/>
            <w:tcBorders>
              <w:top w:val="nil"/>
              <w:left w:val="single" w:sz="8" w:space="0" w:color="auto"/>
              <w:bottom w:val="nil"/>
              <w:right w:val="single" w:sz="8" w:space="0" w:color="auto"/>
            </w:tcBorders>
            <w:vAlign w:val="center"/>
            <w:hideMark/>
          </w:tcPr>
          <w:p w14:paraId="48D965F0" w14:textId="77777777" w:rsidR="005D2200" w:rsidRDefault="005D2200" w:rsidP="005D2200">
            <w:pPr>
              <w:spacing w:after="0"/>
              <w:rPr>
                <w:rFonts w:ascii="Roboto" w:eastAsia="Times New Roman" w:hAnsi="Roboto" w:cs="Calibri"/>
                <w:color w:val="000000"/>
                <w:kern w:val="0"/>
                <w:sz w:val="14"/>
                <w:szCs w:val="14"/>
                <w:lang w:eastAsia="en-GB"/>
                <w14:ligatures w14:val="none"/>
              </w:rPr>
            </w:pPr>
          </w:p>
        </w:tc>
        <w:tc>
          <w:tcPr>
            <w:tcW w:w="1062" w:type="dxa"/>
            <w:vMerge/>
            <w:tcBorders>
              <w:top w:val="nil"/>
              <w:left w:val="single" w:sz="8" w:space="0" w:color="auto"/>
              <w:bottom w:val="nil"/>
              <w:right w:val="single" w:sz="8" w:space="0" w:color="auto"/>
            </w:tcBorders>
            <w:vAlign w:val="center"/>
            <w:hideMark/>
          </w:tcPr>
          <w:p w14:paraId="57287EBB" w14:textId="77777777" w:rsidR="005D2200" w:rsidRDefault="005D2200" w:rsidP="005D2200">
            <w:pPr>
              <w:spacing w:after="0"/>
              <w:rPr>
                <w:rFonts w:ascii="Roboto" w:eastAsia="Times New Roman" w:hAnsi="Roboto" w:cs="Calibri"/>
                <w:color w:val="000000"/>
                <w:kern w:val="0"/>
                <w:sz w:val="14"/>
                <w:szCs w:val="14"/>
                <w:lang w:eastAsia="en-GB"/>
                <w14:ligatures w14:val="none"/>
              </w:rPr>
            </w:pPr>
          </w:p>
        </w:tc>
        <w:tc>
          <w:tcPr>
            <w:tcW w:w="737" w:type="dxa"/>
            <w:vMerge/>
            <w:tcBorders>
              <w:top w:val="single" w:sz="8" w:space="0" w:color="auto"/>
              <w:left w:val="single" w:sz="8" w:space="0" w:color="auto"/>
              <w:bottom w:val="nil"/>
              <w:right w:val="single" w:sz="8" w:space="0" w:color="000000"/>
            </w:tcBorders>
            <w:vAlign w:val="center"/>
            <w:hideMark/>
          </w:tcPr>
          <w:p w14:paraId="47929DE8" w14:textId="77777777" w:rsidR="005D2200" w:rsidRDefault="005D2200" w:rsidP="005D2200">
            <w:pPr>
              <w:spacing w:after="0"/>
              <w:rPr>
                <w:rFonts w:ascii="Roboto" w:eastAsia="Times New Roman" w:hAnsi="Roboto" w:cs="Calibri"/>
                <w:i/>
                <w:iCs/>
                <w:color w:val="000000"/>
                <w:kern w:val="0"/>
                <w:sz w:val="14"/>
                <w:szCs w:val="14"/>
                <w:lang w:eastAsia="en-GB"/>
                <w14:ligatures w14:val="none"/>
              </w:rPr>
            </w:pPr>
          </w:p>
        </w:tc>
        <w:tc>
          <w:tcPr>
            <w:tcW w:w="891" w:type="dxa"/>
            <w:vMerge/>
            <w:tcBorders>
              <w:top w:val="single" w:sz="8" w:space="0" w:color="auto"/>
              <w:left w:val="single" w:sz="8" w:space="0" w:color="auto"/>
              <w:bottom w:val="nil"/>
              <w:right w:val="single" w:sz="8" w:space="0" w:color="000000"/>
            </w:tcBorders>
            <w:vAlign w:val="center"/>
            <w:hideMark/>
          </w:tcPr>
          <w:p w14:paraId="5EC09C2E" w14:textId="77777777" w:rsidR="005D2200" w:rsidRDefault="005D2200" w:rsidP="005D2200">
            <w:pPr>
              <w:spacing w:after="0"/>
              <w:rPr>
                <w:rFonts w:ascii="Roboto" w:eastAsia="Times New Roman" w:hAnsi="Roboto" w:cs="Calibri"/>
                <w:i/>
                <w:iCs/>
                <w:color w:val="000000"/>
                <w:kern w:val="0"/>
                <w:sz w:val="14"/>
                <w:szCs w:val="14"/>
                <w:lang w:eastAsia="en-GB"/>
                <w14:ligatures w14:val="none"/>
              </w:rPr>
            </w:pPr>
          </w:p>
        </w:tc>
        <w:tc>
          <w:tcPr>
            <w:tcW w:w="895" w:type="dxa"/>
            <w:vMerge/>
            <w:tcBorders>
              <w:top w:val="single" w:sz="8" w:space="0" w:color="auto"/>
              <w:left w:val="single" w:sz="8" w:space="0" w:color="auto"/>
              <w:bottom w:val="single" w:sz="4" w:space="0" w:color="auto"/>
              <w:right w:val="single" w:sz="8" w:space="0" w:color="auto"/>
            </w:tcBorders>
            <w:shd w:val="clear" w:color="auto" w:fill="auto"/>
            <w:vAlign w:val="center"/>
            <w:hideMark/>
          </w:tcPr>
          <w:p w14:paraId="1E3474D1" w14:textId="77777777" w:rsidR="005D2200" w:rsidRDefault="005D2200" w:rsidP="005D2200">
            <w:pPr>
              <w:spacing w:after="0"/>
              <w:rPr>
                <w:rFonts w:ascii="Roboto" w:eastAsia="Times New Roman" w:hAnsi="Roboto" w:cs="Calibri"/>
                <w:i/>
                <w:iCs/>
                <w:color w:val="000000"/>
                <w:kern w:val="0"/>
                <w:sz w:val="14"/>
                <w:szCs w:val="14"/>
                <w:lang w:eastAsia="en-GB"/>
                <w14:ligatures w14:val="none"/>
              </w:rPr>
            </w:pPr>
          </w:p>
        </w:tc>
        <w:tc>
          <w:tcPr>
            <w:tcW w:w="741" w:type="dxa"/>
            <w:vMerge/>
            <w:tcBorders>
              <w:top w:val="single" w:sz="8" w:space="0" w:color="auto"/>
              <w:left w:val="single" w:sz="8" w:space="0" w:color="auto"/>
              <w:bottom w:val="single" w:sz="4" w:space="0" w:color="auto"/>
              <w:right w:val="single" w:sz="8" w:space="0" w:color="auto"/>
            </w:tcBorders>
            <w:shd w:val="clear" w:color="auto" w:fill="9DDD75"/>
            <w:vAlign w:val="center"/>
            <w:hideMark/>
          </w:tcPr>
          <w:p w14:paraId="5D72432D" w14:textId="77777777" w:rsidR="005D2200" w:rsidRDefault="005D2200" w:rsidP="005D2200">
            <w:pPr>
              <w:spacing w:after="0"/>
              <w:rPr>
                <w:rFonts w:ascii="Roboto" w:eastAsia="Times New Roman" w:hAnsi="Roboto" w:cs="Calibri"/>
                <w:i/>
                <w:iCs/>
                <w:color w:val="000000"/>
                <w:kern w:val="0"/>
                <w:sz w:val="14"/>
                <w:szCs w:val="14"/>
                <w:lang w:eastAsia="en-GB"/>
                <w14:ligatures w14:val="none"/>
              </w:rPr>
            </w:pPr>
          </w:p>
        </w:tc>
        <w:tc>
          <w:tcPr>
            <w:tcW w:w="4073" w:type="dxa"/>
            <w:vMerge/>
            <w:tcBorders>
              <w:left w:val="single" w:sz="8" w:space="0" w:color="auto"/>
              <w:bottom w:val="single" w:sz="4" w:space="0" w:color="auto"/>
              <w:right w:val="single" w:sz="8" w:space="0" w:color="auto"/>
            </w:tcBorders>
            <w:vAlign w:val="center"/>
            <w:hideMark/>
          </w:tcPr>
          <w:p w14:paraId="127F6423" w14:textId="77777777" w:rsidR="005D2200" w:rsidRDefault="005D2200" w:rsidP="005D2200">
            <w:pPr>
              <w:spacing w:after="0"/>
              <w:rPr>
                <w:rFonts w:ascii="Roboto" w:eastAsia="Times New Roman" w:hAnsi="Roboto" w:cs="Calibri"/>
                <w:i/>
                <w:iCs/>
                <w:color w:val="000000"/>
                <w:kern w:val="0"/>
                <w:sz w:val="14"/>
                <w:szCs w:val="14"/>
                <w:lang w:eastAsia="en-GB"/>
                <w14:ligatures w14:val="none"/>
              </w:rPr>
            </w:pPr>
          </w:p>
        </w:tc>
        <w:tc>
          <w:tcPr>
            <w:tcW w:w="890" w:type="dxa"/>
            <w:vMerge/>
            <w:tcBorders>
              <w:top w:val="nil"/>
              <w:left w:val="single" w:sz="8" w:space="0" w:color="auto"/>
              <w:bottom w:val="nil"/>
              <w:right w:val="single" w:sz="8" w:space="0" w:color="auto"/>
            </w:tcBorders>
            <w:vAlign w:val="center"/>
            <w:hideMark/>
          </w:tcPr>
          <w:p w14:paraId="3C31485D" w14:textId="77777777" w:rsidR="005D2200" w:rsidRDefault="005D2200" w:rsidP="005D2200">
            <w:pPr>
              <w:spacing w:after="0"/>
              <w:rPr>
                <w:rFonts w:ascii="Roboto" w:eastAsia="Times New Roman" w:hAnsi="Roboto" w:cs="Calibri"/>
                <w:i/>
                <w:iCs/>
                <w:color w:val="000000"/>
                <w:kern w:val="0"/>
                <w:sz w:val="14"/>
                <w:szCs w:val="14"/>
                <w:lang w:eastAsia="en-GB"/>
                <w14:ligatures w14:val="none"/>
              </w:rPr>
            </w:pPr>
          </w:p>
        </w:tc>
        <w:tc>
          <w:tcPr>
            <w:tcW w:w="634" w:type="dxa"/>
            <w:gridSpan w:val="2"/>
            <w:vMerge/>
            <w:tcBorders>
              <w:top w:val="nil"/>
              <w:left w:val="single" w:sz="8" w:space="0" w:color="auto"/>
              <w:bottom w:val="nil"/>
              <w:right w:val="single" w:sz="8" w:space="0" w:color="auto"/>
            </w:tcBorders>
            <w:vAlign w:val="center"/>
            <w:hideMark/>
          </w:tcPr>
          <w:p w14:paraId="49B1F3B9" w14:textId="77777777" w:rsidR="005D2200" w:rsidRDefault="005D2200" w:rsidP="005D2200">
            <w:pPr>
              <w:spacing w:after="0"/>
              <w:rPr>
                <w:rFonts w:ascii="Roboto" w:eastAsia="Times New Roman" w:hAnsi="Roboto" w:cs="Calibri"/>
                <w:i/>
                <w:iCs/>
                <w:color w:val="000000"/>
                <w:kern w:val="0"/>
                <w:sz w:val="14"/>
                <w:szCs w:val="14"/>
                <w:lang w:eastAsia="en-GB"/>
                <w14:ligatures w14:val="none"/>
              </w:rPr>
            </w:pPr>
          </w:p>
        </w:tc>
        <w:tc>
          <w:tcPr>
            <w:tcW w:w="998" w:type="dxa"/>
            <w:tcBorders>
              <w:top w:val="nil"/>
              <w:left w:val="single" w:sz="8" w:space="0" w:color="auto"/>
              <w:bottom w:val="nil"/>
              <w:right w:val="single" w:sz="8" w:space="0" w:color="auto"/>
            </w:tcBorders>
          </w:tcPr>
          <w:p w14:paraId="34A9A44C" w14:textId="77777777" w:rsidR="005D2200" w:rsidRDefault="005D2200" w:rsidP="005D2200">
            <w:pPr>
              <w:spacing w:after="0"/>
              <w:rPr>
                <w:rFonts w:ascii="Roboto" w:eastAsia="Times New Roman" w:hAnsi="Roboto" w:cs="Calibri"/>
                <w:i/>
                <w:iCs/>
                <w:color w:val="000000"/>
                <w:kern w:val="0"/>
                <w:sz w:val="14"/>
                <w:szCs w:val="14"/>
                <w:lang w:eastAsia="en-GB"/>
                <w14:ligatures w14:val="none"/>
              </w:rPr>
            </w:pPr>
          </w:p>
        </w:tc>
      </w:tr>
      <w:tr w:rsidR="005D2200" w14:paraId="66E6DD78" w14:textId="6B10B92B" w:rsidTr="00B1072E">
        <w:trPr>
          <w:trHeight w:val="122"/>
        </w:trPr>
        <w:tc>
          <w:tcPr>
            <w:tcW w:w="988" w:type="dxa"/>
            <w:vMerge/>
            <w:tcBorders>
              <w:top w:val="nil"/>
              <w:left w:val="single" w:sz="4" w:space="0" w:color="000000"/>
              <w:bottom w:val="nil"/>
              <w:right w:val="single" w:sz="8" w:space="0" w:color="auto"/>
            </w:tcBorders>
            <w:vAlign w:val="center"/>
            <w:hideMark/>
          </w:tcPr>
          <w:p w14:paraId="0801F871"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4EA4B967"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 5.2 Number of pilot countries with projects supporting active multistakeholder collaboration for food systems transformation. </w:t>
            </w:r>
          </w:p>
        </w:tc>
        <w:tc>
          <w:tcPr>
            <w:tcW w:w="992" w:type="dxa"/>
            <w:tcBorders>
              <w:top w:val="single" w:sz="8" w:space="0" w:color="auto"/>
              <w:left w:val="nil"/>
              <w:bottom w:val="single" w:sz="8" w:space="0" w:color="auto"/>
              <w:right w:val="single" w:sz="8" w:space="0" w:color="000000"/>
            </w:tcBorders>
            <w:hideMark/>
          </w:tcPr>
          <w:p w14:paraId="206980A8"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 </w:t>
            </w:r>
          </w:p>
        </w:tc>
        <w:tc>
          <w:tcPr>
            <w:tcW w:w="709" w:type="dxa"/>
            <w:tcBorders>
              <w:top w:val="nil"/>
              <w:left w:val="nil"/>
              <w:bottom w:val="single" w:sz="8" w:space="0" w:color="auto"/>
              <w:right w:val="single" w:sz="8" w:space="0" w:color="auto"/>
            </w:tcBorders>
            <w:hideMark/>
          </w:tcPr>
          <w:p w14:paraId="0A797783"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70EAA531"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74D04960"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w:t>
            </w:r>
            <w:r>
              <w:rPr>
                <w:rFonts w:ascii="Roboto" w:eastAsia="Times New Roman" w:hAnsi="Roboto" w:cs="Calibri"/>
                <w:color w:val="000000"/>
                <w:kern w:val="0"/>
                <w:sz w:val="14"/>
                <w:szCs w:val="14"/>
                <w:lang w:eastAsia="en-GB"/>
                <w14:ligatures w14:val="none"/>
              </w:rPr>
              <w:t> </w:t>
            </w:r>
          </w:p>
        </w:tc>
        <w:tc>
          <w:tcPr>
            <w:tcW w:w="891" w:type="dxa"/>
            <w:tcBorders>
              <w:top w:val="single" w:sz="8" w:space="0" w:color="auto"/>
              <w:left w:val="nil"/>
              <w:bottom w:val="single" w:sz="8" w:space="0" w:color="auto"/>
              <w:right w:val="single" w:sz="8" w:space="0" w:color="000000"/>
            </w:tcBorders>
            <w:hideMark/>
          </w:tcPr>
          <w:p w14:paraId="759BDC63"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895" w:type="dxa"/>
            <w:tcBorders>
              <w:top w:val="single" w:sz="4" w:space="0" w:color="auto"/>
              <w:left w:val="nil"/>
              <w:bottom w:val="single" w:sz="8" w:space="0" w:color="auto"/>
              <w:right w:val="single" w:sz="8" w:space="0" w:color="auto"/>
            </w:tcBorders>
            <w:shd w:val="clear" w:color="auto" w:fill="auto"/>
            <w:hideMark/>
          </w:tcPr>
          <w:p w14:paraId="7762AD2F"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p>
        </w:tc>
        <w:tc>
          <w:tcPr>
            <w:tcW w:w="741" w:type="dxa"/>
            <w:tcBorders>
              <w:top w:val="single" w:sz="4" w:space="0" w:color="auto"/>
              <w:left w:val="nil"/>
              <w:bottom w:val="single" w:sz="8" w:space="0" w:color="auto"/>
              <w:right w:val="single" w:sz="4" w:space="0" w:color="auto"/>
            </w:tcBorders>
            <w:shd w:val="clear" w:color="auto" w:fill="9DDD75"/>
            <w:hideMark/>
          </w:tcPr>
          <w:p w14:paraId="1F9AE195"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4073" w:type="dxa"/>
            <w:tcBorders>
              <w:top w:val="single" w:sz="4" w:space="0" w:color="auto"/>
              <w:left w:val="single" w:sz="4" w:space="0" w:color="auto"/>
              <w:bottom w:val="single" w:sz="4" w:space="0" w:color="auto"/>
              <w:right w:val="single" w:sz="4" w:space="0" w:color="auto"/>
            </w:tcBorders>
            <w:hideMark/>
          </w:tcPr>
          <w:p w14:paraId="38373349"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In 2022, Colombia, Uganda and Bangladesh COs were supported to implement their multiyear workplans through multistakeholder collaboration on food systems. CO representatives participated in trainings on multistakeholder collaboration on food systems as part of the FACS Community and Uganda pilot tested the joint tool developed by UNDP, FAO and UNEP. </w:t>
            </w:r>
          </w:p>
          <w:p w14:paraId="330F2F6E" w14:textId="6E61C7B4"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single" w:sz="4" w:space="0" w:color="auto"/>
              <w:bottom w:val="single" w:sz="8" w:space="0" w:color="auto"/>
              <w:right w:val="single" w:sz="8" w:space="0" w:color="auto"/>
            </w:tcBorders>
            <w:hideMark/>
          </w:tcPr>
          <w:p w14:paraId="689B4B93"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28AF4495"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7B9CA459"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r>
      <w:tr w:rsidR="005D2200" w14:paraId="52BE9947" w14:textId="4359E2BE" w:rsidTr="00B1072E">
        <w:trPr>
          <w:trHeight w:val="305"/>
        </w:trPr>
        <w:tc>
          <w:tcPr>
            <w:tcW w:w="988" w:type="dxa"/>
            <w:vMerge w:val="restart"/>
            <w:tcBorders>
              <w:top w:val="nil"/>
              <w:left w:val="single" w:sz="4" w:space="0" w:color="000000"/>
              <w:bottom w:val="single" w:sz="8" w:space="0" w:color="000000"/>
              <w:right w:val="single" w:sz="8" w:space="0" w:color="auto"/>
            </w:tcBorders>
            <w:hideMark/>
          </w:tcPr>
          <w:p w14:paraId="41CB4086"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 xml:space="preserve">Output 6: Cross-Cutting Pilot Country Work. Solutions for sustainable development and poverty eradication are integrated and interlinked in pilot countries across </w:t>
            </w:r>
            <w:proofErr w:type="spellStart"/>
            <w:r>
              <w:rPr>
                <w:rFonts w:ascii="Roboto" w:eastAsia="Times New Roman" w:hAnsi="Roboto" w:cs="Calibri"/>
                <w:b/>
                <w:bCs/>
                <w:color w:val="000000"/>
                <w:kern w:val="0"/>
                <w:sz w:val="14"/>
                <w:szCs w:val="14"/>
                <w:lang w:eastAsia="en-GB"/>
                <w14:ligatures w14:val="none"/>
              </w:rPr>
              <w:t>Sida</w:t>
            </w:r>
            <w:proofErr w:type="spellEnd"/>
            <w:r>
              <w:rPr>
                <w:rFonts w:ascii="Roboto" w:eastAsia="Times New Roman" w:hAnsi="Roboto" w:cs="Calibri"/>
                <w:b/>
                <w:bCs/>
                <w:color w:val="000000"/>
                <w:kern w:val="0"/>
                <w:sz w:val="14"/>
                <w:szCs w:val="14"/>
                <w:lang w:eastAsia="en-GB"/>
                <w14:ligatures w14:val="none"/>
              </w:rPr>
              <w:t xml:space="preserve"> Programme areas </w:t>
            </w:r>
          </w:p>
        </w:tc>
        <w:tc>
          <w:tcPr>
            <w:tcW w:w="13041" w:type="dxa"/>
            <w:gridSpan w:val="12"/>
            <w:tcBorders>
              <w:top w:val="nil"/>
              <w:left w:val="nil"/>
              <w:bottom w:val="single" w:sz="8" w:space="0" w:color="auto"/>
              <w:right w:val="nil"/>
            </w:tcBorders>
            <w:shd w:val="clear" w:color="auto" w:fill="FFC000" w:themeFill="accent4"/>
            <w:hideMark/>
          </w:tcPr>
          <w:p w14:paraId="2D773F27"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Pilot Country Work</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nil"/>
            </w:tcBorders>
            <w:shd w:val="clear" w:color="auto" w:fill="FFC000" w:themeFill="accent4"/>
          </w:tcPr>
          <w:p w14:paraId="6A5C68F7"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p>
        </w:tc>
      </w:tr>
      <w:tr w:rsidR="005D2200" w14:paraId="1CDA71DB" w14:textId="7633B2AE" w:rsidTr="00B1072E">
        <w:trPr>
          <w:trHeight w:val="1564"/>
        </w:trPr>
        <w:tc>
          <w:tcPr>
            <w:tcW w:w="988" w:type="dxa"/>
            <w:vMerge/>
            <w:tcBorders>
              <w:top w:val="nil"/>
              <w:left w:val="single" w:sz="4" w:space="0" w:color="000000"/>
              <w:bottom w:val="single" w:sz="8" w:space="0" w:color="000000"/>
              <w:right w:val="single" w:sz="8" w:space="0" w:color="auto"/>
            </w:tcBorders>
            <w:vAlign w:val="center"/>
            <w:hideMark/>
          </w:tcPr>
          <w:p w14:paraId="750B1806"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nil"/>
              <w:right w:val="single" w:sz="8" w:space="0" w:color="000000"/>
            </w:tcBorders>
            <w:hideMark/>
          </w:tcPr>
          <w:p w14:paraId="45A59936"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6.1</w:t>
            </w:r>
            <w:r>
              <w:rPr>
                <w:rFonts w:ascii="Roboto" w:eastAsia="Times New Roman" w:hAnsi="Roboto" w:cs="Calibri"/>
                <w:color w:val="000000"/>
                <w:kern w:val="0"/>
                <w:sz w:val="14"/>
                <w:szCs w:val="14"/>
                <w:lang w:eastAsia="en-GB"/>
                <w14:ligatures w14:val="none"/>
              </w:rPr>
              <w:t xml:space="preserve"> Number of pilot countries where communities are benefiting from integrated SD solutions vis a vis reduced poverty, including in ways that advance gender equality </w:t>
            </w:r>
          </w:p>
        </w:tc>
        <w:tc>
          <w:tcPr>
            <w:tcW w:w="992" w:type="dxa"/>
            <w:tcBorders>
              <w:top w:val="single" w:sz="8" w:space="0" w:color="auto"/>
              <w:left w:val="nil"/>
              <w:bottom w:val="single" w:sz="8" w:space="0" w:color="auto"/>
              <w:right w:val="single" w:sz="8" w:space="0" w:color="000000"/>
            </w:tcBorders>
            <w:hideMark/>
          </w:tcPr>
          <w:p w14:paraId="7CF39058"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tc>
        <w:tc>
          <w:tcPr>
            <w:tcW w:w="709" w:type="dxa"/>
            <w:tcBorders>
              <w:top w:val="nil"/>
              <w:left w:val="nil"/>
              <w:bottom w:val="single" w:sz="8" w:space="0" w:color="auto"/>
              <w:right w:val="single" w:sz="8" w:space="0" w:color="auto"/>
            </w:tcBorders>
            <w:hideMark/>
          </w:tcPr>
          <w:p w14:paraId="26F5771B"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w:t>
            </w:r>
          </w:p>
        </w:tc>
        <w:tc>
          <w:tcPr>
            <w:tcW w:w="1062" w:type="dxa"/>
            <w:tcBorders>
              <w:top w:val="nil"/>
              <w:left w:val="nil"/>
              <w:bottom w:val="single" w:sz="8" w:space="0" w:color="auto"/>
              <w:right w:val="single" w:sz="8" w:space="0" w:color="auto"/>
            </w:tcBorders>
            <w:hideMark/>
          </w:tcPr>
          <w:p w14:paraId="31E71975"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09C85E65"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8 </w:t>
            </w:r>
          </w:p>
        </w:tc>
        <w:tc>
          <w:tcPr>
            <w:tcW w:w="891" w:type="dxa"/>
            <w:tcBorders>
              <w:top w:val="single" w:sz="8" w:space="0" w:color="auto"/>
              <w:left w:val="nil"/>
              <w:bottom w:val="single" w:sz="8" w:space="0" w:color="auto"/>
              <w:right w:val="single" w:sz="8" w:space="0" w:color="000000"/>
            </w:tcBorders>
            <w:hideMark/>
          </w:tcPr>
          <w:p w14:paraId="66DA07B4"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8 </w:t>
            </w:r>
          </w:p>
        </w:tc>
        <w:tc>
          <w:tcPr>
            <w:tcW w:w="895" w:type="dxa"/>
            <w:tcBorders>
              <w:top w:val="nil"/>
              <w:left w:val="nil"/>
              <w:bottom w:val="single" w:sz="8" w:space="0" w:color="auto"/>
              <w:right w:val="single" w:sz="8" w:space="0" w:color="auto"/>
            </w:tcBorders>
            <w:shd w:val="clear" w:color="auto" w:fill="auto"/>
            <w:hideMark/>
          </w:tcPr>
          <w:p w14:paraId="55667B60"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w:t>
            </w:r>
          </w:p>
        </w:tc>
        <w:tc>
          <w:tcPr>
            <w:tcW w:w="741" w:type="dxa"/>
            <w:tcBorders>
              <w:top w:val="nil"/>
              <w:left w:val="nil"/>
              <w:bottom w:val="single" w:sz="8" w:space="0" w:color="auto"/>
              <w:right w:val="nil"/>
            </w:tcBorders>
            <w:shd w:val="clear" w:color="auto" w:fill="FF3300"/>
            <w:hideMark/>
          </w:tcPr>
          <w:p w14:paraId="5797FCCC"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9 </w:t>
            </w:r>
          </w:p>
        </w:tc>
        <w:tc>
          <w:tcPr>
            <w:tcW w:w="4073" w:type="dxa"/>
            <w:tcBorders>
              <w:top w:val="nil"/>
              <w:left w:val="single" w:sz="8" w:space="0" w:color="auto"/>
              <w:bottom w:val="single" w:sz="8" w:space="0" w:color="auto"/>
              <w:right w:val="single" w:sz="8" w:space="0" w:color="auto"/>
            </w:tcBorders>
            <w:hideMark/>
          </w:tcPr>
          <w:p w14:paraId="7298620A"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All nine pilot COs, Bangladesh, Cambodia, Colombia, Ethiopia, Haiti, Myanmar, Pacific, Uganda, Nepal, are meeting the target in line with CO contexts</w:t>
            </w:r>
          </w:p>
          <w:p w14:paraId="6C6209A0" w14:textId="66AF6A92"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08183C7C"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9 </w:t>
            </w:r>
          </w:p>
        </w:tc>
        <w:tc>
          <w:tcPr>
            <w:tcW w:w="634" w:type="dxa"/>
            <w:gridSpan w:val="2"/>
            <w:tcBorders>
              <w:top w:val="nil"/>
              <w:left w:val="nil"/>
              <w:bottom w:val="single" w:sz="8" w:space="0" w:color="auto"/>
              <w:right w:val="single" w:sz="8" w:space="0" w:color="auto"/>
            </w:tcBorders>
            <w:hideMark/>
          </w:tcPr>
          <w:p w14:paraId="24D5102E"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9 </w:t>
            </w:r>
          </w:p>
        </w:tc>
        <w:tc>
          <w:tcPr>
            <w:tcW w:w="998" w:type="dxa"/>
            <w:tcBorders>
              <w:top w:val="nil"/>
              <w:left w:val="nil"/>
              <w:bottom w:val="single" w:sz="8" w:space="0" w:color="auto"/>
              <w:right w:val="single" w:sz="8" w:space="0" w:color="auto"/>
            </w:tcBorders>
          </w:tcPr>
          <w:p w14:paraId="385AAD14" w14:textId="6897A82B"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10FFA">
              <w:rPr>
                <w:rFonts w:ascii="Roboto" w:eastAsia="Times New Roman" w:hAnsi="Roboto" w:cs="Calibri"/>
                <w:color w:val="000000"/>
                <w:kern w:val="0"/>
                <w:sz w:val="14"/>
                <w:szCs w:val="14"/>
                <w:lang w:eastAsia="en-GB"/>
                <w14:ligatures w14:val="none"/>
              </w:rPr>
              <w:t xml:space="preserve">There are delays in Nepal, Myanmar and Haiti. The pilot programmes of many of the other pilot COs are not at the stage of being able to show benefits from the integrated approaches  </w:t>
            </w:r>
          </w:p>
        </w:tc>
      </w:tr>
      <w:tr w:rsidR="005D2200" w14:paraId="4082C4E6" w14:textId="09AEB974" w:rsidTr="00B1072E">
        <w:trPr>
          <w:trHeight w:val="1571"/>
        </w:trPr>
        <w:tc>
          <w:tcPr>
            <w:tcW w:w="988" w:type="dxa"/>
            <w:vMerge/>
            <w:tcBorders>
              <w:top w:val="nil"/>
              <w:left w:val="single" w:sz="4" w:space="0" w:color="000000"/>
              <w:bottom w:val="single" w:sz="8" w:space="0" w:color="000000"/>
              <w:right w:val="single" w:sz="8" w:space="0" w:color="auto"/>
            </w:tcBorders>
            <w:vAlign w:val="center"/>
            <w:hideMark/>
          </w:tcPr>
          <w:p w14:paraId="034E9A6E"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79872674"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6.2 </w:t>
            </w:r>
            <w:r>
              <w:rPr>
                <w:rFonts w:ascii="Roboto" w:eastAsia="Times New Roman" w:hAnsi="Roboto" w:cs="Calibri"/>
                <w:color w:val="000000"/>
                <w:kern w:val="0"/>
                <w:sz w:val="14"/>
                <w:szCs w:val="14"/>
                <w:lang w:eastAsia="en-GB"/>
                <w14:ligatures w14:val="none"/>
              </w:rPr>
              <w:t>Number of pilot countries that have received targeted training and technical advice needed to increase level of compliance with corporate SES standards  </w:t>
            </w:r>
          </w:p>
        </w:tc>
        <w:tc>
          <w:tcPr>
            <w:tcW w:w="992" w:type="dxa"/>
            <w:tcBorders>
              <w:top w:val="nil"/>
              <w:left w:val="nil"/>
              <w:bottom w:val="single" w:sz="8" w:space="0" w:color="auto"/>
              <w:right w:val="single" w:sz="8" w:space="0" w:color="000000"/>
            </w:tcBorders>
            <w:hideMark/>
          </w:tcPr>
          <w:p w14:paraId="50DB2EB2"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tc>
        <w:tc>
          <w:tcPr>
            <w:tcW w:w="709" w:type="dxa"/>
            <w:tcBorders>
              <w:top w:val="nil"/>
              <w:left w:val="nil"/>
              <w:bottom w:val="single" w:sz="8" w:space="0" w:color="auto"/>
              <w:right w:val="single" w:sz="8" w:space="0" w:color="auto"/>
            </w:tcBorders>
            <w:hideMark/>
          </w:tcPr>
          <w:p w14:paraId="039B4B7E"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77ABD8AB"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nil"/>
              <w:left w:val="nil"/>
              <w:bottom w:val="single" w:sz="8" w:space="0" w:color="auto"/>
              <w:right w:val="single" w:sz="8" w:space="0" w:color="000000"/>
            </w:tcBorders>
            <w:hideMark/>
          </w:tcPr>
          <w:p w14:paraId="16A4054B"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1" w:type="dxa"/>
            <w:tcBorders>
              <w:top w:val="nil"/>
              <w:left w:val="nil"/>
              <w:bottom w:val="single" w:sz="8" w:space="0" w:color="auto"/>
              <w:right w:val="single" w:sz="8" w:space="0" w:color="000000"/>
            </w:tcBorders>
            <w:hideMark/>
          </w:tcPr>
          <w:p w14:paraId="2D6BDAC0"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6 </w:t>
            </w:r>
          </w:p>
        </w:tc>
        <w:tc>
          <w:tcPr>
            <w:tcW w:w="895" w:type="dxa"/>
            <w:tcBorders>
              <w:top w:val="nil"/>
              <w:left w:val="nil"/>
              <w:bottom w:val="single" w:sz="8" w:space="0" w:color="auto"/>
              <w:right w:val="single" w:sz="8" w:space="0" w:color="auto"/>
            </w:tcBorders>
            <w:shd w:val="clear" w:color="auto" w:fill="auto"/>
            <w:hideMark/>
          </w:tcPr>
          <w:p w14:paraId="1DB3BCB0"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6</w:t>
            </w:r>
          </w:p>
        </w:tc>
        <w:tc>
          <w:tcPr>
            <w:tcW w:w="741" w:type="dxa"/>
            <w:tcBorders>
              <w:top w:val="nil"/>
              <w:left w:val="nil"/>
              <w:bottom w:val="single" w:sz="8" w:space="0" w:color="auto"/>
              <w:right w:val="nil"/>
            </w:tcBorders>
            <w:shd w:val="clear" w:color="auto" w:fill="9DDD75"/>
            <w:hideMark/>
          </w:tcPr>
          <w:p w14:paraId="135A639D"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9 </w:t>
            </w:r>
          </w:p>
        </w:tc>
        <w:tc>
          <w:tcPr>
            <w:tcW w:w="4073" w:type="dxa"/>
            <w:tcBorders>
              <w:top w:val="nil"/>
              <w:left w:val="single" w:sz="8" w:space="0" w:color="auto"/>
              <w:bottom w:val="single" w:sz="8" w:space="0" w:color="auto"/>
              <w:right w:val="single" w:sz="8" w:space="0" w:color="auto"/>
            </w:tcBorders>
            <w:hideMark/>
          </w:tcPr>
          <w:p w14:paraId="43C98735"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All COs in Africa region, Asia-Pacific region and Latin America &amp; Caribbean now have access to SES expertise and support, including all 9 pilots. This includes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-supported regional trainings in Africa and Asia-Pacific</w:t>
            </w:r>
          </w:p>
          <w:p w14:paraId="21B7E2FB" w14:textId="6D006903"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268B7407"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9 </w:t>
            </w:r>
          </w:p>
        </w:tc>
        <w:tc>
          <w:tcPr>
            <w:tcW w:w="634" w:type="dxa"/>
            <w:gridSpan w:val="2"/>
            <w:tcBorders>
              <w:top w:val="nil"/>
              <w:left w:val="nil"/>
              <w:bottom w:val="single" w:sz="8" w:space="0" w:color="auto"/>
              <w:right w:val="single" w:sz="8" w:space="0" w:color="auto"/>
            </w:tcBorders>
            <w:hideMark/>
          </w:tcPr>
          <w:p w14:paraId="4EEEF6E6"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9 </w:t>
            </w:r>
          </w:p>
        </w:tc>
        <w:tc>
          <w:tcPr>
            <w:tcW w:w="998" w:type="dxa"/>
            <w:tcBorders>
              <w:top w:val="nil"/>
              <w:left w:val="nil"/>
              <w:bottom w:val="single" w:sz="8" w:space="0" w:color="auto"/>
              <w:right w:val="single" w:sz="8" w:space="0" w:color="auto"/>
            </w:tcBorders>
          </w:tcPr>
          <w:p w14:paraId="0F0D3ACF"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r>
      <w:tr w:rsidR="005D2200" w14:paraId="713F3E47" w14:textId="0995DC5D" w:rsidTr="00B1072E">
        <w:trPr>
          <w:trHeight w:val="389"/>
        </w:trPr>
        <w:tc>
          <w:tcPr>
            <w:tcW w:w="988" w:type="dxa"/>
            <w:vMerge/>
            <w:tcBorders>
              <w:top w:val="nil"/>
              <w:left w:val="single" w:sz="4" w:space="0" w:color="000000"/>
              <w:bottom w:val="single" w:sz="8" w:space="0" w:color="000000"/>
              <w:right w:val="single" w:sz="8" w:space="0" w:color="auto"/>
            </w:tcBorders>
            <w:vAlign w:val="center"/>
            <w:hideMark/>
          </w:tcPr>
          <w:p w14:paraId="73C8823E"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6E398ACB"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6.3 </w:t>
            </w:r>
            <w:r>
              <w:rPr>
                <w:rFonts w:ascii="Roboto" w:eastAsia="Times New Roman" w:hAnsi="Roboto" w:cs="Calibri"/>
                <w:color w:val="000000"/>
                <w:kern w:val="0"/>
                <w:sz w:val="14"/>
                <w:szCs w:val="14"/>
                <w:lang w:eastAsia="en-GB"/>
                <w14:ligatures w14:val="none"/>
              </w:rPr>
              <w:t>Number of pilot countries with SES implementation plans </w:t>
            </w:r>
          </w:p>
        </w:tc>
        <w:tc>
          <w:tcPr>
            <w:tcW w:w="992" w:type="dxa"/>
            <w:tcBorders>
              <w:top w:val="single" w:sz="8" w:space="0" w:color="auto"/>
              <w:left w:val="nil"/>
              <w:bottom w:val="single" w:sz="8" w:space="0" w:color="auto"/>
              <w:right w:val="single" w:sz="8" w:space="0" w:color="000000"/>
            </w:tcBorders>
            <w:hideMark/>
          </w:tcPr>
          <w:p w14:paraId="308E7AC5"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tc>
        <w:tc>
          <w:tcPr>
            <w:tcW w:w="709" w:type="dxa"/>
            <w:tcBorders>
              <w:top w:val="nil"/>
              <w:left w:val="nil"/>
              <w:bottom w:val="single" w:sz="8" w:space="0" w:color="auto"/>
              <w:right w:val="single" w:sz="8" w:space="0" w:color="auto"/>
            </w:tcBorders>
            <w:hideMark/>
          </w:tcPr>
          <w:p w14:paraId="65089621"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15746388"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2D1B0F55"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1" w:type="dxa"/>
            <w:tcBorders>
              <w:top w:val="single" w:sz="8" w:space="0" w:color="auto"/>
              <w:left w:val="nil"/>
              <w:bottom w:val="single" w:sz="8" w:space="0" w:color="auto"/>
              <w:right w:val="single" w:sz="8" w:space="0" w:color="000000"/>
            </w:tcBorders>
            <w:hideMark/>
          </w:tcPr>
          <w:p w14:paraId="0227E8D4"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5 </w:t>
            </w:r>
          </w:p>
        </w:tc>
        <w:tc>
          <w:tcPr>
            <w:tcW w:w="895" w:type="dxa"/>
            <w:tcBorders>
              <w:top w:val="nil"/>
              <w:left w:val="nil"/>
              <w:bottom w:val="single" w:sz="8" w:space="0" w:color="auto"/>
              <w:right w:val="single" w:sz="8" w:space="0" w:color="auto"/>
            </w:tcBorders>
            <w:shd w:val="clear" w:color="auto" w:fill="auto"/>
            <w:hideMark/>
          </w:tcPr>
          <w:p w14:paraId="501BC24A"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w:t>
            </w:r>
          </w:p>
        </w:tc>
        <w:tc>
          <w:tcPr>
            <w:tcW w:w="741" w:type="dxa"/>
            <w:tcBorders>
              <w:top w:val="nil"/>
              <w:left w:val="nil"/>
              <w:bottom w:val="single" w:sz="8" w:space="0" w:color="auto"/>
              <w:right w:val="nil"/>
            </w:tcBorders>
            <w:shd w:val="clear" w:color="auto" w:fill="9DDD75"/>
            <w:hideMark/>
          </w:tcPr>
          <w:p w14:paraId="53F97058"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8 </w:t>
            </w:r>
          </w:p>
        </w:tc>
        <w:tc>
          <w:tcPr>
            <w:tcW w:w="4073" w:type="dxa"/>
            <w:tcBorders>
              <w:top w:val="nil"/>
              <w:left w:val="single" w:sz="8" w:space="0" w:color="auto"/>
              <w:bottom w:val="single" w:sz="8" w:space="0" w:color="auto"/>
              <w:right w:val="single" w:sz="8" w:space="0" w:color="auto"/>
            </w:tcBorders>
            <w:hideMark/>
          </w:tcPr>
          <w:p w14:paraId="4E790465"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Bangladesh, Cambodia, Nepal, Myanmar, Fiji MCO, Ethiopia, Uganda, Haiti</w:t>
            </w:r>
          </w:p>
          <w:p w14:paraId="778E6B39" w14:textId="225C6AC6"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2DB454DB"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5 </w:t>
            </w:r>
          </w:p>
        </w:tc>
        <w:tc>
          <w:tcPr>
            <w:tcW w:w="634" w:type="dxa"/>
            <w:gridSpan w:val="2"/>
            <w:tcBorders>
              <w:top w:val="nil"/>
              <w:left w:val="nil"/>
              <w:bottom w:val="single" w:sz="8" w:space="0" w:color="auto"/>
              <w:right w:val="single" w:sz="8" w:space="0" w:color="auto"/>
            </w:tcBorders>
            <w:hideMark/>
          </w:tcPr>
          <w:p w14:paraId="7A2825CE"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5 </w:t>
            </w:r>
          </w:p>
        </w:tc>
        <w:tc>
          <w:tcPr>
            <w:tcW w:w="998" w:type="dxa"/>
            <w:tcBorders>
              <w:top w:val="nil"/>
              <w:left w:val="nil"/>
              <w:bottom w:val="single" w:sz="8" w:space="0" w:color="auto"/>
              <w:right w:val="single" w:sz="8" w:space="0" w:color="auto"/>
            </w:tcBorders>
          </w:tcPr>
          <w:p w14:paraId="553381FF" w14:textId="72D9C9A0"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Not yet in Myanmar</w:t>
            </w:r>
          </w:p>
        </w:tc>
      </w:tr>
      <w:tr w:rsidR="005D2200" w14:paraId="2990A96C" w14:textId="340F05E7" w:rsidTr="00B1072E">
        <w:trPr>
          <w:trHeight w:val="824"/>
        </w:trPr>
        <w:tc>
          <w:tcPr>
            <w:tcW w:w="988" w:type="dxa"/>
            <w:vMerge/>
            <w:tcBorders>
              <w:top w:val="nil"/>
              <w:left w:val="single" w:sz="4" w:space="0" w:color="000000"/>
              <w:bottom w:val="single" w:sz="8" w:space="0" w:color="000000"/>
              <w:right w:val="single" w:sz="8" w:space="0" w:color="auto"/>
            </w:tcBorders>
            <w:vAlign w:val="center"/>
            <w:hideMark/>
          </w:tcPr>
          <w:p w14:paraId="2245201B"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50ED7E74"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6.4</w:t>
            </w:r>
            <w:r>
              <w:rPr>
                <w:rFonts w:ascii="Roboto" w:eastAsia="Times New Roman" w:hAnsi="Roboto" w:cs="Calibri"/>
                <w:color w:val="000000"/>
                <w:kern w:val="0"/>
                <w:sz w:val="14"/>
                <w:szCs w:val="14"/>
                <w:lang w:eastAsia="en-GB"/>
                <w14:ligatures w14:val="none"/>
              </w:rPr>
              <w:t xml:space="preserve"> Number of pilot countries in which gender concerns are integrated into SIDA-supported programming  </w:t>
            </w:r>
          </w:p>
        </w:tc>
        <w:tc>
          <w:tcPr>
            <w:tcW w:w="992" w:type="dxa"/>
            <w:tcBorders>
              <w:top w:val="single" w:sz="8" w:space="0" w:color="auto"/>
              <w:left w:val="nil"/>
              <w:bottom w:val="single" w:sz="8" w:space="0" w:color="auto"/>
              <w:right w:val="single" w:sz="8" w:space="0" w:color="000000"/>
            </w:tcBorders>
            <w:hideMark/>
          </w:tcPr>
          <w:p w14:paraId="42190F64"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tc>
        <w:tc>
          <w:tcPr>
            <w:tcW w:w="709" w:type="dxa"/>
            <w:tcBorders>
              <w:top w:val="nil"/>
              <w:left w:val="nil"/>
              <w:bottom w:val="single" w:sz="8" w:space="0" w:color="auto"/>
              <w:right w:val="single" w:sz="8" w:space="0" w:color="auto"/>
            </w:tcBorders>
            <w:hideMark/>
          </w:tcPr>
          <w:p w14:paraId="567054B4"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2E6E7461"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5E7371CC"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9 </w:t>
            </w:r>
          </w:p>
        </w:tc>
        <w:tc>
          <w:tcPr>
            <w:tcW w:w="891" w:type="dxa"/>
            <w:tcBorders>
              <w:top w:val="single" w:sz="8" w:space="0" w:color="auto"/>
              <w:left w:val="nil"/>
              <w:bottom w:val="single" w:sz="8" w:space="0" w:color="auto"/>
              <w:right w:val="single" w:sz="8" w:space="0" w:color="000000"/>
            </w:tcBorders>
            <w:hideMark/>
          </w:tcPr>
          <w:p w14:paraId="0DE180AB"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8</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hideMark/>
          </w:tcPr>
          <w:p w14:paraId="1F11E6A2"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7</w:t>
            </w:r>
          </w:p>
        </w:tc>
        <w:tc>
          <w:tcPr>
            <w:tcW w:w="741" w:type="dxa"/>
            <w:tcBorders>
              <w:top w:val="nil"/>
              <w:left w:val="nil"/>
              <w:bottom w:val="single" w:sz="8" w:space="0" w:color="auto"/>
              <w:right w:val="nil"/>
            </w:tcBorders>
            <w:shd w:val="clear" w:color="auto" w:fill="9DDD75"/>
            <w:hideMark/>
          </w:tcPr>
          <w:p w14:paraId="0CC98569"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9</w:t>
            </w:r>
            <w:r>
              <w:rPr>
                <w:rFonts w:ascii="Roboto" w:eastAsia="Times New Roman" w:hAnsi="Roboto" w:cs="Calibri"/>
                <w:color w:val="000000"/>
                <w:kern w:val="0"/>
                <w:sz w:val="14"/>
                <w:szCs w:val="14"/>
                <w:lang w:eastAsia="en-GB"/>
                <w14:ligatures w14:val="none"/>
              </w:rPr>
              <w:t> </w:t>
            </w:r>
          </w:p>
        </w:tc>
        <w:tc>
          <w:tcPr>
            <w:tcW w:w="4073" w:type="dxa"/>
            <w:tcBorders>
              <w:top w:val="nil"/>
              <w:left w:val="single" w:sz="8" w:space="0" w:color="auto"/>
              <w:bottom w:val="single" w:sz="8" w:space="0" w:color="auto"/>
              <w:right w:val="single" w:sz="8" w:space="0" w:color="auto"/>
            </w:tcBorders>
            <w:hideMark/>
          </w:tcPr>
          <w:p w14:paraId="3DBC986E"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There were some delays, particularly with UNDP Nepal; however, all pilot COs are now integrating gender concerns</w:t>
            </w:r>
          </w:p>
          <w:p w14:paraId="37A87918" w14:textId="16971991"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553A4D55"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9</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38B597E3"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9</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3F6248D5"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r>
      <w:tr w:rsidR="005D2200" w14:paraId="6C340AE4" w14:textId="3890EC05" w:rsidTr="00B1072E">
        <w:trPr>
          <w:trHeight w:val="924"/>
        </w:trPr>
        <w:tc>
          <w:tcPr>
            <w:tcW w:w="988" w:type="dxa"/>
            <w:vMerge/>
            <w:tcBorders>
              <w:top w:val="nil"/>
              <w:left w:val="single" w:sz="4" w:space="0" w:color="000000"/>
              <w:bottom w:val="single" w:sz="8" w:space="0" w:color="000000"/>
              <w:right w:val="single" w:sz="8" w:space="0" w:color="auto"/>
            </w:tcBorders>
            <w:vAlign w:val="center"/>
            <w:hideMark/>
          </w:tcPr>
          <w:p w14:paraId="2DC0526D"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4626F04C"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 xml:space="preserve">6.5 </w:t>
            </w:r>
            <w:r>
              <w:rPr>
                <w:rFonts w:ascii="Roboto" w:eastAsia="Times New Roman" w:hAnsi="Roboto" w:cs="Calibri"/>
                <w:color w:val="000000"/>
                <w:kern w:val="0"/>
                <w:sz w:val="14"/>
                <w:szCs w:val="14"/>
                <w:lang w:eastAsia="en-GB"/>
                <w14:ligatures w14:val="none"/>
              </w:rPr>
              <w:t>Number of pilot countries in which SIDA programme is used to strengthen coordination and partnerships across new and existing UNCT programmes and policies </w:t>
            </w:r>
          </w:p>
        </w:tc>
        <w:tc>
          <w:tcPr>
            <w:tcW w:w="992" w:type="dxa"/>
            <w:tcBorders>
              <w:top w:val="single" w:sz="8" w:space="0" w:color="auto"/>
              <w:left w:val="nil"/>
              <w:bottom w:val="single" w:sz="8" w:space="0" w:color="auto"/>
              <w:right w:val="single" w:sz="8" w:space="0" w:color="000000"/>
            </w:tcBorders>
            <w:hideMark/>
          </w:tcPr>
          <w:p w14:paraId="5EDD5F23"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Pilot Country Progress Reports </w:t>
            </w:r>
          </w:p>
        </w:tc>
        <w:tc>
          <w:tcPr>
            <w:tcW w:w="709" w:type="dxa"/>
            <w:tcBorders>
              <w:top w:val="nil"/>
              <w:left w:val="nil"/>
              <w:bottom w:val="single" w:sz="8" w:space="0" w:color="auto"/>
              <w:right w:val="single" w:sz="8" w:space="0" w:color="auto"/>
            </w:tcBorders>
            <w:hideMark/>
          </w:tcPr>
          <w:p w14:paraId="6D979F26"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6CC1620C"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51DB6044"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891" w:type="dxa"/>
            <w:tcBorders>
              <w:top w:val="single" w:sz="8" w:space="0" w:color="auto"/>
              <w:left w:val="nil"/>
              <w:bottom w:val="single" w:sz="8" w:space="0" w:color="auto"/>
              <w:right w:val="single" w:sz="8" w:space="0" w:color="000000"/>
            </w:tcBorders>
            <w:hideMark/>
          </w:tcPr>
          <w:p w14:paraId="6808FEEC"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6</w:t>
            </w:r>
            <w:r>
              <w:rPr>
                <w:rFonts w:ascii="Roboto" w:eastAsia="Times New Roman" w:hAnsi="Roboto" w:cs="Calibri"/>
                <w:color w:val="000000"/>
                <w:kern w:val="0"/>
                <w:sz w:val="14"/>
                <w:szCs w:val="14"/>
                <w:lang w:eastAsia="en-GB"/>
                <w14:ligatures w14:val="none"/>
              </w:rPr>
              <w:t> </w:t>
            </w:r>
          </w:p>
        </w:tc>
        <w:tc>
          <w:tcPr>
            <w:tcW w:w="895" w:type="dxa"/>
            <w:tcBorders>
              <w:top w:val="nil"/>
              <w:left w:val="nil"/>
              <w:bottom w:val="single" w:sz="8" w:space="0" w:color="auto"/>
              <w:right w:val="single" w:sz="8" w:space="0" w:color="auto"/>
            </w:tcBorders>
            <w:shd w:val="clear" w:color="auto" w:fill="auto"/>
            <w:hideMark/>
          </w:tcPr>
          <w:p w14:paraId="3C2884FE"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3</w:t>
            </w:r>
          </w:p>
        </w:tc>
        <w:tc>
          <w:tcPr>
            <w:tcW w:w="741" w:type="dxa"/>
            <w:tcBorders>
              <w:top w:val="nil"/>
              <w:left w:val="nil"/>
              <w:bottom w:val="single" w:sz="8" w:space="0" w:color="auto"/>
              <w:right w:val="nil"/>
            </w:tcBorders>
            <w:shd w:val="clear" w:color="auto" w:fill="9DDD75"/>
            <w:hideMark/>
          </w:tcPr>
          <w:p w14:paraId="7982D545"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7</w:t>
            </w:r>
            <w:r>
              <w:rPr>
                <w:rFonts w:ascii="Roboto" w:eastAsia="Times New Roman" w:hAnsi="Roboto" w:cs="Calibri"/>
                <w:color w:val="000000"/>
                <w:kern w:val="0"/>
                <w:sz w:val="14"/>
                <w:szCs w:val="14"/>
                <w:lang w:eastAsia="en-GB"/>
                <w14:ligatures w14:val="none"/>
              </w:rPr>
              <w:t> </w:t>
            </w:r>
          </w:p>
        </w:tc>
        <w:tc>
          <w:tcPr>
            <w:tcW w:w="4073" w:type="dxa"/>
            <w:tcBorders>
              <w:top w:val="nil"/>
              <w:left w:val="single" w:sz="8" w:space="0" w:color="auto"/>
              <w:bottom w:val="single" w:sz="8" w:space="0" w:color="auto"/>
              <w:right w:val="single" w:sz="8" w:space="0" w:color="auto"/>
            </w:tcBorders>
            <w:hideMark/>
          </w:tcPr>
          <w:p w14:paraId="10F60C27"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Bangladesh, Cambodia, Colombia, Myanmar, Ethiopia, Uganda, Haiti</w:t>
            </w:r>
          </w:p>
          <w:p w14:paraId="4FBE8B8B" w14:textId="0C220A69"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5BFC423D"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single" w:sz="8" w:space="0" w:color="auto"/>
              <w:right w:val="single" w:sz="8" w:space="0" w:color="auto"/>
            </w:tcBorders>
            <w:hideMark/>
          </w:tcPr>
          <w:p w14:paraId="778609D4"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2ABB5116" w14:textId="4299DDC4"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sidRPr="00B10FFA">
              <w:rPr>
                <w:rFonts w:ascii="Roboto" w:eastAsia="Times New Roman" w:hAnsi="Roboto" w:cs="Calibri"/>
                <w:i/>
                <w:iCs/>
                <w:color w:val="000000"/>
                <w:kern w:val="0"/>
                <w:sz w:val="14"/>
                <w:szCs w:val="14"/>
                <w:lang w:eastAsia="en-GB"/>
                <w14:ligatures w14:val="none"/>
              </w:rPr>
              <w:t>Unclear if this is the case for Myanmar</w:t>
            </w:r>
          </w:p>
        </w:tc>
      </w:tr>
      <w:tr w:rsidR="005D2200" w14:paraId="4506E064" w14:textId="6F228797" w:rsidTr="00B1072E">
        <w:trPr>
          <w:trHeight w:val="416"/>
        </w:trPr>
        <w:tc>
          <w:tcPr>
            <w:tcW w:w="988" w:type="dxa"/>
            <w:vMerge w:val="restart"/>
            <w:tcBorders>
              <w:top w:val="nil"/>
              <w:left w:val="single" w:sz="8" w:space="0" w:color="auto"/>
              <w:bottom w:val="single" w:sz="8" w:space="0" w:color="000000"/>
              <w:right w:val="single" w:sz="8" w:space="0" w:color="auto"/>
            </w:tcBorders>
            <w:hideMark/>
          </w:tcPr>
          <w:p w14:paraId="2392B6DB"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Output 7: Stockholm+50 Preparations. Strengthened ownership and engagement across stakeholders for the Stockholm +50 Conference </w:t>
            </w:r>
            <w:r>
              <w:rPr>
                <w:rFonts w:ascii="Roboto" w:eastAsia="Times New Roman" w:hAnsi="Roboto" w:cs="Calibri"/>
                <w:color w:val="000000"/>
                <w:kern w:val="0"/>
                <w:sz w:val="14"/>
                <w:szCs w:val="14"/>
                <w:lang w:eastAsia="en-GB"/>
                <w14:ligatures w14:val="none"/>
              </w:rPr>
              <w:t> </w:t>
            </w:r>
          </w:p>
        </w:tc>
        <w:tc>
          <w:tcPr>
            <w:tcW w:w="13041" w:type="dxa"/>
            <w:gridSpan w:val="12"/>
            <w:tcBorders>
              <w:top w:val="single" w:sz="8" w:space="0" w:color="auto"/>
              <w:left w:val="nil"/>
              <w:bottom w:val="single" w:sz="8" w:space="0" w:color="auto"/>
              <w:right w:val="nil"/>
            </w:tcBorders>
            <w:shd w:val="clear" w:color="auto" w:fill="ED7D31" w:themeFill="accent2"/>
            <w:hideMark/>
          </w:tcPr>
          <w:p w14:paraId="4E7DA3EF"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Stockholm+50</w:t>
            </w:r>
            <w:r>
              <w:rPr>
                <w:rFonts w:ascii="Roboto" w:eastAsia="Times New Roman" w:hAnsi="Roboto" w:cs="Calibri"/>
                <w:color w:val="000000"/>
                <w:kern w:val="0"/>
                <w:sz w:val="14"/>
                <w:szCs w:val="14"/>
                <w:lang w:eastAsia="en-GB"/>
                <w14:ligatures w14:val="none"/>
              </w:rPr>
              <w:t> </w:t>
            </w:r>
          </w:p>
        </w:tc>
        <w:tc>
          <w:tcPr>
            <w:tcW w:w="998" w:type="dxa"/>
            <w:tcBorders>
              <w:top w:val="single" w:sz="8" w:space="0" w:color="auto"/>
              <w:left w:val="nil"/>
              <w:bottom w:val="single" w:sz="8" w:space="0" w:color="auto"/>
              <w:right w:val="nil"/>
            </w:tcBorders>
            <w:shd w:val="clear" w:color="auto" w:fill="ED7D31" w:themeFill="accent2"/>
          </w:tcPr>
          <w:p w14:paraId="1AB89A74"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p>
        </w:tc>
      </w:tr>
      <w:tr w:rsidR="005D2200" w14:paraId="245B9A20" w14:textId="370A0B83" w:rsidTr="00B1072E">
        <w:trPr>
          <w:trHeight w:val="3393"/>
        </w:trPr>
        <w:tc>
          <w:tcPr>
            <w:tcW w:w="988" w:type="dxa"/>
            <w:vMerge/>
            <w:tcBorders>
              <w:top w:val="nil"/>
              <w:left w:val="single" w:sz="8" w:space="0" w:color="auto"/>
              <w:bottom w:val="single" w:sz="8" w:space="0" w:color="000000"/>
              <w:right w:val="single" w:sz="8" w:space="0" w:color="auto"/>
            </w:tcBorders>
            <w:vAlign w:val="center"/>
            <w:hideMark/>
          </w:tcPr>
          <w:p w14:paraId="33DB2AA1"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single" w:sz="8" w:space="0" w:color="auto"/>
              <w:bottom w:val="single" w:sz="8" w:space="0" w:color="000000"/>
              <w:right w:val="single" w:sz="8" w:space="0" w:color="000000"/>
            </w:tcBorders>
            <w:hideMark/>
          </w:tcPr>
          <w:p w14:paraId="79FF3535"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7.1</w:t>
            </w:r>
            <w:r>
              <w:rPr>
                <w:rFonts w:ascii="Roboto" w:eastAsia="Times New Roman" w:hAnsi="Roboto" w:cs="Calibri"/>
                <w:b/>
                <w:bCs/>
                <w:color w:val="000000"/>
                <w:kern w:val="0"/>
                <w:sz w:val="14"/>
                <w:szCs w:val="14"/>
                <w:lang w:eastAsia="en-GB"/>
                <w14:ligatures w14:val="none"/>
              </w:rPr>
              <w:t xml:space="preserve"> </w:t>
            </w:r>
            <w:r>
              <w:rPr>
                <w:rFonts w:ascii="Roboto" w:eastAsia="Times New Roman" w:hAnsi="Roboto" w:cs="Calibri"/>
                <w:color w:val="000000"/>
                <w:kern w:val="0"/>
                <w:sz w:val="14"/>
                <w:szCs w:val="14"/>
                <w:lang w:eastAsia="en-GB"/>
                <w14:ligatures w14:val="none"/>
              </w:rPr>
              <w:t>Number of countries supported with</w:t>
            </w:r>
            <w:r>
              <w:rPr>
                <w:rFonts w:ascii="Roboto" w:eastAsia="Times New Roman" w:hAnsi="Roboto" w:cs="Calibri"/>
                <w:b/>
                <w:bCs/>
                <w:color w:val="000000"/>
                <w:kern w:val="0"/>
                <w:sz w:val="14"/>
                <w:szCs w:val="14"/>
                <w:lang w:eastAsia="en-GB"/>
                <w14:ligatures w14:val="none"/>
              </w:rPr>
              <w:t xml:space="preserve"> </w:t>
            </w:r>
            <w:r>
              <w:rPr>
                <w:rFonts w:ascii="Roboto" w:eastAsia="Times New Roman" w:hAnsi="Roboto" w:cs="Calibri"/>
                <w:color w:val="000000"/>
                <w:kern w:val="0"/>
                <w:sz w:val="14"/>
                <w:szCs w:val="14"/>
                <w:lang w:eastAsia="en-GB"/>
                <w14:ligatures w14:val="none"/>
              </w:rPr>
              <w:t>bottom-up, whole-of-society, whole-of-government Stockholm+50 national consultations </w:t>
            </w:r>
          </w:p>
        </w:tc>
        <w:tc>
          <w:tcPr>
            <w:tcW w:w="992" w:type="dxa"/>
            <w:tcBorders>
              <w:top w:val="single" w:sz="8" w:space="0" w:color="auto"/>
              <w:left w:val="single" w:sz="8" w:space="0" w:color="auto"/>
              <w:bottom w:val="single" w:sz="8" w:space="0" w:color="000000"/>
              <w:right w:val="single" w:sz="8" w:space="0" w:color="000000"/>
            </w:tcBorders>
            <w:hideMark/>
          </w:tcPr>
          <w:p w14:paraId="4EA92079"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Stockholm +50 Consultation, Roadmaps, Reporting, and linked- data and comms work delivered. </w:t>
            </w:r>
          </w:p>
        </w:tc>
        <w:tc>
          <w:tcPr>
            <w:tcW w:w="709" w:type="dxa"/>
            <w:tcBorders>
              <w:top w:val="nil"/>
              <w:left w:val="single" w:sz="8" w:space="0" w:color="auto"/>
              <w:bottom w:val="single" w:sz="8" w:space="0" w:color="000000"/>
              <w:right w:val="single" w:sz="8" w:space="0" w:color="auto"/>
            </w:tcBorders>
            <w:hideMark/>
          </w:tcPr>
          <w:p w14:paraId="494FA34A" w14:textId="77777777" w:rsidR="005D2200"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Number </w:t>
            </w:r>
          </w:p>
        </w:tc>
        <w:tc>
          <w:tcPr>
            <w:tcW w:w="1062" w:type="dxa"/>
            <w:tcBorders>
              <w:top w:val="nil"/>
              <w:left w:val="single" w:sz="8" w:space="0" w:color="auto"/>
              <w:bottom w:val="single" w:sz="8" w:space="0" w:color="000000"/>
              <w:right w:val="single" w:sz="8" w:space="0" w:color="auto"/>
            </w:tcBorders>
            <w:hideMark/>
          </w:tcPr>
          <w:p w14:paraId="0F3825DA"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single" w:sz="8" w:space="0" w:color="auto"/>
              <w:bottom w:val="single" w:sz="8" w:space="0" w:color="000000"/>
              <w:right w:val="single" w:sz="8" w:space="0" w:color="000000"/>
            </w:tcBorders>
            <w:hideMark/>
          </w:tcPr>
          <w:p w14:paraId="7810D91C"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single" w:sz="8" w:space="0" w:color="auto"/>
              <w:left w:val="single" w:sz="8" w:space="0" w:color="auto"/>
              <w:bottom w:val="single" w:sz="8" w:space="0" w:color="000000"/>
              <w:right w:val="single" w:sz="8" w:space="0" w:color="000000"/>
            </w:tcBorders>
            <w:hideMark/>
          </w:tcPr>
          <w:p w14:paraId="3965FADD"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0</w:t>
            </w:r>
            <w:r>
              <w:rPr>
                <w:rFonts w:ascii="Roboto" w:eastAsia="Times New Roman" w:hAnsi="Roboto" w:cs="Calibri"/>
                <w:color w:val="000000"/>
                <w:kern w:val="0"/>
                <w:sz w:val="14"/>
                <w:szCs w:val="14"/>
                <w:lang w:eastAsia="en-GB"/>
                <w14:ligatures w14:val="none"/>
              </w:rPr>
              <w:t> </w:t>
            </w:r>
          </w:p>
        </w:tc>
        <w:tc>
          <w:tcPr>
            <w:tcW w:w="895" w:type="dxa"/>
            <w:tcBorders>
              <w:top w:val="nil"/>
              <w:left w:val="single" w:sz="8" w:space="0" w:color="auto"/>
              <w:bottom w:val="single" w:sz="8" w:space="0" w:color="000000"/>
              <w:right w:val="single" w:sz="8" w:space="0" w:color="auto"/>
            </w:tcBorders>
            <w:shd w:val="clear" w:color="auto" w:fill="auto"/>
            <w:hideMark/>
          </w:tcPr>
          <w:p w14:paraId="1855B526"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58</w:t>
            </w:r>
          </w:p>
        </w:tc>
        <w:tc>
          <w:tcPr>
            <w:tcW w:w="741" w:type="dxa"/>
            <w:tcBorders>
              <w:top w:val="nil"/>
              <w:left w:val="single" w:sz="8" w:space="0" w:color="auto"/>
              <w:bottom w:val="single" w:sz="8" w:space="0" w:color="000000"/>
              <w:right w:val="single" w:sz="8" w:space="0" w:color="auto"/>
            </w:tcBorders>
            <w:shd w:val="clear" w:color="auto" w:fill="FFFF00"/>
            <w:hideMark/>
          </w:tcPr>
          <w:p w14:paraId="2B132382"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56</w:t>
            </w:r>
            <w:r>
              <w:rPr>
                <w:rFonts w:ascii="Roboto" w:eastAsia="Times New Roman" w:hAnsi="Roboto" w:cs="Calibri"/>
                <w:color w:val="000000"/>
                <w:kern w:val="0"/>
                <w:sz w:val="14"/>
                <w:szCs w:val="14"/>
                <w:lang w:eastAsia="en-GB"/>
                <w14:ligatures w14:val="none"/>
              </w:rPr>
              <w:t> </w:t>
            </w:r>
          </w:p>
        </w:tc>
        <w:tc>
          <w:tcPr>
            <w:tcW w:w="4073" w:type="dxa"/>
            <w:tcBorders>
              <w:top w:val="nil"/>
              <w:left w:val="single" w:sz="8" w:space="0" w:color="auto"/>
              <w:bottom w:val="single" w:sz="4" w:space="0" w:color="auto"/>
              <w:right w:val="single" w:sz="8" w:space="0" w:color="auto"/>
            </w:tcBorders>
            <w:hideMark/>
          </w:tcPr>
          <w:p w14:paraId="472BFB4F"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The following countries were selected for the national consultations, including four </w:t>
            </w: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pilot countries:                                                                                                                                                       Africa: Angola, Burkina Faso, Cameroon, Cote D’Ivoire, Ethiopia, Kenya, Liberia, Mali, Mauritius, Mozambique, Namibia, Nigeria, Rwanda, Sierra Leone, Uganda, Zimbabwe, CAR, Guinea.                                                                                                                                                                    Arab States: Algeria, PAPP, Sudan, Morocco, Jordan, Somalia, and Iraq.  </w:t>
            </w:r>
            <w:r>
              <w:rPr>
                <w:rFonts w:ascii="Roboto" w:eastAsia="Times New Roman" w:hAnsi="Roboto" w:cs="Calibri"/>
                <w:color w:val="000000"/>
                <w:kern w:val="0"/>
                <w:sz w:val="14"/>
                <w:szCs w:val="14"/>
                <w:lang w:eastAsia="en-GB"/>
                <w14:ligatures w14:val="none"/>
              </w:rPr>
              <w:br/>
              <w:t xml:space="preserve">Eastern Europe and CIS: Kazakhstan, Turkey, Serbia, Kyrgyzstan, Uzbekistan, and Georgia.  </w:t>
            </w:r>
            <w:r>
              <w:rPr>
                <w:rFonts w:ascii="Roboto" w:eastAsia="Times New Roman" w:hAnsi="Roboto" w:cs="Calibri"/>
                <w:color w:val="000000"/>
                <w:kern w:val="0"/>
                <w:sz w:val="14"/>
                <w:szCs w:val="14"/>
                <w:lang w:eastAsia="en-GB"/>
                <w14:ligatures w14:val="none"/>
              </w:rPr>
              <w:br/>
              <w:t xml:space="preserve">Latin America and Caribbean: Argentina, Barbados, Colombia, Costa Rica, Cuba, Guatemala, Peru, Mexico, Trinidad and Tobago, Uruguay, Chile, and Ecuador.  </w:t>
            </w:r>
            <w:r>
              <w:rPr>
                <w:rFonts w:ascii="Roboto" w:eastAsia="Times New Roman" w:hAnsi="Roboto" w:cs="Calibri"/>
                <w:color w:val="000000"/>
                <w:kern w:val="0"/>
                <w:sz w:val="14"/>
                <w:szCs w:val="14"/>
                <w:lang w:eastAsia="en-GB"/>
                <w14:ligatures w14:val="none"/>
              </w:rPr>
              <w:br/>
              <w:t xml:space="preserve">Asia-Pacific: Bhutan, China, Fiji, India, Indonesia, Maldives, FSM, Papua New Guinea, Philippines, Samoa, Sri Lanka, Thailand, Timor Leste, Viet Nam, and Vanuatu.  In 2022, following a series of consultations the Governments of India and Vanuatu opted out from the Stockholm +50 national consultation. As a </w:t>
            </w:r>
            <w:proofErr w:type="gramStart"/>
            <w:r>
              <w:rPr>
                <w:rFonts w:ascii="Roboto" w:eastAsia="Times New Roman" w:hAnsi="Roboto" w:cs="Calibri"/>
                <w:color w:val="000000"/>
                <w:kern w:val="0"/>
                <w:sz w:val="14"/>
                <w:szCs w:val="14"/>
                <w:lang w:eastAsia="en-GB"/>
                <w14:ligatures w14:val="none"/>
              </w:rPr>
              <w:t>result</w:t>
            </w:r>
            <w:proofErr w:type="gramEnd"/>
            <w:r>
              <w:rPr>
                <w:rFonts w:ascii="Roboto" w:eastAsia="Times New Roman" w:hAnsi="Roboto" w:cs="Calibri"/>
                <w:color w:val="000000"/>
                <w:kern w:val="0"/>
                <w:sz w:val="14"/>
                <w:szCs w:val="14"/>
                <w:lang w:eastAsia="en-GB"/>
                <w14:ligatures w14:val="none"/>
              </w:rPr>
              <w:t xml:space="preserve"> national consultations were supported in 56 countries.</w:t>
            </w:r>
          </w:p>
          <w:p w14:paraId="39590557" w14:textId="272EBD96"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p w14:paraId="52AB7573" w14:textId="7D54DB0A"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single" w:sz="8" w:space="0" w:color="auto"/>
              <w:bottom w:val="single" w:sz="8" w:space="0" w:color="000000"/>
              <w:right w:val="single" w:sz="8" w:space="0" w:color="auto"/>
            </w:tcBorders>
            <w:hideMark/>
          </w:tcPr>
          <w:p w14:paraId="16C5A382"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56</w:t>
            </w:r>
          </w:p>
        </w:tc>
        <w:tc>
          <w:tcPr>
            <w:tcW w:w="634" w:type="dxa"/>
            <w:gridSpan w:val="2"/>
            <w:tcBorders>
              <w:top w:val="nil"/>
              <w:left w:val="single" w:sz="8" w:space="0" w:color="auto"/>
              <w:bottom w:val="single" w:sz="8" w:space="0" w:color="000000"/>
              <w:right w:val="single" w:sz="8" w:space="0" w:color="auto"/>
            </w:tcBorders>
            <w:hideMark/>
          </w:tcPr>
          <w:p w14:paraId="371E66D4"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56</w:t>
            </w:r>
            <w:r>
              <w:rPr>
                <w:rFonts w:ascii="Roboto" w:eastAsia="Times New Roman" w:hAnsi="Roboto" w:cs="Calibri"/>
                <w:color w:val="000000"/>
                <w:kern w:val="0"/>
                <w:sz w:val="14"/>
                <w:szCs w:val="14"/>
                <w:lang w:eastAsia="en-GB"/>
                <w14:ligatures w14:val="none"/>
              </w:rPr>
              <w:t> </w:t>
            </w:r>
          </w:p>
        </w:tc>
        <w:tc>
          <w:tcPr>
            <w:tcW w:w="998" w:type="dxa"/>
            <w:tcBorders>
              <w:top w:val="nil"/>
              <w:left w:val="single" w:sz="8" w:space="0" w:color="auto"/>
              <w:right w:val="single" w:sz="8" w:space="0" w:color="auto"/>
            </w:tcBorders>
          </w:tcPr>
          <w:p w14:paraId="17688359"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p>
        </w:tc>
      </w:tr>
      <w:tr w:rsidR="005D2200" w14:paraId="608BA8A5" w14:textId="0400D7E2" w:rsidTr="00B1072E">
        <w:trPr>
          <w:trHeight w:val="346"/>
        </w:trPr>
        <w:tc>
          <w:tcPr>
            <w:tcW w:w="988" w:type="dxa"/>
            <w:vMerge/>
            <w:tcBorders>
              <w:top w:val="nil"/>
              <w:left w:val="single" w:sz="8" w:space="0" w:color="auto"/>
              <w:bottom w:val="single" w:sz="8" w:space="0" w:color="000000"/>
              <w:right w:val="single" w:sz="8" w:space="0" w:color="auto"/>
            </w:tcBorders>
            <w:vAlign w:val="center"/>
            <w:hideMark/>
          </w:tcPr>
          <w:p w14:paraId="1CE2A0CB"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nil"/>
              <w:right w:val="single" w:sz="8" w:space="0" w:color="000000"/>
            </w:tcBorders>
            <w:hideMark/>
          </w:tcPr>
          <w:p w14:paraId="3D3F5B05" w14:textId="77777777" w:rsidR="005D2200"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Pr>
                <w:rFonts w:ascii="Roboto" w:eastAsia="Times New Roman" w:hAnsi="Roboto" w:cs="Calibri"/>
                <w:b/>
                <w:bCs/>
                <w:i/>
                <w:iCs/>
                <w:color w:val="000000"/>
                <w:kern w:val="0"/>
                <w:sz w:val="14"/>
                <w:szCs w:val="14"/>
                <w:lang w:eastAsia="en-GB"/>
                <w14:ligatures w14:val="none"/>
              </w:rPr>
              <w:t>7.2</w:t>
            </w:r>
            <w:r>
              <w:rPr>
                <w:rFonts w:ascii="Roboto" w:eastAsia="Times New Roman" w:hAnsi="Roboto" w:cs="Calibri"/>
                <w:b/>
                <w:bCs/>
                <w:color w:val="000000"/>
                <w:kern w:val="0"/>
                <w:sz w:val="14"/>
                <w:szCs w:val="14"/>
                <w:lang w:eastAsia="en-GB"/>
                <w14:ligatures w14:val="none"/>
              </w:rPr>
              <w:t xml:space="preserve"> </w:t>
            </w:r>
            <w:r>
              <w:rPr>
                <w:rFonts w:ascii="Roboto" w:eastAsia="Times New Roman" w:hAnsi="Roboto" w:cs="Calibri"/>
                <w:color w:val="000000"/>
                <w:kern w:val="0"/>
                <w:sz w:val="14"/>
                <w:szCs w:val="14"/>
                <w:lang w:eastAsia="en-GB"/>
                <w14:ligatures w14:val="none"/>
              </w:rPr>
              <w:t xml:space="preserve">Major stakeholder groups (youth, women, and indigenous </w:t>
            </w:r>
            <w:r>
              <w:rPr>
                <w:rFonts w:ascii="Roboto" w:eastAsia="Times New Roman" w:hAnsi="Roboto" w:cs="Calibri"/>
                <w:color w:val="000000"/>
                <w:kern w:val="0"/>
                <w:sz w:val="14"/>
                <w:szCs w:val="14"/>
                <w:lang w:eastAsia="en-GB"/>
                <w14:ligatures w14:val="none"/>
              </w:rPr>
              <w:lastRenderedPageBreak/>
              <w:t>groups), the private sector, UN system entities, the research community, and other non-state actors in the supported countries are engaged in the Stockholm+50 consultations and its follow-up. </w:t>
            </w:r>
          </w:p>
        </w:tc>
        <w:tc>
          <w:tcPr>
            <w:tcW w:w="992" w:type="dxa"/>
            <w:tcBorders>
              <w:top w:val="single" w:sz="8" w:space="0" w:color="auto"/>
              <w:left w:val="nil"/>
              <w:bottom w:val="nil"/>
              <w:right w:val="single" w:sz="8" w:space="0" w:color="000000"/>
            </w:tcBorders>
            <w:hideMark/>
          </w:tcPr>
          <w:p w14:paraId="4293AF66"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lastRenderedPageBreak/>
              <w:t xml:space="preserve">Stockholm +50 Consultation, </w:t>
            </w:r>
            <w:r>
              <w:rPr>
                <w:rFonts w:ascii="Roboto" w:eastAsia="Times New Roman" w:hAnsi="Roboto" w:cs="Calibri"/>
                <w:color w:val="000000"/>
                <w:kern w:val="0"/>
                <w:sz w:val="14"/>
                <w:szCs w:val="14"/>
                <w:lang w:eastAsia="en-GB"/>
                <w14:ligatures w14:val="none"/>
              </w:rPr>
              <w:lastRenderedPageBreak/>
              <w:t>Roadmaps, Reporting, and linked- data and comms work delivered. </w:t>
            </w:r>
          </w:p>
        </w:tc>
        <w:tc>
          <w:tcPr>
            <w:tcW w:w="709" w:type="dxa"/>
            <w:tcBorders>
              <w:top w:val="nil"/>
              <w:left w:val="nil"/>
              <w:bottom w:val="nil"/>
              <w:right w:val="single" w:sz="8" w:space="0" w:color="auto"/>
            </w:tcBorders>
            <w:hideMark/>
          </w:tcPr>
          <w:p w14:paraId="36BCBB11"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lastRenderedPageBreak/>
              <w:t>Yes/No </w:t>
            </w:r>
          </w:p>
        </w:tc>
        <w:tc>
          <w:tcPr>
            <w:tcW w:w="1062" w:type="dxa"/>
            <w:tcBorders>
              <w:top w:val="nil"/>
              <w:left w:val="nil"/>
              <w:bottom w:val="nil"/>
              <w:right w:val="single" w:sz="8" w:space="0" w:color="auto"/>
            </w:tcBorders>
            <w:hideMark/>
          </w:tcPr>
          <w:p w14:paraId="01613AF2"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737" w:type="dxa"/>
            <w:tcBorders>
              <w:top w:val="single" w:sz="8" w:space="0" w:color="auto"/>
              <w:left w:val="nil"/>
              <w:bottom w:val="nil"/>
              <w:right w:val="single" w:sz="8" w:space="0" w:color="000000"/>
            </w:tcBorders>
            <w:hideMark/>
          </w:tcPr>
          <w:p w14:paraId="0A1EF922"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single" w:sz="8" w:space="0" w:color="auto"/>
              <w:left w:val="nil"/>
              <w:bottom w:val="nil"/>
              <w:right w:val="single" w:sz="8" w:space="0" w:color="000000"/>
            </w:tcBorders>
            <w:hideMark/>
          </w:tcPr>
          <w:p w14:paraId="61484F10"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No</w:t>
            </w:r>
          </w:p>
        </w:tc>
        <w:tc>
          <w:tcPr>
            <w:tcW w:w="895" w:type="dxa"/>
            <w:tcBorders>
              <w:top w:val="nil"/>
              <w:left w:val="nil"/>
              <w:bottom w:val="nil"/>
              <w:right w:val="single" w:sz="8" w:space="0" w:color="auto"/>
            </w:tcBorders>
            <w:shd w:val="clear" w:color="auto" w:fill="auto"/>
            <w:hideMark/>
          </w:tcPr>
          <w:p w14:paraId="2E0E099E"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Yes</w:t>
            </w:r>
          </w:p>
        </w:tc>
        <w:tc>
          <w:tcPr>
            <w:tcW w:w="741" w:type="dxa"/>
            <w:tcBorders>
              <w:top w:val="nil"/>
              <w:left w:val="nil"/>
              <w:bottom w:val="nil"/>
              <w:right w:val="single" w:sz="4" w:space="0" w:color="auto"/>
            </w:tcBorders>
            <w:shd w:val="clear" w:color="auto" w:fill="9DDD75"/>
            <w:hideMark/>
          </w:tcPr>
          <w:p w14:paraId="6B93CAA9"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Yes </w:t>
            </w:r>
          </w:p>
        </w:tc>
        <w:tc>
          <w:tcPr>
            <w:tcW w:w="4073" w:type="dxa"/>
            <w:tcBorders>
              <w:top w:val="single" w:sz="4" w:space="0" w:color="auto"/>
              <w:left w:val="single" w:sz="4" w:space="0" w:color="auto"/>
              <w:bottom w:val="single" w:sz="4" w:space="0" w:color="auto"/>
              <w:right w:val="single" w:sz="4" w:space="0" w:color="auto"/>
            </w:tcBorders>
            <w:hideMark/>
          </w:tcPr>
          <w:p w14:paraId="0FB05CFA"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xml:space="preserve">Over 250 Stockholm+50 national events took place across 56 countries with over 50,000 people engaging in-person or virtually. Women and men were equally represented in the national consultations. Young people provided a significant </w:t>
            </w:r>
            <w:r>
              <w:rPr>
                <w:rFonts w:ascii="Roboto" w:eastAsia="Times New Roman" w:hAnsi="Roboto" w:cs="Calibri"/>
                <w:color w:val="000000"/>
                <w:kern w:val="0"/>
                <w:sz w:val="14"/>
                <w:szCs w:val="14"/>
                <w:lang w:eastAsia="en-GB"/>
                <w14:ligatures w14:val="none"/>
              </w:rPr>
              <w:lastRenderedPageBreak/>
              <w:t xml:space="preserve">contribution to the consultations across all countries with 43% of all consultation participants between 18 and 30 years of age. A wide range of stakeholders joined the consultations representing national and local government entities; youth and women groups; civil society; local and indigenous communities; people with disabilities; small and large businesses; financial sector and philanthropies; academia; faith-based groups; international organisations. Approximately 40% of participants represented disproportionally impacted groups, including youth and women groups, indigenous communities, people with disabilities. The national consultations engaged stakeholders from at least 20 sectors, including: agriculture and food, cities, education, environment, extractive industries, forestry, fisheries and aquaculture, finance and investment, health, ICT, industry, infrastructure, green and traditional energy, media, trade and commerce, transport, tourism, and utilities. Beyond stakeholders working on environment management, the well represented sectors included agriculture and food, forestry, energy, as well as investment and finance, and media. </w:t>
            </w:r>
          </w:p>
          <w:p w14:paraId="71654223" w14:textId="70A89D88"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 </w:t>
            </w:r>
          </w:p>
        </w:tc>
        <w:tc>
          <w:tcPr>
            <w:tcW w:w="890" w:type="dxa"/>
            <w:tcBorders>
              <w:top w:val="nil"/>
              <w:left w:val="single" w:sz="4" w:space="0" w:color="auto"/>
              <w:bottom w:val="nil"/>
              <w:right w:val="single" w:sz="8" w:space="0" w:color="auto"/>
            </w:tcBorders>
            <w:hideMark/>
          </w:tcPr>
          <w:p w14:paraId="54A72C67"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lastRenderedPageBreak/>
              <w:t>Y</w:t>
            </w:r>
            <w:r>
              <w:rPr>
                <w:rFonts w:ascii="Roboto" w:eastAsia="Times New Roman" w:hAnsi="Roboto" w:cs="Calibri"/>
                <w:color w:val="000000"/>
                <w:kern w:val="0"/>
                <w:sz w:val="14"/>
                <w:szCs w:val="14"/>
                <w:lang w:eastAsia="en-GB"/>
                <w14:ligatures w14:val="none"/>
              </w:rPr>
              <w:t> </w:t>
            </w:r>
          </w:p>
        </w:tc>
        <w:tc>
          <w:tcPr>
            <w:tcW w:w="634" w:type="dxa"/>
            <w:gridSpan w:val="2"/>
            <w:tcBorders>
              <w:top w:val="nil"/>
              <w:left w:val="nil"/>
              <w:bottom w:val="nil"/>
              <w:right w:val="single" w:sz="8" w:space="0" w:color="auto"/>
            </w:tcBorders>
            <w:hideMark/>
          </w:tcPr>
          <w:p w14:paraId="2C5F56A4"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Y</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nil"/>
              <w:right w:val="single" w:sz="8" w:space="0" w:color="auto"/>
            </w:tcBorders>
          </w:tcPr>
          <w:p w14:paraId="2F66A16A"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p>
        </w:tc>
      </w:tr>
      <w:tr w:rsidR="005D2200" w14:paraId="29FC9530" w14:textId="0F4B2EB6" w:rsidTr="00B1072E">
        <w:trPr>
          <w:trHeight w:val="300"/>
        </w:trPr>
        <w:tc>
          <w:tcPr>
            <w:tcW w:w="988" w:type="dxa"/>
            <w:vMerge w:val="restart"/>
            <w:tcBorders>
              <w:top w:val="nil"/>
              <w:left w:val="single" w:sz="8" w:space="0" w:color="auto"/>
              <w:bottom w:val="single" w:sz="8" w:space="0" w:color="000000"/>
              <w:right w:val="single" w:sz="8" w:space="0" w:color="auto"/>
            </w:tcBorders>
            <w:hideMark/>
          </w:tcPr>
          <w:p w14:paraId="68D19E53"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 xml:space="preserve">Output 8: Climate and Security, </w:t>
            </w:r>
            <w:proofErr w:type="gramStart"/>
            <w:r>
              <w:rPr>
                <w:rFonts w:ascii="Roboto" w:eastAsia="Times New Roman" w:hAnsi="Roboto" w:cs="Calibri"/>
                <w:b/>
                <w:bCs/>
                <w:color w:val="000000"/>
                <w:kern w:val="0"/>
                <w:sz w:val="14"/>
                <w:szCs w:val="14"/>
                <w:lang w:eastAsia="en-GB"/>
                <w14:ligatures w14:val="none"/>
              </w:rPr>
              <w:t>Enhanced</w:t>
            </w:r>
            <w:proofErr w:type="gramEnd"/>
            <w:r>
              <w:rPr>
                <w:rFonts w:ascii="Roboto" w:eastAsia="Times New Roman" w:hAnsi="Roboto" w:cs="Calibri"/>
                <w:b/>
                <w:bCs/>
                <w:color w:val="000000"/>
                <w:kern w:val="0"/>
                <w:sz w:val="14"/>
                <w:szCs w:val="14"/>
                <w:lang w:eastAsia="en-GB"/>
                <w14:ligatures w14:val="none"/>
              </w:rPr>
              <w:t xml:space="preserve"> integrated support and policy advise on building resilience to climate-related security risks  </w:t>
            </w:r>
          </w:p>
        </w:tc>
        <w:tc>
          <w:tcPr>
            <w:tcW w:w="13041" w:type="dxa"/>
            <w:gridSpan w:val="12"/>
            <w:tcBorders>
              <w:top w:val="single" w:sz="8" w:space="0" w:color="auto"/>
              <w:left w:val="nil"/>
              <w:bottom w:val="single" w:sz="8" w:space="0" w:color="auto"/>
              <w:right w:val="single" w:sz="8" w:space="0" w:color="000000"/>
            </w:tcBorders>
            <w:shd w:val="clear" w:color="auto" w:fill="00B0F0"/>
            <w:hideMark/>
          </w:tcPr>
          <w:p w14:paraId="4CB3D4EE"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Global Work  </w:t>
            </w:r>
          </w:p>
        </w:tc>
        <w:tc>
          <w:tcPr>
            <w:tcW w:w="998" w:type="dxa"/>
            <w:tcBorders>
              <w:top w:val="single" w:sz="8" w:space="0" w:color="auto"/>
              <w:left w:val="nil"/>
              <w:bottom w:val="single" w:sz="8" w:space="0" w:color="auto"/>
              <w:right w:val="single" w:sz="8" w:space="0" w:color="000000"/>
            </w:tcBorders>
            <w:shd w:val="clear" w:color="auto" w:fill="00B0F0"/>
          </w:tcPr>
          <w:p w14:paraId="524BAF5E"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p>
        </w:tc>
      </w:tr>
      <w:tr w:rsidR="005D2200" w14:paraId="1B7687C0" w14:textId="3C938C47" w:rsidTr="00B1072E">
        <w:trPr>
          <w:trHeight w:val="1965"/>
        </w:trPr>
        <w:tc>
          <w:tcPr>
            <w:tcW w:w="988" w:type="dxa"/>
            <w:vMerge/>
            <w:tcBorders>
              <w:top w:val="nil"/>
              <w:left w:val="single" w:sz="8" w:space="0" w:color="auto"/>
              <w:bottom w:val="single" w:sz="8" w:space="0" w:color="000000"/>
              <w:right w:val="single" w:sz="8" w:space="0" w:color="auto"/>
            </w:tcBorders>
            <w:vAlign w:val="center"/>
            <w:hideMark/>
          </w:tcPr>
          <w:p w14:paraId="59F42D66"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nil"/>
              <w:left w:val="nil"/>
              <w:bottom w:val="nil"/>
              <w:right w:val="single" w:sz="8" w:space="0" w:color="000000"/>
            </w:tcBorders>
            <w:hideMark/>
          </w:tcPr>
          <w:p w14:paraId="077E8F87"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 xml:space="preserve">8.1 </w:t>
            </w:r>
            <w:r>
              <w:rPr>
                <w:rFonts w:ascii="Roboto" w:eastAsia="Times New Roman" w:hAnsi="Roboto" w:cs="Calibri"/>
                <w:color w:val="000000"/>
                <w:kern w:val="0"/>
                <w:sz w:val="14"/>
                <w:szCs w:val="14"/>
                <w:lang w:eastAsia="en-GB"/>
                <w14:ligatures w14:val="none"/>
              </w:rPr>
              <w:t>Number of contributions to thought leadership, knowledge, data and the evidence base </w:t>
            </w:r>
          </w:p>
        </w:tc>
        <w:tc>
          <w:tcPr>
            <w:tcW w:w="992" w:type="dxa"/>
            <w:tcBorders>
              <w:top w:val="single" w:sz="8" w:space="0" w:color="auto"/>
              <w:left w:val="nil"/>
              <w:bottom w:val="single" w:sz="8" w:space="0" w:color="auto"/>
              <w:right w:val="single" w:sz="8" w:space="0" w:color="000000"/>
            </w:tcBorders>
            <w:hideMark/>
          </w:tcPr>
          <w:p w14:paraId="1D54EFFB"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Programme Annual Progress Report, Conflict Prevention Peacebuilding and Responsive Institutions Global Programme Progress Report, Climate Promise Progress Report  </w:t>
            </w:r>
          </w:p>
        </w:tc>
        <w:tc>
          <w:tcPr>
            <w:tcW w:w="709" w:type="dxa"/>
            <w:tcBorders>
              <w:top w:val="nil"/>
              <w:left w:val="nil"/>
              <w:bottom w:val="nil"/>
              <w:right w:val="single" w:sz="8" w:space="0" w:color="auto"/>
            </w:tcBorders>
            <w:hideMark/>
          </w:tcPr>
          <w:p w14:paraId="5E874407"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nil"/>
              <w:right w:val="single" w:sz="8" w:space="0" w:color="auto"/>
            </w:tcBorders>
            <w:hideMark/>
          </w:tcPr>
          <w:p w14:paraId="0649A434"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nil"/>
              <w:left w:val="nil"/>
              <w:bottom w:val="nil"/>
              <w:right w:val="single" w:sz="8" w:space="0" w:color="000000"/>
            </w:tcBorders>
            <w:hideMark/>
          </w:tcPr>
          <w:p w14:paraId="522D0255"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nil"/>
              <w:left w:val="nil"/>
              <w:bottom w:val="nil"/>
              <w:right w:val="single" w:sz="8" w:space="0" w:color="000000"/>
            </w:tcBorders>
            <w:hideMark/>
          </w:tcPr>
          <w:p w14:paraId="23BF4D80"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5" w:type="dxa"/>
            <w:tcBorders>
              <w:top w:val="nil"/>
              <w:left w:val="nil"/>
              <w:bottom w:val="nil"/>
              <w:right w:val="single" w:sz="8" w:space="0" w:color="auto"/>
            </w:tcBorders>
            <w:hideMark/>
          </w:tcPr>
          <w:p w14:paraId="7D0CDA13"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741" w:type="dxa"/>
            <w:tcBorders>
              <w:top w:val="nil"/>
              <w:left w:val="nil"/>
              <w:bottom w:val="nil"/>
              <w:right w:val="single" w:sz="8" w:space="0" w:color="auto"/>
            </w:tcBorders>
            <w:shd w:val="clear" w:color="auto" w:fill="D9E2F3" w:themeFill="accent1" w:themeFillTint="33"/>
            <w:hideMark/>
          </w:tcPr>
          <w:p w14:paraId="7116FC0B"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4073" w:type="dxa"/>
            <w:tcBorders>
              <w:top w:val="nil"/>
              <w:left w:val="nil"/>
              <w:bottom w:val="nil"/>
              <w:right w:val="single" w:sz="8" w:space="0" w:color="auto"/>
            </w:tcBorders>
            <w:hideMark/>
          </w:tcPr>
          <w:p w14:paraId="4D2833BB"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p w14:paraId="5F00CFDD" w14:textId="5ECBD7F1"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nil"/>
              <w:right w:val="single" w:sz="8" w:space="0" w:color="auto"/>
            </w:tcBorders>
            <w:hideMark/>
          </w:tcPr>
          <w:p w14:paraId="3D334606"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3 </w:t>
            </w:r>
          </w:p>
        </w:tc>
        <w:tc>
          <w:tcPr>
            <w:tcW w:w="634" w:type="dxa"/>
            <w:gridSpan w:val="2"/>
            <w:tcBorders>
              <w:top w:val="nil"/>
              <w:left w:val="nil"/>
              <w:bottom w:val="nil"/>
              <w:right w:val="single" w:sz="8" w:space="0" w:color="auto"/>
            </w:tcBorders>
            <w:hideMark/>
          </w:tcPr>
          <w:p w14:paraId="73122DDE"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3 </w:t>
            </w:r>
          </w:p>
        </w:tc>
        <w:tc>
          <w:tcPr>
            <w:tcW w:w="998" w:type="dxa"/>
            <w:tcBorders>
              <w:top w:val="nil"/>
              <w:left w:val="nil"/>
              <w:bottom w:val="nil"/>
              <w:right w:val="single" w:sz="8" w:space="0" w:color="auto"/>
            </w:tcBorders>
          </w:tcPr>
          <w:p w14:paraId="0379658D"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p>
        </w:tc>
      </w:tr>
      <w:tr w:rsidR="005D2200" w14:paraId="108E350C" w14:textId="633978F5" w:rsidTr="00B1072E">
        <w:trPr>
          <w:trHeight w:val="61"/>
        </w:trPr>
        <w:tc>
          <w:tcPr>
            <w:tcW w:w="988" w:type="dxa"/>
            <w:vMerge/>
            <w:tcBorders>
              <w:top w:val="nil"/>
              <w:left w:val="single" w:sz="8" w:space="0" w:color="auto"/>
              <w:bottom w:val="single" w:sz="8" w:space="0" w:color="000000"/>
              <w:right w:val="single" w:sz="8" w:space="0" w:color="auto"/>
            </w:tcBorders>
            <w:vAlign w:val="center"/>
            <w:hideMark/>
          </w:tcPr>
          <w:p w14:paraId="2D428C05"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3041" w:type="dxa"/>
            <w:gridSpan w:val="12"/>
            <w:tcBorders>
              <w:top w:val="single" w:sz="8" w:space="0" w:color="auto"/>
              <w:left w:val="nil"/>
              <w:bottom w:val="single" w:sz="8" w:space="0" w:color="auto"/>
              <w:right w:val="single" w:sz="8" w:space="0" w:color="000000"/>
            </w:tcBorders>
            <w:shd w:val="clear" w:color="auto" w:fill="FFC000" w:themeFill="accent4"/>
            <w:hideMark/>
          </w:tcPr>
          <w:p w14:paraId="6D02694A"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Country Work </w:t>
            </w:r>
          </w:p>
        </w:tc>
        <w:tc>
          <w:tcPr>
            <w:tcW w:w="998" w:type="dxa"/>
            <w:tcBorders>
              <w:top w:val="single" w:sz="8" w:space="0" w:color="auto"/>
              <w:left w:val="nil"/>
              <w:bottom w:val="single" w:sz="8" w:space="0" w:color="auto"/>
              <w:right w:val="single" w:sz="8" w:space="0" w:color="000000"/>
            </w:tcBorders>
            <w:shd w:val="clear" w:color="auto" w:fill="FFC000" w:themeFill="accent4"/>
          </w:tcPr>
          <w:p w14:paraId="2EE24BB0"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p>
        </w:tc>
      </w:tr>
      <w:tr w:rsidR="005D2200" w14:paraId="7A3CB616" w14:textId="3A7E5C01" w:rsidTr="00B1072E">
        <w:trPr>
          <w:trHeight w:val="2098"/>
        </w:trPr>
        <w:tc>
          <w:tcPr>
            <w:tcW w:w="988" w:type="dxa"/>
            <w:vMerge/>
            <w:tcBorders>
              <w:top w:val="nil"/>
              <w:left w:val="single" w:sz="8" w:space="0" w:color="auto"/>
              <w:bottom w:val="single" w:sz="8" w:space="0" w:color="000000"/>
              <w:right w:val="single" w:sz="8" w:space="0" w:color="auto"/>
            </w:tcBorders>
            <w:vAlign w:val="center"/>
            <w:hideMark/>
          </w:tcPr>
          <w:p w14:paraId="3A95B5E5"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1C6FF64C"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 xml:space="preserve">8.2 </w:t>
            </w:r>
            <w:r>
              <w:rPr>
                <w:rFonts w:ascii="Roboto" w:eastAsia="Times New Roman" w:hAnsi="Roboto" w:cs="Calibri"/>
                <w:color w:val="000000"/>
                <w:kern w:val="0"/>
                <w:sz w:val="14"/>
                <w:szCs w:val="14"/>
                <w:lang w:eastAsia="en-GB"/>
                <w14:ligatures w14:val="none"/>
              </w:rPr>
              <w:t>Policy and programming support to address climate-related security risks provided to X number of countries, regional entities and peacebuilding networks </w:t>
            </w:r>
          </w:p>
        </w:tc>
        <w:tc>
          <w:tcPr>
            <w:tcW w:w="992" w:type="dxa"/>
            <w:tcBorders>
              <w:top w:val="single" w:sz="8" w:space="0" w:color="auto"/>
              <w:left w:val="nil"/>
              <w:bottom w:val="single" w:sz="8" w:space="0" w:color="auto"/>
              <w:right w:val="single" w:sz="8" w:space="0" w:color="000000"/>
            </w:tcBorders>
            <w:hideMark/>
          </w:tcPr>
          <w:p w14:paraId="0E488EDD" w14:textId="77777777" w:rsidR="005D2200"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roofErr w:type="spellStart"/>
            <w:r>
              <w:rPr>
                <w:rFonts w:ascii="Roboto" w:eastAsia="Times New Roman" w:hAnsi="Roboto" w:cs="Calibri"/>
                <w:color w:val="000000"/>
                <w:kern w:val="0"/>
                <w:sz w:val="14"/>
                <w:szCs w:val="14"/>
                <w:lang w:eastAsia="en-GB"/>
                <w14:ligatures w14:val="none"/>
              </w:rPr>
              <w:t>Sida</w:t>
            </w:r>
            <w:proofErr w:type="spellEnd"/>
            <w:r>
              <w:rPr>
                <w:rFonts w:ascii="Roboto" w:eastAsia="Times New Roman" w:hAnsi="Roboto" w:cs="Calibri"/>
                <w:color w:val="000000"/>
                <w:kern w:val="0"/>
                <w:sz w:val="14"/>
                <w:szCs w:val="14"/>
                <w:lang w:eastAsia="en-GB"/>
                <w14:ligatures w14:val="none"/>
              </w:rPr>
              <w:t xml:space="preserve"> Programme Annual Progress Report, Conflict Prevention Peacebuilding and Responsive Institutions Global Programme Progress Report, Climate Promise Progress Report  </w:t>
            </w:r>
          </w:p>
        </w:tc>
        <w:tc>
          <w:tcPr>
            <w:tcW w:w="709" w:type="dxa"/>
            <w:tcBorders>
              <w:top w:val="nil"/>
              <w:left w:val="nil"/>
              <w:bottom w:val="single" w:sz="8" w:space="0" w:color="auto"/>
              <w:right w:val="single" w:sz="8" w:space="0" w:color="auto"/>
            </w:tcBorders>
            <w:hideMark/>
          </w:tcPr>
          <w:p w14:paraId="109D722E"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0332038A"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w:t>
            </w:r>
          </w:p>
        </w:tc>
        <w:tc>
          <w:tcPr>
            <w:tcW w:w="737" w:type="dxa"/>
            <w:tcBorders>
              <w:top w:val="single" w:sz="8" w:space="0" w:color="auto"/>
              <w:left w:val="nil"/>
              <w:bottom w:val="single" w:sz="8" w:space="0" w:color="auto"/>
              <w:right w:val="single" w:sz="8" w:space="0" w:color="000000"/>
            </w:tcBorders>
            <w:hideMark/>
          </w:tcPr>
          <w:p w14:paraId="30BE7AC8"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single" w:sz="8" w:space="0" w:color="auto"/>
              <w:left w:val="nil"/>
              <w:bottom w:val="single" w:sz="8" w:space="0" w:color="auto"/>
              <w:right w:val="single" w:sz="8" w:space="0" w:color="000000"/>
            </w:tcBorders>
            <w:hideMark/>
          </w:tcPr>
          <w:p w14:paraId="16792699"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5" w:type="dxa"/>
            <w:tcBorders>
              <w:top w:val="nil"/>
              <w:left w:val="nil"/>
              <w:bottom w:val="nil"/>
              <w:right w:val="single" w:sz="8" w:space="0" w:color="auto"/>
            </w:tcBorders>
            <w:hideMark/>
          </w:tcPr>
          <w:p w14:paraId="40CA8131"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741" w:type="dxa"/>
            <w:tcBorders>
              <w:top w:val="nil"/>
              <w:left w:val="nil"/>
              <w:bottom w:val="single" w:sz="8" w:space="0" w:color="auto"/>
              <w:right w:val="single" w:sz="8" w:space="0" w:color="auto"/>
            </w:tcBorders>
            <w:shd w:val="clear" w:color="auto" w:fill="D9E2F3" w:themeFill="accent1" w:themeFillTint="33"/>
            <w:hideMark/>
          </w:tcPr>
          <w:p w14:paraId="33CB04D3"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4073" w:type="dxa"/>
            <w:tcBorders>
              <w:top w:val="nil"/>
              <w:left w:val="nil"/>
              <w:bottom w:val="nil"/>
              <w:right w:val="single" w:sz="8" w:space="0" w:color="auto"/>
            </w:tcBorders>
            <w:hideMark/>
          </w:tcPr>
          <w:p w14:paraId="78769022"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p w14:paraId="1C65EFF7" w14:textId="5B4EC8B4"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0DB39A3F"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25 </w:t>
            </w:r>
          </w:p>
        </w:tc>
        <w:tc>
          <w:tcPr>
            <w:tcW w:w="634" w:type="dxa"/>
            <w:gridSpan w:val="2"/>
            <w:tcBorders>
              <w:top w:val="nil"/>
              <w:left w:val="nil"/>
              <w:bottom w:val="single" w:sz="8" w:space="0" w:color="auto"/>
              <w:right w:val="single" w:sz="8" w:space="0" w:color="auto"/>
            </w:tcBorders>
            <w:hideMark/>
          </w:tcPr>
          <w:p w14:paraId="3E310940"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25 </w:t>
            </w:r>
          </w:p>
        </w:tc>
        <w:tc>
          <w:tcPr>
            <w:tcW w:w="998" w:type="dxa"/>
            <w:tcBorders>
              <w:top w:val="nil"/>
              <w:left w:val="nil"/>
              <w:bottom w:val="single" w:sz="8" w:space="0" w:color="auto"/>
              <w:right w:val="single" w:sz="8" w:space="0" w:color="auto"/>
            </w:tcBorders>
          </w:tcPr>
          <w:p w14:paraId="1C9C6DA1"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p>
        </w:tc>
      </w:tr>
      <w:tr w:rsidR="005D2200" w14:paraId="509981CA" w14:textId="3826761B" w:rsidTr="00B1072E">
        <w:trPr>
          <w:trHeight w:val="558"/>
        </w:trPr>
        <w:tc>
          <w:tcPr>
            <w:tcW w:w="988" w:type="dxa"/>
            <w:vMerge w:val="restart"/>
            <w:tcBorders>
              <w:top w:val="nil"/>
              <w:left w:val="single" w:sz="8" w:space="0" w:color="auto"/>
              <w:bottom w:val="single" w:sz="8" w:space="0" w:color="000000"/>
              <w:right w:val="single" w:sz="8" w:space="0" w:color="auto"/>
            </w:tcBorders>
            <w:hideMark/>
          </w:tcPr>
          <w:p w14:paraId="06226208"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Output 9: Chemicals, Waste and Plastics. Promoting the integrated management of chemicals, waste and plastics towards zero waste vision and circular economy, supporting the global efforts to end plastic pollution.   </w:t>
            </w:r>
          </w:p>
        </w:tc>
        <w:tc>
          <w:tcPr>
            <w:tcW w:w="13041" w:type="dxa"/>
            <w:gridSpan w:val="12"/>
            <w:tcBorders>
              <w:top w:val="single" w:sz="8" w:space="0" w:color="auto"/>
              <w:left w:val="nil"/>
              <w:bottom w:val="single" w:sz="8" w:space="0" w:color="auto"/>
              <w:right w:val="single" w:sz="8" w:space="0" w:color="000000"/>
            </w:tcBorders>
            <w:shd w:val="clear" w:color="auto" w:fill="00B0F0"/>
            <w:hideMark/>
          </w:tcPr>
          <w:p w14:paraId="70178014"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Global Work </w:t>
            </w:r>
          </w:p>
        </w:tc>
        <w:tc>
          <w:tcPr>
            <w:tcW w:w="998" w:type="dxa"/>
            <w:tcBorders>
              <w:top w:val="single" w:sz="8" w:space="0" w:color="auto"/>
              <w:left w:val="nil"/>
              <w:bottom w:val="single" w:sz="8" w:space="0" w:color="auto"/>
              <w:right w:val="single" w:sz="8" w:space="0" w:color="000000"/>
            </w:tcBorders>
            <w:shd w:val="clear" w:color="auto" w:fill="00B0F0"/>
          </w:tcPr>
          <w:p w14:paraId="368DC1A0"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p>
        </w:tc>
      </w:tr>
      <w:tr w:rsidR="005D2200" w14:paraId="1CE1ABA5" w14:textId="7749EC77" w:rsidTr="00B1072E">
        <w:trPr>
          <w:trHeight w:val="1402"/>
        </w:trPr>
        <w:tc>
          <w:tcPr>
            <w:tcW w:w="988" w:type="dxa"/>
            <w:vMerge/>
            <w:tcBorders>
              <w:top w:val="nil"/>
              <w:left w:val="single" w:sz="8" w:space="0" w:color="auto"/>
              <w:bottom w:val="single" w:sz="8" w:space="0" w:color="000000"/>
              <w:right w:val="single" w:sz="8" w:space="0" w:color="auto"/>
            </w:tcBorders>
            <w:vAlign w:val="center"/>
            <w:hideMark/>
          </w:tcPr>
          <w:p w14:paraId="2C150C68"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3E89CC72"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 9.1. Establishment of a global zero waste clearing house (platform) for knowledge sharing, learning, and technical assistances. </w:t>
            </w:r>
          </w:p>
        </w:tc>
        <w:tc>
          <w:tcPr>
            <w:tcW w:w="992" w:type="dxa"/>
            <w:tcBorders>
              <w:top w:val="single" w:sz="8" w:space="0" w:color="auto"/>
              <w:left w:val="nil"/>
              <w:bottom w:val="single" w:sz="8" w:space="0" w:color="auto"/>
              <w:right w:val="single" w:sz="8" w:space="0" w:color="000000"/>
            </w:tcBorders>
            <w:hideMark/>
          </w:tcPr>
          <w:p w14:paraId="47750303"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Annual progress reports </w:t>
            </w:r>
          </w:p>
        </w:tc>
        <w:tc>
          <w:tcPr>
            <w:tcW w:w="709" w:type="dxa"/>
            <w:tcBorders>
              <w:top w:val="nil"/>
              <w:left w:val="nil"/>
              <w:bottom w:val="single" w:sz="8" w:space="0" w:color="auto"/>
              <w:right w:val="single" w:sz="8" w:space="0" w:color="auto"/>
            </w:tcBorders>
            <w:hideMark/>
          </w:tcPr>
          <w:p w14:paraId="6F015C82"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Yes/no </w:t>
            </w:r>
          </w:p>
        </w:tc>
        <w:tc>
          <w:tcPr>
            <w:tcW w:w="1062" w:type="dxa"/>
            <w:tcBorders>
              <w:top w:val="nil"/>
              <w:left w:val="nil"/>
              <w:bottom w:val="single" w:sz="8" w:space="0" w:color="auto"/>
              <w:right w:val="single" w:sz="8" w:space="0" w:color="auto"/>
            </w:tcBorders>
            <w:hideMark/>
          </w:tcPr>
          <w:p w14:paraId="2246DFF0"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No </w:t>
            </w:r>
          </w:p>
        </w:tc>
        <w:tc>
          <w:tcPr>
            <w:tcW w:w="737" w:type="dxa"/>
            <w:tcBorders>
              <w:top w:val="single" w:sz="8" w:space="0" w:color="auto"/>
              <w:left w:val="nil"/>
              <w:bottom w:val="single" w:sz="8" w:space="0" w:color="auto"/>
              <w:right w:val="single" w:sz="8" w:space="0" w:color="000000"/>
            </w:tcBorders>
            <w:hideMark/>
          </w:tcPr>
          <w:p w14:paraId="1409C5A5"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single" w:sz="8" w:space="0" w:color="auto"/>
              <w:left w:val="nil"/>
              <w:bottom w:val="single" w:sz="8" w:space="0" w:color="auto"/>
              <w:right w:val="single" w:sz="8" w:space="0" w:color="000000"/>
            </w:tcBorders>
            <w:hideMark/>
          </w:tcPr>
          <w:p w14:paraId="55EFFB0B"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5" w:type="dxa"/>
            <w:tcBorders>
              <w:top w:val="nil"/>
              <w:left w:val="nil"/>
              <w:bottom w:val="single" w:sz="8" w:space="0" w:color="auto"/>
              <w:right w:val="single" w:sz="8" w:space="0" w:color="auto"/>
            </w:tcBorders>
            <w:hideMark/>
          </w:tcPr>
          <w:p w14:paraId="727EC65C"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741" w:type="dxa"/>
            <w:tcBorders>
              <w:top w:val="nil"/>
              <w:left w:val="nil"/>
              <w:bottom w:val="single" w:sz="8" w:space="0" w:color="auto"/>
              <w:right w:val="single" w:sz="8" w:space="0" w:color="auto"/>
            </w:tcBorders>
            <w:shd w:val="clear" w:color="auto" w:fill="D9E2F3" w:themeFill="accent1" w:themeFillTint="33"/>
            <w:hideMark/>
          </w:tcPr>
          <w:p w14:paraId="048CB0CF"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4073" w:type="dxa"/>
            <w:tcBorders>
              <w:top w:val="nil"/>
              <w:left w:val="nil"/>
              <w:bottom w:val="single" w:sz="8" w:space="0" w:color="auto"/>
              <w:right w:val="single" w:sz="8" w:space="0" w:color="auto"/>
            </w:tcBorders>
            <w:hideMark/>
          </w:tcPr>
          <w:p w14:paraId="16DBAEF9"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p w14:paraId="393A3573" w14:textId="27B6475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09214F47"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Yes </w:t>
            </w:r>
          </w:p>
        </w:tc>
        <w:tc>
          <w:tcPr>
            <w:tcW w:w="634" w:type="dxa"/>
            <w:gridSpan w:val="2"/>
            <w:tcBorders>
              <w:top w:val="nil"/>
              <w:left w:val="nil"/>
              <w:bottom w:val="single" w:sz="8" w:space="0" w:color="auto"/>
              <w:right w:val="single" w:sz="8" w:space="0" w:color="auto"/>
            </w:tcBorders>
            <w:hideMark/>
          </w:tcPr>
          <w:p w14:paraId="5DEB09BE"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Yes</w:t>
            </w:r>
            <w:r>
              <w:rPr>
                <w:rFonts w:ascii="Roboto" w:eastAsia="Times New Roman" w:hAnsi="Roboto" w:cs="Calibri"/>
                <w:color w:val="000000"/>
                <w:kern w:val="0"/>
                <w:sz w:val="14"/>
                <w:szCs w:val="14"/>
                <w:lang w:eastAsia="en-GB"/>
                <w14:ligatures w14:val="none"/>
              </w:rPr>
              <w:t> </w:t>
            </w:r>
          </w:p>
        </w:tc>
        <w:tc>
          <w:tcPr>
            <w:tcW w:w="998" w:type="dxa"/>
            <w:tcBorders>
              <w:top w:val="nil"/>
              <w:left w:val="nil"/>
              <w:bottom w:val="single" w:sz="8" w:space="0" w:color="auto"/>
              <w:right w:val="single" w:sz="8" w:space="0" w:color="auto"/>
            </w:tcBorders>
          </w:tcPr>
          <w:p w14:paraId="6A018D29"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p>
        </w:tc>
      </w:tr>
      <w:tr w:rsidR="005D2200" w14:paraId="52527C20" w14:textId="58914884" w:rsidTr="00B1072E">
        <w:trPr>
          <w:trHeight w:val="1111"/>
        </w:trPr>
        <w:tc>
          <w:tcPr>
            <w:tcW w:w="988" w:type="dxa"/>
            <w:vMerge/>
            <w:tcBorders>
              <w:top w:val="nil"/>
              <w:left w:val="single" w:sz="8" w:space="0" w:color="auto"/>
              <w:bottom w:val="single" w:sz="8" w:space="0" w:color="000000"/>
              <w:right w:val="single" w:sz="8" w:space="0" w:color="auto"/>
            </w:tcBorders>
            <w:vAlign w:val="center"/>
            <w:hideMark/>
          </w:tcPr>
          <w:p w14:paraId="1882A8D1"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nil"/>
              <w:left w:val="nil"/>
              <w:bottom w:val="nil"/>
              <w:right w:val="single" w:sz="8" w:space="0" w:color="000000"/>
            </w:tcBorders>
            <w:hideMark/>
          </w:tcPr>
          <w:p w14:paraId="67932587"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 9.2 Number of global initiatives UNDP developed or participated for sound management of chemicals, waste and plastics.  </w:t>
            </w:r>
          </w:p>
        </w:tc>
        <w:tc>
          <w:tcPr>
            <w:tcW w:w="992" w:type="dxa"/>
            <w:tcBorders>
              <w:top w:val="nil"/>
              <w:left w:val="nil"/>
              <w:bottom w:val="single" w:sz="8" w:space="0" w:color="auto"/>
              <w:right w:val="single" w:sz="8" w:space="0" w:color="000000"/>
            </w:tcBorders>
            <w:hideMark/>
          </w:tcPr>
          <w:p w14:paraId="13139073"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Annual progress reports </w:t>
            </w:r>
          </w:p>
        </w:tc>
        <w:tc>
          <w:tcPr>
            <w:tcW w:w="709" w:type="dxa"/>
            <w:tcBorders>
              <w:top w:val="nil"/>
              <w:left w:val="nil"/>
              <w:bottom w:val="nil"/>
              <w:right w:val="single" w:sz="8" w:space="0" w:color="auto"/>
            </w:tcBorders>
            <w:hideMark/>
          </w:tcPr>
          <w:p w14:paraId="70994E89"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w:t>
            </w:r>
          </w:p>
        </w:tc>
        <w:tc>
          <w:tcPr>
            <w:tcW w:w="1062" w:type="dxa"/>
            <w:tcBorders>
              <w:top w:val="nil"/>
              <w:left w:val="nil"/>
              <w:bottom w:val="single" w:sz="8" w:space="0" w:color="auto"/>
              <w:right w:val="single" w:sz="8" w:space="0" w:color="auto"/>
            </w:tcBorders>
            <w:hideMark/>
          </w:tcPr>
          <w:p w14:paraId="4466D7E7"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 (2022) </w:t>
            </w:r>
          </w:p>
        </w:tc>
        <w:tc>
          <w:tcPr>
            <w:tcW w:w="737" w:type="dxa"/>
            <w:tcBorders>
              <w:top w:val="nil"/>
              <w:left w:val="nil"/>
              <w:bottom w:val="nil"/>
              <w:right w:val="single" w:sz="8" w:space="0" w:color="000000"/>
            </w:tcBorders>
            <w:hideMark/>
          </w:tcPr>
          <w:p w14:paraId="387595C1"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nil"/>
              <w:left w:val="nil"/>
              <w:bottom w:val="nil"/>
              <w:right w:val="single" w:sz="8" w:space="0" w:color="000000"/>
            </w:tcBorders>
            <w:hideMark/>
          </w:tcPr>
          <w:p w14:paraId="11FEE8FA"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5" w:type="dxa"/>
            <w:tcBorders>
              <w:top w:val="nil"/>
              <w:left w:val="nil"/>
              <w:bottom w:val="nil"/>
              <w:right w:val="single" w:sz="8" w:space="0" w:color="auto"/>
            </w:tcBorders>
            <w:hideMark/>
          </w:tcPr>
          <w:p w14:paraId="7B3C8CD1"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741" w:type="dxa"/>
            <w:tcBorders>
              <w:top w:val="nil"/>
              <w:left w:val="nil"/>
              <w:bottom w:val="nil"/>
              <w:right w:val="single" w:sz="8" w:space="0" w:color="auto"/>
            </w:tcBorders>
            <w:shd w:val="clear" w:color="auto" w:fill="D9E2F3" w:themeFill="accent1" w:themeFillTint="33"/>
            <w:hideMark/>
          </w:tcPr>
          <w:p w14:paraId="5CF33180"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4073" w:type="dxa"/>
            <w:tcBorders>
              <w:top w:val="nil"/>
              <w:left w:val="nil"/>
              <w:bottom w:val="nil"/>
              <w:right w:val="single" w:sz="8" w:space="0" w:color="auto"/>
            </w:tcBorders>
            <w:hideMark/>
          </w:tcPr>
          <w:p w14:paraId="74BE535F"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p w14:paraId="4BD1BEDD" w14:textId="68468738"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nil"/>
              <w:right w:val="single" w:sz="8" w:space="0" w:color="auto"/>
            </w:tcBorders>
            <w:hideMark/>
          </w:tcPr>
          <w:p w14:paraId="48940385"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5</w:t>
            </w:r>
          </w:p>
        </w:tc>
        <w:tc>
          <w:tcPr>
            <w:tcW w:w="634" w:type="dxa"/>
            <w:gridSpan w:val="2"/>
            <w:tcBorders>
              <w:top w:val="nil"/>
              <w:left w:val="nil"/>
              <w:bottom w:val="nil"/>
              <w:right w:val="single" w:sz="8" w:space="0" w:color="auto"/>
            </w:tcBorders>
            <w:hideMark/>
          </w:tcPr>
          <w:p w14:paraId="7157D9FC"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5</w:t>
            </w:r>
          </w:p>
        </w:tc>
        <w:tc>
          <w:tcPr>
            <w:tcW w:w="998" w:type="dxa"/>
            <w:tcBorders>
              <w:top w:val="nil"/>
              <w:left w:val="nil"/>
              <w:bottom w:val="nil"/>
              <w:right w:val="single" w:sz="8" w:space="0" w:color="auto"/>
            </w:tcBorders>
          </w:tcPr>
          <w:p w14:paraId="5897DC00"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p>
        </w:tc>
      </w:tr>
      <w:tr w:rsidR="005D2200" w14:paraId="61C6F3C8" w14:textId="54DFC2FE" w:rsidTr="00B1072E">
        <w:trPr>
          <w:trHeight w:val="54"/>
        </w:trPr>
        <w:tc>
          <w:tcPr>
            <w:tcW w:w="988" w:type="dxa"/>
            <w:vMerge/>
            <w:tcBorders>
              <w:top w:val="nil"/>
              <w:left w:val="single" w:sz="8" w:space="0" w:color="auto"/>
              <w:bottom w:val="single" w:sz="8" w:space="0" w:color="000000"/>
              <w:right w:val="single" w:sz="8" w:space="0" w:color="auto"/>
            </w:tcBorders>
            <w:vAlign w:val="center"/>
            <w:hideMark/>
          </w:tcPr>
          <w:p w14:paraId="4170C0E6"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3041" w:type="dxa"/>
            <w:gridSpan w:val="12"/>
            <w:tcBorders>
              <w:top w:val="single" w:sz="8" w:space="0" w:color="auto"/>
              <w:left w:val="nil"/>
              <w:bottom w:val="single" w:sz="8" w:space="0" w:color="auto"/>
              <w:right w:val="single" w:sz="8" w:space="0" w:color="000000"/>
            </w:tcBorders>
            <w:shd w:val="clear" w:color="auto" w:fill="FFC000" w:themeFill="accent4"/>
            <w:hideMark/>
          </w:tcPr>
          <w:p w14:paraId="1DA51943" w14:textId="77777777" w:rsidR="005D2200" w:rsidRDefault="005D2200" w:rsidP="005D2200">
            <w:pPr>
              <w:spacing w:after="0" w:line="240" w:lineRule="auto"/>
              <w:jc w:val="both"/>
              <w:rPr>
                <w:rFonts w:ascii="Roboto" w:eastAsia="Times New Roman" w:hAnsi="Roboto" w:cs="Calibri"/>
                <w:b/>
                <w:bCs/>
                <w:color w:val="000000"/>
                <w:kern w:val="0"/>
                <w:sz w:val="14"/>
                <w:szCs w:val="14"/>
                <w:lang w:eastAsia="en-GB"/>
                <w14:ligatures w14:val="none"/>
              </w:rPr>
            </w:pPr>
            <w:r>
              <w:rPr>
                <w:rFonts w:ascii="Roboto" w:eastAsia="Times New Roman" w:hAnsi="Roboto" w:cs="Calibri"/>
                <w:b/>
                <w:bCs/>
                <w:color w:val="000000"/>
                <w:kern w:val="0"/>
                <w:sz w:val="14"/>
                <w:szCs w:val="14"/>
                <w:lang w:eastAsia="en-GB"/>
                <w14:ligatures w14:val="none"/>
              </w:rPr>
              <w:t>Country Work </w:t>
            </w:r>
          </w:p>
        </w:tc>
        <w:tc>
          <w:tcPr>
            <w:tcW w:w="998" w:type="dxa"/>
            <w:tcBorders>
              <w:top w:val="single" w:sz="8" w:space="0" w:color="auto"/>
              <w:left w:val="nil"/>
              <w:bottom w:val="single" w:sz="8" w:space="0" w:color="auto"/>
              <w:right w:val="single" w:sz="8" w:space="0" w:color="000000"/>
            </w:tcBorders>
            <w:shd w:val="clear" w:color="auto" w:fill="FFC000" w:themeFill="accent4"/>
          </w:tcPr>
          <w:p w14:paraId="27485FB2" w14:textId="77777777" w:rsidR="005D2200" w:rsidRDefault="005D2200" w:rsidP="005D2200">
            <w:pPr>
              <w:spacing w:after="0" w:line="240" w:lineRule="auto"/>
              <w:rPr>
                <w:rFonts w:ascii="Roboto" w:eastAsia="Times New Roman" w:hAnsi="Roboto" w:cs="Calibri"/>
                <w:b/>
                <w:bCs/>
                <w:color w:val="000000"/>
                <w:kern w:val="0"/>
                <w:sz w:val="14"/>
                <w:szCs w:val="14"/>
                <w:lang w:eastAsia="en-GB"/>
                <w14:ligatures w14:val="none"/>
              </w:rPr>
            </w:pPr>
          </w:p>
        </w:tc>
      </w:tr>
      <w:tr w:rsidR="005D2200" w14:paraId="7B732AE4" w14:textId="1E8BE5D7" w:rsidTr="00B1072E">
        <w:trPr>
          <w:trHeight w:val="1135"/>
        </w:trPr>
        <w:tc>
          <w:tcPr>
            <w:tcW w:w="988" w:type="dxa"/>
            <w:vMerge/>
            <w:tcBorders>
              <w:top w:val="nil"/>
              <w:left w:val="single" w:sz="8" w:space="0" w:color="auto"/>
              <w:bottom w:val="single" w:sz="8" w:space="0" w:color="000000"/>
              <w:right w:val="single" w:sz="8" w:space="0" w:color="auto"/>
            </w:tcBorders>
            <w:vAlign w:val="center"/>
            <w:hideMark/>
          </w:tcPr>
          <w:p w14:paraId="288334B2"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4C895FDD"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 9.1. Number of countries that received technical supports from UNDP and zero waste clearing house  </w:t>
            </w:r>
          </w:p>
        </w:tc>
        <w:tc>
          <w:tcPr>
            <w:tcW w:w="992" w:type="dxa"/>
            <w:tcBorders>
              <w:top w:val="single" w:sz="8" w:space="0" w:color="auto"/>
              <w:left w:val="nil"/>
              <w:bottom w:val="single" w:sz="8" w:space="0" w:color="auto"/>
              <w:right w:val="single" w:sz="8" w:space="0" w:color="000000"/>
            </w:tcBorders>
            <w:hideMark/>
          </w:tcPr>
          <w:p w14:paraId="4D2F7AE6"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Annual progress reports </w:t>
            </w:r>
          </w:p>
        </w:tc>
        <w:tc>
          <w:tcPr>
            <w:tcW w:w="709" w:type="dxa"/>
            <w:tcBorders>
              <w:top w:val="nil"/>
              <w:left w:val="nil"/>
              <w:bottom w:val="single" w:sz="8" w:space="0" w:color="auto"/>
              <w:right w:val="single" w:sz="8" w:space="0" w:color="auto"/>
            </w:tcBorders>
            <w:hideMark/>
          </w:tcPr>
          <w:p w14:paraId="318AACB0"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Number </w:t>
            </w:r>
          </w:p>
        </w:tc>
        <w:tc>
          <w:tcPr>
            <w:tcW w:w="1062" w:type="dxa"/>
            <w:tcBorders>
              <w:top w:val="nil"/>
              <w:left w:val="nil"/>
              <w:bottom w:val="single" w:sz="8" w:space="0" w:color="auto"/>
              <w:right w:val="single" w:sz="8" w:space="0" w:color="auto"/>
            </w:tcBorders>
            <w:hideMark/>
          </w:tcPr>
          <w:p w14:paraId="300F9B54"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5 (2022) </w:t>
            </w:r>
          </w:p>
        </w:tc>
        <w:tc>
          <w:tcPr>
            <w:tcW w:w="737" w:type="dxa"/>
            <w:tcBorders>
              <w:top w:val="single" w:sz="8" w:space="0" w:color="auto"/>
              <w:left w:val="nil"/>
              <w:bottom w:val="single" w:sz="8" w:space="0" w:color="auto"/>
              <w:right w:val="single" w:sz="8" w:space="0" w:color="000000"/>
            </w:tcBorders>
            <w:hideMark/>
          </w:tcPr>
          <w:p w14:paraId="61C6B29D"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single" w:sz="8" w:space="0" w:color="auto"/>
              <w:left w:val="nil"/>
              <w:bottom w:val="single" w:sz="8" w:space="0" w:color="auto"/>
              <w:right w:val="single" w:sz="8" w:space="0" w:color="000000"/>
            </w:tcBorders>
            <w:hideMark/>
          </w:tcPr>
          <w:p w14:paraId="1EBF2DB8"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5" w:type="dxa"/>
            <w:tcBorders>
              <w:top w:val="nil"/>
              <w:left w:val="nil"/>
              <w:bottom w:val="single" w:sz="8" w:space="0" w:color="auto"/>
              <w:right w:val="single" w:sz="8" w:space="0" w:color="auto"/>
            </w:tcBorders>
            <w:hideMark/>
          </w:tcPr>
          <w:p w14:paraId="2749A8EA"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741" w:type="dxa"/>
            <w:tcBorders>
              <w:top w:val="nil"/>
              <w:left w:val="nil"/>
              <w:bottom w:val="single" w:sz="8" w:space="0" w:color="auto"/>
              <w:right w:val="single" w:sz="8" w:space="0" w:color="auto"/>
            </w:tcBorders>
            <w:shd w:val="clear" w:color="auto" w:fill="D9E2F3" w:themeFill="accent1" w:themeFillTint="33"/>
            <w:hideMark/>
          </w:tcPr>
          <w:p w14:paraId="4FE1CDE8"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4073" w:type="dxa"/>
            <w:tcBorders>
              <w:top w:val="nil"/>
              <w:left w:val="nil"/>
              <w:bottom w:val="single" w:sz="8" w:space="0" w:color="auto"/>
              <w:right w:val="single" w:sz="8" w:space="0" w:color="auto"/>
            </w:tcBorders>
            <w:hideMark/>
          </w:tcPr>
          <w:p w14:paraId="6FD55D5E"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p w14:paraId="6DD38227" w14:textId="2862C2BC"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66350DDF"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15</w:t>
            </w:r>
          </w:p>
        </w:tc>
        <w:tc>
          <w:tcPr>
            <w:tcW w:w="634" w:type="dxa"/>
            <w:gridSpan w:val="2"/>
            <w:tcBorders>
              <w:top w:val="nil"/>
              <w:left w:val="nil"/>
              <w:bottom w:val="single" w:sz="8" w:space="0" w:color="auto"/>
              <w:right w:val="single" w:sz="8" w:space="0" w:color="auto"/>
            </w:tcBorders>
            <w:hideMark/>
          </w:tcPr>
          <w:p w14:paraId="1C622005"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15</w:t>
            </w:r>
          </w:p>
        </w:tc>
        <w:tc>
          <w:tcPr>
            <w:tcW w:w="998" w:type="dxa"/>
            <w:tcBorders>
              <w:top w:val="nil"/>
              <w:left w:val="nil"/>
              <w:bottom w:val="single" w:sz="8" w:space="0" w:color="auto"/>
              <w:right w:val="single" w:sz="8" w:space="0" w:color="auto"/>
            </w:tcBorders>
          </w:tcPr>
          <w:p w14:paraId="77FD2917"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p>
        </w:tc>
      </w:tr>
      <w:tr w:rsidR="005D2200" w14:paraId="05CCE9B7" w14:textId="461E5C34" w:rsidTr="00B1072E">
        <w:trPr>
          <w:trHeight w:val="1067"/>
        </w:trPr>
        <w:tc>
          <w:tcPr>
            <w:tcW w:w="988" w:type="dxa"/>
            <w:vMerge/>
            <w:tcBorders>
              <w:top w:val="nil"/>
              <w:left w:val="single" w:sz="8" w:space="0" w:color="auto"/>
              <w:bottom w:val="single" w:sz="8" w:space="0" w:color="000000"/>
              <w:right w:val="single" w:sz="8" w:space="0" w:color="auto"/>
            </w:tcBorders>
            <w:vAlign w:val="center"/>
            <w:hideMark/>
          </w:tcPr>
          <w:p w14:paraId="0C416D2F"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single" w:sz="8" w:space="0" w:color="auto"/>
              <w:left w:val="nil"/>
              <w:bottom w:val="single" w:sz="8" w:space="0" w:color="auto"/>
              <w:right w:val="single" w:sz="8" w:space="0" w:color="000000"/>
            </w:tcBorders>
            <w:hideMark/>
          </w:tcPr>
          <w:p w14:paraId="45065D65"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B9.2 Resource mobilized for countries in addressing the plastic challenges with UNDP supports </w:t>
            </w:r>
          </w:p>
        </w:tc>
        <w:tc>
          <w:tcPr>
            <w:tcW w:w="992" w:type="dxa"/>
            <w:tcBorders>
              <w:top w:val="single" w:sz="8" w:space="0" w:color="auto"/>
              <w:left w:val="nil"/>
              <w:bottom w:val="single" w:sz="8" w:space="0" w:color="auto"/>
              <w:right w:val="single" w:sz="8" w:space="0" w:color="000000"/>
            </w:tcBorders>
            <w:hideMark/>
          </w:tcPr>
          <w:p w14:paraId="2039C3CF"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Annual progress reports </w:t>
            </w:r>
          </w:p>
        </w:tc>
        <w:tc>
          <w:tcPr>
            <w:tcW w:w="709" w:type="dxa"/>
            <w:tcBorders>
              <w:top w:val="nil"/>
              <w:left w:val="nil"/>
              <w:bottom w:val="single" w:sz="8" w:space="0" w:color="auto"/>
              <w:right w:val="single" w:sz="8" w:space="0" w:color="auto"/>
            </w:tcBorders>
            <w:hideMark/>
          </w:tcPr>
          <w:p w14:paraId="6319A70D"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Amount ($) </w:t>
            </w:r>
          </w:p>
        </w:tc>
        <w:tc>
          <w:tcPr>
            <w:tcW w:w="1062" w:type="dxa"/>
            <w:tcBorders>
              <w:top w:val="nil"/>
              <w:left w:val="nil"/>
              <w:bottom w:val="single" w:sz="8" w:space="0" w:color="auto"/>
              <w:right w:val="single" w:sz="8" w:space="0" w:color="auto"/>
            </w:tcBorders>
            <w:hideMark/>
          </w:tcPr>
          <w:p w14:paraId="6A2A892B"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(2022) </w:t>
            </w:r>
          </w:p>
        </w:tc>
        <w:tc>
          <w:tcPr>
            <w:tcW w:w="737" w:type="dxa"/>
            <w:tcBorders>
              <w:top w:val="single" w:sz="8" w:space="0" w:color="auto"/>
              <w:left w:val="nil"/>
              <w:bottom w:val="single" w:sz="8" w:space="0" w:color="auto"/>
              <w:right w:val="single" w:sz="8" w:space="0" w:color="000000"/>
            </w:tcBorders>
            <w:hideMark/>
          </w:tcPr>
          <w:p w14:paraId="7CDD2297"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single" w:sz="8" w:space="0" w:color="auto"/>
              <w:left w:val="nil"/>
              <w:bottom w:val="single" w:sz="8" w:space="0" w:color="auto"/>
              <w:right w:val="single" w:sz="8" w:space="0" w:color="000000"/>
            </w:tcBorders>
            <w:hideMark/>
          </w:tcPr>
          <w:p w14:paraId="4A84F13E"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5" w:type="dxa"/>
            <w:tcBorders>
              <w:top w:val="nil"/>
              <w:left w:val="nil"/>
              <w:bottom w:val="single" w:sz="8" w:space="0" w:color="auto"/>
              <w:right w:val="single" w:sz="8" w:space="0" w:color="auto"/>
            </w:tcBorders>
            <w:hideMark/>
          </w:tcPr>
          <w:p w14:paraId="6927B110"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741" w:type="dxa"/>
            <w:tcBorders>
              <w:top w:val="nil"/>
              <w:left w:val="nil"/>
              <w:bottom w:val="single" w:sz="8" w:space="0" w:color="auto"/>
              <w:right w:val="single" w:sz="8" w:space="0" w:color="auto"/>
            </w:tcBorders>
            <w:shd w:val="clear" w:color="auto" w:fill="D9E2F3" w:themeFill="accent1" w:themeFillTint="33"/>
            <w:hideMark/>
          </w:tcPr>
          <w:p w14:paraId="32C08EFA"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4073" w:type="dxa"/>
            <w:tcBorders>
              <w:top w:val="nil"/>
              <w:left w:val="nil"/>
              <w:bottom w:val="single" w:sz="8" w:space="0" w:color="auto"/>
              <w:right w:val="single" w:sz="8" w:space="0" w:color="auto"/>
            </w:tcBorders>
            <w:hideMark/>
          </w:tcPr>
          <w:p w14:paraId="354AFC0E"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p w14:paraId="64FA199B" w14:textId="35450E86"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69B52925"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25 million</w:t>
            </w:r>
          </w:p>
        </w:tc>
        <w:tc>
          <w:tcPr>
            <w:tcW w:w="634" w:type="dxa"/>
            <w:gridSpan w:val="2"/>
            <w:tcBorders>
              <w:top w:val="nil"/>
              <w:left w:val="nil"/>
              <w:bottom w:val="single" w:sz="8" w:space="0" w:color="auto"/>
              <w:right w:val="single" w:sz="8" w:space="0" w:color="auto"/>
            </w:tcBorders>
            <w:hideMark/>
          </w:tcPr>
          <w:p w14:paraId="65F86879"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r>
              <w:rPr>
                <w:rFonts w:ascii="Roboto" w:eastAsia="Times New Roman" w:hAnsi="Roboto" w:cs="Calibri"/>
                <w:i/>
                <w:iCs/>
                <w:color w:val="000000"/>
                <w:kern w:val="0"/>
                <w:sz w:val="14"/>
                <w:szCs w:val="14"/>
                <w:lang w:eastAsia="en-GB"/>
                <w14:ligatures w14:val="none"/>
              </w:rPr>
              <w:t>25 million</w:t>
            </w:r>
          </w:p>
        </w:tc>
        <w:tc>
          <w:tcPr>
            <w:tcW w:w="998" w:type="dxa"/>
            <w:tcBorders>
              <w:top w:val="nil"/>
              <w:left w:val="nil"/>
              <w:bottom w:val="single" w:sz="8" w:space="0" w:color="auto"/>
              <w:right w:val="single" w:sz="8" w:space="0" w:color="auto"/>
            </w:tcBorders>
          </w:tcPr>
          <w:p w14:paraId="15C412AE" w14:textId="77777777" w:rsidR="005D2200" w:rsidRDefault="005D2200" w:rsidP="005D2200">
            <w:pPr>
              <w:spacing w:after="0" w:line="240" w:lineRule="auto"/>
              <w:rPr>
                <w:rFonts w:ascii="Roboto" w:eastAsia="Times New Roman" w:hAnsi="Roboto" w:cs="Calibri"/>
                <w:i/>
                <w:iCs/>
                <w:color w:val="000000"/>
                <w:kern w:val="0"/>
                <w:sz w:val="14"/>
                <w:szCs w:val="14"/>
                <w:lang w:eastAsia="en-GB"/>
                <w14:ligatures w14:val="none"/>
              </w:rPr>
            </w:pPr>
          </w:p>
        </w:tc>
      </w:tr>
      <w:tr w:rsidR="005D2200" w14:paraId="1D9FA74D" w14:textId="1E0D643F" w:rsidTr="00B1072E">
        <w:trPr>
          <w:trHeight w:val="1521"/>
        </w:trPr>
        <w:tc>
          <w:tcPr>
            <w:tcW w:w="988" w:type="dxa"/>
            <w:vMerge/>
            <w:tcBorders>
              <w:top w:val="nil"/>
              <w:left w:val="single" w:sz="8" w:space="0" w:color="auto"/>
              <w:bottom w:val="single" w:sz="8" w:space="0" w:color="000000"/>
              <w:right w:val="single" w:sz="8" w:space="0" w:color="auto"/>
            </w:tcBorders>
            <w:vAlign w:val="center"/>
            <w:hideMark/>
          </w:tcPr>
          <w:p w14:paraId="212EB958" w14:textId="77777777" w:rsidR="005D2200" w:rsidRDefault="005D2200" w:rsidP="005D2200">
            <w:pPr>
              <w:spacing w:after="0"/>
              <w:rPr>
                <w:rFonts w:ascii="Roboto" w:eastAsia="Times New Roman" w:hAnsi="Roboto" w:cs="Calibri"/>
                <w:b/>
                <w:bCs/>
                <w:color w:val="000000"/>
                <w:kern w:val="0"/>
                <w:sz w:val="14"/>
                <w:szCs w:val="14"/>
                <w:lang w:eastAsia="en-GB"/>
                <w14:ligatures w14:val="none"/>
              </w:rPr>
            </w:pPr>
          </w:p>
        </w:tc>
        <w:tc>
          <w:tcPr>
            <w:tcW w:w="1417" w:type="dxa"/>
            <w:tcBorders>
              <w:top w:val="nil"/>
              <w:left w:val="nil"/>
              <w:bottom w:val="single" w:sz="8" w:space="0" w:color="auto"/>
              <w:right w:val="single" w:sz="8" w:space="0" w:color="000000"/>
            </w:tcBorders>
            <w:hideMark/>
          </w:tcPr>
          <w:p w14:paraId="188930B9" w14:textId="77777777" w:rsidR="005D2200"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B9.3 Resource mobilized for countries for an integrated waste management system towards zero waste vision and green/circular economy.  </w:t>
            </w:r>
          </w:p>
        </w:tc>
        <w:tc>
          <w:tcPr>
            <w:tcW w:w="992" w:type="dxa"/>
            <w:tcBorders>
              <w:top w:val="nil"/>
              <w:left w:val="nil"/>
              <w:bottom w:val="single" w:sz="8" w:space="0" w:color="auto"/>
              <w:right w:val="single" w:sz="8" w:space="0" w:color="000000"/>
            </w:tcBorders>
            <w:hideMark/>
          </w:tcPr>
          <w:p w14:paraId="621EF52F"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Annual progress reports </w:t>
            </w:r>
          </w:p>
        </w:tc>
        <w:tc>
          <w:tcPr>
            <w:tcW w:w="709" w:type="dxa"/>
            <w:tcBorders>
              <w:top w:val="nil"/>
              <w:left w:val="nil"/>
              <w:bottom w:val="single" w:sz="8" w:space="0" w:color="auto"/>
              <w:right w:val="single" w:sz="8" w:space="0" w:color="auto"/>
            </w:tcBorders>
            <w:hideMark/>
          </w:tcPr>
          <w:p w14:paraId="58B0ECF5"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Amount ($) </w:t>
            </w:r>
          </w:p>
        </w:tc>
        <w:tc>
          <w:tcPr>
            <w:tcW w:w="1062" w:type="dxa"/>
            <w:tcBorders>
              <w:top w:val="nil"/>
              <w:left w:val="nil"/>
              <w:bottom w:val="single" w:sz="8" w:space="0" w:color="auto"/>
              <w:right w:val="single" w:sz="8" w:space="0" w:color="auto"/>
            </w:tcBorders>
            <w:hideMark/>
          </w:tcPr>
          <w:p w14:paraId="167F4787"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0 (2022) </w:t>
            </w:r>
          </w:p>
        </w:tc>
        <w:tc>
          <w:tcPr>
            <w:tcW w:w="737" w:type="dxa"/>
            <w:tcBorders>
              <w:top w:val="nil"/>
              <w:left w:val="nil"/>
              <w:bottom w:val="single" w:sz="8" w:space="0" w:color="auto"/>
              <w:right w:val="single" w:sz="8" w:space="0" w:color="000000"/>
            </w:tcBorders>
            <w:hideMark/>
          </w:tcPr>
          <w:p w14:paraId="2BE7B553"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1" w:type="dxa"/>
            <w:tcBorders>
              <w:top w:val="nil"/>
              <w:left w:val="nil"/>
              <w:bottom w:val="single" w:sz="8" w:space="0" w:color="auto"/>
              <w:right w:val="single" w:sz="8" w:space="0" w:color="000000"/>
            </w:tcBorders>
            <w:hideMark/>
          </w:tcPr>
          <w:p w14:paraId="7323FC3A"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895" w:type="dxa"/>
            <w:tcBorders>
              <w:top w:val="nil"/>
              <w:left w:val="nil"/>
              <w:bottom w:val="single" w:sz="8" w:space="0" w:color="auto"/>
              <w:right w:val="single" w:sz="8" w:space="0" w:color="auto"/>
            </w:tcBorders>
            <w:hideMark/>
          </w:tcPr>
          <w:p w14:paraId="46903D6C"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741" w:type="dxa"/>
            <w:tcBorders>
              <w:top w:val="nil"/>
              <w:left w:val="nil"/>
              <w:bottom w:val="single" w:sz="8" w:space="0" w:color="auto"/>
              <w:right w:val="single" w:sz="8" w:space="0" w:color="auto"/>
            </w:tcBorders>
            <w:shd w:val="clear" w:color="auto" w:fill="D9E2F3" w:themeFill="accent1" w:themeFillTint="33"/>
            <w:hideMark/>
          </w:tcPr>
          <w:p w14:paraId="269137EB"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tc>
        <w:tc>
          <w:tcPr>
            <w:tcW w:w="4073" w:type="dxa"/>
            <w:tcBorders>
              <w:top w:val="nil"/>
              <w:left w:val="nil"/>
              <w:bottom w:val="single" w:sz="8" w:space="0" w:color="auto"/>
              <w:right w:val="single" w:sz="8" w:space="0" w:color="auto"/>
            </w:tcBorders>
            <w:hideMark/>
          </w:tcPr>
          <w:p w14:paraId="51CC8EB7"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N/A </w:t>
            </w:r>
          </w:p>
          <w:p w14:paraId="246E2844" w14:textId="4C396B0C"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 </w:t>
            </w:r>
          </w:p>
        </w:tc>
        <w:tc>
          <w:tcPr>
            <w:tcW w:w="890" w:type="dxa"/>
            <w:tcBorders>
              <w:top w:val="nil"/>
              <w:left w:val="nil"/>
              <w:bottom w:val="single" w:sz="8" w:space="0" w:color="auto"/>
              <w:right w:val="single" w:sz="8" w:space="0" w:color="auto"/>
            </w:tcBorders>
            <w:hideMark/>
          </w:tcPr>
          <w:p w14:paraId="310B7DCA"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30 million</w:t>
            </w:r>
          </w:p>
        </w:tc>
        <w:tc>
          <w:tcPr>
            <w:tcW w:w="634" w:type="dxa"/>
            <w:gridSpan w:val="2"/>
            <w:tcBorders>
              <w:top w:val="nil"/>
              <w:left w:val="nil"/>
              <w:bottom w:val="single" w:sz="8" w:space="0" w:color="auto"/>
              <w:right w:val="single" w:sz="8" w:space="0" w:color="auto"/>
            </w:tcBorders>
            <w:hideMark/>
          </w:tcPr>
          <w:p w14:paraId="20E573FE"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r>
              <w:rPr>
                <w:rFonts w:ascii="Roboto" w:eastAsia="Times New Roman" w:hAnsi="Roboto" w:cs="Calibri"/>
                <w:color w:val="000000"/>
                <w:kern w:val="0"/>
                <w:sz w:val="14"/>
                <w:szCs w:val="14"/>
                <w:lang w:eastAsia="en-GB"/>
                <w14:ligatures w14:val="none"/>
              </w:rPr>
              <w:t>30 million</w:t>
            </w:r>
          </w:p>
        </w:tc>
        <w:tc>
          <w:tcPr>
            <w:tcW w:w="998" w:type="dxa"/>
            <w:tcBorders>
              <w:top w:val="nil"/>
              <w:left w:val="nil"/>
              <w:bottom w:val="single" w:sz="8" w:space="0" w:color="auto"/>
              <w:right w:val="single" w:sz="8" w:space="0" w:color="auto"/>
            </w:tcBorders>
          </w:tcPr>
          <w:p w14:paraId="02CB7FDC" w14:textId="77777777" w:rsidR="005D2200" w:rsidRDefault="005D2200" w:rsidP="005D2200">
            <w:pPr>
              <w:spacing w:after="0" w:line="240" w:lineRule="auto"/>
              <w:rPr>
                <w:rFonts w:ascii="Roboto" w:eastAsia="Times New Roman" w:hAnsi="Roboto" w:cs="Calibri"/>
                <w:color w:val="000000"/>
                <w:kern w:val="0"/>
                <w:sz w:val="14"/>
                <w:szCs w:val="14"/>
                <w:lang w:eastAsia="en-GB"/>
                <w14:ligatures w14:val="none"/>
              </w:rPr>
            </w:pPr>
          </w:p>
        </w:tc>
      </w:tr>
    </w:tbl>
    <w:p w14:paraId="1AB8CA92" w14:textId="27438A5F" w:rsidR="003037B8" w:rsidRDefault="00F61B52" w:rsidP="00211693">
      <w:pPr>
        <w:pStyle w:val="Heading3"/>
        <w:pageBreakBefore/>
        <w:rPr>
          <w:rFonts w:ascii="Roboto" w:hAnsi="Roboto"/>
        </w:rPr>
      </w:pPr>
      <w:r>
        <w:rPr>
          <w:rFonts w:ascii="Roboto" w:hAnsi="Roboto" w:cs="Segoe UI"/>
          <w:i/>
          <w:iCs/>
          <w:color w:val="000000"/>
          <w:sz w:val="36"/>
          <w:szCs w:val="36"/>
          <w:lang w:val="en-GB"/>
        </w:rPr>
        <w:lastRenderedPageBreak/>
        <w:t xml:space="preserve"> </w:t>
      </w:r>
      <w:bookmarkStart w:id="219" w:name="_Toc163593329"/>
      <w:bookmarkStart w:id="220" w:name="_Toc163595500"/>
      <w:bookmarkStart w:id="221" w:name="_Ref152664721"/>
      <w:r w:rsidR="003037B8" w:rsidRPr="00595E0D">
        <w:rPr>
          <w:rFonts w:ascii="Roboto" w:hAnsi="Roboto"/>
        </w:rPr>
        <w:t>Annex 3.</w:t>
      </w:r>
      <w:r w:rsidR="003037B8">
        <w:rPr>
          <w:rFonts w:ascii="Roboto" w:hAnsi="Roboto"/>
        </w:rPr>
        <w:t>3</w:t>
      </w:r>
      <w:r w:rsidR="003037B8" w:rsidRPr="00595E0D">
        <w:rPr>
          <w:rFonts w:ascii="Roboto" w:hAnsi="Roboto"/>
        </w:rPr>
        <w:t>: E</w:t>
      </w:r>
      <w:r w:rsidR="003037B8">
        <w:rPr>
          <w:rFonts w:ascii="Roboto" w:hAnsi="Roboto"/>
        </w:rPr>
        <w:t>xpected Outputs –</w:t>
      </w:r>
      <w:r w:rsidR="003037B8" w:rsidRPr="00595E0D">
        <w:rPr>
          <w:rFonts w:ascii="Roboto" w:hAnsi="Roboto"/>
        </w:rPr>
        <w:t xml:space="preserve"> S</w:t>
      </w:r>
      <w:r w:rsidR="003037B8">
        <w:rPr>
          <w:rFonts w:ascii="Roboto" w:hAnsi="Roboto"/>
        </w:rPr>
        <w:t>ection 3 (C</w:t>
      </w:r>
      <w:r w:rsidR="00731E92">
        <w:rPr>
          <w:rFonts w:ascii="Roboto" w:hAnsi="Roboto"/>
        </w:rPr>
        <w:t xml:space="preserve">apacity Building </w:t>
      </w:r>
      <w:r w:rsidR="003037B8">
        <w:rPr>
          <w:rFonts w:ascii="Roboto" w:hAnsi="Roboto"/>
        </w:rPr>
        <w:t>Outputs)</w:t>
      </w:r>
      <w:bookmarkEnd w:id="219"/>
      <w:bookmarkEnd w:id="220"/>
    </w:p>
    <w:tbl>
      <w:tblPr>
        <w:tblW w:w="15444" w:type="dxa"/>
        <w:tblLayout w:type="fixed"/>
        <w:tblLook w:val="04A0" w:firstRow="1" w:lastRow="0" w:firstColumn="1" w:lastColumn="0" w:noHBand="0" w:noVBand="1"/>
      </w:tblPr>
      <w:tblGrid>
        <w:gridCol w:w="1129"/>
        <w:gridCol w:w="1411"/>
        <w:gridCol w:w="945"/>
        <w:gridCol w:w="621"/>
        <w:gridCol w:w="709"/>
        <w:gridCol w:w="709"/>
        <w:gridCol w:w="567"/>
        <w:gridCol w:w="708"/>
        <w:gridCol w:w="851"/>
        <w:gridCol w:w="4961"/>
        <w:gridCol w:w="709"/>
        <w:gridCol w:w="850"/>
        <w:gridCol w:w="928"/>
        <w:gridCol w:w="346"/>
      </w:tblGrid>
      <w:tr w:rsidR="00045139" w:rsidRPr="00045139" w14:paraId="5B317489" w14:textId="08714642" w:rsidTr="00375EC3">
        <w:trPr>
          <w:gridAfter w:val="1"/>
          <w:wAfter w:w="346" w:type="dxa"/>
          <w:trHeight w:val="540"/>
          <w:tblHeader/>
        </w:trPr>
        <w:tc>
          <w:tcPr>
            <w:tcW w:w="1129" w:type="dxa"/>
            <w:vMerge w:val="restart"/>
            <w:tcBorders>
              <w:top w:val="nil"/>
              <w:left w:val="single" w:sz="4" w:space="0" w:color="000000"/>
              <w:bottom w:val="single" w:sz="8" w:space="0" w:color="000000"/>
              <w:right w:val="single" w:sz="8" w:space="0" w:color="auto"/>
            </w:tcBorders>
            <w:shd w:val="clear" w:color="auto" w:fill="FF00FF"/>
            <w:vAlign w:val="center"/>
            <w:hideMark/>
          </w:tcPr>
          <w:p w14:paraId="3CA937A2" w14:textId="77777777" w:rsidR="00493011" w:rsidRPr="00B260E1" w:rsidRDefault="00493011" w:rsidP="00493011">
            <w:pPr>
              <w:spacing w:after="0" w:line="240" w:lineRule="auto"/>
              <w:rPr>
                <w:rFonts w:ascii="Calibri" w:eastAsia="Times New Roman" w:hAnsi="Calibri" w:cs="Calibri"/>
                <w:b/>
                <w:bCs/>
                <w:color w:val="FFFFFF" w:themeColor="background1"/>
                <w:kern w:val="0"/>
                <w:sz w:val="14"/>
                <w:szCs w:val="14"/>
                <w:lang w:eastAsia="en-GB"/>
                <w14:ligatures w14:val="none"/>
              </w:rPr>
            </w:pPr>
            <w:r w:rsidRPr="00B260E1">
              <w:rPr>
                <w:rFonts w:ascii="Calibri" w:eastAsia="Times New Roman" w:hAnsi="Calibri" w:cs="Calibri"/>
                <w:b/>
                <w:bCs/>
                <w:color w:val="FFFFFF" w:themeColor="background1"/>
                <w:kern w:val="0"/>
                <w:sz w:val="14"/>
                <w:szCs w:val="14"/>
                <w:lang w:eastAsia="en-GB"/>
                <w14:ligatures w14:val="none"/>
              </w:rPr>
              <w:t>EXPECTED OUTPUTS - SECTION 3</w:t>
            </w:r>
            <w:r w:rsidRPr="00B260E1">
              <w:rPr>
                <w:rFonts w:ascii="Calibri" w:eastAsia="Times New Roman" w:hAnsi="Calibri" w:cs="Calibri"/>
                <w:b/>
                <w:bCs/>
                <w:color w:val="FFFFFF" w:themeColor="background1"/>
                <w:kern w:val="0"/>
                <w:sz w:val="14"/>
                <w:szCs w:val="14"/>
                <w:vertAlign w:val="superscript"/>
                <w:lang w:eastAsia="en-GB"/>
                <w14:ligatures w14:val="none"/>
              </w:rPr>
              <w:t>14</w:t>
            </w:r>
            <w:r w:rsidRPr="00B260E1">
              <w:rPr>
                <w:rFonts w:ascii="Calibri" w:eastAsia="Times New Roman" w:hAnsi="Calibri" w:cs="Calibri"/>
                <w:b/>
                <w:bCs/>
                <w:color w:val="FFFFFF" w:themeColor="background1"/>
                <w:kern w:val="0"/>
                <w:sz w:val="14"/>
                <w:szCs w:val="14"/>
                <w:lang w:eastAsia="en-GB"/>
                <w14:ligatures w14:val="none"/>
              </w:rPr>
              <w:t> </w:t>
            </w:r>
            <w:r w:rsidRPr="00B260E1">
              <w:rPr>
                <w:rFonts w:ascii="Calibri" w:eastAsia="Times New Roman" w:hAnsi="Calibri" w:cs="Calibri"/>
                <w:color w:val="FFFFFF" w:themeColor="background1"/>
                <w:kern w:val="0"/>
                <w:sz w:val="14"/>
                <w:szCs w:val="14"/>
                <w:lang w:eastAsia="en-GB"/>
                <w14:ligatures w14:val="none"/>
              </w:rPr>
              <w:t> </w:t>
            </w:r>
          </w:p>
        </w:tc>
        <w:tc>
          <w:tcPr>
            <w:tcW w:w="1411" w:type="dxa"/>
            <w:vMerge w:val="restart"/>
            <w:tcBorders>
              <w:top w:val="nil"/>
              <w:left w:val="single" w:sz="8" w:space="0" w:color="auto"/>
              <w:bottom w:val="single" w:sz="8" w:space="0" w:color="000000"/>
              <w:right w:val="single" w:sz="8" w:space="0" w:color="auto"/>
            </w:tcBorders>
            <w:shd w:val="clear" w:color="auto" w:fill="2F5496" w:themeFill="accent1" w:themeFillShade="BF"/>
            <w:vAlign w:val="center"/>
            <w:hideMark/>
          </w:tcPr>
          <w:p w14:paraId="42C808BC" w14:textId="77777777" w:rsidR="00493011" w:rsidRPr="00B260E1" w:rsidRDefault="00493011" w:rsidP="00493011">
            <w:pPr>
              <w:spacing w:after="0" w:line="240" w:lineRule="auto"/>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OUTPUT INDICATORS</w:t>
            </w:r>
            <w:r w:rsidRPr="00B260E1">
              <w:rPr>
                <w:rFonts w:ascii="Roboto" w:eastAsia="Times New Roman" w:hAnsi="Roboto" w:cs="Calibri"/>
                <w:color w:val="FFFFFF" w:themeColor="background1"/>
                <w:kern w:val="0"/>
                <w:sz w:val="14"/>
                <w:szCs w:val="14"/>
                <w:lang w:eastAsia="en-GB"/>
                <w14:ligatures w14:val="none"/>
              </w:rPr>
              <w:t> </w:t>
            </w:r>
          </w:p>
        </w:tc>
        <w:tc>
          <w:tcPr>
            <w:tcW w:w="945" w:type="dxa"/>
            <w:vMerge w:val="restart"/>
            <w:tcBorders>
              <w:top w:val="nil"/>
              <w:left w:val="single" w:sz="8" w:space="0" w:color="auto"/>
              <w:bottom w:val="single" w:sz="8" w:space="0" w:color="000000"/>
              <w:right w:val="single" w:sz="8" w:space="0" w:color="auto"/>
            </w:tcBorders>
            <w:shd w:val="clear" w:color="auto" w:fill="2F5496" w:themeFill="accent1" w:themeFillShade="BF"/>
            <w:vAlign w:val="center"/>
            <w:hideMark/>
          </w:tcPr>
          <w:p w14:paraId="0F03E7B2" w14:textId="77777777" w:rsidR="00493011" w:rsidRPr="00B260E1" w:rsidRDefault="00493011" w:rsidP="00493011">
            <w:pPr>
              <w:spacing w:after="0" w:line="240" w:lineRule="auto"/>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DATA SOURCE</w:t>
            </w:r>
            <w:r w:rsidRPr="00B260E1">
              <w:rPr>
                <w:rFonts w:ascii="Roboto" w:eastAsia="Times New Roman" w:hAnsi="Roboto" w:cs="Calibri"/>
                <w:color w:val="FFFFFF" w:themeColor="background1"/>
                <w:kern w:val="0"/>
                <w:sz w:val="14"/>
                <w:szCs w:val="14"/>
                <w:lang w:eastAsia="en-GB"/>
                <w14:ligatures w14:val="none"/>
              </w:rPr>
              <w:t> </w:t>
            </w:r>
          </w:p>
        </w:tc>
        <w:tc>
          <w:tcPr>
            <w:tcW w:w="1330" w:type="dxa"/>
            <w:gridSpan w:val="2"/>
            <w:tcBorders>
              <w:top w:val="single" w:sz="8" w:space="0" w:color="auto"/>
              <w:left w:val="nil"/>
              <w:bottom w:val="single" w:sz="8" w:space="0" w:color="auto"/>
              <w:right w:val="single" w:sz="8" w:space="0" w:color="000000"/>
            </w:tcBorders>
            <w:shd w:val="clear" w:color="auto" w:fill="2F5496" w:themeFill="accent1" w:themeFillShade="BF"/>
            <w:vAlign w:val="center"/>
            <w:hideMark/>
          </w:tcPr>
          <w:p w14:paraId="23DC5183" w14:textId="77777777" w:rsidR="00493011" w:rsidRPr="00B260E1" w:rsidRDefault="00493011"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BASELINE</w:t>
            </w:r>
            <w:r w:rsidRPr="00B260E1">
              <w:rPr>
                <w:rFonts w:ascii="Roboto" w:eastAsia="Times New Roman" w:hAnsi="Roboto" w:cs="Calibri"/>
                <w:color w:val="FFFFFF" w:themeColor="background1"/>
                <w:kern w:val="0"/>
                <w:sz w:val="14"/>
                <w:szCs w:val="14"/>
                <w:lang w:eastAsia="en-GB"/>
                <w14:ligatures w14:val="none"/>
              </w:rPr>
              <w:t> </w:t>
            </w:r>
          </w:p>
        </w:tc>
        <w:tc>
          <w:tcPr>
            <w:tcW w:w="7796" w:type="dxa"/>
            <w:gridSpan w:val="5"/>
            <w:tcBorders>
              <w:top w:val="single" w:sz="8" w:space="0" w:color="auto"/>
              <w:left w:val="nil"/>
              <w:bottom w:val="single" w:sz="8" w:space="0" w:color="auto"/>
              <w:right w:val="nil"/>
            </w:tcBorders>
            <w:shd w:val="clear" w:color="auto" w:fill="2F5496" w:themeFill="accent1" w:themeFillShade="BF"/>
            <w:vAlign w:val="center"/>
            <w:hideMark/>
          </w:tcPr>
          <w:p w14:paraId="562FCAC2" w14:textId="77777777" w:rsidR="00493011" w:rsidRPr="00B260E1" w:rsidRDefault="00493011"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Actual - Reported</w:t>
            </w:r>
          </w:p>
        </w:tc>
        <w:tc>
          <w:tcPr>
            <w:tcW w:w="1559" w:type="dxa"/>
            <w:gridSpan w:val="2"/>
            <w:tcBorders>
              <w:top w:val="single" w:sz="8" w:space="0" w:color="auto"/>
              <w:left w:val="single" w:sz="8" w:space="0" w:color="auto"/>
              <w:bottom w:val="single" w:sz="8" w:space="0" w:color="auto"/>
              <w:right w:val="single" w:sz="8" w:space="0" w:color="000000"/>
            </w:tcBorders>
            <w:shd w:val="clear" w:color="auto" w:fill="2F5496" w:themeFill="accent1" w:themeFillShade="BF"/>
            <w:vAlign w:val="center"/>
            <w:hideMark/>
          </w:tcPr>
          <w:p w14:paraId="028248DA" w14:textId="77777777" w:rsidR="00493011" w:rsidRPr="00B260E1" w:rsidRDefault="00493011"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Targets</w:t>
            </w:r>
          </w:p>
        </w:tc>
        <w:tc>
          <w:tcPr>
            <w:tcW w:w="928" w:type="dxa"/>
            <w:tcBorders>
              <w:top w:val="single" w:sz="8" w:space="0" w:color="auto"/>
              <w:left w:val="single" w:sz="8" w:space="0" w:color="auto"/>
              <w:right w:val="single" w:sz="8" w:space="0" w:color="000000"/>
            </w:tcBorders>
            <w:shd w:val="clear" w:color="auto" w:fill="FFC000" w:themeFill="accent4"/>
          </w:tcPr>
          <w:p w14:paraId="7CA0FBC8" w14:textId="3F2264B5" w:rsidR="00493011" w:rsidRPr="00B260E1" w:rsidRDefault="00493011" w:rsidP="00493011">
            <w:pPr>
              <w:spacing w:after="0" w:line="240" w:lineRule="auto"/>
              <w:jc w:val="center"/>
              <w:rPr>
                <w:rFonts w:ascii="Roboto" w:eastAsia="Times New Roman" w:hAnsi="Roboto" w:cs="Calibri"/>
                <w:b/>
                <w:bCs/>
                <w:color w:val="000000"/>
                <w:kern w:val="0"/>
                <w:sz w:val="14"/>
                <w:szCs w:val="14"/>
                <w:lang w:eastAsia="en-GB"/>
                <w14:ligatures w14:val="none"/>
              </w:rPr>
            </w:pPr>
            <w:r w:rsidRPr="00B260E1">
              <w:rPr>
                <w:rFonts w:ascii="Roboto" w:eastAsia="Times New Roman" w:hAnsi="Roboto" w:cs="Calibri"/>
                <w:b/>
                <w:bCs/>
                <w:color w:val="000000"/>
                <w:kern w:val="0"/>
                <w:sz w:val="14"/>
                <w:szCs w:val="14"/>
                <w:lang w:eastAsia="en-GB"/>
                <w14:ligatures w14:val="none"/>
              </w:rPr>
              <w:t>Comment</w:t>
            </w:r>
          </w:p>
        </w:tc>
      </w:tr>
      <w:tr w:rsidR="00045139" w:rsidRPr="00045139" w14:paraId="5FEAB8B3" w14:textId="46E8357F" w:rsidTr="00375EC3">
        <w:trPr>
          <w:gridAfter w:val="1"/>
          <w:wAfter w:w="346" w:type="dxa"/>
          <w:trHeight w:val="790"/>
          <w:tblHeader/>
        </w:trPr>
        <w:tc>
          <w:tcPr>
            <w:tcW w:w="1129" w:type="dxa"/>
            <w:vMerge/>
            <w:tcBorders>
              <w:top w:val="nil"/>
              <w:left w:val="single" w:sz="4" w:space="0" w:color="000000"/>
              <w:bottom w:val="single" w:sz="4" w:space="0" w:color="auto"/>
              <w:right w:val="single" w:sz="8" w:space="0" w:color="auto"/>
            </w:tcBorders>
            <w:shd w:val="clear" w:color="auto" w:fill="FF00FF"/>
            <w:vAlign w:val="center"/>
            <w:hideMark/>
          </w:tcPr>
          <w:p w14:paraId="1350A575" w14:textId="77777777" w:rsidR="00045139" w:rsidRPr="00B260E1" w:rsidRDefault="00045139" w:rsidP="00493011">
            <w:pPr>
              <w:spacing w:after="0" w:line="240" w:lineRule="auto"/>
              <w:rPr>
                <w:rFonts w:ascii="Calibri" w:eastAsia="Times New Roman" w:hAnsi="Calibri" w:cs="Calibri"/>
                <w:b/>
                <w:bCs/>
                <w:color w:val="FFFFFF" w:themeColor="background1"/>
                <w:kern w:val="0"/>
                <w:sz w:val="14"/>
                <w:szCs w:val="14"/>
                <w:lang w:eastAsia="en-GB"/>
                <w14:ligatures w14:val="none"/>
              </w:rPr>
            </w:pPr>
          </w:p>
        </w:tc>
        <w:tc>
          <w:tcPr>
            <w:tcW w:w="1411" w:type="dxa"/>
            <w:vMerge/>
            <w:tcBorders>
              <w:top w:val="nil"/>
              <w:left w:val="single" w:sz="8" w:space="0" w:color="auto"/>
              <w:bottom w:val="single" w:sz="4" w:space="0" w:color="auto"/>
              <w:right w:val="single" w:sz="8" w:space="0" w:color="auto"/>
            </w:tcBorders>
            <w:shd w:val="clear" w:color="auto" w:fill="2F5496" w:themeFill="accent1" w:themeFillShade="BF"/>
            <w:vAlign w:val="center"/>
            <w:hideMark/>
          </w:tcPr>
          <w:p w14:paraId="17E84363" w14:textId="77777777" w:rsidR="00045139" w:rsidRPr="00B260E1" w:rsidRDefault="00045139" w:rsidP="00493011">
            <w:pPr>
              <w:spacing w:after="0" w:line="240" w:lineRule="auto"/>
              <w:rPr>
                <w:rFonts w:ascii="Roboto" w:eastAsia="Times New Roman" w:hAnsi="Roboto" w:cs="Calibri"/>
                <w:b/>
                <w:bCs/>
                <w:color w:val="FFFFFF" w:themeColor="background1"/>
                <w:kern w:val="0"/>
                <w:sz w:val="14"/>
                <w:szCs w:val="14"/>
                <w:lang w:eastAsia="en-GB"/>
                <w14:ligatures w14:val="none"/>
              </w:rPr>
            </w:pPr>
          </w:p>
        </w:tc>
        <w:tc>
          <w:tcPr>
            <w:tcW w:w="945" w:type="dxa"/>
            <w:vMerge/>
            <w:tcBorders>
              <w:top w:val="nil"/>
              <w:left w:val="single" w:sz="8" w:space="0" w:color="auto"/>
              <w:bottom w:val="single" w:sz="4" w:space="0" w:color="auto"/>
              <w:right w:val="single" w:sz="8" w:space="0" w:color="auto"/>
            </w:tcBorders>
            <w:shd w:val="clear" w:color="auto" w:fill="2F5496" w:themeFill="accent1" w:themeFillShade="BF"/>
            <w:vAlign w:val="center"/>
            <w:hideMark/>
          </w:tcPr>
          <w:p w14:paraId="446DE430" w14:textId="77777777" w:rsidR="00045139" w:rsidRPr="00B260E1" w:rsidRDefault="00045139" w:rsidP="00493011">
            <w:pPr>
              <w:spacing w:after="0" w:line="240" w:lineRule="auto"/>
              <w:rPr>
                <w:rFonts w:ascii="Roboto" w:eastAsia="Times New Roman" w:hAnsi="Roboto" w:cs="Calibri"/>
                <w:b/>
                <w:bCs/>
                <w:color w:val="FFFFFF" w:themeColor="background1"/>
                <w:kern w:val="0"/>
                <w:sz w:val="14"/>
                <w:szCs w:val="14"/>
                <w:lang w:eastAsia="en-GB"/>
                <w14:ligatures w14:val="none"/>
              </w:rPr>
            </w:pPr>
          </w:p>
        </w:tc>
        <w:tc>
          <w:tcPr>
            <w:tcW w:w="621" w:type="dxa"/>
            <w:tcBorders>
              <w:top w:val="nil"/>
              <w:left w:val="nil"/>
              <w:bottom w:val="single" w:sz="4" w:space="0" w:color="auto"/>
              <w:right w:val="single" w:sz="8" w:space="0" w:color="auto"/>
            </w:tcBorders>
            <w:shd w:val="clear" w:color="auto" w:fill="2F5496" w:themeFill="accent1" w:themeFillShade="BF"/>
            <w:vAlign w:val="center"/>
            <w:hideMark/>
          </w:tcPr>
          <w:p w14:paraId="46D7DA42" w14:textId="77777777" w:rsidR="00045139" w:rsidRPr="00B260E1" w:rsidRDefault="00045139" w:rsidP="00493011">
            <w:pPr>
              <w:spacing w:after="0" w:line="240" w:lineRule="auto"/>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Value</w:t>
            </w:r>
            <w:r w:rsidRPr="00B260E1">
              <w:rPr>
                <w:rFonts w:ascii="Roboto" w:eastAsia="Times New Roman" w:hAnsi="Roboto" w:cs="Calibri"/>
                <w:color w:val="FFFFFF" w:themeColor="background1"/>
                <w:kern w:val="0"/>
                <w:sz w:val="14"/>
                <w:szCs w:val="14"/>
                <w:lang w:eastAsia="en-GB"/>
                <w14:ligatures w14:val="none"/>
              </w:rPr>
              <w:t> </w:t>
            </w:r>
          </w:p>
        </w:tc>
        <w:tc>
          <w:tcPr>
            <w:tcW w:w="709" w:type="dxa"/>
            <w:tcBorders>
              <w:top w:val="nil"/>
              <w:left w:val="nil"/>
              <w:bottom w:val="single" w:sz="4" w:space="0" w:color="auto"/>
              <w:right w:val="single" w:sz="8" w:space="0" w:color="auto"/>
            </w:tcBorders>
            <w:shd w:val="clear" w:color="auto" w:fill="2F5496" w:themeFill="accent1" w:themeFillShade="BF"/>
            <w:vAlign w:val="center"/>
            <w:hideMark/>
          </w:tcPr>
          <w:p w14:paraId="61DCE121" w14:textId="77777777" w:rsidR="00045139" w:rsidRPr="00B260E1" w:rsidRDefault="00045139"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0 (2019)</w:t>
            </w:r>
            <w:r w:rsidRPr="00B260E1">
              <w:rPr>
                <w:rFonts w:ascii="Roboto" w:eastAsia="Times New Roman" w:hAnsi="Roboto" w:cs="Calibri"/>
                <w:color w:val="FFFFFF" w:themeColor="background1"/>
                <w:kern w:val="0"/>
                <w:sz w:val="14"/>
                <w:szCs w:val="14"/>
                <w:lang w:eastAsia="en-GB"/>
                <w14:ligatures w14:val="none"/>
              </w:rPr>
              <w:t> </w:t>
            </w:r>
          </w:p>
        </w:tc>
        <w:tc>
          <w:tcPr>
            <w:tcW w:w="709" w:type="dxa"/>
            <w:tcBorders>
              <w:top w:val="nil"/>
              <w:left w:val="nil"/>
              <w:bottom w:val="single" w:sz="4" w:space="0" w:color="auto"/>
              <w:right w:val="single" w:sz="8" w:space="0" w:color="auto"/>
            </w:tcBorders>
            <w:shd w:val="clear" w:color="auto" w:fill="2F5496" w:themeFill="accent1" w:themeFillShade="BF"/>
            <w:vAlign w:val="center"/>
            <w:hideMark/>
          </w:tcPr>
          <w:p w14:paraId="71B58FF1" w14:textId="77777777" w:rsidR="00045139" w:rsidRPr="00B260E1" w:rsidRDefault="00045139"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 xml:space="preserve">Year 1 (2020) </w:t>
            </w:r>
          </w:p>
        </w:tc>
        <w:tc>
          <w:tcPr>
            <w:tcW w:w="567" w:type="dxa"/>
            <w:tcBorders>
              <w:top w:val="nil"/>
              <w:left w:val="nil"/>
              <w:bottom w:val="single" w:sz="4" w:space="0" w:color="auto"/>
              <w:right w:val="single" w:sz="8" w:space="0" w:color="auto"/>
            </w:tcBorders>
            <w:shd w:val="clear" w:color="auto" w:fill="2F5496" w:themeFill="accent1" w:themeFillShade="BF"/>
            <w:vAlign w:val="center"/>
            <w:hideMark/>
          </w:tcPr>
          <w:p w14:paraId="5D601266" w14:textId="77777777" w:rsidR="00045139" w:rsidRPr="00B260E1" w:rsidRDefault="00045139"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2 (2021)</w:t>
            </w:r>
            <w:r w:rsidRPr="00B260E1">
              <w:rPr>
                <w:rFonts w:ascii="Roboto" w:eastAsia="Times New Roman" w:hAnsi="Roboto" w:cs="Calibri"/>
                <w:color w:val="FFFFFF" w:themeColor="background1"/>
                <w:kern w:val="0"/>
                <w:sz w:val="14"/>
                <w:szCs w:val="14"/>
                <w:lang w:eastAsia="en-GB"/>
                <w14:ligatures w14:val="none"/>
              </w:rPr>
              <w:t> </w:t>
            </w:r>
          </w:p>
        </w:tc>
        <w:tc>
          <w:tcPr>
            <w:tcW w:w="708" w:type="dxa"/>
            <w:tcBorders>
              <w:top w:val="nil"/>
              <w:left w:val="nil"/>
              <w:bottom w:val="single" w:sz="4" w:space="0" w:color="auto"/>
              <w:right w:val="single" w:sz="8" w:space="0" w:color="auto"/>
            </w:tcBorders>
            <w:shd w:val="clear" w:color="auto" w:fill="2F5496" w:themeFill="accent1" w:themeFillShade="BF"/>
            <w:vAlign w:val="center"/>
            <w:hideMark/>
          </w:tcPr>
          <w:p w14:paraId="49AECB04" w14:textId="77777777" w:rsidR="00045139" w:rsidRPr="00B260E1" w:rsidRDefault="00045139"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3 (2022) Target</w:t>
            </w:r>
          </w:p>
        </w:tc>
        <w:tc>
          <w:tcPr>
            <w:tcW w:w="851" w:type="dxa"/>
            <w:tcBorders>
              <w:top w:val="nil"/>
              <w:left w:val="nil"/>
              <w:bottom w:val="single" w:sz="4" w:space="0" w:color="auto"/>
              <w:right w:val="single" w:sz="8" w:space="0" w:color="auto"/>
            </w:tcBorders>
            <w:shd w:val="clear" w:color="auto" w:fill="2F5496" w:themeFill="accent1" w:themeFillShade="BF"/>
            <w:vAlign w:val="center"/>
            <w:hideMark/>
          </w:tcPr>
          <w:p w14:paraId="51AF2AE0" w14:textId="77777777" w:rsidR="00045139" w:rsidRPr="00B260E1" w:rsidRDefault="00045139"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3 (2022)</w:t>
            </w:r>
            <w:r w:rsidRPr="00B260E1">
              <w:rPr>
                <w:rFonts w:ascii="Roboto" w:eastAsia="Times New Roman" w:hAnsi="Roboto" w:cs="Calibri"/>
                <w:color w:val="FFFFFF" w:themeColor="background1"/>
                <w:kern w:val="0"/>
                <w:sz w:val="14"/>
                <w:szCs w:val="14"/>
                <w:lang w:eastAsia="en-GB"/>
                <w14:ligatures w14:val="none"/>
              </w:rPr>
              <w:t xml:space="preserve">      </w:t>
            </w:r>
            <w:r w:rsidRPr="00B260E1">
              <w:rPr>
                <w:rFonts w:ascii="Roboto" w:eastAsia="Times New Roman" w:hAnsi="Roboto" w:cs="Calibri"/>
                <w:b/>
                <w:bCs/>
                <w:color w:val="FFFFFF" w:themeColor="background1"/>
                <w:kern w:val="0"/>
                <w:sz w:val="14"/>
                <w:szCs w:val="14"/>
                <w:lang w:eastAsia="en-GB"/>
                <w14:ligatures w14:val="none"/>
              </w:rPr>
              <w:t>Actual</w:t>
            </w:r>
          </w:p>
        </w:tc>
        <w:tc>
          <w:tcPr>
            <w:tcW w:w="4961" w:type="dxa"/>
            <w:tcBorders>
              <w:top w:val="nil"/>
              <w:left w:val="nil"/>
              <w:bottom w:val="single" w:sz="4" w:space="0" w:color="auto"/>
              <w:right w:val="single" w:sz="8" w:space="0" w:color="auto"/>
            </w:tcBorders>
            <w:shd w:val="clear" w:color="auto" w:fill="2F5496" w:themeFill="accent1" w:themeFillShade="BF"/>
            <w:vAlign w:val="center"/>
            <w:hideMark/>
          </w:tcPr>
          <w:p w14:paraId="4F68C86A" w14:textId="77777777" w:rsidR="00045139" w:rsidRPr="00B260E1" w:rsidRDefault="00045139"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 xml:space="preserve">Description </w:t>
            </w:r>
            <w:proofErr w:type="gramStart"/>
            <w:r w:rsidRPr="00B260E1">
              <w:rPr>
                <w:rFonts w:ascii="Roboto" w:eastAsia="Times New Roman" w:hAnsi="Roboto" w:cs="Calibri"/>
                <w:b/>
                <w:bCs/>
                <w:color w:val="FFFFFF" w:themeColor="background1"/>
                <w:kern w:val="0"/>
                <w:sz w:val="14"/>
                <w:szCs w:val="14"/>
                <w:lang w:eastAsia="en-GB"/>
                <w14:ligatures w14:val="none"/>
              </w:rPr>
              <w:t>of  results</w:t>
            </w:r>
            <w:proofErr w:type="gramEnd"/>
            <w:r w:rsidRPr="00B260E1">
              <w:rPr>
                <w:rFonts w:ascii="Roboto" w:eastAsia="Times New Roman" w:hAnsi="Roboto" w:cs="Calibri"/>
                <w:b/>
                <w:bCs/>
                <w:color w:val="FFFFFF" w:themeColor="background1"/>
                <w:kern w:val="0"/>
                <w:sz w:val="14"/>
                <w:szCs w:val="14"/>
                <w:lang w:eastAsia="en-GB"/>
                <w14:ligatures w14:val="none"/>
              </w:rPr>
              <w:t xml:space="preserve"> report 2022</w:t>
            </w:r>
          </w:p>
          <w:p w14:paraId="283E7596" w14:textId="0A4819CA" w:rsidR="00045139" w:rsidRPr="00B260E1" w:rsidRDefault="00045139"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p>
        </w:tc>
        <w:tc>
          <w:tcPr>
            <w:tcW w:w="709" w:type="dxa"/>
            <w:tcBorders>
              <w:top w:val="nil"/>
              <w:left w:val="nil"/>
              <w:bottom w:val="single" w:sz="4" w:space="0" w:color="auto"/>
              <w:right w:val="single" w:sz="8" w:space="0" w:color="auto"/>
            </w:tcBorders>
            <w:shd w:val="clear" w:color="auto" w:fill="2F5496" w:themeFill="accent1" w:themeFillShade="BF"/>
            <w:vAlign w:val="center"/>
            <w:hideMark/>
          </w:tcPr>
          <w:p w14:paraId="7F31CAFD" w14:textId="77777777" w:rsidR="00045139" w:rsidRPr="00B260E1" w:rsidRDefault="00045139" w:rsidP="00493011">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B260E1">
              <w:rPr>
                <w:rFonts w:ascii="Roboto" w:eastAsia="Times New Roman" w:hAnsi="Roboto" w:cs="Calibri"/>
                <w:b/>
                <w:bCs/>
                <w:color w:val="FFFFFF" w:themeColor="background1"/>
                <w:kern w:val="0"/>
                <w:sz w:val="14"/>
                <w:szCs w:val="14"/>
                <w:lang w:eastAsia="en-GB"/>
                <w14:ligatures w14:val="none"/>
              </w:rPr>
              <w:t>Year 4 (2023)</w:t>
            </w:r>
            <w:r w:rsidRPr="00B260E1">
              <w:rPr>
                <w:rFonts w:ascii="Roboto" w:eastAsia="Times New Roman" w:hAnsi="Roboto" w:cs="Calibri"/>
                <w:color w:val="FFFFFF" w:themeColor="background1"/>
                <w:kern w:val="0"/>
                <w:sz w:val="14"/>
                <w:szCs w:val="14"/>
                <w:lang w:eastAsia="en-GB"/>
                <w14:ligatures w14:val="none"/>
              </w:rPr>
              <w:t> </w:t>
            </w:r>
          </w:p>
        </w:tc>
        <w:tc>
          <w:tcPr>
            <w:tcW w:w="850" w:type="dxa"/>
            <w:tcBorders>
              <w:top w:val="nil"/>
              <w:left w:val="nil"/>
              <w:bottom w:val="single" w:sz="4" w:space="0" w:color="auto"/>
              <w:right w:val="single" w:sz="8" w:space="0" w:color="auto"/>
            </w:tcBorders>
            <w:shd w:val="clear" w:color="auto" w:fill="2F5496" w:themeFill="accent1" w:themeFillShade="BF"/>
            <w:vAlign w:val="center"/>
            <w:hideMark/>
          </w:tcPr>
          <w:p w14:paraId="34454166" w14:textId="77777777" w:rsidR="00045139" w:rsidRPr="00B260E1" w:rsidRDefault="00045139" w:rsidP="00493011">
            <w:pPr>
              <w:spacing w:after="0" w:line="240" w:lineRule="auto"/>
              <w:jc w:val="center"/>
              <w:rPr>
                <w:rFonts w:ascii="Calibri" w:eastAsia="Times New Roman" w:hAnsi="Calibri" w:cs="Calibri"/>
                <w:b/>
                <w:bCs/>
                <w:color w:val="FFFFFF" w:themeColor="background1"/>
                <w:kern w:val="0"/>
                <w:sz w:val="14"/>
                <w:szCs w:val="14"/>
                <w:lang w:eastAsia="en-GB"/>
                <w14:ligatures w14:val="none"/>
              </w:rPr>
            </w:pPr>
            <w:r w:rsidRPr="00B260E1">
              <w:rPr>
                <w:rFonts w:ascii="Calibri" w:eastAsia="Times New Roman" w:hAnsi="Calibri" w:cs="Calibri"/>
                <w:b/>
                <w:bCs/>
                <w:color w:val="FFFFFF" w:themeColor="background1"/>
                <w:kern w:val="0"/>
                <w:sz w:val="14"/>
                <w:szCs w:val="14"/>
                <w:lang w:eastAsia="en-GB"/>
                <w14:ligatures w14:val="none"/>
              </w:rPr>
              <w:t>Final</w:t>
            </w:r>
            <w:r w:rsidRPr="00B260E1">
              <w:rPr>
                <w:rFonts w:ascii="Calibri" w:eastAsia="Times New Roman" w:hAnsi="Calibri" w:cs="Calibri"/>
                <w:color w:val="FFFFFF" w:themeColor="background1"/>
                <w:kern w:val="0"/>
                <w:sz w:val="14"/>
                <w:szCs w:val="14"/>
                <w:lang w:eastAsia="en-GB"/>
                <w14:ligatures w14:val="none"/>
              </w:rPr>
              <w:t> </w:t>
            </w:r>
          </w:p>
        </w:tc>
        <w:tc>
          <w:tcPr>
            <w:tcW w:w="928" w:type="dxa"/>
            <w:tcBorders>
              <w:left w:val="single" w:sz="8" w:space="0" w:color="auto"/>
              <w:bottom w:val="single" w:sz="8" w:space="0" w:color="auto"/>
              <w:right w:val="single" w:sz="8" w:space="0" w:color="000000"/>
            </w:tcBorders>
            <w:shd w:val="clear" w:color="auto" w:fill="FFC000" w:themeFill="accent4"/>
          </w:tcPr>
          <w:p w14:paraId="55591D21" w14:textId="77777777" w:rsidR="00045139" w:rsidRPr="00B260E1" w:rsidRDefault="00045139" w:rsidP="00493011">
            <w:pPr>
              <w:spacing w:after="0" w:line="240" w:lineRule="auto"/>
              <w:jc w:val="center"/>
              <w:rPr>
                <w:rFonts w:ascii="Calibri" w:eastAsia="Times New Roman" w:hAnsi="Calibri" w:cs="Calibri"/>
                <w:b/>
                <w:bCs/>
                <w:color w:val="000000"/>
                <w:kern w:val="0"/>
                <w:sz w:val="14"/>
                <w:szCs w:val="14"/>
                <w:lang w:eastAsia="en-GB"/>
                <w14:ligatures w14:val="none"/>
              </w:rPr>
            </w:pPr>
          </w:p>
        </w:tc>
      </w:tr>
      <w:tr w:rsidR="00045139" w:rsidRPr="00045139" w14:paraId="4D84C782" w14:textId="56BF6C94" w:rsidTr="00375EC3">
        <w:trPr>
          <w:gridAfter w:val="1"/>
          <w:wAfter w:w="346" w:type="dxa"/>
          <w:trHeight w:val="818"/>
        </w:trPr>
        <w:tc>
          <w:tcPr>
            <w:tcW w:w="1129" w:type="dxa"/>
            <w:vMerge w:val="restart"/>
            <w:tcBorders>
              <w:top w:val="single" w:sz="4" w:space="0" w:color="auto"/>
              <w:left w:val="single" w:sz="4" w:space="0" w:color="auto"/>
              <w:bottom w:val="nil"/>
              <w:right w:val="single" w:sz="8" w:space="0" w:color="auto"/>
            </w:tcBorders>
            <w:shd w:val="clear" w:color="auto" w:fill="auto"/>
            <w:hideMark/>
          </w:tcPr>
          <w:p w14:paraId="4ABC9247" w14:textId="77777777" w:rsidR="00045139" w:rsidRPr="00B260E1" w:rsidRDefault="00045139" w:rsidP="00493011">
            <w:pPr>
              <w:spacing w:after="0" w:line="240" w:lineRule="auto"/>
              <w:rPr>
                <w:rFonts w:ascii="Calibri" w:eastAsia="Times New Roman" w:hAnsi="Calibri" w:cs="Calibri"/>
                <w:b/>
                <w:bCs/>
                <w:color w:val="000000"/>
                <w:kern w:val="0"/>
                <w:sz w:val="14"/>
                <w:szCs w:val="14"/>
                <w:lang w:eastAsia="en-GB"/>
                <w14:ligatures w14:val="none"/>
              </w:rPr>
            </w:pPr>
            <w:r w:rsidRPr="00B260E1">
              <w:rPr>
                <w:rFonts w:ascii="Calibri" w:eastAsia="Times New Roman" w:hAnsi="Calibri" w:cs="Calibri"/>
                <w:b/>
                <w:bCs/>
                <w:color w:val="000000"/>
                <w:kern w:val="0"/>
                <w:sz w:val="14"/>
                <w:szCs w:val="14"/>
                <w:lang w:eastAsia="en-GB"/>
                <w14:ligatures w14:val="none"/>
              </w:rPr>
              <w:t>Output 1:</w:t>
            </w:r>
            <w:r w:rsidRPr="00B260E1">
              <w:rPr>
                <w:rFonts w:ascii="Calibri" w:eastAsia="Times New Roman" w:hAnsi="Calibri" w:cs="Calibri"/>
                <w:color w:val="000000"/>
                <w:kern w:val="0"/>
                <w:sz w:val="14"/>
                <w:szCs w:val="14"/>
                <w:lang w:eastAsia="en-GB"/>
                <w14:ligatures w14:val="none"/>
              </w:rPr>
              <w:t> </w:t>
            </w:r>
            <w:r w:rsidRPr="00B260E1">
              <w:rPr>
                <w:rFonts w:ascii="Calibri" w:eastAsia="Times New Roman" w:hAnsi="Calibri" w:cs="Calibri"/>
                <w:b/>
                <w:bCs/>
                <w:color w:val="000000"/>
                <w:kern w:val="0"/>
                <w:sz w:val="14"/>
                <w:szCs w:val="14"/>
                <w:lang w:eastAsia="en-GB"/>
                <w14:ligatures w14:val="none"/>
              </w:rPr>
              <w:t>Strengthened cross-cutting expertise for technical assistance in place for all Programme Areas, gender, finance, and conflict sensitivity </w:t>
            </w:r>
          </w:p>
        </w:tc>
        <w:tc>
          <w:tcPr>
            <w:tcW w:w="1411"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3F44932C" w14:textId="77777777" w:rsidR="00045139" w:rsidRPr="00B260E1" w:rsidRDefault="00045139"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xml:space="preserve">1.1: </w:t>
            </w:r>
            <w:r w:rsidRPr="00B260E1">
              <w:rPr>
                <w:rFonts w:ascii="Roboto" w:eastAsia="Times New Roman" w:hAnsi="Roboto" w:cs="Calibri"/>
                <w:color w:val="000000"/>
                <w:kern w:val="0"/>
                <w:sz w:val="14"/>
                <w:szCs w:val="14"/>
                <w:lang w:eastAsia="en-GB"/>
                <w14:ligatures w14:val="none"/>
              </w:rPr>
              <w:t>New staff and consultants have been hired with a cross-cutting, integrated focus that are contributing to UNDP’s work on nature, climate, and energy </w:t>
            </w:r>
          </w:p>
        </w:tc>
        <w:tc>
          <w:tcPr>
            <w:tcW w:w="945"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44CECF9B"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Annual Progress Report </w:t>
            </w:r>
          </w:p>
        </w:tc>
        <w:tc>
          <w:tcPr>
            <w:tcW w:w="621"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4CFF583B"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Yes/No15 </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7AE8B0FD"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4BDAC6C8"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567"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2308BDA6"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708"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21605EBA"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w:t>
            </w:r>
          </w:p>
        </w:tc>
        <w:tc>
          <w:tcPr>
            <w:tcW w:w="851" w:type="dxa"/>
            <w:vMerge w:val="restart"/>
            <w:tcBorders>
              <w:top w:val="single" w:sz="4" w:space="0" w:color="auto"/>
              <w:left w:val="single" w:sz="8" w:space="0" w:color="auto"/>
              <w:bottom w:val="single" w:sz="8" w:space="0" w:color="000000"/>
              <w:right w:val="single" w:sz="8" w:space="0" w:color="auto"/>
            </w:tcBorders>
            <w:shd w:val="clear" w:color="auto" w:fill="70AD47" w:themeFill="accent6"/>
            <w:hideMark/>
          </w:tcPr>
          <w:p w14:paraId="091EBBBF"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4961" w:type="dxa"/>
            <w:vMerge w:val="restart"/>
            <w:tcBorders>
              <w:top w:val="single" w:sz="4" w:space="0" w:color="auto"/>
              <w:left w:val="single" w:sz="8" w:space="0" w:color="auto"/>
              <w:right w:val="single" w:sz="8" w:space="0" w:color="auto"/>
            </w:tcBorders>
            <w:shd w:val="clear" w:color="auto" w:fill="auto"/>
            <w:hideMark/>
          </w:tcPr>
          <w:p w14:paraId="756F9CB6"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xml:space="preserve">The Programme met its 2022 targets and helped support integrated </w:t>
            </w:r>
            <w:proofErr w:type="gramStart"/>
            <w:r w:rsidRPr="00B260E1">
              <w:rPr>
                <w:rFonts w:ascii="Roboto" w:eastAsia="Times New Roman" w:hAnsi="Roboto" w:cs="Calibri"/>
                <w:color w:val="000000"/>
                <w:kern w:val="0"/>
                <w:sz w:val="14"/>
                <w:szCs w:val="14"/>
                <w:lang w:eastAsia="en-GB"/>
                <w14:ligatures w14:val="none"/>
              </w:rPr>
              <w:t>results  by</w:t>
            </w:r>
            <w:proofErr w:type="gramEnd"/>
            <w:r w:rsidRPr="00B260E1">
              <w:rPr>
                <w:rFonts w:ascii="Roboto" w:eastAsia="Times New Roman" w:hAnsi="Roboto" w:cs="Calibri"/>
                <w:color w:val="000000"/>
                <w:kern w:val="0"/>
                <w:sz w:val="14"/>
                <w:szCs w:val="14"/>
                <w:lang w:eastAsia="en-GB"/>
                <w14:ligatures w14:val="none"/>
              </w:rPr>
              <w:t xml:space="preserve"> hiring new staff and consultants with an integrated focus in their job description.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-funded staff have as part of their job descriptions the goal of advancing integrated programming at all levels. The full list of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-funded staff and descriptions are provided in Annex B to the annual report.  Incentives for cross-team collaboration continue to be implemented through UNDP’s performance-based staff accountability system. Staff are required to include indicators on cross-practice collaboration and integrated programming.</w:t>
            </w:r>
          </w:p>
          <w:p w14:paraId="7B6C975B" w14:textId="2F80A611"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0FF78036"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850" w:type="dxa"/>
            <w:vMerge w:val="restart"/>
            <w:tcBorders>
              <w:top w:val="single" w:sz="4" w:space="0" w:color="auto"/>
              <w:left w:val="single" w:sz="8" w:space="0" w:color="auto"/>
              <w:bottom w:val="single" w:sz="8" w:space="0" w:color="000000"/>
              <w:right w:val="single" w:sz="4" w:space="0" w:color="auto"/>
            </w:tcBorders>
            <w:shd w:val="clear" w:color="auto" w:fill="auto"/>
            <w:hideMark/>
          </w:tcPr>
          <w:p w14:paraId="24FE5EBA" w14:textId="77777777" w:rsidR="00045139" w:rsidRPr="00B260E1" w:rsidRDefault="00045139" w:rsidP="00493011">
            <w:pPr>
              <w:spacing w:after="0" w:line="240" w:lineRule="auto"/>
              <w:jc w:val="center"/>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Yes </w:t>
            </w:r>
          </w:p>
        </w:tc>
        <w:tc>
          <w:tcPr>
            <w:tcW w:w="928" w:type="dxa"/>
            <w:vMerge w:val="restart"/>
            <w:tcBorders>
              <w:top w:val="nil"/>
              <w:left w:val="single" w:sz="4" w:space="0" w:color="auto"/>
              <w:right w:val="single" w:sz="8" w:space="0" w:color="auto"/>
            </w:tcBorders>
          </w:tcPr>
          <w:p w14:paraId="08B551B2"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p>
        </w:tc>
      </w:tr>
      <w:tr w:rsidR="00045139" w:rsidRPr="00045139" w14:paraId="5284BA09" w14:textId="77777777" w:rsidTr="00375EC3">
        <w:trPr>
          <w:trHeight w:val="657"/>
        </w:trPr>
        <w:tc>
          <w:tcPr>
            <w:tcW w:w="1129" w:type="dxa"/>
            <w:vMerge/>
            <w:tcBorders>
              <w:top w:val="nil"/>
              <w:left w:val="single" w:sz="4" w:space="0" w:color="auto"/>
              <w:bottom w:val="nil"/>
              <w:right w:val="single" w:sz="8" w:space="0" w:color="auto"/>
            </w:tcBorders>
            <w:hideMark/>
          </w:tcPr>
          <w:p w14:paraId="79E69A11" w14:textId="77777777" w:rsidR="00045139" w:rsidRPr="00B260E1" w:rsidRDefault="00045139" w:rsidP="00493011">
            <w:pPr>
              <w:spacing w:after="0" w:line="240" w:lineRule="auto"/>
              <w:rPr>
                <w:rFonts w:ascii="Calibri" w:eastAsia="Times New Roman" w:hAnsi="Calibri" w:cs="Calibri"/>
                <w:b/>
                <w:bCs/>
                <w:color w:val="000000"/>
                <w:kern w:val="0"/>
                <w:sz w:val="14"/>
                <w:szCs w:val="14"/>
                <w:lang w:eastAsia="en-GB"/>
                <w14:ligatures w14:val="none"/>
              </w:rPr>
            </w:pPr>
          </w:p>
        </w:tc>
        <w:tc>
          <w:tcPr>
            <w:tcW w:w="1411" w:type="dxa"/>
            <w:vMerge/>
            <w:tcBorders>
              <w:top w:val="nil"/>
              <w:left w:val="single" w:sz="8" w:space="0" w:color="auto"/>
              <w:bottom w:val="single" w:sz="8" w:space="0" w:color="000000"/>
              <w:right w:val="single" w:sz="8" w:space="0" w:color="auto"/>
            </w:tcBorders>
            <w:hideMark/>
          </w:tcPr>
          <w:p w14:paraId="1EB18832" w14:textId="77777777" w:rsidR="00045139" w:rsidRPr="00B260E1" w:rsidRDefault="00045139" w:rsidP="00B1072E">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45" w:type="dxa"/>
            <w:vMerge/>
            <w:tcBorders>
              <w:top w:val="nil"/>
              <w:left w:val="single" w:sz="8" w:space="0" w:color="auto"/>
              <w:bottom w:val="single" w:sz="8" w:space="0" w:color="000000"/>
              <w:right w:val="single" w:sz="8" w:space="0" w:color="auto"/>
            </w:tcBorders>
            <w:hideMark/>
          </w:tcPr>
          <w:p w14:paraId="1BC2B01F"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621" w:type="dxa"/>
            <w:vMerge/>
            <w:tcBorders>
              <w:top w:val="nil"/>
              <w:left w:val="single" w:sz="8" w:space="0" w:color="auto"/>
              <w:bottom w:val="single" w:sz="8" w:space="0" w:color="000000"/>
              <w:right w:val="single" w:sz="8" w:space="0" w:color="auto"/>
            </w:tcBorders>
            <w:hideMark/>
          </w:tcPr>
          <w:p w14:paraId="16EB5374"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709" w:type="dxa"/>
            <w:vMerge/>
            <w:tcBorders>
              <w:top w:val="nil"/>
              <w:left w:val="single" w:sz="8" w:space="0" w:color="auto"/>
              <w:bottom w:val="single" w:sz="8" w:space="0" w:color="000000"/>
              <w:right w:val="single" w:sz="8" w:space="0" w:color="auto"/>
            </w:tcBorders>
            <w:hideMark/>
          </w:tcPr>
          <w:p w14:paraId="5CED59D6"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709" w:type="dxa"/>
            <w:vMerge/>
            <w:tcBorders>
              <w:top w:val="nil"/>
              <w:left w:val="single" w:sz="8" w:space="0" w:color="auto"/>
              <w:bottom w:val="single" w:sz="8" w:space="0" w:color="000000"/>
              <w:right w:val="single" w:sz="8" w:space="0" w:color="auto"/>
            </w:tcBorders>
            <w:hideMark/>
          </w:tcPr>
          <w:p w14:paraId="189C58A3"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567" w:type="dxa"/>
            <w:vMerge/>
            <w:tcBorders>
              <w:top w:val="nil"/>
              <w:left w:val="single" w:sz="8" w:space="0" w:color="auto"/>
              <w:bottom w:val="single" w:sz="8" w:space="0" w:color="000000"/>
              <w:right w:val="single" w:sz="8" w:space="0" w:color="auto"/>
            </w:tcBorders>
            <w:hideMark/>
          </w:tcPr>
          <w:p w14:paraId="41011C4A"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708" w:type="dxa"/>
            <w:vMerge/>
            <w:tcBorders>
              <w:top w:val="nil"/>
              <w:left w:val="single" w:sz="8" w:space="0" w:color="auto"/>
              <w:bottom w:val="single" w:sz="8" w:space="0" w:color="000000"/>
              <w:right w:val="single" w:sz="8" w:space="0" w:color="auto"/>
            </w:tcBorders>
            <w:hideMark/>
          </w:tcPr>
          <w:p w14:paraId="62A709C3"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851" w:type="dxa"/>
            <w:vMerge/>
            <w:tcBorders>
              <w:top w:val="nil"/>
              <w:left w:val="single" w:sz="8" w:space="0" w:color="auto"/>
              <w:bottom w:val="single" w:sz="8" w:space="0" w:color="000000"/>
              <w:right w:val="single" w:sz="8" w:space="0" w:color="auto"/>
            </w:tcBorders>
            <w:shd w:val="clear" w:color="auto" w:fill="70AD47" w:themeFill="accent6"/>
            <w:hideMark/>
          </w:tcPr>
          <w:p w14:paraId="3D2E7799"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4961" w:type="dxa"/>
            <w:vMerge/>
            <w:tcBorders>
              <w:left w:val="single" w:sz="8" w:space="0" w:color="auto"/>
              <w:bottom w:val="single" w:sz="8" w:space="0" w:color="000000"/>
              <w:right w:val="single" w:sz="8" w:space="0" w:color="auto"/>
            </w:tcBorders>
            <w:hideMark/>
          </w:tcPr>
          <w:p w14:paraId="67F10FE9"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709" w:type="dxa"/>
            <w:vMerge/>
            <w:tcBorders>
              <w:top w:val="nil"/>
              <w:left w:val="single" w:sz="8" w:space="0" w:color="auto"/>
              <w:bottom w:val="single" w:sz="8" w:space="0" w:color="000000"/>
              <w:right w:val="single" w:sz="8" w:space="0" w:color="auto"/>
            </w:tcBorders>
            <w:hideMark/>
          </w:tcPr>
          <w:p w14:paraId="25FC5861" w14:textId="77777777" w:rsidR="00045139" w:rsidRPr="00B260E1" w:rsidRDefault="00045139" w:rsidP="00493011">
            <w:pPr>
              <w:spacing w:after="0" w:line="240" w:lineRule="auto"/>
              <w:rPr>
                <w:rFonts w:ascii="Roboto" w:eastAsia="Times New Roman" w:hAnsi="Roboto" w:cs="Calibri"/>
                <w:color w:val="000000"/>
                <w:kern w:val="0"/>
                <w:sz w:val="14"/>
                <w:szCs w:val="14"/>
                <w:lang w:eastAsia="en-GB"/>
                <w14:ligatures w14:val="none"/>
              </w:rPr>
            </w:pPr>
          </w:p>
        </w:tc>
        <w:tc>
          <w:tcPr>
            <w:tcW w:w="850" w:type="dxa"/>
            <w:vMerge/>
            <w:tcBorders>
              <w:top w:val="nil"/>
              <w:left w:val="single" w:sz="8" w:space="0" w:color="auto"/>
              <w:bottom w:val="single" w:sz="8" w:space="0" w:color="000000"/>
              <w:right w:val="single" w:sz="4" w:space="0" w:color="auto"/>
            </w:tcBorders>
            <w:hideMark/>
          </w:tcPr>
          <w:p w14:paraId="5CD748F1" w14:textId="77777777" w:rsidR="00045139" w:rsidRPr="00B260E1" w:rsidRDefault="00045139" w:rsidP="00493011">
            <w:pPr>
              <w:spacing w:after="0" w:line="240" w:lineRule="auto"/>
              <w:rPr>
                <w:rFonts w:ascii="Calibri" w:eastAsia="Times New Roman" w:hAnsi="Calibri" w:cs="Calibri"/>
                <w:color w:val="000000"/>
                <w:kern w:val="0"/>
                <w:sz w:val="14"/>
                <w:szCs w:val="14"/>
                <w:lang w:eastAsia="en-GB"/>
                <w14:ligatures w14:val="none"/>
              </w:rPr>
            </w:pPr>
          </w:p>
        </w:tc>
        <w:tc>
          <w:tcPr>
            <w:tcW w:w="928" w:type="dxa"/>
            <w:vMerge/>
            <w:tcBorders>
              <w:left w:val="single" w:sz="4" w:space="0" w:color="auto"/>
              <w:bottom w:val="single" w:sz="4" w:space="0" w:color="auto"/>
              <w:right w:val="single" w:sz="8" w:space="0" w:color="auto"/>
            </w:tcBorders>
          </w:tcPr>
          <w:p w14:paraId="726AD404"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p>
        </w:tc>
        <w:tc>
          <w:tcPr>
            <w:tcW w:w="346" w:type="dxa"/>
            <w:tcBorders>
              <w:top w:val="nil"/>
              <w:left w:val="single" w:sz="8" w:space="0" w:color="auto"/>
              <w:bottom w:val="nil"/>
              <w:right w:val="nil"/>
            </w:tcBorders>
            <w:shd w:val="clear" w:color="auto" w:fill="auto"/>
            <w:noWrap/>
            <w:vAlign w:val="bottom"/>
            <w:hideMark/>
          </w:tcPr>
          <w:p w14:paraId="4A163F3C" w14:textId="2F0BCAAB" w:rsidR="00045139" w:rsidRPr="00334CFE" w:rsidRDefault="00045139" w:rsidP="00493011">
            <w:pPr>
              <w:spacing w:after="0" w:line="240" w:lineRule="auto"/>
              <w:jc w:val="center"/>
              <w:rPr>
                <w:rFonts w:ascii="Calibri" w:eastAsia="Times New Roman" w:hAnsi="Calibri" w:cs="Calibri"/>
                <w:color w:val="000000"/>
                <w:kern w:val="0"/>
                <w:sz w:val="12"/>
                <w:szCs w:val="12"/>
                <w:lang w:eastAsia="en-GB"/>
                <w14:ligatures w14:val="none"/>
              </w:rPr>
            </w:pPr>
          </w:p>
        </w:tc>
      </w:tr>
      <w:tr w:rsidR="00045139" w:rsidRPr="00045139" w14:paraId="59AF8FC4" w14:textId="77777777" w:rsidTr="00375EC3">
        <w:trPr>
          <w:trHeight w:val="738"/>
        </w:trPr>
        <w:tc>
          <w:tcPr>
            <w:tcW w:w="1129" w:type="dxa"/>
            <w:vMerge/>
            <w:tcBorders>
              <w:top w:val="nil"/>
              <w:left w:val="single" w:sz="4" w:space="0" w:color="auto"/>
              <w:bottom w:val="single" w:sz="4" w:space="0" w:color="auto"/>
              <w:right w:val="single" w:sz="8" w:space="0" w:color="auto"/>
            </w:tcBorders>
            <w:hideMark/>
          </w:tcPr>
          <w:p w14:paraId="48E1D1EC" w14:textId="77777777" w:rsidR="00045139" w:rsidRPr="00B260E1" w:rsidRDefault="00045139" w:rsidP="00493011">
            <w:pPr>
              <w:spacing w:after="0" w:line="240" w:lineRule="auto"/>
              <w:rPr>
                <w:rFonts w:ascii="Calibri" w:eastAsia="Times New Roman" w:hAnsi="Calibri" w:cs="Calibri"/>
                <w:b/>
                <w:bCs/>
                <w:color w:val="000000"/>
                <w:kern w:val="0"/>
                <w:sz w:val="14"/>
                <w:szCs w:val="14"/>
                <w:lang w:eastAsia="en-GB"/>
                <w14:ligatures w14:val="none"/>
              </w:rPr>
            </w:pPr>
          </w:p>
        </w:tc>
        <w:tc>
          <w:tcPr>
            <w:tcW w:w="1411" w:type="dxa"/>
            <w:tcBorders>
              <w:top w:val="nil"/>
              <w:left w:val="nil"/>
              <w:bottom w:val="single" w:sz="4" w:space="0" w:color="auto"/>
              <w:right w:val="single" w:sz="8" w:space="0" w:color="auto"/>
            </w:tcBorders>
            <w:shd w:val="clear" w:color="auto" w:fill="auto"/>
            <w:hideMark/>
          </w:tcPr>
          <w:p w14:paraId="1A3F1EBB" w14:textId="77777777" w:rsidR="00045139" w:rsidRPr="00B260E1" w:rsidRDefault="00045139"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xml:space="preserve">1.2 </w:t>
            </w:r>
            <w:r w:rsidRPr="00B260E1">
              <w:rPr>
                <w:rFonts w:ascii="Roboto" w:eastAsia="Times New Roman" w:hAnsi="Roboto" w:cs="Calibri"/>
                <w:color w:val="000000"/>
                <w:kern w:val="0"/>
                <w:sz w:val="14"/>
                <w:szCs w:val="14"/>
                <w:lang w:eastAsia="en-GB"/>
                <w14:ligatures w14:val="none"/>
              </w:rPr>
              <w:t>Section 1 Indicators for Strategic Plan Outcomes 1 and 2 are on track and/or have been achieved</w:t>
            </w:r>
          </w:p>
        </w:tc>
        <w:tc>
          <w:tcPr>
            <w:tcW w:w="945" w:type="dxa"/>
            <w:tcBorders>
              <w:top w:val="nil"/>
              <w:left w:val="nil"/>
              <w:bottom w:val="single" w:sz="4" w:space="0" w:color="auto"/>
              <w:right w:val="single" w:sz="8" w:space="0" w:color="auto"/>
            </w:tcBorders>
            <w:shd w:val="clear" w:color="auto" w:fill="auto"/>
            <w:hideMark/>
          </w:tcPr>
          <w:p w14:paraId="028AB72A"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IRRF </w:t>
            </w:r>
          </w:p>
        </w:tc>
        <w:tc>
          <w:tcPr>
            <w:tcW w:w="621" w:type="dxa"/>
            <w:tcBorders>
              <w:top w:val="nil"/>
              <w:left w:val="nil"/>
              <w:bottom w:val="single" w:sz="4" w:space="0" w:color="auto"/>
              <w:right w:val="single" w:sz="8" w:space="0" w:color="auto"/>
            </w:tcBorders>
            <w:shd w:val="clear" w:color="auto" w:fill="auto"/>
            <w:hideMark/>
          </w:tcPr>
          <w:p w14:paraId="1EA187D3"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Yes/No </w:t>
            </w:r>
          </w:p>
        </w:tc>
        <w:tc>
          <w:tcPr>
            <w:tcW w:w="709" w:type="dxa"/>
            <w:tcBorders>
              <w:top w:val="nil"/>
              <w:left w:val="nil"/>
              <w:bottom w:val="single" w:sz="4" w:space="0" w:color="auto"/>
              <w:right w:val="single" w:sz="8" w:space="0" w:color="auto"/>
            </w:tcBorders>
            <w:shd w:val="clear" w:color="auto" w:fill="auto"/>
            <w:hideMark/>
          </w:tcPr>
          <w:p w14:paraId="35E45AA9"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top w:val="nil"/>
              <w:left w:val="nil"/>
              <w:bottom w:val="single" w:sz="4" w:space="0" w:color="auto"/>
              <w:right w:val="single" w:sz="8" w:space="0" w:color="auto"/>
            </w:tcBorders>
            <w:shd w:val="clear" w:color="auto" w:fill="auto"/>
            <w:hideMark/>
          </w:tcPr>
          <w:p w14:paraId="1476C7EF"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567" w:type="dxa"/>
            <w:tcBorders>
              <w:top w:val="nil"/>
              <w:left w:val="nil"/>
              <w:bottom w:val="single" w:sz="4" w:space="0" w:color="auto"/>
              <w:right w:val="single" w:sz="8" w:space="0" w:color="auto"/>
            </w:tcBorders>
            <w:shd w:val="clear" w:color="auto" w:fill="auto"/>
            <w:hideMark/>
          </w:tcPr>
          <w:p w14:paraId="2BE0DAB1"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708" w:type="dxa"/>
            <w:tcBorders>
              <w:top w:val="nil"/>
              <w:left w:val="nil"/>
              <w:bottom w:val="single" w:sz="4" w:space="0" w:color="auto"/>
              <w:right w:val="single" w:sz="8" w:space="0" w:color="auto"/>
            </w:tcBorders>
            <w:shd w:val="clear" w:color="auto" w:fill="auto"/>
            <w:hideMark/>
          </w:tcPr>
          <w:p w14:paraId="6C327AFC"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w:t>
            </w:r>
          </w:p>
        </w:tc>
        <w:tc>
          <w:tcPr>
            <w:tcW w:w="851" w:type="dxa"/>
            <w:tcBorders>
              <w:top w:val="nil"/>
              <w:left w:val="nil"/>
              <w:bottom w:val="single" w:sz="4" w:space="0" w:color="auto"/>
              <w:right w:val="single" w:sz="8" w:space="0" w:color="auto"/>
            </w:tcBorders>
            <w:shd w:val="clear" w:color="auto" w:fill="FFFF00"/>
            <w:hideMark/>
          </w:tcPr>
          <w:p w14:paraId="67A508B6"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4961" w:type="dxa"/>
            <w:tcBorders>
              <w:top w:val="nil"/>
              <w:left w:val="nil"/>
              <w:bottom w:val="single" w:sz="4" w:space="0" w:color="auto"/>
              <w:right w:val="single" w:sz="8" w:space="0" w:color="auto"/>
            </w:tcBorders>
            <w:shd w:val="clear" w:color="auto" w:fill="auto"/>
            <w:hideMark/>
          </w:tcPr>
          <w:p w14:paraId="0C196681" w14:textId="7777777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See reported SP results in Section 1.</w:t>
            </w:r>
          </w:p>
          <w:p w14:paraId="1DE84786" w14:textId="1EE68217" w:rsidR="00045139" w:rsidRPr="00B260E1" w:rsidRDefault="00045139" w:rsidP="00493011">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top w:val="nil"/>
              <w:left w:val="nil"/>
              <w:bottom w:val="single" w:sz="4" w:space="0" w:color="auto"/>
              <w:right w:val="single" w:sz="8" w:space="0" w:color="auto"/>
            </w:tcBorders>
            <w:shd w:val="clear" w:color="auto" w:fill="auto"/>
            <w:hideMark/>
          </w:tcPr>
          <w:p w14:paraId="730C8EF5" w14:textId="77777777" w:rsidR="00045139" w:rsidRPr="00B260E1" w:rsidRDefault="00045139" w:rsidP="00493011">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Yes</w:t>
            </w:r>
            <w:r w:rsidRPr="00B260E1">
              <w:rPr>
                <w:rFonts w:ascii="Roboto" w:eastAsia="Times New Roman" w:hAnsi="Roboto" w:cs="Calibri"/>
                <w:color w:val="000000"/>
                <w:kern w:val="0"/>
                <w:sz w:val="14"/>
                <w:szCs w:val="14"/>
                <w:lang w:eastAsia="en-GB"/>
                <w14:ligatures w14:val="none"/>
              </w:rPr>
              <w:t> </w:t>
            </w:r>
          </w:p>
        </w:tc>
        <w:tc>
          <w:tcPr>
            <w:tcW w:w="850" w:type="dxa"/>
            <w:tcBorders>
              <w:top w:val="nil"/>
              <w:left w:val="nil"/>
              <w:bottom w:val="single" w:sz="4" w:space="0" w:color="auto"/>
              <w:right w:val="single" w:sz="4" w:space="0" w:color="auto"/>
            </w:tcBorders>
            <w:shd w:val="clear" w:color="auto" w:fill="auto"/>
            <w:hideMark/>
          </w:tcPr>
          <w:p w14:paraId="43D53E72" w14:textId="77777777" w:rsidR="00045139" w:rsidRPr="00B260E1" w:rsidRDefault="00045139" w:rsidP="00493011">
            <w:pPr>
              <w:spacing w:after="0" w:line="240" w:lineRule="auto"/>
              <w:jc w:val="center"/>
              <w:rPr>
                <w:rFonts w:ascii="Calibri" w:eastAsia="Times New Roman" w:hAnsi="Calibri" w:cs="Calibri"/>
                <w:i/>
                <w:iCs/>
                <w:color w:val="000000"/>
                <w:kern w:val="0"/>
                <w:sz w:val="14"/>
                <w:szCs w:val="14"/>
                <w:lang w:eastAsia="en-GB"/>
                <w14:ligatures w14:val="none"/>
              </w:rPr>
            </w:pPr>
            <w:r w:rsidRPr="00B260E1">
              <w:rPr>
                <w:rFonts w:ascii="Calibri" w:eastAsia="Times New Roman" w:hAnsi="Calibri" w:cs="Calibri"/>
                <w:i/>
                <w:iCs/>
                <w:color w:val="000000"/>
                <w:kern w:val="0"/>
                <w:sz w:val="14"/>
                <w:szCs w:val="14"/>
                <w:lang w:eastAsia="en-GB"/>
                <w14:ligatures w14:val="none"/>
              </w:rPr>
              <w:t>Yes</w:t>
            </w:r>
            <w:r w:rsidRPr="00B260E1">
              <w:rPr>
                <w:rFonts w:ascii="Calibri" w:eastAsia="Times New Roman" w:hAnsi="Calibri" w:cs="Calibri"/>
                <w:color w:val="000000"/>
                <w:kern w:val="0"/>
                <w:sz w:val="14"/>
                <w:szCs w:val="14"/>
                <w:lang w:eastAsia="en-GB"/>
                <w14:ligatures w14:val="none"/>
              </w:rPr>
              <w:t> </w:t>
            </w:r>
          </w:p>
        </w:tc>
        <w:tc>
          <w:tcPr>
            <w:tcW w:w="928" w:type="dxa"/>
            <w:tcBorders>
              <w:top w:val="single" w:sz="4" w:space="0" w:color="auto"/>
              <w:left w:val="single" w:sz="4" w:space="0" w:color="auto"/>
              <w:bottom w:val="single" w:sz="4" w:space="0" w:color="auto"/>
              <w:right w:val="single" w:sz="4" w:space="0" w:color="auto"/>
            </w:tcBorders>
          </w:tcPr>
          <w:p w14:paraId="5182069C" w14:textId="738B77D1" w:rsidR="00045139" w:rsidRPr="00B260E1" w:rsidRDefault="00045139" w:rsidP="00493011">
            <w:pPr>
              <w:spacing w:after="0" w:line="240" w:lineRule="auto"/>
              <w:rPr>
                <w:rFonts w:ascii="Roboto" w:eastAsia="Times New Roman" w:hAnsi="Roboto" w:cs="Times New Roman"/>
                <w:kern w:val="0"/>
                <w:sz w:val="14"/>
                <w:szCs w:val="14"/>
                <w:lang w:eastAsia="en-GB"/>
                <w14:ligatures w14:val="none"/>
              </w:rPr>
            </w:pPr>
            <w:r w:rsidRPr="00B260E1">
              <w:rPr>
                <w:rFonts w:ascii="Roboto" w:eastAsia="Times New Roman" w:hAnsi="Roboto" w:cs="Times New Roman"/>
                <w:kern w:val="0"/>
                <w:sz w:val="14"/>
                <w:szCs w:val="14"/>
                <w:lang w:eastAsia="en-GB"/>
                <w14:ligatures w14:val="none"/>
              </w:rPr>
              <w:t>problematic indicator</w:t>
            </w:r>
          </w:p>
        </w:tc>
        <w:tc>
          <w:tcPr>
            <w:tcW w:w="346" w:type="dxa"/>
            <w:tcBorders>
              <w:left w:val="single" w:sz="4" w:space="0" w:color="auto"/>
            </w:tcBorders>
            <w:vAlign w:val="center"/>
            <w:hideMark/>
          </w:tcPr>
          <w:p w14:paraId="16AA7740" w14:textId="77777777" w:rsidR="00BE5AE5" w:rsidRDefault="00BE5AE5" w:rsidP="00493011">
            <w:pPr>
              <w:spacing w:after="0" w:line="240" w:lineRule="auto"/>
              <w:rPr>
                <w:rFonts w:ascii="Times New Roman" w:eastAsia="Times New Roman" w:hAnsi="Times New Roman" w:cs="Times New Roman"/>
                <w:kern w:val="0"/>
                <w:sz w:val="12"/>
                <w:szCs w:val="12"/>
                <w:lang w:eastAsia="en-GB"/>
                <w14:ligatures w14:val="none"/>
              </w:rPr>
            </w:pPr>
          </w:p>
          <w:p w14:paraId="323D47BB" w14:textId="77777777" w:rsidR="00BE5AE5" w:rsidRDefault="00BE5AE5" w:rsidP="00493011">
            <w:pPr>
              <w:spacing w:after="0" w:line="240" w:lineRule="auto"/>
              <w:rPr>
                <w:rFonts w:ascii="Times New Roman" w:eastAsia="Times New Roman" w:hAnsi="Times New Roman" w:cs="Times New Roman"/>
                <w:kern w:val="0"/>
                <w:sz w:val="12"/>
                <w:szCs w:val="12"/>
                <w:lang w:eastAsia="en-GB"/>
                <w14:ligatures w14:val="none"/>
              </w:rPr>
            </w:pPr>
          </w:p>
          <w:p w14:paraId="327461CD" w14:textId="77777777" w:rsidR="00BE5AE5" w:rsidRDefault="00BE5AE5" w:rsidP="00493011">
            <w:pPr>
              <w:spacing w:after="0" w:line="240" w:lineRule="auto"/>
              <w:rPr>
                <w:rFonts w:ascii="Times New Roman" w:eastAsia="Times New Roman" w:hAnsi="Times New Roman" w:cs="Times New Roman"/>
                <w:kern w:val="0"/>
                <w:sz w:val="12"/>
                <w:szCs w:val="12"/>
                <w:lang w:eastAsia="en-GB"/>
                <w14:ligatures w14:val="none"/>
              </w:rPr>
            </w:pPr>
          </w:p>
          <w:p w14:paraId="5887CDE4" w14:textId="77777777" w:rsidR="00BE5AE5" w:rsidRDefault="00BE5AE5" w:rsidP="00493011">
            <w:pPr>
              <w:spacing w:after="0" w:line="240" w:lineRule="auto"/>
              <w:rPr>
                <w:rFonts w:ascii="Times New Roman" w:eastAsia="Times New Roman" w:hAnsi="Times New Roman" w:cs="Times New Roman"/>
                <w:kern w:val="0"/>
                <w:sz w:val="12"/>
                <w:szCs w:val="12"/>
                <w:lang w:eastAsia="en-GB"/>
                <w14:ligatures w14:val="none"/>
              </w:rPr>
            </w:pPr>
          </w:p>
          <w:p w14:paraId="2E4A551B" w14:textId="77777777" w:rsidR="00BE5AE5" w:rsidRDefault="00BE5AE5" w:rsidP="00493011">
            <w:pPr>
              <w:spacing w:after="0" w:line="240" w:lineRule="auto"/>
              <w:rPr>
                <w:rFonts w:ascii="Times New Roman" w:eastAsia="Times New Roman" w:hAnsi="Times New Roman" w:cs="Times New Roman"/>
                <w:kern w:val="0"/>
                <w:sz w:val="12"/>
                <w:szCs w:val="12"/>
                <w:lang w:eastAsia="en-GB"/>
                <w14:ligatures w14:val="none"/>
              </w:rPr>
            </w:pPr>
          </w:p>
          <w:p w14:paraId="122BD09B" w14:textId="77777777" w:rsidR="00BE5AE5" w:rsidRDefault="00BE5AE5" w:rsidP="00493011">
            <w:pPr>
              <w:spacing w:after="0" w:line="240" w:lineRule="auto"/>
              <w:rPr>
                <w:rFonts w:ascii="Times New Roman" w:eastAsia="Times New Roman" w:hAnsi="Times New Roman" w:cs="Times New Roman"/>
                <w:kern w:val="0"/>
                <w:sz w:val="12"/>
                <w:szCs w:val="12"/>
                <w:lang w:eastAsia="en-GB"/>
                <w14:ligatures w14:val="none"/>
              </w:rPr>
            </w:pPr>
          </w:p>
          <w:p w14:paraId="1B8FC059" w14:textId="77777777" w:rsidR="00BE5AE5" w:rsidRDefault="00BE5AE5" w:rsidP="00493011">
            <w:pPr>
              <w:spacing w:after="0" w:line="240" w:lineRule="auto"/>
              <w:rPr>
                <w:rFonts w:ascii="Times New Roman" w:eastAsia="Times New Roman" w:hAnsi="Times New Roman" w:cs="Times New Roman"/>
                <w:kern w:val="0"/>
                <w:sz w:val="12"/>
                <w:szCs w:val="12"/>
                <w:lang w:eastAsia="en-GB"/>
                <w14:ligatures w14:val="none"/>
              </w:rPr>
            </w:pPr>
          </w:p>
          <w:p w14:paraId="66C9758D" w14:textId="07548BC0" w:rsidR="00BE5AE5" w:rsidRPr="00334CFE" w:rsidRDefault="00BE5AE5" w:rsidP="00493011">
            <w:pPr>
              <w:spacing w:after="0" w:line="240" w:lineRule="auto"/>
              <w:rPr>
                <w:rFonts w:ascii="Times New Roman" w:eastAsia="Times New Roman" w:hAnsi="Times New Roman" w:cs="Times New Roman"/>
                <w:kern w:val="0"/>
                <w:sz w:val="12"/>
                <w:szCs w:val="12"/>
                <w:lang w:eastAsia="en-GB"/>
                <w14:ligatures w14:val="none"/>
              </w:rPr>
            </w:pPr>
          </w:p>
        </w:tc>
      </w:tr>
      <w:tr w:rsidR="00BE5AE5" w:rsidRPr="00045139" w14:paraId="6A4FDECD" w14:textId="77777777" w:rsidTr="00092BFB">
        <w:trPr>
          <w:trHeight w:val="738"/>
        </w:trPr>
        <w:tc>
          <w:tcPr>
            <w:tcW w:w="1129" w:type="dxa"/>
            <w:tcBorders>
              <w:top w:val="single" w:sz="4" w:space="0" w:color="auto"/>
              <w:left w:val="single" w:sz="8" w:space="0" w:color="auto"/>
              <w:bottom w:val="single" w:sz="8" w:space="0" w:color="000000"/>
              <w:right w:val="single" w:sz="8" w:space="0" w:color="auto"/>
            </w:tcBorders>
            <w:shd w:val="clear" w:color="auto" w:fill="auto"/>
          </w:tcPr>
          <w:p w14:paraId="04B52DD0" w14:textId="6AC390F4" w:rsidR="00BE5AE5" w:rsidRPr="00B260E1" w:rsidRDefault="00BE5AE5" w:rsidP="00BE5AE5">
            <w:pPr>
              <w:spacing w:after="0" w:line="240" w:lineRule="auto"/>
              <w:rPr>
                <w:rFonts w:ascii="Calibri" w:eastAsia="Times New Roman" w:hAnsi="Calibri" w:cs="Calibri"/>
                <w:b/>
                <w:bCs/>
                <w:color w:val="000000"/>
                <w:kern w:val="0"/>
                <w:sz w:val="14"/>
                <w:szCs w:val="14"/>
                <w:lang w:eastAsia="en-GB"/>
                <w14:ligatures w14:val="none"/>
              </w:rPr>
            </w:pPr>
            <w:r w:rsidRPr="00B260E1">
              <w:rPr>
                <w:rFonts w:ascii="Calibri" w:eastAsia="Times New Roman" w:hAnsi="Calibri" w:cs="Calibri"/>
                <w:b/>
                <w:bCs/>
                <w:color w:val="000000"/>
                <w:kern w:val="0"/>
                <w:sz w:val="14"/>
                <w:szCs w:val="14"/>
                <w:lang w:eastAsia="en-GB"/>
                <w14:ligatures w14:val="none"/>
              </w:rPr>
              <w:t>Output 2:</w:t>
            </w:r>
            <w:r w:rsidRPr="00B260E1">
              <w:rPr>
                <w:rFonts w:ascii="Calibri" w:eastAsia="Times New Roman" w:hAnsi="Calibri" w:cs="Calibri"/>
                <w:color w:val="000000"/>
                <w:kern w:val="0"/>
                <w:sz w:val="14"/>
                <w:szCs w:val="14"/>
                <w:lang w:eastAsia="en-GB"/>
                <w14:ligatures w14:val="none"/>
              </w:rPr>
              <w:t> </w:t>
            </w:r>
            <w:r w:rsidRPr="00B260E1">
              <w:rPr>
                <w:rFonts w:ascii="Calibri" w:eastAsia="Times New Roman" w:hAnsi="Calibri" w:cs="Calibri"/>
                <w:b/>
                <w:bCs/>
                <w:color w:val="000000"/>
                <w:kern w:val="0"/>
                <w:sz w:val="14"/>
                <w:szCs w:val="14"/>
                <w:lang w:eastAsia="en-GB"/>
                <w14:ligatures w14:val="none"/>
              </w:rPr>
              <w:t>Enhanced management and coordination across thematic programme areas at all levels </w:t>
            </w:r>
          </w:p>
        </w:tc>
        <w:tc>
          <w:tcPr>
            <w:tcW w:w="1411" w:type="dxa"/>
            <w:tcBorders>
              <w:top w:val="single" w:sz="4" w:space="0" w:color="auto"/>
              <w:left w:val="nil"/>
              <w:bottom w:val="single" w:sz="8" w:space="0" w:color="auto"/>
              <w:right w:val="single" w:sz="8" w:space="0" w:color="auto"/>
            </w:tcBorders>
            <w:shd w:val="clear" w:color="auto" w:fill="auto"/>
          </w:tcPr>
          <w:p w14:paraId="35AB4633" w14:textId="6B9CC292" w:rsidR="00BE5AE5" w:rsidRPr="00B260E1" w:rsidRDefault="00BE5AE5"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xml:space="preserve">2.1 </w:t>
            </w:r>
            <w:r w:rsidRPr="00B260E1">
              <w:rPr>
                <w:rFonts w:ascii="Roboto" w:eastAsia="Times New Roman" w:hAnsi="Roboto" w:cs="Calibri"/>
                <w:color w:val="000000"/>
                <w:kern w:val="0"/>
                <w:sz w:val="14"/>
                <w:szCs w:val="14"/>
                <w:lang w:eastAsia="en-GB"/>
                <w14:ligatures w14:val="none"/>
              </w:rPr>
              <w:t>Project Board meetings are conducted on a yearly basis and include a review and discussion on progress made and results for cross-cutting outputs and activities </w:t>
            </w:r>
          </w:p>
        </w:tc>
        <w:tc>
          <w:tcPr>
            <w:tcW w:w="945" w:type="dxa"/>
            <w:tcBorders>
              <w:top w:val="single" w:sz="4" w:space="0" w:color="auto"/>
              <w:left w:val="nil"/>
              <w:bottom w:val="single" w:sz="8" w:space="0" w:color="auto"/>
              <w:right w:val="single" w:sz="8" w:space="0" w:color="auto"/>
            </w:tcBorders>
            <w:shd w:val="clear" w:color="auto" w:fill="auto"/>
          </w:tcPr>
          <w:p w14:paraId="06B0F0DE" w14:textId="77E14463" w:rsidR="00BE5AE5" w:rsidRPr="00B260E1" w:rsidRDefault="00BE5AE5" w:rsidP="00BE5AE5">
            <w:pPr>
              <w:spacing w:after="0" w:line="240" w:lineRule="auto"/>
              <w:jc w:val="center"/>
              <w:rPr>
                <w:rFonts w:ascii="Roboto" w:eastAsia="Times New Roman" w:hAnsi="Roboto" w:cs="Calibri"/>
                <w:color w:val="000000"/>
                <w:kern w:val="0"/>
                <w:sz w:val="14"/>
                <w:szCs w:val="14"/>
                <w:lang w:eastAsia="en-GB"/>
                <w14:ligatures w14:val="none"/>
              </w:rPr>
            </w:pP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Annual Progress Report </w:t>
            </w:r>
          </w:p>
        </w:tc>
        <w:tc>
          <w:tcPr>
            <w:tcW w:w="621" w:type="dxa"/>
            <w:tcBorders>
              <w:top w:val="single" w:sz="4" w:space="0" w:color="auto"/>
              <w:left w:val="nil"/>
              <w:bottom w:val="single" w:sz="8" w:space="0" w:color="auto"/>
              <w:right w:val="single" w:sz="8" w:space="0" w:color="auto"/>
            </w:tcBorders>
            <w:shd w:val="clear" w:color="auto" w:fill="auto"/>
          </w:tcPr>
          <w:p w14:paraId="4D151C0F" w14:textId="180972CB" w:rsidR="00BE5AE5" w:rsidRPr="00B260E1" w:rsidRDefault="00BE5AE5" w:rsidP="00BE5AE5">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Yes/No </w:t>
            </w:r>
          </w:p>
        </w:tc>
        <w:tc>
          <w:tcPr>
            <w:tcW w:w="709" w:type="dxa"/>
            <w:tcBorders>
              <w:top w:val="single" w:sz="4" w:space="0" w:color="auto"/>
              <w:left w:val="nil"/>
              <w:bottom w:val="single" w:sz="8" w:space="0" w:color="auto"/>
              <w:right w:val="single" w:sz="8" w:space="0" w:color="auto"/>
            </w:tcBorders>
            <w:shd w:val="clear" w:color="auto" w:fill="auto"/>
          </w:tcPr>
          <w:p w14:paraId="3DE25A1E" w14:textId="77777777" w:rsidR="00BE5AE5" w:rsidRPr="00B260E1" w:rsidRDefault="00BE5AE5" w:rsidP="00BE5AE5">
            <w:pPr>
              <w:spacing w:after="0" w:line="240" w:lineRule="auto"/>
              <w:jc w:val="center"/>
              <w:rPr>
                <w:rFonts w:ascii="Roboto" w:eastAsia="Times New Roman" w:hAnsi="Roboto" w:cs="Calibri"/>
                <w:color w:val="000000"/>
                <w:kern w:val="0"/>
                <w:sz w:val="14"/>
                <w:szCs w:val="14"/>
                <w:lang w:eastAsia="en-GB"/>
                <w14:ligatures w14:val="none"/>
              </w:rPr>
            </w:pPr>
          </w:p>
        </w:tc>
        <w:tc>
          <w:tcPr>
            <w:tcW w:w="709" w:type="dxa"/>
            <w:tcBorders>
              <w:top w:val="single" w:sz="4" w:space="0" w:color="auto"/>
              <w:left w:val="nil"/>
              <w:bottom w:val="single" w:sz="8" w:space="0" w:color="auto"/>
              <w:right w:val="single" w:sz="8" w:space="0" w:color="auto"/>
            </w:tcBorders>
            <w:shd w:val="clear" w:color="auto" w:fill="auto"/>
          </w:tcPr>
          <w:p w14:paraId="2FA8159A" w14:textId="3D858DB8" w:rsidR="00BE5AE5" w:rsidRPr="00B260E1" w:rsidRDefault="00BE5AE5" w:rsidP="00BE5AE5">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567" w:type="dxa"/>
            <w:tcBorders>
              <w:top w:val="single" w:sz="4" w:space="0" w:color="auto"/>
              <w:left w:val="nil"/>
              <w:bottom w:val="single" w:sz="8" w:space="0" w:color="auto"/>
              <w:right w:val="single" w:sz="8" w:space="0" w:color="auto"/>
            </w:tcBorders>
            <w:shd w:val="clear" w:color="auto" w:fill="auto"/>
          </w:tcPr>
          <w:p w14:paraId="5E519394" w14:textId="479A999F" w:rsidR="00BE5AE5" w:rsidRPr="00B260E1" w:rsidRDefault="00BE5AE5" w:rsidP="00BE5AE5">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708" w:type="dxa"/>
            <w:tcBorders>
              <w:top w:val="single" w:sz="4" w:space="0" w:color="auto"/>
              <w:left w:val="nil"/>
              <w:bottom w:val="single" w:sz="8" w:space="0" w:color="auto"/>
              <w:right w:val="single" w:sz="8" w:space="0" w:color="auto"/>
            </w:tcBorders>
            <w:shd w:val="clear" w:color="auto" w:fill="auto"/>
          </w:tcPr>
          <w:p w14:paraId="7A977E69" w14:textId="11043112" w:rsidR="00BE5AE5" w:rsidRPr="00B260E1" w:rsidRDefault="00BE5AE5" w:rsidP="00BE5AE5">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w:t>
            </w:r>
          </w:p>
        </w:tc>
        <w:tc>
          <w:tcPr>
            <w:tcW w:w="851" w:type="dxa"/>
            <w:tcBorders>
              <w:top w:val="single" w:sz="4" w:space="0" w:color="auto"/>
              <w:left w:val="nil"/>
              <w:bottom w:val="single" w:sz="8" w:space="0" w:color="auto"/>
              <w:right w:val="single" w:sz="8" w:space="0" w:color="auto"/>
            </w:tcBorders>
            <w:shd w:val="clear" w:color="auto" w:fill="FFFF00"/>
          </w:tcPr>
          <w:p w14:paraId="20D986B2" w14:textId="68DB3DE1" w:rsidR="00BE5AE5" w:rsidRPr="00B260E1" w:rsidRDefault="00BE5AE5" w:rsidP="00BE5AE5">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4961" w:type="dxa"/>
            <w:tcBorders>
              <w:top w:val="single" w:sz="4" w:space="0" w:color="auto"/>
              <w:left w:val="nil"/>
              <w:bottom w:val="single" w:sz="8" w:space="0" w:color="auto"/>
              <w:right w:val="single" w:sz="8" w:space="0" w:color="auto"/>
            </w:tcBorders>
            <w:shd w:val="clear" w:color="auto" w:fill="auto"/>
          </w:tcPr>
          <w:p w14:paraId="54111A94" w14:textId="3DE1BF60" w:rsidR="00BE5AE5" w:rsidRPr="00B260E1" w:rsidRDefault="00BE5AE5"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xml:space="preserve">In the context of the structural review, a series of joint management, coordination and planning discussions were organized within the BPPS/GPN Management Team throughout 2022. These discussions have been grounded within the annual NCE Business Plan meeting, subsequent monthly NCE Team meetings, consultations in the framework of the NCE structural review, and meetings with thematic sub-teams including the main Programme Areas supported by this Programme. These include planning meetings with NCE Team management, technical leads, regional leads, and operations team, including staff and consultants recruited by the Programme.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-UNDP Annual Consultations conducted in October 2022. UNDP Programme Board conducted v</w:t>
            </w:r>
            <w:r>
              <w:rPr>
                <w:rFonts w:ascii="Roboto" w:eastAsia="Times New Roman" w:hAnsi="Roboto" w:cs="Calibri"/>
                <w:color w:val="000000"/>
                <w:kern w:val="0"/>
                <w:sz w:val="14"/>
                <w:szCs w:val="14"/>
                <w:lang w:eastAsia="en-GB"/>
                <w14:ligatures w14:val="none"/>
              </w:rPr>
              <w:t>i</w:t>
            </w:r>
            <w:r w:rsidRPr="00B260E1">
              <w:rPr>
                <w:rFonts w:ascii="Roboto" w:eastAsia="Times New Roman" w:hAnsi="Roboto" w:cs="Calibri"/>
                <w:color w:val="000000"/>
                <w:kern w:val="0"/>
                <w:sz w:val="14"/>
                <w:szCs w:val="14"/>
                <w:lang w:eastAsia="en-GB"/>
                <w14:ligatures w14:val="none"/>
              </w:rPr>
              <w:t>rtually.</w:t>
            </w:r>
          </w:p>
        </w:tc>
        <w:tc>
          <w:tcPr>
            <w:tcW w:w="709" w:type="dxa"/>
            <w:tcBorders>
              <w:top w:val="single" w:sz="4" w:space="0" w:color="auto"/>
              <w:left w:val="nil"/>
              <w:bottom w:val="single" w:sz="8" w:space="0" w:color="auto"/>
              <w:right w:val="single" w:sz="8" w:space="0" w:color="auto"/>
            </w:tcBorders>
            <w:shd w:val="clear" w:color="auto" w:fill="auto"/>
          </w:tcPr>
          <w:p w14:paraId="2F357749" w14:textId="1877892A" w:rsidR="00BE5AE5" w:rsidRPr="00B260E1" w:rsidRDefault="00BE5AE5" w:rsidP="00BE5AE5">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Yes</w:t>
            </w:r>
            <w:r w:rsidRPr="00B260E1">
              <w:rPr>
                <w:rFonts w:ascii="Roboto" w:eastAsia="Times New Roman" w:hAnsi="Roboto" w:cs="Calibri"/>
                <w:color w:val="000000"/>
                <w:kern w:val="0"/>
                <w:sz w:val="14"/>
                <w:szCs w:val="14"/>
                <w:lang w:eastAsia="en-GB"/>
                <w14:ligatures w14:val="none"/>
              </w:rPr>
              <w:t> </w:t>
            </w:r>
          </w:p>
        </w:tc>
        <w:tc>
          <w:tcPr>
            <w:tcW w:w="850" w:type="dxa"/>
            <w:tcBorders>
              <w:top w:val="single" w:sz="4" w:space="0" w:color="auto"/>
              <w:left w:val="nil"/>
              <w:bottom w:val="single" w:sz="8" w:space="0" w:color="auto"/>
              <w:right w:val="single" w:sz="4" w:space="0" w:color="auto"/>
            </w:tcBorders>
            <w:shd w:val="clear" w:color="auto" w:fill="auto"/>
          </w:tcPr>
          <w:p w14:paraId="312DE4FE" w14:textId="3CD5C814" w:rsidR="00BE5AE5" w:rsidRPr="00B260E1" w:rsidRDefault="00BE5AE5" w:rsidP="00BE5AE5">
            <w:pPr>
              <w:spacing w:after="0" w:line="240" w:lineRule="auto"/>
              <w:jc w:val="center"/>
              <w:rPr>
                <w:rFonts w:ascii="Calibri" w:eastAsia="Times New Roman" w:hAnsi="Calibri" w:cs="Calibri"/>
                <w:i/>
                <w:iCs/>
                <w:color w:val="000000"/>
                <w:kern w:val="0"/>
                <w:sz w:val="14"/>
                <w:szCs w:val="14"/>
                <w:lang w:eastAsia="en-GB"/>
                <w14:ligatures w14:val="none"/>
              </w:rPr>
            </w:pPr>
            <w:r w:rsidRPr="00B260E1">
              <w:rPr>
                <w:rFonts w:ascii="Calibri" w:eastAsia="Times New Roman" w:hAnsi="Calibri" w:cs="Calibri"/>
                <w:i/>
                <w:iCs/>
                <w:color w:val="000000"/>
                <w:kern w:val="0"/>
                <w:sz w:val="14"/>
                <w:szCs w:val="14"/>
                <w:lang w:eastAsia="en-GB"/>
                <w14:ligatures w14:val="none"/>
              </w:rPr>
              <w:t>Yes</w:t>
            </w:r>
            <w:r w:rsidRPr="00B260E1">
              <w:rPr>
                <w:rFonts w:ascii="Calibri" w:eastAsia="Times New Roman" w:hAnsi="Calibri" w:cs="Calibri"/>
                <w:color w:val="000000"/>
                <w:kern w:val="0"/>
                <w:sz w:val="14"/>
                <w:szCs w:val="14"/>
                <w:lang w:eastAsia="en-GB"/>
                <w14:ligatures w14:val="none"/>
              </w:rPr>
              <w:t> </w:t>
            </w:r>
          </w:p>
        </w:tc>
        <w:tc>
          <w:tcPr>
            <w:tcW w:w="928" w:type="dxa"/>
            <w:tcBorders>
              <w:top w:val="single" w:sz="4" w:space="0" w:color="auto"/>
              <w:left w:val="single" w:sz="4" w:space="0" w:color="auto"/>
              <w:bottom w:val="single" w:sz="4" w:space="0" w:color="auto"/>
              <w:right w:val="single" w:sz="4" w:space="0" w:color="auto"/>
            </w:tcBorders>
          </w:tcPr>
          <w:p w14:paraId="48B6A3F6" w14:textId="70698D77" w:rsidR="00BE5AE5" w:rsidRPr="00B260E1" w:rsidRDefault="00BE5AE5" w:rsidP="00BE5AE5">
            <w:pPr>
              <w:spacing w:after="0" w:line="240" w:lineRule="auto"/>
              <w:rPr>
                <w:rFonts w:ascii="Roboto" w:eastAsia="Times New Roman" w:hAnsi="Roboto" w:cs="Times New Roman"/>
                <w:kern w:val="0"/>
                <w:sz w:val="14"/>
                <w:szCs w:val="14"/>
                <w:lang w:eastAsia="en-GB"/>
                <w14:ligatures w14:val="none"/>
              </w:rPr>
            </w:pPr>
            <w:r w:rsidRPr="00B260E1">
              <w:rPr>
                <w:rFonts w:ascii="Roboto" w:eastAsia="Times New Roman" w:hAnsi="Roboto" w:cs="Times New Roman"/>
                <w:kern w:val="0"/>
                <w:sz w:val="14"/>
                <w:szCs w:val="14"/>
                <w:lang w:eastAsia="en-GB"/>
                <w14:ligatures w14:val="none"/>
              </w:rPr>
              <w:t>Problematic indicator, not well reflective of the Output</w:t>
            </w:r>
          </w:p>
        </w:tc>
        <w:tc>
          <w:tcPr>
            <w:tcW w:w="346" w:type="dxa"/>
            <w:tcBorders>
              <w:left w:val="single" w:sz="4" w:space="0" w:color="auto"/>
            </w:tcBorders>
            <w:vAlign w:val="center"/>
          </w:tcPr>
          <w:p w14:paraId="18B7B42E" w14:textId="77777777" w:rsidR="00BE5AE5" w:rsidRDefault="00BE5AE5" w:rsidP="00BE5AE5">
            <w:pPr>
              <w:spacing w:after="0" w:line="240" w:lineRule="auto"/>
              <w:rPr>
                <w:rFonts w:ascii="Times New Roman" w:eastAsia="Times New Roman" w:hAnsi="Times New Roman" w:cs="Times New Roman"/>
                <w:kern w:val="0"/>
                <w:sz w:val="12"/>
                <w:szCs w:val="12"/>
                <w:lang w:eastAsia="en-GB"/>
                <w14:ligatures w14:val="none"/>
              </w:rPr>
            </w:pPr>
          </w:p>
          <w:p w14:paraId="21BCFD58" w14:textId="77777777" w:rsidR="00B1072E" w:rsidRDefault="00B1072E" w:rsidP="00BE5AE5">
            <w:pPr>
              <w:spacing w:after="0" w:line="240" w:lineRule="auto"/>
              <w:rPr>
                <w:rFonts w:ascii="Times New Roman" w:eastAsia="Times New Roman" w:hAnsi="Times New Roman" w:cs="Times New Roman"/>
                <w:kern w:val="0"/>
                <w:sz w:val="12"/>
                <w:szCs w:val="12"/>
                <w:lang w:eastAsia="en-GB"/>
                <w14:ligatures w14:val="none"/>
              </w:rPr>
            </w:pPr>
          </w:p>
        </w:tc>
      </w:tr>
      <w:tr w:rsidR="00B1072E" w:rsidRPr="00045139" w14:paraId="4FB55D93" w14:textId="77777777" w:rsidTr="00B1072E">
        <w:trPr>
          <w:trHeight w:val="738"/>
        </w:trPr>
        <w:tc>
          <w:tcPr>
            <w:tcW w:w="1129" w:type="dxa"/>
            <w:tcBorders>
              <w:top w:val="single" w:sz="4" w:space="0" w:color="auto"/>
              <w:left w:val="single" w:sz="8" w:space="0" w:color="auto"/>
              <w:bottom w:val="single" w:sz="4" w:space="0" w:color="auto"/>
              <w:right w:val="single" w:sz="8" w:space="0" w:color="auto"/>
            </w:tcBorders>
            <w:shd w:val="clear" w:color="auto" w:fill="auto"/>
          </w:tcPr>
          <w:p w14:paraId="24AF2E6B" w14:textId="77777777" w:rsidR="00B1072E" w:rsidRPr="00B260E1" w:rsidRDefault="00B1072E" w:rsidP="00B1072E">
            <w:pPr>
              <w:spacing w:after="0" w:line="240" w:lineRule="auto"/>
              <w:rPr>
                <w:rFonts w:ascii="Calibri" w:eastAsia="Times New Roman" w:hAnsi="Calibri" w:cs="Calibri"/>
                <w:b/>
                <w:bCs/>
                <w:color w:val="000000"/>
                <w:kern w:val="0"/>
                <w:sz w:val="14"/>
                <w:szCs w:val="14"/>
                <w:lang w:eastAsia="en-GB"/>
                <w14:ligatures w14:val="none"/>
              </w:rPr>
            </w:pPr>
          </w:p>
        </w:tc>
        <w:tc>
          <w:tcPr>
            <w:tcW w:w="1411" w:type="dxa"/>
            <w:tcBorders>
              <w:top w:val="single" w:sz="4" w:space="0" w:color="auto"/>
              <w:left w:val="nil"/>
              <w:bottom w:val="single" w:sz="4" w:space="0" w:color="auto"/>
              <w:right w:val="single" w:sz="8" w:space="0" w:color="auto"/>
            </w:tcBorders>
            <w:shd w:val="clear" w:color="auto" w:fill="auto"/>
          </w:tcPr>
          <w:p w14:paraId="6F94891F" w14:textId="1CE0657E" w:rsidR="00B1072E" w:rsidRPr="00B260E1" w:rsidRDefault="00B1072E"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xml:space="preserve">2.2 </w:t>
            </w:r>
            <w:r w:rsidRPr="00B260E1">
              <w:rPr>
                <w:rFonts w:ascii="Roboto" w:eastAsia="Times New Roman" w:hAnsi="Roboto" w:cs="Calibri"/>
                <w:color w:val="000000"/>
                <w:kern w:val="0"/>
                <w:sz w:val="14"/>
                <w:szCs w:val="14"/>
                <w:lang w:eastAsia="en-GB"/>
                <w14:ligatures w14:val="none"/>
              </w:rPr>
              <w:t>New system in place to better coordinate integrated work planning across thematic areas, including new management arrangements, reporting structures, and incentive systems. </w:t>
            </w:r>
          </w:p>
        </w:tc>
        <w:tc>
          <w:tcPr>
            <w:tcW w:w="945" w:type="dxa"/>
            <w:tcBorders>
              <w:top w:val="single" w:sz="4" w:space="0" w:color="auto"/>
              <w:left w:val="nil"/>
              <w:bottom w:val="single" w:sz="4" w:space="0" w:color="auto"/>
              <w:right w:val="single" w:sz="8" w:space="0" w:color="auto"/>
            </w:tcBorders>
            <w:shd w:val="clear" w:color="auto" w:fill="auto"/>
          </w:tcPr>
          <w:p w14:paraId="305D6AB1" w14:textId="67A26617"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Annual Progress Report </w:t>
            </w:r>
          </w:p>
        </w:tc>
        <w:tc>
          <w:tcPr>
            <w:tcW w:w="621" w:type="dxa"/>
            <w:tcBorders>
              <w:top w:val="single" w:sz="4" w:space="0" w:color="auto"/>
              <w:left w:val="nil"/>
              <w:bottom w:val="single" w:sz="4" w:space="0" w:color="auto"/>
              <w:right w:val="single" w:sz="8" w:space="0" w:color="auto"/>
            </w:tcBorders>
            <w:shd w:val="clear" w:color="auto" w:fill="auto"/>
          </w:tcPr>
          <w:p w14:paraId="0AD2C8AB" w14:textId="5C337FF5"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Yes/No </w:t>
            </w:r>
          </w:p>
        </w:tc>
        <w:tc>
          <w:tcPr>
            <w:tcW w:w="709" w:type="dxa"/>
            <w:tcBorders>
              <w:top w:val="single" w:sz="4" w:space="0" w:color="auto"/>
              <w:left w:val="nil"/>
              <w:bottom w:val="single" w:sz="4" w:space="0" w:color="auto"/>
              <w:right w:val="single" w:sz="8" w:space="0" w:color="auto"/>
            </w:tcBorders>
            <w:shd w:val="clear" w:color="auto" w:fill="auto"/>
          </w:tcPr>
          <w:p w14:paraId="5368FCB8" w14:textId="3EC0C0A8"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top w:val="single" w:sz="4" w:space="0" w:color="auto"/>
              <w:left w:val="nil"/>
              <w:bottom w:val="single" w:sz="4" w:space="0" w:color="auto"/>
              <w:right w:val="single" w:sz="8" w:space="0" w:color="auto"/>
            </w:tcBorders>
            <w:shd w:val="clear" w:color="auto" w:fill="auto"/>
          </w:tcPr>
          <w:p w14:paraId="7DB40C4F" w14:textId="03ABC108"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567" w:type="dxa"/>
            <w:tcBorders>
              <w:top w:val="single" w:sz="4" w:space="0" w:color="auto"/>
              <w:left w:val="nil"/>
              <w:bottom w:val="single" w:sz="4" w:space="0" w:color="auto"/>
              <w:right w:val="single" w:sz="8" w:space="0" w:color="auto"/>
            </w:tcBorders>
            <w:shd w:val="clear" w:color="auto" w:fill="auto"/>
          </w:tcPr>
          <w:p w14:paraId="7F49415C" w14:textId="6F18F4C5"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708" w:type="dxa"/>
            <w:tcBorders>
              <w:top w:val="single" w:sz="4" w:space="0" w:color="auto"/>
              <w:left w:val="nil"/>
              <w:bottom w:val="single" w:sz="4" w:space="0" w:color="auto"/>
              <w:right w:val="single" w:sz="8" w:space="0" w:color="auto"/>
            </w:tcBorders>
            <w:shd w:val="clear" w:color="auto" w:fill="auto"/>
          </w:tcPr>
          <w:p w14:paraId="385D60A1" w14:textId="2B73117E"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w:t>
            </w:r>
          </w:p>
        </w:tc>
        <w:tc>
          <w:tcPr>
            <w:tcW w:w="851" w:type="dxa"/>
            <w:tcBorders>
              <w:top w:val="single" w:sz="4" w:space="0" w:color="auto"/>
              <w:left w:val="nil"/>
              <w:bottom w:val="single" w:sz="4" w:space="0" w:color="auto"/>
              <w:right w:val="single" w:sz="8" w:space="0" w:color="auto"/>
            </w:tcBorders>
            <w:shd w:val="clear" w:color="auto" w:fill="FFFF00"/>
          </w:tcPr>
          <w:p w14:paraId="7150E437" w14:textId="7872E636"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4961" w:type="dxa"/>
            <w:tcBorders>
              <w:top w:val="single" w:sz="4" w:space="0" w:color="auto"/>
              <w:left w:val="nil"/>
              <w:bottom w:val="single" w:sz="4" w:space="0" w:color="auto"/>
              <w:right w:val="single" w:sz="8" w:space="0" w:color="auto"/>
            </w:tcBorders>
            <w:shd w:val="clear" w:color="auto" w:fill="auto"/>
          </w:tcPr>
          <w:p w14:paraId="4750091E" w14:textId="6AF6A4D8" w:rsidR="00B1072E" w:rsidRPr="00B260E1" w:rsidRDefault="00B1072E"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xml:space="preserve">During the reporting period an Executive Office-led architecture review of the NCE team was initiated, with implications for management and coordination, as well as new and existing staff structures, recruitment, reporting lines, and decision-making at all levels. The review has drawn in part on lessons and recommendations from the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-UNDP Programme and was finalized in early 2023.  </w:t>
            </w:r>
            <w:r w:rsidRPr="00B260E1">
              <w:rPr>
                <w:rFonts w:ascii="Roboto" w:eastAsia="Times New Roman" w:hAnsi="Roboto" w:cs="Calibri"/>
                <w:color w:val="000000"/>
                <w:kern w:val="0"/>
                <w:sz w:val="14"/>
                <w:szCs w:val="14"/>
                <w:lang w:eastAsia="en-GB"/>
                <w14:ligatures w14:val="none"/>
              </w:rPr>
              <w:br/>
              <w:t xml:space="preserve">In parallel, incentives for cross-team collaboration continue to be implemented through UNDP’s performance-based staff accountability system. Staff are required to include indicators on cross-practice collaboration and integrated programming. NCEW Teams collaboration within and across thematic areas and offices has been strengthened through NCE Business Planning Meetings and strengthened management arrangements and reporting structures. With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support, UNDP has strengthened and continued to implement policy and programming Offers bringing together NCEW/GPN staff on a common narrative and technical support, e.g., on Green Recovery, SIDS, FACS, Water, and Plastics. In 2022, further adjustments to the NCE business practices and Standard Operating </w:t>
            </w:r>
            <w:r w:rsidRPr="00B260E1">
              <w:rPr>
                <w:rFonts w:ascii="Roboto" w:eastAsia="Times New Roman" w:hAnsi="Roboto" w:cs="Calibri"/>
                <w:color w:val="000000"/>
                <w:kern w:val="0"/>
                <w:sz w:val="14"/>
                <w:szCs w:val="14"/>
                <w:lang w:eastAsia="en-GB"/>
                <w14:ligatures w14:val="none"/>
              </w:rPr>
              <w:lastRenderedPageBreak/>
              <w:t xml:space="preserve">Procedures (SOPs) have been implemented to fully address recommendations of the GEF and VF audits. UNDP continues to shift away from a project-by-project business model funded largely by the vertical environment funds towards a systems-based portfolio approach that better addresses the drivers of environmental degradation and climate change at sector, national, regional, and global levels. The Strategic Plan set a clear direction for UNDP to go ‘beyond projects’ &amp; embrace portfolios. At the corporate level, this is reflected in the elaboration of a new portfolio implementation framework mandated by the Executive Office and initiated in 2022. </w:t>
            </w:r>
          </w:p>
        </w:tc>
        <w:tc>
          <w:tcPr>
            <w:tcW w:w="709" w:type="dxa"/>
            <w:tcBorders>
              <w:top w:val="single" w:sz="4" w:space="0" w:color="auto"/>
              <w:left w:val="nil"/>
              <w:bottom w:val="single" w:sz="4" w:space="0" w:color="auto"/>
              <w:right w:val="single" w:sz="8" w:space="0" w:color="auto"/>
            </w:tcBorders>
            <w:shd w:val="clear" w:color="auto" w:fill="auto"/>
          </w:tcPr>
          <w:p w14:paraId="647A968B" w14:textId="131EDCCC" w:rsidR="00B1072E" w:rsidRPr="00B260E1" w:rsidRDefault="00B1072E" w:rsidP="00B1072E">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lastRenderedPageBreak/>
              <w:t>Yes</w:t>
            </w:r>
            <w:r w:rsidRPr="00B260E1">
              <w:rPr>
                <w:rFonts w:ascii="Roboto" w:eastAsia="Times New Roman" w:hAnsi="Roboto" w:cs="Calibri"/>
                <w:color w:val="000000"/>
                <w:kern w:val="0"/>
                <w:sz w:val="14"/>
                <w:szCs w:val="14"/>
                <w:lang w:eastAsia="en-GB"/>
                <w14:ligatures w14:val="none"/>
              </w:rPr>
              <w:t> </w:t>
            </w:r>
          </w:p>
        </w:tc>
        <w:tc>
          <w:tcPr>
            <w:tcW w:w="850" w:type="dxa"/>
            <w:tcBorders>
              <w:top w:val="single" w:sz="4" w:space="0" w:color="auto"/>
              <w:left w:val="nil"/>
              <w:bottom w:val="single" w:sz="4" w:space="0" w:color="auto"/>
              <w:right w:val="single" w:sz="4" w:space="0" w:color="auto"/>
            </w:tcBorders>
            <w:shd w:val="clear" w:color="auto" w:fill="auto"/>
          </w:tcPr>
          <w:p w14:paraId="4DEE39BF" w14:textId="220927FF" w:rsidR="00B1072E" w:rsidRPr="00B260E1" w:rsidRDefault="00B1072E" w:rsidP="00B1072E">
            <w:pPr>
              <w:spacing w:after="0" w:line="240" w:lineRule="auto"/>
              <w:jc w:val="center"/>
              <w:rPr>
                <w:rFonts w:ascii="Calibri" w:eastAsia="Times New Roman" w:hAnsi="Calibri" w:cs="Calibri"/>
                <w:i/>
                <w:iCs/>
                <w:color w:val="000000"/>
                <w:kern w:val="0"/>
                <w:sz w:val="14"/>
                <w:szCs w:val="14"/>
                <w:lang w:eastAsia="en-GB"/>
                <w14:ligatures w14:val="none"/>
              </w:rPr>
            </w:pPr>
            <w:r w:rsidRPr="00B260E1">
              <w:rPr>
                <w:rFonts w:ascii="Calibri" w:eastAsia="Times New Roman" w:hAnsi="Calibri" w:cs="Calibri"/>
                <w:i/>
                <w:iCs/>
                <w:color w:val="000000"/>
                <w:kern w:val="0"/>
                <w:sz w:val="14"/>
                <w:szCs w:val="14"/>
                <w:lang w:eastAsia="en-GB"/>
                <w14:ligatures w14:val="none"/>
              </w:rPr>
              <w:t>Yes</w:t>
            </w:r>
            <w:r w:rsidRPr="00B260E1">
              <w:rPr>
                <w:rFonts w:ascii="Calibri" w:eastAsia="Times New Roman" w:hAnsi="Calibri" w:cs="Calibri"/>
                <w:color w:val="000000"/>
                <w:kern w:val="0"/>
                <w:sz w:val="14"/>
                <w:szCs w:val="14"/>
                <w:lang w:eastAsia="en-GB"/>
                <w14:ligatures w14:val="none"/>
              </w:rPr>
              <w:t> </w:t>
            </w:r>
          </w:p>
        </w:tc>
        <w:tc>
          <w:tcPr>
            <w:tcW w:w="928" w:type="dxa"/>
            <w:tcBorders>
              <w:top w:val="single" w:sz="4" w:space="0" w:color="auto"/>
              <w:left w:val="single" w:sz="4" w:space="0" w:color="auto"/>
              <w:bottom w:val="single" w:sz="4" w:space="0" w:color="auto"/>
              <w:right w:val="single" w:sz="4" w:space="0" w:color="auto"/>
            </w:tcBorders>
          </w:tcPr>
          <w:p w14:paraId="472A39C4" w14:textId="77777777" w:rsidR="00B1072E" w:rsidRPr="00B260E1" w:rsidRDefault="00B1072E" w:rsidP="00B1072E">
            <w:pPr>
              <w:spacing w:after="0" w:line="240" w:lineRule="auto"/>
              <w:rPr>
                <w:rFonts w:ascii="Roboto" w:eastAsia="Times New Roman" w:hAnsi="Roboto" w:cs="Times New Roman"/>
                <w:kern w:val="0"/>
                <w:sz w:val="14"/>
                <w:szCs w:val="14"/>
                <w:lang w:eastAsia="en-GB"/>
                <w14:ligatures w14:val="none"/>
              </w:rPr>
            </w:pPr>
          </w:p>
        </w:tc>
        <w:tc>
          <w:tcPr>
            <w:tcW w:w="346" w:type="dxa"/>
            <w:tcBorders>
              <w:left w:val="single" w:sz="4" w:space="0" w:color="auto"/>
            </w:tcBorders>
            <w:vAlign w:val="center"/>
          </w:tcPr>
          <w:p w14:paraId="39F6E4D4" w14:textId="77777777" w:rsidR="00B1072E" w:rsidRDefault="00B1072E" w:rsidP="00B1072E">
            <w:pPr>
              <w:spacing w:after="0" w:line="240" w:lineRule="auto"/>
              <w:rPr>
                <w:rFonts w:ascii="Times New Roman" w:eastAsia="Times New Roman" w:hAnsi="Times New Roman" w:cs="Times New Roman"/>
                <w:kern w:val="0"/>
                <w:sz w:val="12"/>
                <w:szCs w:val="12"/>
                <w:lang w:eastAsia="en-GB"/>
                <w14:ligatures w14:val="none"/>
              </w:rPr>
            </w:pPr>
          </w:p>
        </w:tc>
      </w:tr>
      <w:tr w:rsidR="00B1072E" w:rsidRPr="00045139" w14:paraId="62706E05" w14:textId="77777777" w:rsidTr="00B1072E">
        <w:trPr>
          <w:trHeight w:val="3054"/>
        </w:trPr>
        <w:tc>
          <w:tcPr>
            <w:tcW w:w="1129" w:type="dxa"/>
            <w:tcBorders>
              <w:top w:val="single" w:sz="4" w:space="0" w:color="auto"/>
              <w:left w:val="single" w:sz="8" w:space="0" w:color="auto"/>
              <w:bottom w:val="single" w:sz="4" w:space="0" w:color="auto"/>
              <w:right w:val="single" w:sz="8" w:space="0" w:color="auto"/>
            </w:tcBorders>
            <w:shd w:val="clear" w:color="auto" w:fill="auto"/>
            <w:hideMark/>
          </w:tcPr>
          <w:p w14:paraId="6A8CB1C4" w14:textId="77777777" w:rsidR="00B1072E" w:rsidRPr="00B260E1" w:rsidRDefault="00B1072E" w:rsidP="00B1072E">
            <w:pPr>
              <w:spacing w:after="0" w:line="240" w:lineRule="auto"/>
              <w:rPr>
                <w:rFonts w:ascii="Calibri" w:eastAsia="Times New Roman" w:hAnsi="Calibri" w:cs="Calibri"/>
                <w:b/>
                <w:bCs/>
                <w:color w:val="000000"/>
                <w:kern w:val="0"/>
                <w:sz w:val="14"/>
                <w:szCs w:val="14"/>
                <w:lang w:eastAsia="en-GB"/>
                <w14:ligatures w14:val="none"/>
              </w:rPr>
            </w:pPr>
            <w:r w:rsidRPr="00B260E1">
              <w:rPr>
                <w:rFonts w:ascii="Calibri" w:eastAsia="Times New Roman" w:hAnsi="Calibri" w:cs="Calibri"/>
                <w:b/>
                <w:bCs/>
                <w:color w:val="000000"/>
                <w:kern w:val="0"/>
                <w:sz w:val="14"/>
                <w:szCs w:val="14"/>
                <w:lang w:eastAsia="en-GB"/>
                <w14:ligatures w14:val="none"/>
              </w:rPr>
              <w:t>Output 3:</w:t>
            </w:r>
            <w:r w:rsidRPr="00B260E1">
              <w:rPr>
                <w:rFonts w:ascii="Calibri" w:eastAsia="Times New Roman" w:hAnsi="Calibri" w:cs="Calibri"/>
                <w:color w:val="000000"/>
                <w:kern w:val="0"/>
                <w:sz w:val="14"/>
                <w:szCs w:val="14"/>
                <w:lang w:eastAsia="en-GB"/>
                <w14:ligatures w14:val="none"/>
              </w:rPr>
              <w:t> </w:t>
            </w:r>
            <w:r w:rsidRPr="00B260E1">
              <w:rPr>
                <w:rFonts w:ascii="Calibri" w:eastAsia="Times New Roman" w:hAnsi="Calibri" w:cs="Calibri"/>
                <w:b/>
                <w:bCs/>
                <w:color w:val="000000"/>
                <w:kern w:val="0"/>
                <w:sz w:val="14"/>
                <w:szCs w:val="14"/>
                <w:lang w:eastAsia="en-GB"/>
                <w14:ligatures w14:val="none"/>
              </w:rPr>
              <w:t>Strategic partnership building is enhanced </w:t>
            </w:r>
          </w:p>
        </w:tc>
        <w:tc>
          <w:tcPr>
            <w:tcW w:w="1411" w:type="dxa"/>
            <w:tcBorders>
              <w:top w:val="single" w:sz="4" w:space="0" w:color="auto"/>
              <w:left w:val="nil"/>
              <w:bottom w:val="single" w:sz="4" w:space="0" w:color="auto"/>
              <w:right w:val="single" w:sz="8" w:space="0" w:color="auto"/>
            </w:tcBorders>
            <w:shd w:val="clear" w:color="auto" w:fill="auto"/>
            <w:hideMark/>
          </w:tcPr>
          <w:p w14:paraId="328C897D" w14:textId="77777777" w:rsidR="00B1072E" w:rsidRPr="00B260E1" w:rsidRDefault="00B1072E" w:rsidP="00B1072E">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3.1</w:t>
            </w:r>
            <w:r w:rsidRPr="00B260E1">
              <w:rPr>
                <w:rFonts w:ascii="Roboto" w:eastAsia="Times New Roman" w:hAnsi="Roboto" w:cs="Calibri"/>
                <w:color w:val="000000"/>
                <w:kern w:val="0"/>
                <w:sz w:val="14"/>
                <w:szCs w:val="14"/>
                <w:lang w:eastAsia="en-GB"/>
                <w14:ligatures w14:val="none"/>
              </w:rPr>
              <w:t xml:space="preserve"> Number of strategic partnerships developed and/or strengthened as a result of activities under the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including with UN sister agencies and other international partners, public and private </w:t>
            </w:r>
          </w:p>
        </w:tc>
        <w:tc>
          <w:tcPr>
            <w:tcW w:w="945" w:type="dxa"/>
            <w:tcBorders>
              <w:top w:val="single" w:sz="4" w:space="0" w:color="auto"/>
              <w:left w:val="nil"/>
              <w:bottom w:val="single" w:sz="4" w:space="0" w:color="auto"/>
              <w:right w:val="single" w:sz="8" w:space="0" w:color="auto"/>
            </w:tcBorders>
            <w:shd w:val="clear" w:color="auto" w:fill="auto"/>
            <w:hideMark/>
          </w:tcPr>
          <w:p w14:paraId="54835FB8" w14:textId="77777777"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Annual Progress Report </w:t>
            </w:r>
          </w:p>
        </w:tc>
        <w:tc>
          <w:tcPr>
            <w:tcW w:w="621" w:type="dxa"/>
            <w:tcBorders>
              <w:top w:val="single" w:sz="4" w:space="0" w:color="auto"/>
              <w:left w:val="nil"/>
              <w:bottom w:val="single" w:sz="4" w:space="0" w:color="auto"/>
              <w:right w:val="single" w:sz="8" w:space="0" w:color="auto"/>
            </w:tcBorders>
            <w:shd w:val="clear" w:color="auto" w:fill="auto"/>
            <w:hideMark/>
          </w:tcPr>
          <w:p w14:paraId="4EFBF17B" w14:textId="77777777"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709" w:type="dxa"/>
            <w:tcBorders>
              <w:top w:val="single" w:sz="4" w:space="0" w:color="auto"/>
              <w:left w:val="nil"/>
              <w:bottom w:val="single" w:sz="4" w:space="0" w:color="auto"/>
              <w:right w:val="single" w:sz="8" w:space="0" w:color="auto"/>
            </w:tcBorders>
            <w:shd w:val="clear" w:color="auto" w:fill="auto"/>
            <w:hideMark/>
          </w:tcPr>
          <w:p w14:paraId="326BDB25" w14:textId="77777777"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0 </w:t>
            </w:r>
          </w:p>
        </w:tc>
        <w:tc>
          <w:tcPr>
            <w:tcW w:w="709" w:type="dxa"/>
            <w:tcBorders>
              <w:top w:val="single" w:sz="4" w:space="0" w:color="auto"/>
              <w:left w:val="nil"/>
              <w:bottom w:val="single" w:sz="4" w:space="0" w:color="auto"/>
              <w:right w:val="single" w:sz="8" w:space="0" w:color="auto"/>
            </w:tcBorders>
            <w:shd w:val="clear" w:color="auto" w:fill="auto"/>
            <w:hideMark/>
          </w:tcPr>
          <w:p w14:paraId="6EC2DDA6" w14:textId="77777777"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4 </w:t>
            </w:r>
          </w:p>
        </w:tc>
        <w:tc>
          <w:tcPr>
            <w:tcW w:w="567" w:type="dxa"/>
            <w:tcBorders>
              <w:top w:val="single" w:sz="4" w:space="0" w:color="auto"/>
              <w:left w:val="nil"/>
              <w:bottom w:val="single" w:sz="4" w:space="0" w:color="auto"/>
              <w:right w:val="single" w:sz="8" w:space="0" w:color="auto"/>
            </w:tcBorders>
            <w:shd w:val="clear" w:color="auto" w:fill="auto"/>
            <w:hideMark/>
          </w:tcPr>
          <w:p w14:paraId="44BE26E2" w14:textId="77777777"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8 </w:t>
            </w:r>
          </w:p>
        </w:tc>
        <w:tc>
          <w:tcPr>
            <w:tcW w:w="708" w:type="dxa"/>
            <w:tcBorders>
              <w:top w:val="single" w:sz="4" w:space="0" w:color="auto"/>
              <w:left w:val="nil"/>
              <w:bottom w:val="single" w:sz="4" w:space="0" w:color="auto"/>
              <w:right w:val="single" w:sz="8" w:space="0" w:color="auto"/>
            </w:tcBorders>
            <w:shd w:val="clear" w:color="auto" w:fill="auto"/>
            <w:hideMark/>
          </w:tcPr>
          <w:p w14:paraId="4DE6966D" w14:textId="77777777"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5</w:t>
            </w:r>
          </w:p>
        </w:tc>
        <w:tc>
          <w:tcPr>
            <w:tcW w:w="851" w:type="dxa"/>
            <w:tcBorders>
              <w:top w:val="single" w:sz="4" w:space="0" w:color="auto"/>
              <w:left w:val="nil"/>
              <w:bottom w:val="single" w:sz="4" w:space="0" w:color="auto"/>
              <w:right w:val="single" w:sz="8" w:space="0" w:color="auto"/>
            </w:tcBorders>
            <w:shd w:val="clear" w:color="auto" w:fill="92D050"/>
            <w:hideMark/>
          </w:tcPr>
          <w:p w14:paraId="2225A3C6" w14:textId="77777777" w:rsidR="00B1072E" w:rsidRPr="00B260E1" w:rsidRDefault="00B1072E" w:rsidP="00B1072E">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9</w:t>
            </w:r>
          </w:p>
        </w:tc>
        <w:tc>
          <w:tcPr>
            <w:tcW w:w="4961" w:type="dxa"/>
            <w:tcBorders>
              <w:top w:val="single" w:sz="4" w:space="0" w:color="auto"/>
              <w:left w:val="nil"/>
              <w:bottom w:val="single" w:sz="4" w:space="0" w:color="auto"/>
              <w:right w:val="single" w:sz="8" w:space="0" w:color="auto"/>
            </w:tcBorders>
            <w:shd w:val="clear" w:color="auto" w:fill="auto"/>
            <w:hideMark/>
          </w:tcPr>
          <w:p w14:paraId="50C061B9" w14:textId="77777777" w:rsidR="00B1072E" w:rsidRPr="00B260E1" w:rsidRDefault="00B1072E"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xml:space="preserve">UN system-wide and bilateral UN collaboration continues to be strengthened including through the UN-wide response to COVID-19, UN Environment Management Group, and joint workplans with UNEP and FAO. Bilateral cooperation has also been strengthened with other sister agencies including: UNDCO on the Triple Planetary Crisis including capacity building for Resident Coordinator Offices and UN Country Tams, UNHCR, UNITAR, ILO, UNICEF and WHO. Innovative partnerships with non-UN actors have also been leveraged including through the Task Force on Nature-related Financial Disclosure and Stockholm+50 national consultations.  A range of UN system-wide partnerships have been enhanced in 2022 and early 2023 through ongoing outreach, coordination and technical inputs provided by the Programme core team, NCE senior management, and other NCE staff. These include workstreams designed to: develop and implement the UN-wide SG Common Agenda including for People and Planet; the UNSDG task team to strengthen RC and UNCT Responses to the Triple Planetary Crisis with UNDCO, UNEP and EMG; the SG’s Call to Action on Human Rights and Nature-Climate Justice; the Common Approach to Biodiversity Mainstreaming in the UN; the UN Environment Management Group (EMG) including on Biodiversity, Human Rights, Pollution, Green Recovery, and UN Sustainability; and Stockholm+50 meeting with UNEP and UN partners. </w:t>
            </w:r>
            <w:r w:rsidRPr="00B260E1">
              <w:rPr>
                <w:rFonts w:ascii="Roboto" w:eastAsia="Times New Roman" w:hAnsi="Roboto" w:cs="Calibri"/>
                <w:color w:val="000000"/>
                <w:kern w:val="0"/>
                <w:sz w:val="14"/>
                <w:szCs w:val="14"/>
                <w:lang w:eastAsia="en-GB"/>
                <w14:ligatures w14:val="none"/>
              </w:rPr>
              <w:br/>
              <w:t xml:space="preserve">UNDP and sister agencies also collaborated to inform, ensure a common narrative, coordinate, and implement the agendas of global fora in 2022-2023. These included UNEA 5.2, the Nature for Life Hub, UNCCD COP 15, CBD COP 15, UNFCCC COP 27, 2022 UN Oceans Conference, 2023 Global Water Conference; and 2023 UN Food System Summit stocktaking.  </w:t>
            </w:r>
            <w:r w:rsidRPr="00B260E1">
              <w:rPr>
                <w:rFonts w:ascii="Roboto" w:eastAsia="Times New Roman" w:hAnsi="Roboto" w:cs="Calibri"/>
                <w:color w:val="000000"/>
                <w:kern w:val="0"/>
                <w:sz w:val="14"/>
                <w:szCs w:val="14"/>
                <w:lang w:eastAsia="en-GB"/>
                <w14:ligatures w14:val="none"/>
              </w:rPr>
              <w:br/>
              <w:t xml:space="preserve">In 2022 UNDP continued to prepare technical guidance with UNDCO and UNEP on how to support RCs and UNCTs to advance inclusive green economies and address the triple planetary crisis. </w:t>
            </w:r>
          </w:p>
          <w:p w14:paraId="7B8A0DEA" w14:textId="5C7006C4" w:rsidR="00B1072E" w:rsidRPr="00B260E1" w:rsidRDefault="00B1072E" w:rsidP="00B1072E">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top w:val="single" w:sz="4" w:space="0" w:color="auto"/>
              <w:left w:val="nil"/>
              <w:bottom w:val="single" w:sz="4" w:space="0" w:color="auto"/>
              <w:right w:val="single" w:sz="8" w:space="0" w:color="auto"/>
            </w:tcBorders>
            <w:shd w:val="clear" w:color="auto" w:fill="auto"/>
            <w:hideMark/>
          </w:tcPr>
          <w:p w14:paraId="7A44B4A1" w14:textId="77777777" w:rsidR="00B1072E" w:rsidRPr="00B260E1" w:rsidRDefault="00B1072E" w:rsidP="00B1072E">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10</w:t>
            </w:r>
            <w:r w:rsidRPr="00B260E1">
              <w:rPr>
                <w:rFonts w:ascii="Roboto" w:eastAsia="Times New Roman" w:hAnsi="Roboto" w:cs="Calibri"/>
                <w:color w:val="000000"/>
                <w:kern w:val="0"/>
                <w:sz w:val="14"/>
                <w:szCs w:val="14"/>
                <w:lang w:eastAsia="en-GB"/>
                <w14:ligatures w14:val="none"/>
              </w:rPr>
              <w:t> </w:t>
            </w:r>
          </w:p>
        </w:tc>
        <w:tc>
          <w:tcPr>
            <w:tcW w:w="850" w:type="dxa"/>
            <w:tcBorders>
              <w:top w:val="single" w:sz="4" w:space="0" w:color="auto"/>
              <w:left w:val="nil"/>
              <w:bottom w:val="single" w:sz="4" w:space="0" w:color="auto"/>
              <w:right w:val="single" w:sz="4" w:space="0" w:color="auto"/>
            </w:tcBorders>
            <w:shd w:val="clear" w:color="auto" w:fill="auto"/>
            <w:hideMark/>
          </w:tcPr>
          <w:p w14:paraId="38D2709C" w14:textId="77777777" w:rsidR="00B1072E" w:rsidRPr="00B260E1" w:rsidRDefault="00B1072E" w:rsidP="00B1072E">
            <w:pPr>
              <w:spacing w:after="0" w:line="240" w:lineRule="auto"/>
              <w:jc w:val="center"/>
              <w:rPr>
                <w:rFonts w:ascii="Calibri" w:eastAsia="Times New Roman" w:hAnsi="Calibri" w:cs="Calibri"/>
                <w:i/>
                <w:iCs/>
                <w:color w:val="000000"/>
                <w:kern w:val="0"/>
                <w:sz w:val="14"/>
                <w:szCs w:val="14"/>
                <w:lang w:eastAsia="en-GB"/>
                <w14:ligatures w14:val="none"/>
              </w:rPr>
            </w:pPr>
            <w:r w:rsidRPr="00B260E1">
              <w:rPr>
                <w:rFonts w:ascii="Calibri" w:eastAsia="Times New Roman" w:hAnsi="Calibri" w:cs="Calibri"/>
                <w:i/>
                <w:iCs/>
                <w:color w:val="000000"/>
                <w:kern w:val="0"/>
                <w:sz w:val="14"/>
                <w:szCs w:val="14"/>
                <w:lang w:eastAsia="en-GB"/>
                <w14:ligatures w14:val="none"/>
              </w:rPr>
              <w:t>20</w:t>
            </w:r>
            <w:r w:rsidRPr="00B260E1">
              <w:rPr>
                <w:rFonts w:ascii="Calibri" w:eastAsia="Times New Roman" w:hAnsi="Calibri" w:cs="Calibri"/>
                <w:color w:val="000000"/>
                <w:kern w:val="0"/>
                <w:sz w:val="14"/>
                <w:szCs w:val="14"/>
                <w:lang w:eastAsia="en-GB"/>
                <w14:ligatures w14:val="none"/>
              </w:rPr>
              <w:t> </w:t>
            </w:r>
          </w:p>
        </w:tc>
        <w:tc>
          <w:tcPr>
            <w:tcW w:w="928" w:type="dxa"/>
            <w:tcBorders>
              <w:top w:val="single" w:sz="4" w:space="0" w:color="auto"/>
              <w:left w:val="single" w:sz="4" w:space="0" w:color="auto"/>
              <w:bottom w:val="single" w:sz="4" w:space="0" w:color="auto"/>
              <w:right w:val="single" w:sz="4" w:space="0" w:color="auto"/>
            </w:tcBorders>
          </w:tcPr>
          <w:p w14:paraId="38E58392" w14:textId="77777777" w:rsidR="00B1072E" w:rsidRPr="00B260E1" w:rsidRDefault="00B1072E" w:rsidP="00B1072E">
            <w:pPr>
              <w:spacing w:after="0" w:line="240" w:lineRule="auto"/>
              <w:rPr>
                <w:rFonts w:ascii="Times New Roman" w:eastAsia="Times New Roman" w:hAnsi="Times New Roman" w:cs="Times New Roman"/>
                <w:kern w:val="0"/>
                <w:sz w:val="14"/>
                <w:szCs w:val="14"/>
                <w:lang w:eastAsia="en-GB"/>
                <w14:ligatures w14:val="none"/>
              </w:rPr>
            </w:pPr>
          </w:p>
        </w:tc>
        <w:tc>
          <w:tcPr>
            <w:tcW w:w="346" w:type="dxa"/>
            <w:tcBorders>
              <w:left w:val="single" w:sz="4" w:space="0" w:color="auto"/>
            </w:tcBorders>
            <w:vAlign w:val="center"/>
            <w:hideMark/>
          </w:tcPr>
          <w:p w14:paraId="7C36EEB4" w14:textId="031788BE" w:rsidR="00B1072E" w:rsidRPr="00334CFE" w:rsidRDefault="00B1072E" w:rsidP="00B1072E">
            <w:pPr>
              <w:spacing w:after="0" w:line="240" w:lineRule="auto"/>
              <w:rPr>
                <w:rFonts w:ascii="Times New Roman" w:eastAsia="Times New Roman" w:hAnsi="Times New Roman" w:cs="Times New Roman"/>
                <w:kern w:val="0"/>
                <w:sz w:val="12"/>
                <w:szCs w:val="12"/>
                <w:lang w:eastAsia="en-GB"/>
                <w14:ligatures w14:val="none"/>
              </w:rPr>
            </w:pPr>
          </w:p>
        </w:tc>
      </w:tr>
      <w:tr w:rsidR="005D2200" w:rsidRPr="00045139" w14:paraId="2A4B401F" w14:textId="77777777" w:rsidTr="008A4071">
        <w:trPr>
          <w:trHeight w:val="2497"/>
        </w:trPr>
        <w:tc>
          <w:tcPr>
            <w:tcW w:w="1129"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0E398EC2" w14:textId="77777777" w:rsidR="005D2200" w:rsidRPr="00B260E1" w:rsidRDefault="005D2200" w:rsidP="00B1072E">
            <w:pPr>
              <w:spacing w:after="0" w:line="240" w:lineRule="auto"/>
              <w:rPr>
                <w:rFonts w:ascii="Calibri" w:eastAsia="Times New Roman" w:hAnsi="Calibri" w:cs="Calibri"/>
                <w:b/>
                <w:bCs/>
                <w:color w:val="000000"/>
                <w:kern w:val="0"/>
                <w:sz w:val="14"/>
                <w:szCs w:val="14"/>
                <w:lang w:eastAsia="en-GB"/>
                <w14:ligatures w14:val="none"/>
              </w:rPr>
            </w:pPr>
            <w:r w:rsidRPr="00B260E1">
              <w:rPr>
                <w:rFonts w:ascii="Calibri" w:eastAsia="Times New Roman" w:hAnsi="Calibri" w:cs="Calibri"/>
                <w:b/>
                <w:bCs/>
                <w:color w:val="000000"/>
                <w:kern w:val="0"/>
                <w:sz w:val="14"/>
                <w:szCs w:val="14"/>
                <w:lang w:eastAsia="en-GB"/>
                <w14:ligatures w14:val="none"/>
              </w:rPr>
              <w:lastRenderedPageBreak/>
              <w:t>Output 4:</w:t>
            </w:r>
            <w:r w:rsidRPr="00B260E1">
              <w:rPr>
                <w:rFonts w:ascii="Calibri" w:eastAsia="Times New Roman" w:hAnsi="Calibri" w:cs="Calibri"/>
                <w:color w:val="000000"/>
                <w:kern w:val="0"/>
                <w:sz w:val="14"/>
                <w:szCs w:val="14"/>
                <w:lang w:eastAsia="en-GB"/>
                <w14:ligatures w14:val="none"/>
              </w:rPr>
              <w:t> </w:t>
            </w:r>
            <w:r w:rsidRPr="00B260E1">
              <w:rPr>
                <w:rFonts w:ascii="Calibri" w:eastAsia="Times New Roman" w:hAnsi="Calibri" w:cs="Calibri"/>
                <w:b/>
                <w:bCs/>
                <w:color w:val="000000"/>
                <w:kern w:val="0"/>
                <w:sz w:val="14"/>
                <w:szCs w:val="14"/>
                <w:lang w:eastAsia="en-GB"/>
                <w14:ligatures w14:val="none"/>
              </w:rPr>
              <w:t>Integrated policy/ programme design in line with UNDP social and environmental standards (SES), gender equality and women’s empowerment principles </w:t>
            </w:r>
          </w:p>
        </w:tc>
        <w:tc>
          <w:tcPr>
            <w:tcW w:w="1411" w:type="dxa"/>
            <w:vMerge w:val="restart"/>
            <w:tcBorders>
              <w:top w:val="single" w:sz="4" w:space="0" w:color="auto"/>
              <w:left w:val="single" w:sz="4" w:space="0" w:color="auto"/>
              <w:right w:val="single" w:sz="8" w:space="0" w:color="auto"/>
            </w:tcBorders>
            <w:shd w:val="clear" w:color="auto" w:fill="auto"/>
          </w:tcPr>
          <w:p w14:paraId="51267341" w14:textId="204EE91D" w:rsidR="005D2200" w:rsidRPr="00B260E1"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4.1</w:t>
            </w:r>
            <w:r w:rsidRPr="00B260E1">
              <w:rPr>
                <w:rFonts w:ascii="Roboto" w:eastAsia="Times New Roman" w:hAnsi="Roboto" w:cs="Calibri"/>
                <w:color w:val="000000"/>
                <w:kern w:val="0"/>
                <w:sz w:val="14"/>
                <w:szCs w:val="14"/>
                <w:lang w:eastAsia="en-GB"/>
                <w14:ligatures w14:val="none"/>
              </w:rPr>
              <w:t xml:space="preserve"> Number of global and regional webinars/ training conducted on SES for UNDP staff per year </w:t>
            </w:r>
          </w:p>
        </w:tc>
        <w:tc>
          <w:tcPr>
            <w:tcW w:w="945" w:type="dxa"/>
            <w:vMerge w:val="restart"/>
            <w:tcBorders>
              <w:top w:val="single" w:sz="4" w:space="0" w:color="auto"/>
              <w:left w:val="single" w:sz="8" w:space="0" w:color="auto"/>
              <w:right w:val="single" w:sz="8" w:space="0" w:color="auto"/>
            </w:tcBorders>
            <w:shd w:val="clear" w:color="auto" w:fill="auto"/>
          </w:tcPr>
          <w:p w14:paraId="4B206917" w14:textId="0306D6C1"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Training/ Webinar Tracking Tool  </w:t>
            </w:r>
          </w:p>
        </w:tc>
        <w:tc>
          <w:tcPr>
            <w:tcW w:w="621" w:type="dxa"/>
            <w:vMerge w:val="restart"/>
            <w:tcBorders>
              <w:top w:val="single" w:sz="4" w:space="0" w:color="auto"/>
              <w:left w:val="single" w:sz="8" w:space="0" w:color="auto"/>
              <w:right w:val="single" w:sz="8" w:space="0" w:color="auto"/>
            </w:tcBorders>
            <w:shd w:val="clear" w:color="auto" w:fill="auto"/>
          </w:tcPr>
          <w:p w14:paraId="356C8773" w14:textId="0FD81FBA"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709" w:type="dxa"/>
            <w:vMerge w:val="restart"/>
            <w:tcBorders>
              <w:top w:val="single" w:sz="4" w:space="0" w:color="auto"/>
              <w:left w:val="single" w:sz="8" w:space="0" w:color="auto"/>
              <w:right w:val="single" w:sz="8" w:space="0" w:color="auto"/>
            </w:tcBorders>
            <w:shd w:val="clear" w:color="auto" w:fill="auto"/>
          </w:tcPr>
          <w:p w14:paraId="1F95166E" w14:textId="3BFCA1E4"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0 </w:t>
            </w:r>
          </w:p>
        </w:tc>
        <w:tc>
          <w:tcPr>
            <w:tcW w:w="709" w:type="dxa"/>
            <w:vMerge w:val="restart"/>
            <w:tcBorders>
              <w:top w:val="single" w:sz="4" w:space="0" w:color="auto"/>
              <w:left w:val="single" w:sz="8" w:space="0" w:color="auto"/>
              <w:right w:val="single" w:sz="8" w:space="0" w:color="auto"/>
            </w:tcBorders>
            <w:shd w:val="clear" w:color="auto" w:fill="auto"/>
          </w:tcPr>
          <w:p w14:paraId="358A30A9" w14:textId="36173518"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1 </w:t>
            </w:r>
          </w:p>
        </w:tc>
        <w:tc>
          <w:tcPr>
            <w:tcW w:w="567" w:type="dxa"/>
            <w:vMerge w:val="restart"/>
            <w:tcBorders>
              <w:top w:val="single" w:sz="4" w:space="0" w:color="auto"/>
              <w:left w:val="single" w:sz="8" w:space="0" w:color="auto"/>
              <w:right w:val="single" w:sz="8" w:space="0" w:color="auto"/>
            </w:tcBorders>
            <w:shd w:val="clear" w:color="auto" w:fill="auto"/>
          </w:tcPr>
          <w:p w14:paraId="11798DCD" w14:textId="4F3F9A53"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8 </w:t>
            </w:r>
          </w:p>
        </w:tc>
        <w:tc>
          <w:tcPr>
            <w:tcW w:w="708" w:type="dxa"/>
            <w:vMerge w:val="restart"/>
            <w:tcBorders>
              <w:top w:val="single" w:sz="4" w:space="0" w:color="auto"/>
              <w:left w:val="single" w:sz="8" w:space="0" w:color="auto"/>
              <w:right w:val="single" w:sz="8" w:space="0" w:color="auto"/>
            </w:tcBorders>
            <w:shd w:val="clear" w:color="auto" w:fill="auto"/>
          </w:tcPr>
          <w:p w14:paraId="7F41B31B" w14:textId="746A936A"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4</w:t>
            </w:r>
          </w:p>
        </w:tc>
        <w:tc>
          <w:tcPr>
            <w:tcW w:w="851" w:type="dxa"/>
            <w:vMerge w:val="restart"/>
            <w:tcBorders>
              <w:top w:val="single" w:sz="4" w:space="0" w:color="auto"/>
              <w:left w:val="single" w:sz="8" w:space="0" w:color="auto"/>
              <w:right w:val="single" w:sz="8" w:space="0" w:color="auto"/>
            </w:tcBorders>
            <w:shd w:val="clear" w:color="auto" w:fill="92D050"/>
          </w:tcPr>
          <w:p w14:paraId="16811782" w14:textId="5EBE1B9D"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8 </w:t>
            </w:r>
          </w:p>
        </w:tc>
        <w:tc>
          <w:tcPr>
            <w:tcW w:w="4961" w:type="dxa"/>
            <w:vMerge w:val="restart"/>
            <w:tcBorders>
              <w:top w:val="single" w:sz="4" w:space="0" w:color="auto"/>
              <w:left w:val="single" w:sz="8" w:space="0" w:color="auto"/>
              <w:right w:val="single" w:sz="4" w:space="0" w:color="auto"/>
            </w:tcBorders>
            <w:shd w:val="clear" w:color="auto" w:fill="auto"/>
          </w:tcPr>
          <w:p w14:paraId="62F6628A" w14:textId="41C24DB6" w:rsidR="005D2200" w:rsidRPr="00B260E1"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5 regional trainings in Africa region for COs; 2 trainings for SURGE Academy; 1 training for NCE SES team</w:t>
            </w:r>
          </w:p>
        </w:tc>
        <w:tc>
          <w:tcPr>
            <w:tcW w:w="709" w:type="dxa"/>
            <w:vMerge w:val="restart"/>
            <w:tcBorders>
              <w:top w:val="single" w:sz="4" w:space="0" w:color="auto"/>
              <w:left w:val="single" w:sz="4" w:space="0" w:color="auto"/>
              <w:right w:val="single" w:sz="8" w:space="0" w:color="auto"/>
            </w:tcBorders>
            <w:shd w:val="clear" w:color="auto" w:fill="auto"/>
          </w:tcPr>
          <w:p w14:paraId="212F28DE" w14:textId="07C4F573" w:rsidR="005D2200" w:rsidRPr="00B260E1"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4</w:t>
            </w:r>
            <w:r w:rsidRPr="00B260E1">
              <w:rPr>
                <w:rFonts w:ascii="Roboto" w:eastAsia="Times New Roman" w:hAnsi="Roboto" w:cs="Calibri"/>
                <w:color w:val="000000"/>
                <w:kern w:val="0"/>
                <w:sz w:val="14"/>
                <w:szCs w:val="14"/>
                <w:lang w:eastAsia="en-GB"/>
                <w14:ligatures w14:val="none"/>
              </w:rPr>
              <w:t> </w:t>
            </w:r>
          </w:p>
        </w:tc>
        <w:tc>
          <w:tcPr>
            <w:tcW w:w="850" w:type="dxa"/>
            <w:vMerge w:val="restart"/>
            <w:tcBorders>
              <w:top w:val="single" w:sz="4" w:space="0" w:color="auto"/>
              <w:left w:val="single" w:sz="8" w:space="0" w:color="auto"/>
              <w:right w:val="single" w:sz="4" w:space="0" w:color="auto"/>
            </w:tcBorders>
            <w:shd w:val="clear" w:color="auto" w:fill="auto"/>
          </w:tcPr>
          <w:p w14:paraId="293F933C" w14:textId="265F8060" w:rsidR="005D2200" w:rsidRPr="00B260E1" w:rsidRDefault="005D2200" w:rsidP="005D2200">
            <w:pPr>
              <w:spacing w:after="0" w:line="240" w:lineRule="auto"/>
              <w:jc w:val="center"/>
              <w:rPr>
                <w:rFonts w:ascii="Calibri" w:eastAsia="Times New Roman" w:hAnsi="Calibri" w:cs="Calibri"/>
                <w:i/>
                <w:iCs/>
                <w:color w:val="000000"/>
                <w:kern w:val="0"/>
                <w:sz w:val="14"/>
                <w:szCs w:val="14"/>
                <w:lang w:eastAsia="en-GB"/>
                <w14:ligatures w14:val="none"/>
              </w:rPr>
            </w:pPr>
            <w:r w:rsidRPr="00B260E1">
              <w:rPr>
                <w:rFonts w:ascii="Calibri" w:eastAsia="Times New Roman" w:hAnsi="Calibri" w:cs="Calibri"/>
                <w:i/>
                <w:iCs/>
                <w:color w:val="000000"/>
                <w:kern w:val="0"/>
                <w:sz w:val="14"/>
                <w:szCs w:val="14"/>
                <w:lang w:eastAsia="en-GB"/>
                <w14:ligatures w14:val="none"/>
              </w:rPr>
              <w:t>14</w:t>
            </w:r>
            <w:r w:rsidRPr="00B260E1">
              <w:rPr>
                <w:rFonts w:ascii="Calibri" w:eastAsia="Times New Roman" w:hAnsi="Calibri" w:cs="Calibri"/>
                <w:color w:val="000000"/>
                <w:kern w:val="0"/>
                <w:sz w:val="14"/>
                <w:szCs w:val="14"/>
                <w:lang w:eastAsia="en-GB"/>
                <w14:ligatures w14:val="none"/>
              </w:rPr>
              <w:t> </w:t>
            </w:r>
          </w:p>
        </w:tc>
        <w:tc>
          <w:tcPr>
            <w:tcW w:w="928" w:type="dxa"/>
            <w:vMerge w:val="restart"/>
            <w:tcBorders>
              <w:top w:val="single" w:sz="4" w:space="0" w:color="auto"/>
              <w:left w:val="single" w:sz="4" w:space="0" w:color="auto"/>
              <w:right w:val="single" w:sz="4" w:space="0" w:color="auto"/>
            </w:tcBorders>
          </w:tcPr>
          <w:p w14:paraId="7581745F" w14:textId="77777777" w:rsidR="005D2200" w:rsidRPr="00B260E1" w:rsidRDefault="005D2200" w:rsidP="00B1072E">
            <w:pPr>
              <w:spacing w:after="0" w:line="240" w:lineRule="auto"/>
              <w:rPr>
                <w:rFonts w:ascii="Times New Roman" w:eastAsia="Times New Roman" w:hAnsi="Times New Roman" w:cs="Times New Roman"/>
                <w:kern w:val="0"/>
                <w:sz w:val="14"/>
                <w:szCs w:val="14"/>
                <w:lang w:eastAsia="en-GB"/>
                <w14:ligatures w14:val="none"/>
              </w:rPr>
            </w:pPr>
          </w:p>
        </w:tc>
        <w:tc>
          <w:tcPr>
            <w:tcW w:w="346" w:type="dxa"/>
            <w:tcBorders>
              <w:left w:val="single" w:sz="4" w:space="0" w:color="auto"/>
            </w:tcBorders>
            <w:vAlign w:val="center"/>
            <w:hideMark/>
          </w:tcPr>
          <w:p w14:paraId="07001C53" w14:textId="57F53866" w:rsidR="005D2200" w:rsidRPr="00334CFE" w:rsidRDefault="005D2200" w:rsidP="00B1072E">
            <w:pPr>
              <w:spacing w:after="0" w:line="240" w:lineRule="auto"/>
              <w:rPr>
                <w:rFonts w:ascii="Times New Roman" w:eastAsia="Times New Roman" w:hAnsi="Times New Roman" w:cs="Times New Roman"/>
                <w:kern w:val="0"/>
                <w:sz w:val="12"/>
                <w:szCs w:val="12"/>
                <w:lang w:eastAsia="en-GB"/>
                <w14:ligatures w14:val="none"/>
              </w:rPr>
            </w:pPr>
          </w:p>
        </w:tc>
      </w:tr>
      <w:tr w:rsidR="005D2200" w:rsidRPr="00045139" w14:paraId="7626BD56" w14:textId="77777777" w:rsidTr="004518AD">
        <w:trPr>
          <w:trHeight w:val="40"/>
        </w:trPr>
        <w:tc>
          <w:tcPr>
            <w:tcW w:w="1129" w:type="dxa"/>
            <w:vMerge/>
            <w:tcBorders>
              <w:top w:val="nil"/>
              <w:left w:val="single" w:sz="4" w:space="0" w:color="auto"/>
              <w:bottom w:val="single" w:sz="8" w:space="0" w:color="000000"/>
              <w:right w:val="single" w:sz="4" w:space="0" w:color="auto"/>
            </w:tcBorders>
            <w:hideMark/>
          </w:tcPr>
          <w:p w14:paraId="23E79FEF" w14:textId="77777777" w:rsidR="005D2200" w:rsidRPr="00B260E1" w:rsidRDefault="005D2200" w:rsidP="00B1072E">
            <w:pPr>
              <w:spacing w:after="0" w:line="240" w:lineRule="auto"/>
              <w:rPr>
                <w:rFonts w:ascii="Calibri" w:eastAsia="Times New Roman" w:hAnsi="Calibri" w:cs="Calibri"/>
                <w:b/>
                <w:bCs/>
                <w:color w:val="000000"/>
                <w:kern w:val="0"/>
                <w:sz w:val="14"/>
                <w:szCs w:val="14"/>
                <w:lang w:eastAsia="en-GB"/>
                <w14:ligatures w14:val="none"/>
              </w:rPr>
            </w:pPr>
          </w:p>
        </w:tc>
        <w:tc>
          <w:tcPr>
            <w:tcW w:w="1411" w:type="dxa"/>
            <w:vMerge/>
            <w:tcBorders>
              <w:left w:val="single" w:sz="4" w:space="0" w:color="auto"/>
              <w:right w:val="single" w:sz="8" w:space="0" w:color="auto"/>
            </w:tcBorders>
          </w:tcPr>
          <w:p w14:paraId="07EF4FEC" w14:textId="286AB282" w:rsidR="005D2200" w:rsidRPr="00B260E1"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45" w:type="dxa"/>
            <w:vMerge/>
            <w:tcBorders>
              <w:left w:val="single" w:sz="8" w:space="0" w:color="auto"/>
              <w:right w:val="single" w:sz="8" w:space="0" w:color="auto"/>
            </w:tcBorders>
          </w:tcPr>
          <w:p w14:paraId="02D9B7C7" w14:textId="7C52795D"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621" w:type="dxa"/>
            <w:vMerge/>
            <w:tcBorders>
              <w:left w:val="single" w:sz="8" w:space="0" w:color="auto"/>
              <w:right w:val="single" w:sz="8" w:space="0" w:color="auto"/>
            </w:tcBorders>
          </w:tcPr>
          <w:p w14:paraId="756BF2C1" w14:textId="0F9CDD0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9" w:type="dxa"/>
            <w:vMerge/>
            <w:tcBorders>
              <w:left w:val="single" w:sz="8" w:space="0" w:color="auto"/>
              <w:right w:val="single" w:sz="8" w:space="0" w:color="auto"/>
            </w:tcBorders>
          </w:tcPr>
          <w:p w14:paraId="494CCF6D" w14:textId="571AD8D1"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9" w:type="dxa"/>
            <w:vMerge/>
            <w:tcBorders>
              <w:left w:val="single" w:sz="8" w:space="0" w:color="auto"/>
              <w:right w:val="single" w:sz="8" w:space="0" w:color="auto"/>
            </w:tcBorders>
          </w:tcPr>
          <w:p w14:paraId="22BE5600" w14:textId="0C12536D"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567" w:type="dxa"/>
            <w:vMerge/>
            <w:tcBorders>
              <w:left w:val="single" w:sz="8" w:space="0" w:color="auto"/>
              <w:right w:val="single" w:sz="8" w:space="0" w:color="auto"/>
            </w:tcBorders>
          </w:tcPr>
          <w:p w14:paraId="7AF609D3" w14:textId="2E09F66E"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8" w:type="dxa"/>
            <w:vMerge/>
            <w:tcBorders>
              <w:left w:val="single" w:sz="8" w:space="0" w:color="auto"/>
              <w:right w:val="single" w:sz="8" w:space="0" w:color="auto"/>
            </w:tcBorders>
          </w:tcPr>
          <w:p w14:paraId="4BE3DCF6" w14:textId="6C68329D"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851" w:type="dxa"/>
            <w:vMerge/>
            <w:tcBorders>
              <w:left w:val="single" w:sz="8" w:space="0" w:color="auto"/>
              <w:right w:val="single" w:sz="8" w:space="0" w:color="auto"/>
            </w:tcBorders>
            <w:shd w:val="clear" w:color="auto" w:fill="92D050"/>
          </w:tcPr>
          <w:p w14:paraId="7FA0A633" w14:textId="5E5ADC31"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4961" w:type="dxa"/>
            <w:vMerge/>
            <w:tcBorders>
              <w:left w:val="single" w:sz="8" w:space="0" w:color="auto"/>
              <w:right w:val="single" w:sz="4" w:space="0" w:color="auto"/>
            </w:tcBorders>
          </w:tcPr>
          <w:p w14:paraId="2BFE5E44" w14:textId="2792B1F8" w:rsidR="005D2200" w:rsidRPr="00B260E1"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p>
        </w:tc>
        <w:tc>
          <w:tcPr>
            <w:tcW w:w="709" w:type="dxa"/>
            <w:vMerge/>
            <w:tcBorders>
              <w:left w:val="single" w:sz="4" w:space="0" w:color="auto"/>
              <w:right w:val="single" w:sz="8" w:space="0" w:color="auto"/>
            </w:tcBorders>
          </w:tcPr>
          <w:p w14:paraId="58731B7C" w14:textId="70E47763" w:rsidR="005D2200" w:rsidRPr="00B260E1"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c>
          <w:tcPr>
            <w:tcW w:w="850" w:type="dxa"/>
            <w:vMerge/>
            <w:tcBorders>
              <w:left w:val="single" w:sz="8" w:space="0" w:color="auto"/>
              <w:right w:val="single" w:sz="4" w:space="0" w:color="auto"/>
            </w:tcBorders>
          </w:tcPr>
          <w:p w14:paraId="52F25A82" w14:textId="657A7821" w:rsidR="005D2200" w:rsidRPr="00B260E1" w:rsidRDefault="005D2200" w:rsidP="005D2200">
            <w:pPr>
              <w:spacing w:after="0" w:line="240" w:lineRule="auto"/>
              <w:jc w:val="center"/>
              <w:rPr>
                <w:rFonts w:ascii="Calibri" w:eastAsia="Times New Roman" w:hAnsi="Calibri" w:cs="Calibri"/>
                <w:i/>
                <w:iCs/>
                <w:color w:val="000000"/>
                <w:kern w:val="0"/>
                <w:sz w:val="14"/>
                <w:szCs w:val="14"/>
                <w:lang w:eastAsia="en-GB"/>
                <w14:ligatures w14:val="none"/>
              </w:rPr>
            </w:pPr>
          </w:p>
        </w:tc>
        <w:tc>
          <w:tcPr>
            <w:tcW w:w="928" w:type="dxa"/>
            <w:vMerge/>
            <w:tcBorders>
              <w:left w:val="single" w:sz="4" w:space="0" w:color="auto"/>
              <w:right w:val="single" w:sz="4" w:space="0" w:color="auto"/>
            </w:tcBorders>
          </w:tcPr>
          <w:p w14:paraId="60261F43" w14:textId="77777777" w:rsidR="005D2200" w:rsidRPr="00B260E1" w:rsidRDefault="005D2200" w:rsidP="00B1072E">
            <w:pPr>
              <w:spacing w:after="0" w:line="240" w:lineRule="auto"/>
              <w:jc w:val="center"/>
              <w:rPr>
                <w:rFonts w:ascii="Calibri" w:eastAsia="Times New Roman" w:hAnsi="Calibri" w:cs="Calibri"/>
                <w:i/>
                <w:iCs/>
                <w:color w:val="000000"/>
                <w:kern w:val="0"/>
                <w:sz w:val="14"/>
                <w:szCs w:val="14"/>
                <w:lang w:eastAsia="en-GB"/>
                <w14:ligatures w14:val="none"/>
              </w:rPr>
            </w:pPr>
          </w:p>
        </w:tc>
        <w:tc>
          <w:tcPr>
            <w:tcW w:w="346" w:type="dxa"/>
            <w:tcBorders>
              <w:top w:val="nil"/>
              <w:left w:val="single" w:sz="4" w:space="0" w:color="auto"/>
              <w:bottom w:val="nil"/>
              <w:right w:val="nil"/>
            </w:tcBorders>
            <w:shd w:val="clear" w:color="auto" w:fill="auto"/>
            <w:noWrap/>
            <w:vAlign w:val="bottom"/>
            <w:hideMark/>
          </w:tcPr>
          <w:p w14:paraId="36870DBC" w14:textId="025A601E" w:rsidR="005D2200" w:rsidRPr="00334CFE" w:rsidRDefault="005D2200" w:rsidP="00B1072E">
            <w:pPr>
              <w:spacing w:after="0" w:line="240" w:lineRule="auto"/>
              <w:jc w:val="center"/>
              <w:rPr>
                <w:rFonts w:ascii="Calibri" w:eastAsia="Times New Roman" w:hAnsi="Calibri" w:cs="Calibri"/>
                <w:i/>
                <w:iCs/>
                <w:color w:val="000000"/>
                <w:kern w:val="0"/>
                <w:sz w:val="12"/>
                <w:szCs w:val="12"/>
                <w:lang w:eastAsia="en-GB"/>
                <w14:ligatures w14:val="none"/>
              </w:rPr>
            </w:pPr>
          </w:p>
        </w:tc>
      </w:tr>
      <w:tr w:rsidR="005D2200" w:rsidRPr="00045139" w14:paraId="7C6AAFFF" w14:textId="77777777" w:rsidTr="00436745">
        <w:trPr>
          <w:trHeight w:val="46"/>
        </w:trPr>
        <w:tc>
          <w:tcPr>
            <w:tcW w:w="1129" w:type="dxa"/>
            <w:vMerge/>
            <w:tcBorders>
              <w:top w:val="nil"/>
              <w:left w:val="single" w:sz="4" w:space="0" w:color="auto"/>
              <w:bottom w:val="single" w:sz="4" w:space="0" w:color="auto"/>
              <w:right w:val="single" w:sz="8" w:space="0" w:color="auto"/>
            </w:tcBorders>
          </w:tcPr>
          <w:p w14:paraId="3544792A" w14:textId="77777777" w:rsidR="005D2200" w:rsidRPr="00B260E1" w:rsidRDefault="005D2200" w:rsidP="00B1072E">
            <w:pPr>
              <w:spacing w:after="0" w:line="240" w:lineRule="auto"/>
              <w:rPr>
                <w:rFonts w:ascii="Calibri" w:eastAsia="Times New Roman" w:hAnsi="Calibri" w:cs="Calibri"/>
                <w:b/>
                <w:bCs/>
                <w:color w:val="000000"/>
                <w:kern w:val="0"/>
                <w:sz w:val="14"/>
                <w:szCs w:val="14"/>
                <w:lang w:eastAsia="en-GB"/>
                <w14:ligatures w14:val="none"/>
              </w:rPr>
            </w:pPr>
          </w:p>
        </w:tc>
        <w:tc>
          <w:tcPr>
            <w:tcW w:w="1411" w:type="dxa"/>
            <w:vMerge/>
            <w:tcBorders>
              <w:left w:val="single" w:sz="4" w:space="0" w:color="auto"/>
              <w:right w:val="single" w:sz="8" w:space="0" w:color="auto"/>
            </w:tcBorders>
            <w:shd w:val="clear" w:color="auto" w:fill="auto"/>
          </w:tcPr>
          <w:p w14:paraId="1EE90E69" w14:textId="275EAAB0" w:rsidR="005D2200" w:rsidRPr="00B260E1"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45" w:type="dxa"/>
            <w:vMerge/>
            <w:tcBorders>
              <w:left w:val="single" w:sz="8" w:space="0" w:color="auto"/>
              <w:right w:val="single" w:sz="8" w:space="0" w:color="auto"/>
            </w:tcBorders>
            <w:shd w:val="clear" w:color="auto" w:fill="auto"/>
          </w:tcPr>
          <w:p w14:paraId="6DDA96ED" w14:textId="62DDA283"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621" w:type="dxa"/>
            <w:vMerge/>
            <w:tcBorders>
              <w:left w:val="single" w:sz="8" w:space="0" w:color="auto"/>
              <w:right w:val="single" w:sz="8" w:space="0" w:color="auto"/>
            </w:tcBorders>
            <w:shd w:val="clear" w:color="auto" w:fill="auto"/>
          </w:tcPr>
          <w:p w14:paraId="75DCF88E" w14:textId="14DBAA46"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9" w:type="dxa"/>
            <w:vMerge/>
            <w:tcBorders>
              <w:left w:val="single" w:sz="8" w:space="0" w:color="auto"/>
              <w:right w:val="single" w:sz="8" w:space="0" w:color="auto"/>
            </w:tcBorders>
            <w:shd w:val="clear" w:color="auto" w:fill="auto"/>
          </w:tcPr>
          <w:p w14:paraId="39386688" w14:textId="5A5EF71D"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9" w:type="dxa"/>
            <w:vMerge/>
            <w:tcBorders>
              <w:left w:val="single" w:sz="8" w:space="0" w:color="auto"/>
              <w:right w:val="single" w:sz="8" w:space="0" w:color="auto"/>
            </w:tcBorders>
            <w:shd w:val="clear" w:color="auto" w:fill="auto"/>
          </w:tcPr>
          <w:p w14:paraId="43C24E7E" w14:textId="58ABD09A"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567" w:type="dxa"/>
            <w:vMerge/>
            <w:tcBorders>
              <w:left w:val="single" w:sz="8" w:space="0" w:color="auto"/>
              <w:right w:val="single" w:sz="8" w:space="0" w:color="auto"/>
            </w:tcBorders>
            <w:shd w:val="clear" w:color="auto" w:fill="auto"/>
          </w:tcPr>
          <w:p w14:paraId="1049FE82" w14:textId="1A39C4B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8" w:type="dxa"/>
            <w:vMerge/>
            <w:tcBorders>
              <w:left w:val="single" w:sz="8" w:space="0" w:color="auto"/>
              <w:right w:val="single" w:sz="8" w:space="0" w:color="auto"/>
            </w:tcBorders>
            <w:shd w:val="clear" w:color="auto" w:fill="auto"/>
          </w:tcPr>
          <w:p w14:paraId="01B586B0" w14:textId="2AC119B4"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851" w:type="dxa"/>
            <w:vMerge/>
            <w:tcBorders>
              <w:left w:val="single" w:sz="8" w:space="0" w:color="auto"/>
              <w:right w:val="single" w:sz="8" w:space="0" w:color="auto"/>
            </w:tcBorders>
            <w:shd w:val="clear" w:color="auto" w:fill="92D050"/>
          </w:tcPr>
          <w:p w14:paraId="2BFCD007" w14:textId="76DFA6A8"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4961" w:type="dxa"/>
            <w:vMerge/>
            <w:tcBorders>
              <w:left w:val="single" w:sz="8" w:space="0" w:color="auto"/>
              <w:right w:val="single" w:sz="4" w:space="0" w:color="auto"/>
            </w:tcBorders>
            <w:shd w:val="clear" w:color="auto" w:fill="auto"/>
          </w:tcPr>
          <w:p w14:paraId="1CC557F7" w14:textId="781CDEDB" w:rsidR="005D2200" w:rsidRPr="00B260E1"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p>
        </w:tc>
        <w:tc>
          <w:tcPr>
            <w:tcW w:w="709" w:type="dxa"/>
            <w:vMerge/>
            <w:tcBorders>
              <w:left w:val="single" w:sz="4" w:space="0" w:color="auto"/>
              <w:right w:val="single" w:sz="8" w:space="0" w:color="auto"/>
            </w:tcBorders>
            <w:shd w:val="clear" w:color="auto" w:fill="auto"/>
          </w:tcPr>
          <w:p w14:paraId="59CC6AC8" w14:textId="4AAD180B" w:rsidR="005D2200" w:rsidRPr="00B260E1"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c>
          <w:tcPr>
            <w:tcW w:w="850" w:type="dxa"/>
            <w:vMerge/>
            <w:tcBorders>
              <w:left w:val="single" w:sz="8" w:space="0" w:color="auto"/>
              <w:right w:val="single" w:sz="4" w:space="0" w:color="auto"/>
            </w:tcBorders>
            <w:shd w:val="clear" w:color="auto" w:fill="auto"/>
          </w:tcPr>
          <w:p w14:paraId="12296283" w14:textId="7AA875DF" w:rsidR="005D2200" w:rsidRPr="00B260E1" w:rsidRDefault="005D2200" w:rsidP="005D2200">
            <w:pPr>
              <w:spacing w:after="0" w:line="240" w:lineRule="auto"/>
              <w:jc w:val="center"/>
              <w:rPr>
                <w:rFonts w:ascii="Calibri" w:eastAsia="Times New Roman" w:hAnsi="Calibri" w:cs="Calibri"/>
                <w:i/>
                <w:iCs/>
                <w:color w:val="000000"/>
                <w:kern w:val="0"/>
                <w:sz w:val="14"/>
                <w:szCs w:val="14"/>
                <w:lang w:eastAsia="en-GB"/>
                <w14:ligatures w14:val="none"/>
              </w:rPr>
            </w:pPr>
          </w:p>
        </w:tc>
        <w:tc>
          <w:tcPr>
            <w:tcW w:w="928" w:type="dxa"/>
            <w:vMerge/>
            <w:tcBorders>
              <w:left w:val="single" w:sz="4" w:space="0" w:color="auto"/>
              <w:right w:val="single" w:sz="4" w:space="0" w:color="auto"/>
            </w:tcBorders>
          </w:tcPr>
          <w:p w14:paraId="58B4E5A0" w14:textId="77777777" w:rsidR="005D2200" w:rsidRPr="00B260E1" w:rsidRDefault="005D2200" w:rsidP="00B1072E">
            <w:pPr>
              <w:spacing w:after="0" w:line="240" w:lineRule="auto"/>
              <w:rPr>
                <w:rFonts w:ascii="Times New Roman" w:eastAsia="Times New Roman" w:hAnsi="Times New Roman" w:cs="Times New Roman"/>
                <w:kern w:val="0"/>
                <w:sz w:val="14"/>
                <w:szCs w:val="14"/>
                <w:lang w:eastAsia="en-GB"/>
                <w14:ligatures w14:val="none"/>
              </w:rPr>
            </w:pPr>
          </w:p>
        </w:tc>
        <w:tc>
          <w:tcPr>
            <w:tcW w:w="346" w:type="dxa"/>
            <w:tcBorders>
              <w:left w:val="single" w:sz="4" w:space="0" w:color="auto"/>
            </w:tcBorders>
            <w:vAlign w:val="center"/>
          </w:tcPr>
          <w:p w14:paraId="2EDA0125" w14:textId="77777777" w:rsidR="005D2200" w:rsidRPr="00334CFE" w:rsidRDefault="005D2200" w:rsidP="00B1072E">
            <w:pPr>
              <w:spacing w:after="0" w:line="240" w:lineRule="auto"/>
              <w:rPr>
                <w:rFonts w:ascii="Times New Roman" w:eastAsia="Times New Roman" w:hAnsi="Times New Roman" w:cs="Times New Roman"/>
                <w:kern w:val="0"/>
                <w:sz w:val="12"/>
                <w:szCs w:val="12"/>
                <w:lang w:eastAsia="en-GB"/>
                <w14:ligatures w14:val="none"/>
              </w:rPr>
            </w:pPr>
          </w:p>
        </w:tc>
      </w:tr>
      <w:tr w:rsidR="005D2200" w:rsidRPr="00045139" w14:paraId="1B83F5AF" w14:textId="77777777" w:rsidTr="005D2200">
        <w:trPr>
          <w:trHeight w:val="56"/>
        </w:trPr>
        <w:tc>
          <w:tcPr>
            <w:tcW w:w="1129" w:type="dxa"/>
            <w:vMerge/>
            <w:tcBorders>
              <w:top w:val="nil"/>
              <w:left w:val="single" w:sz="4" w:space="0" w:color="auto"/>
              <w:bottom w:val="single" w:sz="4" w:space="0" w:color="auto"/>
              <w:right w:val="single" w:sz="8" w:space="0" w:color="auto"/>
            </w:tcBorders>
          </w:tcPr>
          <w:p w14:paraId="691C77BD" w14:textId="77777777" w:rsidR="005D2200" w:rsidRPr="00B260E1" w:rsidRDefault="005D2200" w:rsidP="005D2200">
            <w:pPr>
              <w:spacing w:after="0" w:line="240" w:lineRule="auto"/>
              <w:rPr>
                <w:rFonts w:ascii="Calibri" w:eastAsia="Times New Roman" w:hAnsi="Calibri" w:cs="Calibri"/>
                <w:b/>
                <w:bCs/>
                <w:color w:val="000000"/>
                <w:kern w:val="0"/>
                <w:sz w:val="14"/>
                <w:szCs w:val="14"/>
                <w:lang w:eastAsia="en-GB"/>
                <w14:ligatures w14:val="none"/>
              </w:rPr>
            </w:pPr>
          </w:p>
        </w:tc>
        <w:tc>
          <w:tcPr>
            <w:tcW w:w="1411" w:type="dxa"/>
            <w:vMerge/>
            <w:tcBorders>
              <w:left w:val="single" w:sz="4" w:space="0" w:color="auto"/>
              <w:bottom w:val="single" w:sz="4" w:space="0" w:color="auto"/>
              <w:right w:val="single" w:sz="8" w:space="0" w:color="auto"/>
            </w:tcBorders>
            <w:shd w:val="clear" w:color="auto" w:fill="auto"/>
          </w:tcPr>
          <w:p w14:paraId="042A71B2" w14:textId="7DD3826A" w:rsidR="005D2200" w:rsidRPr="00B260E1"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p>
        </w:tc>
        <w:tc>
          <w:tcPr>
            <w:tcW w:w="945" w:type="dxa"/>
            <w:vMerge/>
            <w:tcBorders>
              <w:left w:val="single" w:sz="8" w:space="0" w:color="auto"/>
              <w:bottom w:val="single" w:sz="4" w:space="0" w:color="auto"/>
              <w:right w:val="single" w:sz="8" w:space="0" w:color="auto"/>
            </w:tcBorders>
            <w:shd w:val="clear" w:color="auto" w:fill="auto"/>
          </w:tcPr>
          <w:p w14:paraId="6B585995" w14:textId="4A72AAEC"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621" w:type="dxa"/>
            <w:vMerge/>
            <w:tcBorders>
              <w:left w:val="single" w:sz="8" w:space="0" w:color="auto"/>
              <w:bottom w:val="single" w:sz="4" w:space="0" w:color="auto"/>
              <w:right w:val="single" w:sz="8" w:space="0" w:color="auto"/>
            </w:tcBorders>
            <w:shd w:val="clear" w:color="auto" w:fill="auto"/>
          </w:tcPr>
          <w:p w14:paraId="37719181" w14:textId="6E4A9B26"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9" w:type="dxa"/>
            <w:vMerge/>
            <w:tcBorders>
              <w:left w:val="single" w:sz="8" w:space="0" w:color="auto"/>
              <w:bottom w:val="single" w:sz="4" w:space="0" w:color="auto"/>
              <w:right w:val="single" w:sz="8" w:space="0" w:color="auto"/>
            </w:tcBorders>
            <w:shd w:val="clear" w:color="auto" w:fill="auto"/>
          </w:tcPr>
          <w:p w14:paraId="1AE7DCC1" w14:textId="671B2CD3"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9" w:type="dxa"/>
            <w:vMerge/>
            <w:tcBorders>
              <w:left w:val="single" w:sz="8" w:space="0" w:color="auto"/>
              <w:bottom w:val="single" w:sz="4" w:space="0" w:color="auto"/>
              <w:right w:val="single" w:sz="8" w:space="0" w:color="auto"/>
            </w:tcBorders>
            <w:shd w:val="clear" w:color="auto" w:fill="auto"/>
          </w:tcPr>
          <w:p w14:paraId="4C0C9840" w14:textId="7EB39D16"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567" w:type="dxa"/>
            <w:vMerge/>
            <w:tcBorders>
              <w:left w:val="single" w:sz="8" w:space="0" w:color="auto"/>
              <w:bottom w:val="single" w:sz="4" w:space="0" w:color="auto"/>
              <w:right w:val="single" w:sz="8" w:space="0" w:color="auto"/>
            </w:tcBorders>
            <w:shd w:val="clear" w:color="auto" w:fill="auto"/>
          </w:tcPr>
          <w:p w14:paraId="1A39BBAD" w14:textId="119EBD34"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708" w:type="dxa"/>
            <w:vMerge/>
            <w:tcBorders>
              <w:left w:val="single" w:sz="8" w:space="0" w:color="auto"/>
              <w:bottom w:val="single" w:sz="4" w:space="0" w:color="auto"/>
              <w:right w:val="single" w:sz="8" w:space="0" w:color="auto"/>
            </w:tcBorders>
            <w:shd w:val="clear" w:color="auto" w:fill="auto"/>
          </w:tcPr>
          <w:p w14:paraId="33E188F5" w14:textId="04D58C1A"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851" w:type="dxa"/>
            <w:vMerge/>
            <w:tcBorders>
              <w:left w:val="single" w:sz="8" w:space="0" w:color="auto"/>
              <w:bottom w:val="single" w:sz="4" w:space="0" w:color="auto"/>
              <w:right w:val="single" w:sz="8" w:space="0" w:color="auto"/>
            </w:tcBorders>
            <w:shd w:val="clear" w:color="auto" w:fill="92D050"/>
          </w:tcPr>
          <w:p w14:paraId="6E4FDFD0" w14:textId="40A970AB"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
        </w:tc>
        <w:tc>
          <w:tcPr>
            <w:tcW w:w="4961" w:type="dxa"/>
            <w:vMerge/>
            <w:tcBorders>
              <w:left w:val="single" w:sz="8" w:space="0" w:color="auto"/>
              <w:bottom w:val="single" w:sz="4" w:space="0" w:color="auto"/>
              <w:right w:val="single" w:sz="4" w:space="0" w:color="auto"/>
            </w:tcBorders>
            <w:shd w:val="clear" w:color="auto" w:fill="auto"/>
          </w:tcPr>
          <w:p w14:paraId="094A3357" w14:textId="2654B634" w:rsidR="005D2200" w:rsidRPr="00B260E1"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p>
        </w:tc>
        <w:tc>
          <w:tcPr>
            <w:tcW w:w="709" w:type="dxa"/>
            <w:vMerge/>
            <w:tcBorders>
              <w:left w:val="single" w:sz="4" w:space="0" w:color="auto"/>
              <w:bottom w:val="single" w:sz="4" w:space="0" w:color="auto"/>
              <w:right w:val="single" w:sz="8" w:space="0" w:color="auto"/>
            </w:tcBorders>
            <w:shd w:val="clear" w:color="auto" w:fill="auto"/>
          </w:tcPr>
          <w:p w14:paraId="7EA03EFC" w14:textId="1C2CB1BF" w:rsidR="005D2200" w:rsidRPr="00B260E1"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p>
        </w:tc>
        <w:tc>
          <w:tcPr>
            <w:tcW w:w="850" w:type="dxa"/>
            <w:vMerge/>
            <w:tcBorders>
              <w:left w:val="single" w:sz="8" w:space="0" w:color="auto"/>
              <w:bottom w:val="single" w:sz="4" w:space="0" w:color="auto"/>
              <w:right w:val="single" w:sz="4" w:space="0" w:color="auto"/>
            </w:tcBorders>
            <w:shd w:val="clear" w:color="auto" w:fill="auto"/>
          </w:tcPr>
          <w:p w14:paraId="649D3418" w14:textId="477BCE16" w:rsidR="005D2200" w:rsidRPr="00B260E1" w:rsidRDefault="005D2200" w:rsidP="005D2200">
            <w:pPr>
              <w:spacing w:after="0" w:line="240" w:lineRule="auto"/>
              <w:jc w:val="center"/>
              <w:rPr>
                <w:rFonts w:ascii="Calibri" w:eastAsia="Times New Roman" w:hAnsi="Calibri" w:cs="Calibri"/>
                <w:i/>
                <w:iCs/>
                <w:color w:val="000000"/>
                <w:kern w:val="0"/>
                <w:sz w:val="14"/>
                <w:szCs w:val="14"/>
                <w:lang w:eastAsia="en-GB"/>
                <w14:ligatures w14:val="none"/>
              </w:rPr>
            </w:pPr>
          </w:p>
        </w:tc>
        <w:tc>
          <w:tcPr>
            <w:tcW w:w="928" w:type="dxa"/>
            <w:vMerge/>
            <w:tcBorders>
              <w:left w:val="single" w:sz="4" w:space="0" w:color="auto"/>
              <w:bottom w:val="single" w:sz="4" w:space="0" w:color="auto"/>
              <w:right w:val="single" w:sz="4" w:space="0" w:color="auto"/>
            </w:tcBorders>
          </w:tcPr>
          <w:p w14:paraId="7DE461F2" w14:textId="77777777" w:rsidR="005D2200" w:rsidRPr="00B260E1" w:rsidRDefault="005D2200" w:rsidP="005D2200">
            <w:pPr>
              <w:spacing w:after="0" w:line="240" w:lineRule="auto"/>
              <w:rPr>
                <w:rFonts w:ascii="Times New Roman" w:eastAsia="Times New Roman" w:hAnsi="Times New Roman" w:cs="Times New Roman"/>
                <w:kern w:val="0"/>
                <w:sz w:val="14"/>
                <w:szCs w:val="14"/>
                <w:lang w:eastAsia="en-GB"/>
                <w14:ligatures w14:val="none"/>
              </w:rPr>
            </w:pPr>
          </w:p>
        </w:tc>
        <w:tc>
          <w:tcPr>
            <w:tcW w:w="346" w:type="dxa"/>
            <w:tcBorders>
              <w:left w:val="single" w:sz="4" w:space="0" w:color="auto"/>
            </w:tcBorders>
            <w:vAlign w:val="center"/>
          </w:tcPr>
          <w:p w14:paraId="3D8E69F7" w14:textId="77777777" w:rsidR="005D2200" w:rsidRPr="00334CFE" w:rsidRDefault="005D2200" w:rsidP="005D2200">
            <w:pPr>
              <w:spacing w:after="0" w:line="240" w:lineRule="auto"/>
              <w:rPr>
                <w:rFonts w:ascii="Times New Roman" w:eastAsia="Times New Roman" w:hAnsi="Times New Roman" w:cs="Times New Roman"/>
                <w:kern w:val="0"/>
                <w:sz w:val="12"/>
                <w:szCs w:val="12"/>
                <w:lang w:eastAsia="en-GB"/>
                <w14:ligatures w14:val="none"/>
              </w:rPr>
            </w:pPr>
          </w:p>
        </w:tc>
      </w:tr>
      <w:tr w:rsidR="005D2200" w:rsidRPr="00045139" w14:paraId="1FAD4E20" w14:textId="77777777" w:rsidTr="005D2200">
        <w:trPr>
          <w:trHeight w:val="2345"/>
        </w:trPr>
        <w:tc>
          <w:tcPr>
            <w:tcW w:w="1129" w:type="dxa"/>
            <w:vMerge/>
            <w:tcBorders>
              <w:top w:val="nil"/>
              <w:left w:val="single" w:sz="4" w:space="0" w:color="auto"/>
              <w:bottom w:val="single" w:sz="4" w:space="0" w:color="auto"/>
              <w:right w:val="single" w:sz="8" w:space="0" w:color="auto"/>
            </w:tcBorders>
            <w:hideMark/>
          </w:tcPr>
          <w:p w14:paraId="473A767E" w14:textId="77777777" w:rsidR="005D2200" w:rsidRPr="00B260E1" w:rsidRDefault="005D2200" w:rsidP="005D2200">
            <w:pPr>
              <w:spacing w:after="0" w:line="240" w:lineRule="auto"/>
              <w:rPr>
                <w:rFonts w:ascii="Calibri" w:eastAsia="Times New Roman" w:hAnsi="Calibri" w:cs="Calibri"/>
                <w:b/>
                <w:bCs/>
                <w:color w:val="000000"/>
                <w:kern w:val="0"/>
                <w:sz w:val="14"/>
                <w:szCs w:val="14"/>
                <w:lang w:eastAsia="en-GB"/>
                <w14:ligatures w14:val="none"/>
              </w:rPr>
            </w:pPr>
          </w:p>
        </w:tc>
        <w:tc>
          <w:tcPr>
            <w:tcW w:w="1411" w:type="dxa"/>
            <w:tcBorders>
              <w:top w:val="single" w:sz="4" w:space="0" w:color="auto"/>
              <w:left w:val="single" w:sz="4" w:space="0" w:color="auto"/>
              <w:right w:val="single" w:sz="8" w:space="0" w:color="auto"/>
            </w:tcBorders>
            <w:hideMark/>
          </w:tcPr>
          <w:p w14:paraId="28E08921" w14:textId="77777777" w:rsidR="005D2200" w:rsidRPr="00B260E1"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4.2</w:t>
            </w:r>
            <w:r w:rsidRPr="00B260E1">
              <w:rPr>
                <w:rFonts w:ascii="Roboto" w:eastAsia="Times New Roman" w:hAnsi="Roboto" w:cs="Calibri"/>
                <w:color w:val="000000"/>
                <w:kern w:val="0"/>
                <w:sz w:val="14"/>
                <w:szCs w:val="14"/>
                <w:lang w:eastAsia="en-GB"/>
                <w14:ligatures w14:val="none"/>
              </w:rPr>
              <w:t xml:space="preserve"> Number of global and regional webinars/trainings conducted on gender per year </w:t>
            </w:r>
          </w:p>
        </w:tc>
        <w:tc>
          <w:tcPr>
            <w:tcW w:w="945" w:type="dxa"/>
            <w:tcBorders>
              <w:top w:val="single" w:sz="4" w:space="0" w:color="auto"/>
              <w:left w:val="single" w:sz="8" w:space="0" w:color="auto"/>
              <w:right w:val="single" w:sz="8" w:space="0" w:color="auto"/>
            </w:tcBorders>
            <w:hideMark/>
          </w:tcPr>
          <w:p w14:paraId="48F98A29"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Training /Webinar Tracking Tool </w:t>
            </w:r>
          </w:p>
        </w:tc>
        <w:tc>
          <w:tcPr>
            <w:tcW w:w="621" w:type="dxa"/>
            <w:tcBorders>
              <w:top w:val="single" w:sz="4" w:space="0" w:color="auto"/>
              <w:left w:val="single" w:sz="8" w:space="0" w:color="auto"/>
              <w:right w:val="single" w:sz="8" w:space="0" w:color="auto"/>
            </w:tcBorders>
            <w:hideMark/>
          </w:tcPr>
          <w:p w14:paraId="28361233"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Number </w:t>
            </w:r>
          </w:p>
        </w:tc>
        <w:tc>
          <w:tcPr>
            <w:tcW w:w="709" w:type="dxa"/>
            <w:tcBorders>
              <w:top w:val="single" w:sz="4" w:space="0" w:color="auto"/>
              <w:left w:val="single" w:sz="8" w:space="0" w:color="auto"/>
              <w:right w:val="single" w:sz="8" w:space="0" w:color="auto"/>
            </w:tcBorders>
            <w:hideMark/>
          </w:tcPr>
          <w:p w14:paraId="3D64F70F"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0 </w:t>
            </w:r>
          </w:p>
        </w:tc>
        <w:tc>
          <w:tcPr>
            <w:tcW w:w="709" w:type="dxa"/>
            <w:tcBorders>
              <w:top w:val="single" w:sz="4" w:space="0" w:color="auto"/>
              <w:left w:val="single" w:sz="8" w:space="0" w:color="auto"/>
              <w:right w:val="single" w:sz="8" w:space="0" w:color="auto"/>
            </w:tcBorders>
            <w:hideMark/>
          </w:tcPr>
          <w:p w14:paraId="6566CDB1"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1 </w:t>
            </w:r>
          </w:p>
        </w:tc>
        <w:tc>
          <w:tcPr>
            <w:tcW w:w="567" w:type="dxa"/>
            <w:tcBorders>
              <w:top w:val="single" w:sz="4" w:space="0" w:color="auto"/>
              <w:left w:val="single" w:sz="8" w:space="0" w:color="auto"/>
              <w:right w:val="single" w:sz="8" w:space="0" w:color="auto"/>
            </w:tcBorders>
            <w:hideMark/>
          </w:tcPr>
          <w:p w14:paraId="33EDF7F0"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8 </w:t>
            </w:r>
          </w:p>
        </w:tc>
        <w:tc>
          <w:tcPr>
            <w:tcW w:w="708" w:type="dxa"/>
            <w:tcBorders>
              <w:top w:val="single" w:sz="4" w:space="0" w:color="auto"/>
              <w:left w:val="single" w:sz="8" w:space="0" w:color="auto"/>
              <w:right w:val="single" w:sz="8" w:space="0" w:color="auto"/>
            </w:tcBorders>
            <w:hideMark/>
          </w:tcPr>
          <w:p w14:paraId="4B4D7699"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4</w:t>
            </w:r>
          </w:p>
        </w:tc>
        <w:tc>
          <w:tcPr>
            <w:tcW w:w="851" w:type="dxa"/>
            <w:tcBorders>
              <w:top w:val="single" w:sz="4" w:space="0" w:color="auto"/>
              <w:left w:val="single" w:sz="8" w:space="0" w:color="auto"/>
              <w:right w:val="single" w:sz="8" w:space="0" w:color="auto"/>
            </w:tcBorders>
            <w:shd w:val="clear" w:color="auto" w:fill="92D050"/>
            <w:hideMark/>
          </w:tcPr>
          <w:p w14:paraId="75CB9F33"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8 </w:t>
            </w:r>
          </w:p>
        </w:tc>
        <w:tc>
          <w:tcPr>
            <w:tcW w:w="4961" w:type="dxa"/>
            <w:tcBorders>
              <w:top w:val="single" w:sz="4" w:space="0" w:color="auto"/>
              <w:left w:val="single" w:sz="8" w:space="0" w:color="auto"/>
              <w:right w:val="single" w:sz="4" w:space="0" w:color="auto"/>
            </w:tcBorders>
            <w:hideMark/>
          </w:tcPr>
          <w:p w14:paraId="593E889B" w14:textId="77777777" w:rsidR="005D2200" w:rsidRPr="00B260E1"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xml:space="preserve">This included a series of inter-regional learning workshops on gender, environment, and energy featuring experiences from pilot COs hosted with the UNDP Gender Seal Programme, as well as webinars for COs engaged in Stockholm+50 consultations. The webinars focused on gender responsive and socially inclusive solutions. Throughout 2022, the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funded Gender Advisor guided the preparation, implementation, and follow-up to the Stockholm+50 national consultations. Global </w:t>
            </w:r>
            <w:proofErr w:type="spellStart"/>
            <w:r w:rsidRPr="00B260E1">
              <w:rPr>
                <w:rFonts w:ascii="Roboto" w:eastAsia="Times New Roman" w:hAnsi="Roboto" w:cs="Calibri"/>
                <w:color w:val="000000"/>
                <w:kern w:val="0"/>
                <w:sz w:val="14"/>
                <w:szCs w:val="14"/>
                <w:lang w:eastAsia="en-GB"/>
                <w14:ligatures w14:val="none"/>
              </w:rPr>
              <w:t>sgrategic</w:t>
            </w:r>
            <w:proofErr w:type="spellEnd"/>
            <w:r w:rsidRPr="00B260E1">
              <w:rPr>
                <w:rFonts w:ascii="Roboto" w:eastAsia="Times New Roman" w:hAnsi="Roboto" w:cs="Calibri"/>
                <w:color w:val="000000"/>
                <w:kern w:val="0"/>
                <w:sz w:val="14"/>
                <w:szCs w:val="14"/>
                <w:lang w:eastAsia="en-GB"/>
                <w14:ligatures w14:val="none"/>
              </w:rPr>
              <w:t xml:space="preserve"> engagements/events on gender included an active role played by UNDP during the 66th session of the Commission on the Status of Women (CSW66) in March 2022; a full day of events for UNFCCC COP27 Gender Day; active engagement in the Generation Equality Forum convened by UN Women; participation in the CBD COP event on Contributions to a Gender-Responsive Implementation of the Post-2020 Global Biodiversity Framework, and GEF Projects and Programmes. </w:t>
            </w:r>
          </w:p>
          <w:p w14:paraId="7299D5D1" w14:textId="000BA17A" w:rsidR="005D2200" w:rsidRPr="00B260E1"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top w:val="single" w:sz="4" w:space="0" w:color="auto"/>
              <w:left w:val="single" w:sz="4" w:space="0" w:color="auto"/>
              <w:right w:val="single" w:sz="8" w:space="0" w:color="auto"/>
            </w:tcBorders>
            <w:hideMark/>
          </w:tcPr>
          <w:p w14:paraId="12ACB5C1" w14:textId="77777777" w:rsidR="005D2200" w:rsidRPr="00B260E1" w:rsidRDefault="005D2200" w:rsidP="005D2200">
            <w:pPr>
              <w:spacing w:after="0" w:line="240" w:lineRule="auto"/>
              <w:jc w:val="center"/>
              <w:rPr>
                <w:rFonts w:ascii="Roboto" w:eastAsia="Times New Roman" w:hAnsi="Roboto" w:cs="Calibri"/>
                <w:i/>
                <w:iCs/>
                <w:color w:val="000000"/>
                <w:kern w:val="0"/>
                <w:sz w:val="14"/>
                <w:szCs w:val="14"/>
                <w:lang w:eastAsia="en-GB"/>
                <w14:ligatures w14:val="none"/>
              </w:rPr>
            </w:pPr>
            <w:r w:rsidRPr="00B260E1">
              <w:rPr>
                <w:rFonts w:ascii="Roboto" w:eastAsia="Times New Roman" w:hAnsi="Roboto" w:cs="Calibri"/>
                <w:i/>
                <w:iCs/>
                <w:color w:val="000000"/>
                <w:kern w:val="0"/>
                <w:sz w:val="14"/>
                <w:szCs w:val="14"/>
                <w:lang w:eastAsia="en-GB"/>
                <w14:ligatures w14:val="none"/>
              </w:rPr>
              <w:t>4</w:t>
            </w:r>
            <w:r w:rsidRPr="00B260E1">
              <w:rPr>
                <w:rFonts w:ascii="Roboto" w:eastAsia="Times New Roman" w:hAnsi="Roboto" w:cs="Calibri"/>
                <w:color w:val="000000"/>
                <w:kern w:val="0"/>
                <w:sz w:val="14"/>
                <w:szCs w:val="14"/>
                <w:lang w:eastAsia="en-GB"/>
                <w14:ligatures w14:val="none"/>
              </w:rPr>
              <w:t> </w:t>
            </w:r>
          </w:p>
        </w:tc>
        <w:tc>
          <w:tcPr>
            <w:tcW w:w="850" w:type="dxa"/>
            <w:tcBorders>
              <w:top w:val="single" w:sz="4" w:space="0" w:color="auto"/>
              <w:left w:val="single" w:sz="8" w:space="0" w:color="auto"/>
              <w:right w:val="single" w:sz="4" w:space="0" w:color="auto"/>
            </w:tcBorders>
            <w:hideMark/>
          </w:tcPr>
          <w:p w14:paraId="06C5664A" w14:textId="77777777" w:rsidR="005D2200" w:rsidRPr="00B260E1" w:rsidRDefault="005D2200" w:rsidP="005D2200">
            <w:pPr>
              <w:spacing w:after="0" w:line="240" w:lineRule="auto"/>
              <w:jc w:val="center"/>
              <w:rPr>
                <w:rFonts w:ascii="Calibri" w:eastAsia="Times New Roman" w:hAnsi="Calibri" w:cs="Calibri"/>
                <w:i/>
                <w:iCs/>
                <w:color w:val="000000"/>
                <w:kern w:val="0"/>
                <w:sz w:val="14"/>
                <w:szCs w:val="14"/>
                <w:lang w:eastAsia="en-GB"/>
                <w14:ligatures w14:val="none"/>
              </w:rPr>
            </w:pPr>
            <w:r w:rsidRPr="00B260E1">
              <w:rPr>
                <w:rFonts w:ascii="Calibri" w:eastAsia="Times New Roman" w:hAnsi="Calibri" w:cs="Calibri"/>
                <w:i/>
                <w:iCs/>
                <w:color w:val="000000"/>
                <w:kern w:val="0"/>
                <w:sz w:val="14"/>
                <w:szCs w:val="14"/>
                <w:lang w:eastAsia="en-GB"/>
                <w14:ligatures w14:val="none"/>
              </w:rPr>
              <w:t>14</w:t>
            </w:r>
            <w:r w:rsidRPr="00B260E1">
              <w:rPr>
                <w:rFonts w:ascii="Calibri" w:eastAsia="Times New Roman" w:hAnsi="Calibri" w:cs="Calibri"/>
                <w:color w:val="000000"/>
                <w:kern w:val="0"/>
                <w:sz w:val="14"/>
                <w:szCs w:val="14"/>
                <w:lang w:eastAsia="en-GB"/>
                <w14:ligatures w14:val="none"/>
              </w:rPr>
              <w:t> </w:t>
            </w:r>
          </w:p>
        </w:tc>
        <w:tc>
          <w:tcPr>
            <w:tcW w:w="928" w:type="dxa"/>
            <w:tcBorders>
              <w:top w:val="single" w:sz="4" w:space="0" w:color="auto"/>
              <w:left w:val="single" w:sz="4" w:space="0" w:color="auto"/>
              <w:bottom w:val="single" w:sz="4" w:space="0" w:color="auto"/>
              <w:right w:val="single" w:sz="4" w:space="0" w:color="auto"/>
            </w:tcBorders>
          </w:tcPr>
          <w:p w14:paraId="1C391673" w14:textId="77777777" w:rsidR="005D2200" w:rsidRPr="00B260E1" w:rsidRDefault="005D2200" w:rsidP="005D2200">
            <w:pPr>
              <w:spacing w:after="0" w:line="240" w:lineRule="auto"/>
              <w:rPr>
                <w:rFonts w:ascii="Times New Roman" w:eastAsia="Times New Roman" w:hAnsi="Times New Roman" w:cs="Times New Roman"/>
                <w:kern w:val="0"/>
                <w:sz w:val="14"/>
                <w:szCs w:val="14"/>
                <w:lang w:eastAsia="en-GB"/>
                <w14:ligatures w14:val="none"/>
              </w:rPr>
            </w:pPr>
          </w:p>
        </w:tc>
        <w:tc>
          <w:tcPr>
            <w:tcW w:w="346" w:type="dxa"/>
            <w:tcBorders>
              <w:left w:val="single" w:sz="4" w:space="0" w:color="auto"/>
            </w:tcBorders>
            <w:vAlign w:val="center"/>
            <w:hideMark/>
          </w:tcPr>
          <w:p w14:paraId="5DF1C8B2" w14:textId="318A284E" w:rsidR="005D2200" w:rsidRPr="00334CFE" w:rsidRDefault="005D2200" w:rsidP="005D2200">
            <w:pPr>
              <w:spacing w:after="0" w:line="240" w:lineRule="auto"/>
              <w:rPr>
                <w:rFonts w:ascii="Times New Roman" w:eastAsia="Times New Roman" w:hAnsi="Times New Roman" w:cs="Times New Roman"/>
                <w:kern w:val="0"/>
                <w:sz w:val="12"/>
                <w:szCs w:val="12"/>
                <w:lang w:eastAsia="en-GB"/>
                <w14:ligatures w14:val="none"/>
              </w:rPr>
            </w:pPr>
          </w:p>
        </w:tc>
      </w:tr>
      <w:tr w:rsidR="005D2200" w:rsidRPr="00045139" w14:paraId="0F01B5BF" w14:textId="77777777" w:rsidTr="00FF7403">
        <w:trPr>
          <w:trHeight w:val="1788"/>
        </w:trPr>
        <w:tc>
          <w:tcPr>
            <w:tcW w:w="1129" w:type="dxa"/>
            <w:vMerge w:val="restart"/>
            <w:tcBorders>
              <w:top w:val="single" w:sz="4" w:space="0" w:color="auto"/>
              <w:left w:val="single" w:sz="8" w:space="0" w:color="auto"/>
              <w:bottom w:val="single" w:sz="8" w:space="0" w:color="000000"/>
              <w:right w:val="single" w:sz="8" w:space="0" w:color="auto"/>
            </w:tcBorders>
            <w:shd w:val="clear" w:color="auto" w:fill="auto"/>
            <w:hideMark/>
          </w:tcPr>
          <w:p w14:paraId="569AE5F5" w14:textId="77777777" w:rsidR="005D2200" w:rsidRPr="00B260E1" w:rsidRDefault="005D2200" w:rsidP="005D2200">
            <w:pPr>
              <w:spacing w:after="0" w:line="240" w:lineRule="auto"/>
              <w:rPr>
                <w:rFonts w:ascii="Calibri" w:eastAsia="Times New Roman" w:hAnsi="Calibri" w:cs="Calibri"/>
                <w:b/>
                <w:bCs/>
                <w:color w:val="000000"/>
                <w:kern w:val="0"/>
                <w:sz w:val="14"/>
                <w:szCs w:val="14"/>
                <w:lang w:eastAsia="en-GB"/>
                <w14:ligatures w14:val="none"/>
              </w:rPr>
            </w:pPr>
            <w:r w:rsidRPr="00B260E1">
              <w:rPr>
                <w:rFonts w:ascii="Calibri" w:eastAsia="Times New Roman" w:hAnsi="Calibri" w:cs="Calibri"/>
                <w:b/>
                <w:bCs/>
                <w:color w:val="000000"/>
                <w:kern w:val="0"/>
                <w:sz w:val="14"/>
                <w:szCs w:val="14"/>
                <w:lang w:eastAsia="en-GB"/>
                <w14:ligatures w14:val="none"/>
              </w:rPr>
              <w:t>Output 5:</w:t>
            </w:r>
            <w:r w:rsidRPr="00B260E1">
              <w:rPr>
                <w:rFonts w:ascii="Calibri" w:eastAsia="Times New Roman" w:hAnsi="Calibri" w:cs="Calibri"/>
                <w:color w:val="000000"/>
                <w:kern w:val="0"/>
                <w:sz w:val="14"/>
                <w:szCs w:val="14"/>
                <w:lang w:eastAsia="en-GB"/>
                <w14:ligatures w14:val="none"/>
              </w:rPr>
              <w:t> </w:t>
            </w:r>
            <w:r w:rsidRPr="00B260E1">
              <w:rPr>
                <w:rFonts w:ascii="Calibri" w:eastAsia="Times New Roman" w:hAnsi="Calibri" w:cs="Calibri"/>
                <w:b/>
                <w:bCs/>
                <w:color w:val="000000"/>
                <w:kern w:val="0"/>
                <w:sz w:val="14"/>
                <w:szCs w:val="14"/>
                <w:lang w:eastAsia="en-GB"/>
                <w14:ligatures w14:val="none"/>
              </w:rPr>
              <w:t>Strengthened knowledge management (KM), monitoring and evaluation and continuous learning systems in place. </w:t>
            </w:r>
          </w:p>
        </w:tc>
        <w:tc>
          <w:tcPr>
            <w:tcW w:w="1411" w:type="dxa"/>
            <w:tcBorders>
              <w:left w:val="single" w:sz="4" w:space="0" w:color="auto"/>
              <w:bottom w:val="single" w:sz="4" w:space="0" w:color="auto"/>
              <w:right w:val="single" w:sz="8" w:space="0" w:color="auto"/>
            </w:tcBorders>
            <w:shd w:val="clear" w:color="auto" w:fill="auto"/>
            <w:hideMark/>
          </w:tcPr>
          <w:p w14:paraId="0F74DB06" w14:textId="77777777" w:rsidR="005D2200" w:rsidRPr="00B260E1"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 xml:space="preserve">5.1 </w:t>
            </w:r>
            <w:r w:rsidRPr="00B260E1">
              <w:rPr>
                <w:rFonts w:ascii="Roboto" w:eastAsia="Times New Roman" w:hAnsi="Roboto" w:cs="Calibri"/>
                <w:color w:val="000000"/>
                <w:kern w:val="0"/>
                <w:sz w:val="14"/>
                <w:szCs w:val="14"/>
                <w:lang w:eastAsia="en-GB"/>
                <w14:ligatures w14:val="none"/>
              </w:rPr>
              <w:t xml:space="preserve">KM strategy developed and implemented for KM for the NCE portfolio, including knowledge generated from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pilot country and broader thematic area work </w:t>
            </w:r>
          </w:p>
        </w:tc>
        <w:tc>
          <w:tcPr>
            <w:tcW w:w="945" w:type="dxa"/>
            <w:tcBorders>
              <w:left w:val="single" w:sz="8" w:space="0" w:color="auto"/>
              <w:bottom w:val="single" w:sz="4" w:space="0" w:color="auto"/>
              <w:right w:val="single" w:sz="8" w:space="0" w:color="auto"/>
            </w:tcBorders>
            <w:shd w:val="clear" w:color="auto" w:fill="auto"/>
            <w:hideMark/>
          </w:tcPr>
          <w:p w14:paraId="110321B1"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Annual Progress Report </w:t>
            </w:r>
          </w:p>
        </w:tc>
        <w:tc>
          <w:tcPr>
            <w:tcW w:w="621" w:type="dxa"/>
            <w:tcBorders>
              <w:left w:val="single" w:sz="8" w:space="0" w:color="auto"/>
              <w:bottom w:val="single" w:sz="4" w:space="0" w:color="auto"/>
              <w:right w:val="single" w:sz="8" w:space="0" w:color="auto"/>
            </w:tcBorders>
            <w:shd w:val="clear" w:color="auto" w:fill="auto"/>
            <w:hideMark/>
          </w:tcPr>
          <w:p w14:paraId="403032BB"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Yes/No </w:t>
            </w:r>
          </w:p>
        </w:tc>
        <w:tc>
          <w:tcPr>
            <w:tcW w:w="709" w:type="dxa"/>
            <w:tcBorders>
              <w:left w:val="single" w:sz="8" w:space="0" w:color="auto"/>
              <w:bottom w:val="single" w:sz="4" w:space="0" w:color="auto"/>
              <w:right w:val="single" w:sz="8" w:space="0" w:color="auto"/>
            </w:tcBorders>
            <w:shd w:val="clear" w:color="auto" w:fill="auto"/>
            <w:hideMark/>
          </w:tcPr>
          <w:p w14:paraId="141708F4"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left w:val="single" w:sz="8" w:space="0" w:color="auto"/>
              <w:bottom w:val="single" w:sz="4" w:space="0" w:color="auto"/>
              <w:right w:val="single" w:sz="8" w:space="0" w:color="auto"/>
            </w:tcBorders>
            <w:shd w:val="clear" w:color="auto" w:fill="auto"/>
            <w:hideMark/>
          </w:tcPr>
          <w:p w14:paraId="52BF2406"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567" w:type="dxa"/>
            <w:tcBorders>
              <w:left w:val="single" w:sz="8" w:space="0" w:color="auto"/>
              <w:bottom w:val="single" w:sz="4" w:space="0" w:color="auto"/>
              <w:right w:val="single" w:sz="8" w:space="0" w:color="auto"/>
            </w:tcBorders>
            <w:shd w:val="clear" w:color="auto" w:fill="auto"/>
            <w:hideMark/>
          </w:tcPr>
          <w:p w14:paraId="09D5DA8B"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708" w:type="dxa"/>
            <w:tcBorders>
              <w:left w:val="single" w:sz="8" w:space="0" w:color="auto"/>
              <w:bottom w:val="single" w:sz="4" w:space="0" w:color="auto"/>
              <w:right w:val="single" w:sz="8" w:space="0" w:color="auto"/>
            </w:tcBorders>
            <w:shd w:val="clear" w:color="auto" w:fill="auto"/>
            <w:hideMark/>
          </w:tcPr>
          <w:p w14:paraId="6C2DAA3C"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w:t>
            </w:r>
          </w:p>
        </w:tc>
        <w:tc>
          <w:tcPr>
            <w:tcW w:w="851" w:type="dxa"/>
            <w:tcBorders>
              <w:left w:val="single" w:sz="8" w:space="0" w:color="auto"/>
              <w:bottom w:val="single" w:sz="4" w:space="0" w:color="auto"/>
              <w:right w:val="single" w:sz="8" w:space="0" w:color="auto"/>
            </w:tcBorders>
            <w:shd w:val="clear" w:color="auto" w:fill="92D050"/>
            <w:hideMark/>
          </w:tcPr>
          <w:p w14:paraId="2EE8B24A"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4961" w:type="dxa"/>
            <w:tcBorders>
              <w:left w:val="single" w:sz="8" w:space="0" w:color="auto"/>
              <w:bottom w:val="single" w:sz="4" w:space="0" w:color="auto"/>
              <w:right w:val="single" w:sz="4" w:space="0" w:color="auto"/>
            </w:tcBorders>
            <w:shd w:val="clear" w:color="auto" w:fill="auto"/>
            <w:hideMark/>
          </w:tcPr>
          <w:p w14:paraId="59B30039" w14:textId="77777777" w:rsidR="005D2200" w:rsidRPr="00B260E1" w:rsidRDefault="005D2200" w:rsidP="005D2200">
            <w:pPr>
              <w:spacing w:after="0" w:line="240" w:lineRule="auto"/>
              <w:jc w:val="both"/>
              <w:rPr>
                <w:rFonts w:ascii="Roboto" w:eastAsia="Times New Roman" w:hAnsi="Roboto" w:cs="Calibri"/>
                <w:kern w:val="0"/>
                <w:sz w:val="14"/>
                <w:szCs w:val="14"/>
                <w:lang w:eastAsia="en-GB"/>
                <w14:ligatures w14:val="none"/>
              </w:rPr>
            </w:pPr>
            <w:r w:rsidRPr="00B260E1">
              <w:rPr>
                <w:rFonts w:ascii="Roboto" w:eastAsia="Times New Roman" w:hAnsi="Roboto" w:cs="Calibri"/>
                <w:kern w:val="0"/>
                <w:sz w:val="14"/>
                <w:szCs w:val="14"/>
                <w:lang w:eastAsia="en-GB"/>
                <w14:ligatures w14:val="none"/>
              </w:rPr>
              <w:t xml:space="preserve">In 2022, UNDP identified and implemented opportunities to strengthen comms, KM, and data capacities. The Stockholm+50 national consultations presented an opportunity to engage with partners and strengthen advocacy, data, and KM on the triple planetary crisis at all levels. The Programme identified synergies across NCE projects and internal capacity building for integrated programming, as well as external facing initiatives supported by the Programme. Knowledge generated from pilot countries and broader thematic area work also fed into global UNDP initiatives. UNDP’s Knowledge Management Strategy for 2022-2025 was launched in March 2022. A Global Knowledge Hub has been established in the Istanbul Regional Hub. With </w:t>
            </w:r>
            <w:proofErr w:type="spellStart"/>
            <w:r w:rsidRPr="00B260E1">
              <w:rPr>
                <w:rFonts w:ascii="Roboto" w:eastAsia="Times New Roman" w:hAnsi="Roboto" w:cs="Calibri"/>
                <w:kern w:val="0"/>
                <w:sz w:val="14"/>
                <w:szCs w:val="14"/>
                <w:lang w:eastAsia="en-GB"/>
                <w14:ligatures w14:val="none"/>
              </w:rPr>
              <w:t>Sida</w:t>
            </w:r>
            <w:proofErr w:type="spellEnd"/>
            <w:r w:rsidRPr="00B260E1">
              <w:rPr>
                <w:rFonts w:ascii="Roboto" w:eastAsia="Times New Roman" w:hAnsi="Roboto" w:cs="Calibri"/>
                <w:kern w:val="0"/>
                <w:sz w:val="14"/>
                <w:szCs w:val="14"/>
                <w:lang w:eastAsia="en-GB"/>
                <w14:ligatures w14:val="none"/>
              </w:rPr>
              <w:t xml:space="preserve"> support, NCEW knowledge management is fully aligned with and has informed this UNDP-wide KM system.  </w:t>
            </w:r>
          </w:p>
          <w:p w14:paraId="6BFD9AE1" w14:textId="29707130" w:rsidR="005D2200" w:rsidRPr="00B260E1"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left w:val="single" w:sz="4" w:space="0" w:color="auto"/>
              <w:bottom w:val="single" w:sz="4" w:space="0" w:color="auto"/>
              <w:right w:val="single" w:sz="8" w:space="0" w:color="auto"/>
            </w:tcBorders>
            <w:shd w:val="clear" w:color="auto" w:fill="auto"/>
            <w:hideMark/>
          </w:tcPr>
          <w:p w14:paraId="7B2BA67E" w14:textId="77777777" w:rsidR="005D2200" w:rsidRPr="00B260E1" w:rsidRDefault="005D2200" w:rsidP="005D2200">
            <w:pPr>
              <w:spacing w:after="0" w:line="240" w:lineRule="auto"/>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850" w:type="dxa"/>
            <w:tcBorders>
              <w:left w:val="single" w:sz="8" w:space="0" w:color="auto"/>
              <w:bottom w:val="single" w:sz="4" w:space="0" w:color="auto"/>
              <w:right w:val="single" w:sz="4" w:space="0" w:color="auto"/>
            </w:tcBorders>
            <w:shd w:val="clear" w:color="auto" w:fill="auto"/>
            <w:hideMark/>
          </w:tcPr>
          <w:p w14:paraId="549F1A3F" w14:textId="77777777" w:rsidR="005D2200" w:rsidRPr="00B260E1" w:rsidRDefault="005D2200" w:rsidP="005D2200">
            <w:pPr>
              <w:spacing w:after="0" w:line="240" w:lineRule="auto"/>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Yes </w:t>
            </w:r>
          </w:p>
        </w:tc>
        <w:tc>
          <w:tcPr>
            <w:tcW w:w="928" w:type="dxa"/>
            <w:tcBorders>
              <w:top w:val="single" w:sz="4" w:space="0" w:color="auto"/>
              <w:left w:val="single" w:sz="4" w:space="0" w:color="auto"/>
              <w:bottom w:val="single" w:sz="4" w:space="0" w:color="auto"/>
              <w:right w:val="single" w:sz="4" w:space="0" w:color="auto"/>
            </w:tcBorders>
          </w:tcPr>
          <w:p w14:paraId="1F4F9EFA" w14:textId="77777777" w:rsidR="005D2200" w:rsidRPr="00B260E1" w:rsidRDefault="005D2200" w:rsidP="005D2200">
            <w:pPr>
              <w:spacing w:after="0" w:line="240" w:lineRule="auto"/>
              <w:rPr>
                <w:rFonts w:ascii="Times New Roman" w:eastAsia="Times New Roman" w:hAnsi="Times New Roman" w:cs="Times New Roman"/>
                <w:kern w:val="0"/>
                <w:sz w:val="14"/>
                <w:szCs w:val="14"/>
                <w:lang w:eastAsia="en-GB"/>
                <w14:ligatures w14:val="none"/>
              </w:rPr>
            </w:pPr>
          </w:p>
        </w:tc>
        <w:tc>
          <w:tcPr>
            <w:tcW w:w="346" w:type="dxa"/>
            <w:tcBorders>
              <w:left w:val="single" w:sz="4" w:space="0" w:color="auto"/>
            </w:tcBorders>
            <w:vAlign w:val="center"/>
            <w:hideMark/>
          </w:tcPr>
          <w:p w14:paraId="76BEC112" w14:textId="551EF2A6" w:rsidR="005D2200" w:rsidRPr="00334CFE" w:rsidRDefault="005D2200" w:rsidP="005D2200">
            <w:pPr>
              <w:spacing w:after="0" w:line="240" w:lineRule="auto"/>
              <w:rPr>
                <w:rFonts w:ascii="Times New Roman" w:eastAsia="Times New Roman" w:hAnsi="Times New Roman" w:cs="Times New Roman"/>
                <w:kern w:val="0"/>
                <w:sz w:val="12"/>
                <w:szCs w:val="12"/>
                <w:lang w:eastAsia="en-GB"/>
                <w14:ligatures w14:val="none"/>
              </w:rPr>
            </w:pPr>
          </w:p>
        </w:tc>
      </w:tr>
      <w:tr w:rsidR="005D2200" w:rsidRPr="00045139" w14:paraId="2597B0D7" w14:textId="77777777" w:rsidTr="00375EC3">
        <w:trPr>
          <w:trHeight w:val="3054"/>
        </w:trPr>
        <w:tc>
          <w:tcPr>
            <w:tcW w:w="1129" w:type="dxa"/>
            <w:vMerge/>
            <w:tcBorders>
              <w:top w:val="nil"/>
              <w:left w:val="single" w:sz="8" w:space="0" w:color="auto"/>
              <w:bottom w:val="single" w:sz="8" w:space="0" w:color="000000"/>
              <w:right w:val="single" w:sz="8" w:space="0" w:color="auto"/>
            </w:tcBorders>
            <w:hideMark/>
          </w:tcPr>
          <w:p w14:paraId="4FA60A92" w14:textId="77777777" w:rsidR="005D2200" w:rsidRPr="00B260E1" w:rsidRDefault="005D2200" w:rsidP="005D2200">
            <w:pPr>
              <w:spacing w:after="0" w:line="240" w:lineRule="auto"/>
              <w:rPr>
                <w:rFonts w:ascii="Calibri" w:eastAsia="Times New Roman" w:hAnsi="Calibri" w:cs="Calibri"/>
                <w:b/>
                <w:bCs/>
                <w:color w:val="000000"/>
                <w:kern w:val="0"/>
                <w:sz w:val="14"/>
                <w:szCs w:val="14"/>
                <w:lang w:eastAsia="en-GB"/>
                <w14:ligatures w14:val="none"/>
              </w:rPr>
            </w:pPr>
          </w:p>
        </w:tc>
        <w:tc>
          <w:tcPr>
            <w:tcW w:w="1411" w:type="dxa"/>
            <w:tcBorders>
              <w:top w:val="nil"/>
              <w:left w:val="nil"/>
              <w:bottom w:val="nil"/>
              <w:right w:val="single" w:sz="8" w:space="0" w:color="auto"/>
            </w:tcBorders>
            <w:shd w:val="clear" w:color="auto" w:fill="auto"/>
            <w:hideMark/>
          </w:tcPr>
          <w:p w14:paraId="2FF066FF" w14:textId="77777777" w:rsidR="005D2200" w:rsidRPr="00B260E1" w:rsidRDefault="005D2200" w:rsidP="005D2200">
            <w:pPr>
              <w:spacing w:after="0" w:line="240" w:lineRule="auto"/>
              <w:jc w:val="both"/>
              <w:rPr>
                <w:rFonts w:ascii="Roboto" w:eastAsia="Times New Roman" w:hAnsi="Roboto" w:cs="Calibri"/>
                <w:b/>
                <w:bCs/>
                <w:i/>
                <w:iCs/>
                <w:color w:val="000000"/>
                <w:kern w:val="0"/>
                <w:sz w:val="14"/>
                <w:szCs w:val="14"/>
                <w:lang w:eastAsia="en-GB"/>
                <w14:ligatures w14:val="none"/>
              </w:rPr>
            </w:pPr>
            <w:r w:rsidRPr="00B260E1">
              <w:rPr>
                <w:rFonts w:ascii="Roboto" w:eastAsia="Times New Roman" w:hAnsi="Roboto" w:cs="Calibri"/>
                <w:b/>
                <w:bCs/>
                <w:i/>
                <w:iCs/>
                <w:color w:val="000000"/>
                <w:kern w:val="0"/>
                <w:sz w:val="14"/>
                <w:szCs w:val="14"/>
                <w:lang w:eastAsia="en-GB"/>
                <w14:ligatures w14:val="none"/>
              </w:rPr>
              <w:t>5.2</w:t>
            </w:r>
            <w:r w:rsidRPr="00B260E1">
              <w:rPr>
                <w:rFonts w:ascii="Roboto" w:eastAsia="Times New Roman" w:hAnsi="Roboto" w:cs="Calibri"/>
                <w:color w:val="000000"/>
                <w:kern w:val="0"/>
                <w:sz w:val="14"/>
                <w:szCs w:val="14"/>
                <w:lang w:eastAsia="en-GB"/>
                <w14:ligatures w14:val="none"/>
              </w:rPr>
              <w:t xml:space="preserve"> UNDP Community of Practice (CoPs) networks (including Poverty and Inequality, Environment and Climate Action, Energy, Gender, and SDG Integration) promote M&amp;E, KM and lessons learned on their platforms drawing from </w:t>
            </w: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w:t>
            </w:r>
          </w:p>
        </w:tc>
        <w:tc>
          <w:tcPr>
            <w:tcW w:w="945" w:type="dxa"/>
            <w:tcBorders>
              <w:top w:val="nil"/>
              <w:left w:val="nil"/>
              <w:bottom w:val="nil"/>
              <w:right w:val="single" w:sz="8" w:space="0" w:color="auto"/>
            </w:tcBorders>
            <w:shd w:val="clear" w:color="auto" w:fill="auto"/>
            <w:hideMark/>
          </w:tcPr>
          <w:p w14:paraId="34AC03F4"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proofErr w:type="spellStart"/>
            <w:r w:rsidRPr="00B260E1">
              <w:rPr>
                <w:rFonts w:ascii="Roboto" w:eastAsia="Times New Roman" w:hAnsi="Roboto" w:cs="Calibri"/>
                <w:color w:val="000000"/>
                <w:kern w:val="0"/>
                <w:sz w:val="14"/>
                <w:szCs w:val="14"/>
                <w:lang w:eastAsia="en-GB"/>
                <w14:ligatures w14:val="none"/>
              </w:rPr>
              <w:t>Sida</w:t>
            </w:r>
            <w:proofErr w:type="spellEnd"/>
            <w:r w:rsidRPr="00B260E1">
              <w:rPr>
                <w:rFonts w:ascii="Roboto" w:eastAsia="Times New Roman" w:hAnsi="Roboto" w:cs="Calibri"/>
                <w:color w:val="000000"/>
                <w:kern w:val="0"/>
                <w:sz w:val="14"/>
                <w:szCs w:val="14"/>
                <w:lang w:eastAsia="en-GB"/>
                <w14:ligatures w14:val="none"/>
              </w:rPr>
              <w:t xml:space="preserve"> Programme Annual Progress Report </w:t>
            </w:r>
          </w:p>
        </w:tc>
        <w:tc>
          <w:tcPr>
            <w:tcW w:w="621" w:type="dxa"/>
            <w:tcBorders>
              <w:top w:val="nil"/>
              <w:left w:val="nil"/>
              <w:bottom w:val="nil"/>
              <w:right w:val="single" w:sz="8" w:space="0" w:color="auto"/>
            </w:tcBorders>
            <w:shd w:val="clear" w:color="auto" w:fill="auto"/>
            <w:hideMark/>
          </w:tcPr>
          <w:p w14:paraId="46206DC6"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Yes/No </w:t>
            </w:r>
          </w:p>
        </w:tc>
        <w:tc>
          <w:tcPr>
            <w:tcW w:w="709" w:type="dxa"/>
            <w:tcBorders>
              <w:top w:val="nil"/>
              <w:left w:val="nil"/>
              <w:bottom w:val="nil"/>
              <w:right w:val="single" w:sz="8" w:space="0" w:color="auto"/>
            </w:tcBorders>
            <w:shd w:val="clear" w:color="auto" w:fill="auto"/>
            <w:hideMark/>
          </w:tcPr>
          <w:p w14:paraId="65201F5E"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top w:val="nil"/>
              <w:left w:val="nil"/>
              <w:bottom w:val="nil"/>
              <w:right w:val="single" w:sz="8" w:space="0" w:color="auto"/>
            </w:tcBorders>
            <w:shd w:val="clear" w:color="auto" w:fill="auto"/>
            <w:hideMark/>
          </w:tcPr>
          <w:p w14:paraId="1C603C35"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567" w:type="dxa"/>
            <w:tcBorders>
              <w:top w:val="nil"/>
              <w:left w:val="nil"/>
              <w:bottom w:val="nil"/>
              <w:right w:val="single" w:sz="8" w:space="0" w:color="auto"/>
            </w:tcBorders>
            <w:shd w:val="clear" w:color="auto" w:fill="auto"/>
            <w:hideMark/>
          </w:tcPr>
          <w:p w14:paraId="32F275AD"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708" w:type="dxa"/>
            <w:tcBorders>
              <w:top w:val="nil"/>
              <w:left w:val="nil"/>
              <w:bottom w:val="nil"/>
              <w:right w:val="single" w:sz="8" w:space="0" w:color="auto"/>
            </w:tcBorders>
            <w:shd w:val="clear" w:color="auto" w:fill="auto"/>
            <w:hideMark/>
          </w:tcPr>
          <w:p w14:paraId="1A993F13"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w:t>
            </w:r>
          </w:p>
        </w:tc>
        <w:tc>
          <w:tcPr>
            <w:tcW w:w="851" w:type="dxa"/>
            <w:tcBorders>
              <w:top w:val="nil"/>
              <w:left w:val="nil"/>
              <w:bottom w:val="nil"/>
              <w:right w:val="single" w:sz="8" w:space="0" w:color="auto"/>
            </w:tcBorders>
            <w:shd w:val="clear" w:color="auto" w:fill="92D050"/>
            <w:hideMark/>
          </w:tcPr>
          <w:p w14:paraId="04156B7C"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4961" w:type="dxa"/>
            <w:tcBorders>
              <w:top w:val="nil"/>
              <w:left w:val="nil"/>
              <w:bottom w:val="nil"/>
              <w:right w:val="single" w:sz="8" w:space="0" w:color="auto"/>
            </w:tcBorders>
            <w:shd w:val="clear" w:color="auto" w:fill="auto"/>
            <w:hideMark/>
          </w:tcPr>
          <w:p w14:paraId="618C8A25" w14:textId="77777777" w:rsidR="005D2200" w:rsidRPr="00B260E1" w:rsidRDefault="005D2200" w:rsidP="005D2200">
            <w:pPr>
              <w:spacing w:after="0" w:line="240" w:lineRule="auto"/>
              <w:jc w:val="both"/>
              <w:rPr>
                <w:rFonts w:ascii="Roboto" w:eastAsia="Times New Roman" w:hAnsi="Roboto" w:cs="Calibri"/>
                <w:color w:val="0563C1"/>
                <w:kern w:val="0"/>
                <w:sz w:val="14"/>
                <w:szCs w:val="14"/>
                <w:u w:val="single"/>
                <w:lang w:eastAsia="en-GB"/>
                <w14:ligatures w14:val="none"/>
              </w:rPr>
            </w:pPr>
            <w:r w:rsidRPr="00B260E1">
              <w:rPr>
                <w:rFonts w:ascii="Roboto" w:eastAsia="Times New Roman" w:hAnsi="Roboto" w:cs="Calibri"/>
                <w:color w:val="0563C1"/>
                <w:kern w:val="0"/>
                <w:sz w:val="14"/>
                <w:szCs w:val="14"/>
                <w:u w:val="single"/>
                <w:lang w:eastAsia="en-GB"/>
                <w14:ligatures w14:val="none"/>
              </w:rPr>
              <w:t>UNDP’s Knowledge Management Strategy for 2022-2025</w:t>
            </w:r>
            <w:r w:rsidRPr="00B260E1">
              <w:rPr>
                <w:rFonts w:ascii="Roboto" w:eastAsia="Times New Roman" w:hAnsi="Roboto" w:cs="Calibri"/>
                <w:color w:val="000000"/>
                <w:kern w:val="0"/>
                <w:sz w:val="14"/>
                <w:szCs w:val="14"/>
                <w:lang w:eastAsia="en-GB"/>
                <w14:ligatures w14:val="none"/>
              </w:rPr>
              <w:t xml:space="preserve"> was launched in March 2022. It reflects organizational learning objectives and the critical role of knowledge-based coalitions and investments in digital, data and people towards the ambition of the 2030 Agenda. The Strategy is being implemented through: reinvigorated Communities of Practice (CoP), including the Environment CoP which supports horizontal KM across nature, climate, energy and waste themes; refreshing the </w:t>
            </w:r>
            <w:proofErr w:type="spellStart"/>
            <w:r w:rsidRPr="00B260E1">
              <w:rPr>
                <w:rFonts w:ascii="Roboto" w:eastAsia="Times New Roman" w:hAnsi="Roboto" w:cs="Calibri"/>
                <w:color w:val="000000"/>
                <w:kern w:val="0"/>
                <w:sz w:val="14"/>
                <w:szCs w:val="14"/>
                <w:lang w:eastAsia="en-GB"/>
                <w14:ligatures w14:val="none"/>
              </w:rPr>
              <w:t>SparkBlue</w:t>
            </w:r>
            <w:proofErr w:type="spellEnd"/>
            <w:r w:rsidRPr="00B260E1">
              <w:rPr>
                <w:rFonts w:ascii="Roboto" w:eastAsia="Times New Roman" w:hAnsi="Roboto" w:cs="Calibri"/>
                <w:color w:val="000000"/>
                <w:kern w:val="0"/>
                <w:sz w:val="14"/>
                <w:szCs w:val="14"/>
                <w:lang w:eastAsia="en-GB"/>
                <w14:ligatures w14:val="none"/>
              </w:rPr>
              <w:t xml:space="preserve"> collaboration space and setting up </w:t>
            </w:r>
            <w:r w:rsidRPr="00B260E1">
              <w:rPr>
                <w:rFonts w:ascii="Roboto" w:eastAsia="Times New Roman" w:hAnsi="Roboto" w:cs="Calibri"/>
                <w:color w:val="343434"/>
                <w:kern w:val="0"/>
                <w:sz w:val="14"/>
                <w:szCs w:val="14"/>
                <w:lang w:eastAsia="en-GB"/>
                <w14:ligatures w14:val="none"/>
              </w:rPr>
              <w:t>a </w:t>
            </w:r>
            <w:r w:rsidRPr="00B260E1">
              <w:rPr>
                <w:rFonts w:ascii="Roboto" w:eastAsia="Times New Roman" w:hAnsi="Roboto" w:cs="Calibri"/>
                <w:color w:val="0563C1"/>
                <w:kern w:val="0"/>
                <w:sz w:val="14"/>
                <w:szCs w:val="14"/>
                <w:u w:val="single"/>
                <w:lang w:eastAsia="en-GB"/>
                <w14:ligatures w14:val="none"/>
              </w:rPr>
              <w:t>Knowledge Centre</w:t>
            </w:r>
            <w:r w:rsidRPr="00B260E1">
              <w:rPr>
                <w:rFonts w:ascii="Roboto" w:eastAsia="Times New Roman" w:hAnsi="Roboto" w:cs="Calibri"/>
                <w:color w:val="343434"/>
                <w:kern w:val="0"/>
                <w:sz w:val="14"/>
                <w:szCs w:val="14"/>
                <w:lang w:eastAsia="en-GB"/>
                <w14:ligatures w14:val="none"/>
              </w:rPr>
              <w:t xml:space="preserve"> and learning opportunities; introducing a Microsoft-powered </w:t>
            </w:r>
            <w:r w:rsidRPr="00B260E1">
              <w:rPr>
                <w:rFonts w:ascii="Roboto" w:eastAsia="Times New Roman" w:hAnsi="Roboto" w:cs="Calibri"/>
                <w:color w:val="000000"/>
                <w:kern w:val="0"/>
                <w:sz w:val="14"/>
                <w:szCs w:val="14"/>
                <w:lang w:eastAsia="en-GB"/>
                <w14:ligatures w14:val="none"/>
              </w:rPr>
              <w:t>V</w:t>
            </w:r>
            <w:r w:rsidRPr="00B260E1">
              <w:rPr>
                <w:rFonts w:ascii="Roboto" w:eastAsia="Times New Roman" w:hAnsi="Roboto" w:cs="Calibri"/>
                <w:color w:val="232E3E"/>
                <w:kern w:val="0"/>
                <w:sz w:val="14"/>
                <w:szCs w:val="14"/>
                <w:lang w:eastAsia="en-GB"/>
                <w14:ligatures w14:val="none"/>
              </w:rPr>
              <w:t xml:space="preserve">iva </w:t>
            </w:r>
            <w:r w:rsidRPr="00B260E1">
              <w:rPr>
                <w:rFonts w:ascii="Roboto" w:eastAsia="Times New Roman" w:hAnsi="Roboto" w:cs="Calibri"/>
                <w:color w:val="000000"/>
                <w:kern w:val="0"/>
                <w:sz w:val="14"/>
                <w:szCs w:val="14"/>
                <w:lang w:eastAsia="en-GB"/>
                <w14:ligatures w14:val="none"/>
              </w:rPr>
              <w:t xml:space="preserve">system </w:t>
            </w:r>
            <w:r w:rsidRPr="00B260E1">
              <w:rPr>
                <w:rFonts w:ascii="Roboto" w:eastAsia="Times New Roman" w:hAnsi="Roboto" w:cs="Calibri"/>
                <w:color w:val="232E3E"/>
                <w:kern w:val="0"/>
                <w:sz w:val="14"/>
                <w:szCs w:val="14"/>
                <w:lang w:eastAsia="en-GB"/>
                <w14:ligatures w14:val="none"/>
              </w:rPr>
              <w:t>- a digital knowledge architecture that connects UNDP colleagues to the information, experts, and resources; and streamlining MS Teams for shared work and networking.</w:t>
            </w:r>
            <w:r w:rsidRPr="00B260E1">
              <w:rPr>
                <w:rFonts w:ascii="Roboto" w:eastAsia="Times New Roman" w:hAnsi="Roboto" w:cs="Calibri"/>
                <w:color w:val="000000"/>
                <w:kern w:val="0"/>
                <w:sz w:val="14"/>
                <w:szCs w:val="14"/>
                <w:lang w:eastAsia="en-GB"/>
                <w14:ligatures w14:val="none"/>
              </w:rPr>
              <w:t xml:space="preserve"> A multi-disciplinary team of communications, data management, KM specialists and technical advisors were mobilized to support Stockholm+50 consultations. A KM space on </w:t>
            </w:r>
            <w:proofErr w:type="spellStart"/>
            <w:r w:rsidRPr="00B260E1">
              <w:rPr>
                <w:rFonts w:ascii="Roboto" w:eastAsia="Times New Roman" w:hAnsi="Roboto" w:cs="Calibri"/>
                <w:color w:val="000000"/>
                <w:kern w:val="0"/>
                <w:sz w:val="14"/>
                <w:szCs w:val="14"/>
                <w:lang w:eastAsia="en-GB"/>
                <w14:ligatures w14:val="none"/>
              </w:rPr>
              <w:t>SparkBlue</w:t>
            </w:r>
            <w:proofErr w:type="spellEnd"/>
            <w:r w:rsidRPr="00B260E1">
              <w:rPr>
                <w:rFonts w:ascii="Roboto" w:eastAsia="Times New Roman" w:hAnsi="Roboto" w:cs="Calibri"/>
                <w:color w:val="000000"/>
                <w:kern w:val="0"/>
                <w:sz w:val="14"/>
                <w:szCs w:val="14"/>
                <w:lang w:eastAsia="en-GB"/>
                <w14:ligatures w14:val="none"/>
              </w:rPr>
              <w:t xml:space="preserve"> was established with over 50 country pages to serve as a one-stop-shop for guidelines, comms materials, planning and reporting.</w:t>
            </w:r>
          </w:p>
          <w:p w14:paraId="75F51AB7" w14:textId="2025B48F" w:rsidR="005D2200" w:rsidRPr="00B260E1" w:rsidRDefault="005D2200" w:rsidP="005D2200">
            <w:pPr>
              <w:spacing w:after="0" w:line="240" w:lineRule="auto"/>
              <w:jc w:val="both"/>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 </w:t>
            </w:r>
          </w:p>
        </w:tc>
        <w:tc>
          <w:tcPr>
            <w:tcW w:w="709" w:type="dxa"/>
            <w:tcBorders>
              <w:top w:val="nil"/>
              <w:left w:val="nil"/>
              <w:bottom w:val="nil"/>
              <w:right w:val="single" w:sz="8" w:space="0" w:color="auto"/>
            </w:tcBorders>
            <w:shd w:val="clear" w:color="auto" w:fill="auto"/>
            <w:hideMark/>
          </w:tcPr>
          <w:p w14:paraId="570EE5F3" w14:textId="77777777" w:rsidR="005D2200" w:rsidRPr="00B260E1" w:rsidRDefault="005D2200" w:rsidP="005D2200">
            <w:pPr>
              <w:spacing w:after="0" w:line="240" w:lineRule="auto"/>
              <w:jc w:val="center"/>
              <w:rPr>
                <w:rFonts w:ascii="Roboto" w:eastAsia="Times New Roman" w:hAnsi="Roboto" w:cs="Calibri"/>
                <w:color w:val="000000"/>
                <w:kern w:val="0"/>
                <w:sz w:val="14"/>
                <w:szCs w:val="14"/>
                <w:lang w:eastAsia="en-GB"/>
                <w14:ligatures w14:val="none"/>
              </w:rPr>
            </w:pPr>
            <w:r w:rsidRPr="00B260E1">
              <w:rPr>
                <w:rFonts w:ascii="Roboto" w:eastAsia="Times New Roman" w:hAnsi="Roboto" w:cs="Calibri"/>
                <w:color w:val="000000"/>
                <w:kern w:val="0"/>
                <w:sz w:val="14"/>
                <w:szCs w:val="14"/>
                <w:lang w:eastAsia="en-GB"/>
                <w14:ligatures w14:val="none"/>
              </w:rPr>
              <w:t>Yes </w:t>
            </w:r>
          </w:p>
        </w:tc>
        <w:tc>
          <w:tcPr>
            <w:tcW w:w="850" w:type="dxa"/>
            <w:tcBorders>
              <w:top w:val="nil"/>
              <w:left w:val="nil"/>
              <w:bottom w:val="nil"/>
              <w:right w:val="single" w:sz="4" w:space="0" w:color="auto"/>
            </w:tcBorders>
            <w:shd w:val="clear" w:color="auto" w:fill="auto"/>
            <w:hideMark/>
          </w:tcPr>
          <w:p w14:paraId="719884B3" w14:textId="77777777" w:rsidR="005D2200" w:rsidRPr="00B260E1" w:rsidRDefault="005D2200" w:rsidP="005D2200">
            <w:pPr>
              <w:spacing w:after="0" w:line="240" w:lineRule="auto"/>
              <w:jc w:val="center"/>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Yes </w:t>
            </w:r>
          </w:p>
        </w:tc>
        <w:tc>
          <w:tcPr>
            <w:tcW w:w="928" w:type="dxa"/>
            <w:tcBorders>
              <w:top w:val="single" w:sz="4" w:space="0" w:color="auto"/>
              <w:left w:val="single" w:sz="4" w:space="0" w:color="auto"/>
              <w:bottom w:val="single" w:sz="4" w:space="0" w:color="auto"/>
              <w:right w:val="single" w:sz="4" w:space="0" w:color="auto"/>
            </w:tcBorders>
          </w:tcPr>
          <w:p w14:paraId="2F2C3478" w14:textId="77777777" w:rsidR="005D2200" w:rsidRPr="00B260E1" w:rsidRDefault="005D2200" w:rsidP="005D2200">
            <w:pPr>
              <w:spacing w:after="0" w:line="240" w:lineRule="auto"/>
              <w:rPr>
                <w:rFonts w:ascii="Times New Roman" w:eastAsia="Times New Roman" w:hAnsi="Times New Roman" w:cs="Times New Roman"/>
                <w:kern w:val="0"/>
                <w:sz w:val="14"/>
                <w:szCs w:val="14"/>
                <w:lang w:eastAsia="en-GB"/>
                <w14:ligatures w14:val="none"/>
              </w:rPr>
            </w:pPr>
          </w:p>
        </w:tc>
        <w:tc>
          <w:tcPr>
            <w:tcW w:w="346" w:type="dxa"/>
            <w:tcBorders>
              <w:left w:val="single" w:sz="4" w:space="0" w:color="auto"/>
            </w:tcBorders>
            <w:vAlign w:val="center"/>
            <w:hideMark/>
          </w:tcPr>
          <w:p w14:paraId="0327B6AD" w14:textId="4C929A09" w:rsidR="005D2200" w:rsidRPr="00334CFE" w:rsidRDefault="005D2200" w:rsidP="005D2200">
            <w:pPr>
              <w:spacing w:after="0" w:line="240" w:lineRule="auto"/>
              <w:rPr>
                <w:rFonts w:ascii="Times New Roman" w:eastAsia="Times New Roman" w:hAnsi="Times New Roman" w:cs="Times New Roman"/>
                <w:kern w:val="0"/>
                <w:sz w:val="12"/>
                <w:szCs w:val="12"/>
                <w:lang w:eastAsia="en-GB"/>
                <w14:ligatures w14:val="none"/>
              </w:rPr>
            </w:pPr>
          </w:p>
        </w:tc>
      </w:tr>
      <w:tr w:rsidR="005D2200" w:rsidRPr="00045139" w14:paraId="3746A8D2" w14:textId="77777777" w:rsidTr="00375EC3">
        <w:trPr>
          <w:trHeight w:val="2345"/>
        </w:trPr>
        <w:tc>
          <w:tcPr>
            <w:tcW w:w="1129" w:type="dxa"/>
            <w:vMerge/>
            <w:tcBorders>
              <w:top w:val="nil"/>
              <w:left w:val="single" w:sz="8" w:space="0" w:color="auto"/>
              <w:bottom w:val="single" w:sz="8" w:space="0" w:color="000000"/>
              <w:right w:val="single" w:sz="8" w:space="0" w:color="auto"/>
            </w:tcBorders>
            <w:hideMark/>
          </w:tcPr>
          <w:p w14:paraId="4767DF1B" w14:textId="77777777" w:rsidR="005D2200" w:rsidRPr="00B260E1" w:rsidRDefault="005D2200" w:rsidP="005D2200">
            <w:pPr>
              <w:spacing w:after="0" w:line="240" w:lineRule="auto"/>
              <w:rPr>
                <w:rFonts w:ascii="Calibri" w:eastAsia="Times New Roman" w:hAnsi="Calibri" w:cs="Calibri"/>
                <w:b/>
                <w:bCs/>
                <w:color w:val="000000"/>
                <w:kern w:val="0"/>
                <w:sz w:val="14"/>
                <w:szCs w:val="14"/>
                <w:lang w:eastAsia="en-GB"/>
                <w14:ligatures w14:val="none"/>
              </w:rPr>
            </w:pPr>
          </w:p>
        </w:tc>
        <w:tc>
          <w:tcPr>
            <w:tcW w:w="1411" w:type="dxa"/>
            <w:tcBorders>
              <w:top w:val="single" w:sz="8" w:space="0" w:color="auto"/>
              <w:left w:val="nil"/>
              <w:bottom w:val="single" w:sz="8" w:space="0" w:color="auto"/>
              <w:right w:val="single" w:sz="8" w:space="0" w:color="auto"/>
            </w:tcBorders>
            <w:shd w:val="clear" w:color="auto" w:fill="auto"/>
            <w:hideMark/>
          </w:tcPr>
          <w:p w14:paraId="76E6E5B9" w14:textId="77777777" w:rsidR="005D2200" w:rsidRPr="00B260E1" w:rsidRDefault="005D2200" w:rsidP="005D2200">
            <w:pPr>
              <w:spacing w:after="0" w:line="240" w:lineRule="auto"/>
              <w:jc w:val="both"/>
              <w:rPr>
                <w:rFonts w:ascii="Calibri" w:eastAsia="Times New Roman" w:hAnsi="Calibri" w:cs="Calibri"/>
                <w:b/>
                <w:bCs/>
                <w:i/>
                <w:iCs/>
                <w:color w:val="000000"/>
                <w:kern w:val="0"/>
                <w:sz w:val="14"/>
                <w:szCs w:val="14"/>
                <w:lang w:eastAsia="en-GB"/>
                <w14:ligatures w14:val="none"/>
              </w:rPr>
            </w:pPr>
            <w:r w:rsidRPr="00B260E1">
              <w:rPr>
                <w:rFonts w:ascii="Calibri" w:eastAsia="Times New Roman" w:hAnsi="Calibri" w:cs="Calibri"/>
                <w:b/>
                <w:bCs/>
                <w:i/>
                <w:iCs/>
                <w:color w:val="000000"/>
                <w:kern w:val="0"/>
                <w:sz w:val="14"/>
                <w:szCs w:val="14"/>
                <w:lang w:eastAsia="en-GB"/>
                <w14:ligatures w14:val="none"/>
              </w:rPr>
              <w:t xml:space="preserve">5.3 </w:t>
            </w:r>
            <w:r w:rsidRPr="00B260E1">
              <w:rPr>
                <w:rFonts w:ascii="Calibri" w:eastAsia="Times New Roman" w:hAnsi="Calibri" w:cs="Calibri"/>
                <w:color w:val="000000"/>
                <w:kern w:val="0"/>
                <w:sz w:val="14"/>
                <w:szCs w:val="14"/>
                <w:lang w:eastAsia="en-GB"/>
                <w14:ligatures w14:val="none"/>
              </w:rPr>
              <w:t>Number of global and regional knowledge products developed per year that draw on lessons learned from the integrated biodiversity, water, ocean, and climate change work supported by this Programme </w:t>
            </w:r>
          </w:p>
        </w:tc>
        <w:tc>
          <w:tcPr>
            <w:tcW w:w="945" w:type="dxa"/>
            <w:tcBorders>
              <w:top w:val="single" w:sz="8" w:space="0" w:color="auto"/>
              <w:left w:val="nil"/>
              <w:bottom w:val="single" w:sz="8" w:space="0" w:color="auto"/>
              <w:right w:val="single" w:sz="8" w:space="0" w:color="auto"/>
            </w:tcBorders>
            <w:shd w:val="clear" w:color="auto" w:fill="auto"/>
            <w:hideMark/>
          </w:tcPr>
          <w:p w14:paraId="1307DF06" w14:textId="77777777" w:rsidR="005D2200" w:rsidRPr="00B260E1" w:rsidRDefault="005D2200" w:rsidP="005D2200">
            <w:pPr>
              <w:spacing w:after="0" w:line="240" w:lineRule="auto"/>
              <w:jc w:val="center"/>
              <w:rPr>
                <w:rFonts w:ascii="Calibri" w:eastAsia="Times New Roman" w:hAnsi="Calibri" w:cs="Calibri"/>
                <w:color w:val="000000"/>
                <w:kern w:val="0"/>
                <w:sz w:val="14"/>
                <w:szCs w:val="14"/>
                <w:lang w:eastAsia="en-GB"/>
                <w14:ligatures w14:val="none"/>
              </w:rPr>
            </w:pPr>
            <w:proofErr w:type="spellStart"/>
            <w:r w:rsidRPr="00B260E1">
              <w:rPr>
                <w:rFonts w:ascii="Calibri" w:eastAsia="Times New Roman" w:hAnsi="Calibri" w:cs="Calibri"/>
                <w:color w:val="000000"/>
                <w:kern w:val="0"/>
                <w:sz w:val="14"/>
                <w:szCs w:val="14"/>
                <w:lang w:eastAsia="en-GB"/>
                <w14:ligatures w14:val="none"/>
              </w:rPr>
              <w:t>Sida</w:t>
            </w:r>
            <w:proofErr w:type="spellEnd"/>
            <w:r w:rsidRPr="00B260E1">
              <w:rPr>
                <w:rFonts w:ascii="Calibri" w:eastAsia="Times New Roman" w:hAnsi="Calibri" w:cs="Calibri"/>
                <w:color w:val="000000"/>
                <w:kern w:val="0"/>
                <w:sz w:val="14"/>
                <w:szCs w:val="14"/>
                <w:lang w:eastAsia="en-GB"/>
                <w14:ligatures w14:val="none"/>
              </w:rPr>
              <w:t xml:space="preserve"> Programme Annual Progress Report </w:t>
            </w:r>
          </w:p>
        </w:tc>
        <w:tc>
          <w:tcPr>
            <w:tcW w:w="621" w:type="dxa"/>
            <w:tcBorders>
              <w:top w:val="single" w:sz="8" w:space="0" w:color="auto"/>
              <w:left w:val="nil"/>
              <w:bottom w:val="single" w:sz="8" w:space="0" w:color="auto"/>
              <w:right w:val="single" w:sz="8" w:space="0" w:color="auto"/>
            </w:tcBorders>
            <w:shd w:val="clear" w:color="auto" w:fill="auto"/>
            <w:hideMark/>
          </w:tcPr>
          <w:p w14:paraId="3003A38D" w14:textId="77777777" w:rsidR="005D2200" w:rsidRPr="00B260E1" w:rsidRDefault="005D2200" w:rsidP="005D2200">
            <w:pPr>
              <w:spacing w:after="0" w:line="240" w:lineRule="auto"/>
              <w:jc w:val="center"/>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Number </w:t>
            </w:r>
          </w:p>
        </w:tc>
        <w:tc>
          <w:tcPr>
            <w:tcW w:w="709" w:type="dxa"/>
            <w:tcBorders>
              <w:top w:val="single" w:sz="8" w:space="0" w:color="auto"/>
              <w:left w:val="nil"/>
              <w:bottom w:val="single" w:sz="8" w:space="0" w:color="auto"/>
              <w:right w:val="single" w:sz="8" w:space="0" w:color="auto"/>
            </w:tcBorders>
            <w:shd w:val="clear" w:color="auto" w:fill="auto"/>
            <w:hideMark/>
          </w:tcPr>
          <w:p w14:paraId="16A61ECF" w14:textId="77777777" w:rsidR="005D2200" w:rsidRPr="00B260E1" w:rsidRDefault="005D2200" w:rsidP="005D2200">
            <w:pPr>
              <w:spacing w:after="0" w:line="240" w:lineRule="auto"/>
              <w:jc w:val="center"/>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0 </w:t>
            </w:r>
          </w:p>
        </w:tc>
        <w:tc>
          <w:tcPr>
            <w:tcW w:w="709" w:type="dxa"/>
            <w:tcBorders>
              <w:top w:val="single" w:sz="8" w:space="0" w:color="auto"/>
              <w:left w:val="nil"/>
              <w:bottom w:val="single" w:sz="8" w:space="0" w:color="auto"/>
              <w:right w:val="single" w:sz="8" w:space="0" w:color="auto"/>
            </w:tcBorders>
            <w:shd w:val="clear" w:color="auto" w:fill="auto"/>
            <w:hideMark/>
          </w:tcPr>
          <w:p w14:paraId="7DF8A2B8" w14:textId="77777777" w:rsidR="005D2200" w:rsidRPr="00B260E1" w:rsidRDefault="005D2200" w:rsidP="005D2200">
            <w:pPr>
              <w:spacing w:after="0" w:line="240" w:lineRule="auto"/>
              <w:jc w:val="center"/>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1 </w:t>
            </w:r>
          </w:p>
        </w:tc>
        <w:tc>
          <w:tcPr>
            <w:tcW w:w="567" w:type="dxa"/>
            <w:tcBorders>
              <w:top w:val="single" w:sz="8" w:space="0" w:color="auto"/>
              <w:left w:val="nil"/>
              <w:bottom w:val="single" w:sz="8" w:space="0" w:color="auto"/>
              <w:right w:val="single" w:sz="8" w:space="0" w:color="auto"/>
            </w:tcBorders>
            <w:shd w:val="clear" w:color="auto" w:fill="auto"/>
            <w:hideMark/>
          </w:tcPr>
          <w:p w14:paraId="46875D89" w14:textId="77777777" w:rsidR="005D2200" w:rsidRPr="00B260E1" w:rsidRDefault="005D2200" w:rsidP="005D2200">
            <w:pPr>
              <w:spacing w:after="0" w:line="240" w:lineRule="auto"/>
              <w:jc w:val="center"/>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5 </w:t>
            </w:r>
          </w:p>
        </w:tc>
        <w:tc>
          <w:tcPr>
            <w:tcW w:w="708" w:type="dxa"/>
            <w:tcBorders>
              <w:top w:val="single" w:sz="8" w:space="0" w:color="auto"/>
              <w:left w:val="nil"/>
              <w:bottom w:val="single" w:sz="8" w:space="0" w:color="auto"/>
              <w:right w:val="single" w:sz="8" w:space="0" w:color="auto"/>
            </w:tcBorders>
            <w:shd w:val="clear" w:color="auto" w:fill="auto"/>
            <w:hideMark/>
          </w:tcPr>
          <w:p w14:paraId="521C31CD" w14:textId="77777777" w:rsidR="005D2200" w:rsidRPr="00B260E1" w:rsidRDefault="005D2200" w:rsidP="005D2200">
            <w:pPr>
              <w:spacing w:after="0" w:line="240" w:lineRule="auto"/>
              <w:jc w:val="center"/>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3</w:t>
            </w:r>
          </w:p>
        </w:tc>
        <w:tc>
          <w:tcPr>
            <w:tcW w:w="851" w:type="dxa"/>
            <w:tcBorders>
              <w:top w:val="single" w:sz="8" w:space="0" w:color="auto"/>
              <w:left w:val="nil"/>
              <w:bottom w:val="single" w:sz="8" w:space="0" w:color="auto"/>
              <w:right w:val="single" w:sz="8" w:space="0" w:color="auto"/>
            </w:tcBorders>
            <w:shd w:val="clear" w:color="auto" w:fill="92D050"/>
            <w:hideMark/>
          </w:tcPr>
          <w:p w14:paraId="1EAF67EE" w14:textId="77777777" w:rsidR="005D2200" w:rsidRPr="00B260E1" w:rsidRDefault="005D2200" w:rsidP="005D2200">
            <w:pPr>
              <w:spacing w:after="0" w:line="240" w:lineRule="auto"/>
              <w:jc w:val="center"/>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5</w:t>
            </w:r>
          </w:p>
        </w:tc>
        <w:tc>
          <w:tcPr>
            <w:tcW w:w="4961" w:type="dxa"/>
            <w:tcBorders>
              <w:top w:val="single" w:sz="8" w:space="0" w:color="auto"/>
              <w:left w:val="nil"/>
              <w:bottom w:val="single" w:sz="8" w:space="0" w:color="auto"/>
              <w:right w:val="single" w:sz="8" w:space="0" w:color="auto"/>
            </w:tcBorders>
            <w:shd w:val="clear" w:color="auto" w:fill="auto"/>
            <w:hideMark/>
          </w:tcPr>
          <w:p w14:paraId="600E8ACC" w14:textId="77777777" w:rsidR="005D2200" w:rsidRPr="00B260E1" w:rsidRDefault="005D2200" w:rsidP="005D2200">
            <w:pPr>
              <w:spacing w:after="0" w:line="240" w:lineRule="auto"/>
              <w:jc w:val="both"/>
              <w:rPr>
                <w:rFonts w:ascii="Calibri" w:eastAsia="Times New Roman" w:hAnsi="Calibri" w:cs="Calibri"/>
                <w:kern w:val="0"/>
                <w:sz w:val="14"/>
                <w:szCs w:val="14"/>
                <w:lang w:eastAsia="en-GB"/>
                <w14:ligatures w14:val="none"/>
              </w:rPr>
            </w:pPr>
            <w:r w:rsidRPr="00B260E1">
              <w:rPr>
                <w:rFonts w:ascii="Calibri" w:eastAsia="Times New Roman" w:hAnsi="Calibri" w:cs="Calibri"/>
                <w:kern w:val="0"/>
                <w:sz w:val="14"/>
                <w:szCs w:val="14"/>
                <w:lang w:eastAsia="en-GB"/>
                <w14:ligatures w14:val="none"/>
              </w:rPr>
              <w:t xml:space="preserve">Communication and KM products developed and released for Stockholm+50 included: </w:t>
            </w:r>
            <w:r w:rsidRPr="00B260E1">
              <w:rPr>
                <w:rFonts w:ascii="Calibri" w:eastAsia="Times New Roman" w:hAnsi="Calibri" w:cs="Calibri"/>
                <w:kern w:val="0"/>
                <w:sz w:val="14"/>
                <w:szCs w:val="14"/>
                <w:lang w:eastAsia="en-GB"/>
                <w14:ligatures w14:val="none"/>
              </w:rPr>
              <w:br/>
              <w:t xml:space="preserve">A series of five ‘Highlights and Headlines’ videos; </w:t>
            </w:r>
            <w:r w:rsidRPr="00B260E1">
              <w:rPr>
                <w:rFonts w:ascii="Calibri" w:eastAsia="Times New Roman" w:hAnsi="Calibri" w:cs="Calibri"/>
                <w:kern w:val="0"/>
                <w:sz w:val="14"/>
                <w:szCs w:val="14"/>
                <w:lang w:eastAsia="en-GB"/>
                <w14:ligatures w14:val="none"/>
              </w:rPr>
              <w:br/>
              <w:t xml:space="preserve">Web articles and story Deep dive into priority Stockholm+50 theme: Green Recovery​; </w:t>
            </w:r>
            <w:r w:rsidRPr="00B260E1">
              <w:rPr>
                <w:rFonts w:ascii="Calibri" w:eastAsia="Times New Roman" w:hAnsi="Calibri" w:cs="Calibri"/>
                <w:kern w:val="0"/>
                <w:sz w:val="14"/>
                <w:szCs w:val="14"/>
                <w:lang w:eastAsia="en-GB"/>
                <w14:ligatures w14:val="none"/>
              </w:rPr>
              <w:br/>
              <w:t xml:space="preserve">Global media coverage and social media pieces; </w:t>
            </w:r>
            <w:r w:rsidRPr="00B260E1">
              <w:rPr>
                <w:rFonts w:ascii="Calibri" w:eastAsia="Times New Roman" w:hAnsi="Calibri" w:cs="Calibri"/>
                <w:kern w:val="0"/>
                <w:sz w:val="14"/>
                <w:szCs w:val="14"/>
                <w:lang w:eastAsia="en-GB"/>
                <w14:ligatures w14:val="none"/>
              </w:rPr>
              <w:br/>
              <w:t xml:space="preserve">Multiple videos and stories by the UNDP COs with national counterparts; </w:t>
            </w:r>
            <w:r w:rsidRPr="00B260E1">
              <w:rPr>
                <w:rFonts w:ascii="Calibri" w:eastAsia="Times New Roman" w:hAnsi="Calibri" w:cs="Calibri"/>
                <w:kern w:val="0"/>
                <w:sz w:val="14"/>
                <w:szCs w:val="14"/>
                <w:lang w:eastAsia="en-GB"/>
                <w14:ligatures w14:val="none"/>
              </w:rPr>
              <w:br/>
              <w:t xml:space="preserve">Global Synthesis Report with infographics and a national consultation database;  </w:t>
            </w:r>
            <w:r w:rsidRPr="00B260E1">
              <w:rPr>
                <w:rFonts w:ascii="Calibri" w:eastAsia="Times New Roman" w:hAnsi="Calibri" w:cs="Calibri"/>
                <w:kern w:val="0"/>
                <w:sz w:val="14"/>
                <w:szCs w:val="14"/>
                <w:lang w:eastAsia="en-GB"/>
                <w14:ligatures w14:val="none"/>
              </w:rPr>
              <w:br/>
              <w:t xml:space="preserve">A series of KM products on gender, youth participation and engagement, and learning.  </w:t>
            </w:r>
            <w:r w:rsidRPr="00B260E1">
              <w:rPr>
                <w:rFonts w:ascii="Calibri" w:eastAsia="Times New Roman" w:hAnsi="Calibri" w:cs="Calibri"/>
                <w:kern w:val="0"/>
                <w:sz w:val="14"/>
                <w:szCs w:val="14"/>
                <w:lang w:eastAsia="en-GB"/>
                <w14:ligatures w14:val="none"/>
              </w:rPr>
              <w:br/>
              <w:t xml:space="preserve"> The Inter-Regional Learning Exchange engaged over 90 UNDP participants including experts from Regional Bureaus and Hubs, GPN/BPPS Advisors, and CO leadership to share examples innovation, insights, and recommendations for integrated programming. This learning event and linked technical workshops.   </w:t>
            </w:r>
          </w:p>
          <w:p w14:paraId="1D36041D" w14:textId="032FE91C" w:rsidR="005D2200" w:rsidRPr="00B260E1" w:rsidRDefault="005D2200" w:rsidP="005D2200">
            <w:pPr>
              <w:spacing w:after="0" w:line="240" w:lineRule="auto"/>
              <w:jc w:val="both"/>
              <w:rPr>
                <w:rFonts w:ascii="Calibri" w:eastAsia="Times New Roman" w:hAnsi="Calibri" w:cs="Calibri"/>
                <w:color w:val="000000"/>
                <w:kern w:val="0"/>
                <w:sz w:val="14"/>
                <w:szCs w:val="14"/>
                <w:lang w:eastAsia="en-GB"/>
                <w14:ligatures w14:val="none"/>
              </w:rPr>
            </w:pPr>
            <w:r w:rsidRPr="00B260E1">
              <w:rPr>
                <w:rFonts w:ascii="Calibri" w:eastAsia="Times New Roman" w:hAnsi="Calibri" w:cs="Calibri"/>
                <w:color w:val="000000"/>
                <w:kern w:val="0"/>
                <w:sz w:val="14"/>
                <w:szCs w:val="14"/>
                <w:lang w:eastAsia="en-GB"/>
                <w14:ligatures w14:val="none"/>
              </w:rPr>
              <w:t> </w:t>
            </w:r>
          </w:p>
        </w:tc>
        <w:tc>
          <w:tcPr>
            <w:tcW w:w="709" w:type="dxa"/>
            <w:tcBorders>
              <w:top w:val="single" w:sz="8" w:space="0" w:color="auto"/>
              <w:left w:val="nil"/>
              <w:bottom w:val="single" w:sz="8" w:space="0" w:color="auto"/>
              <w:right w:val="single" w:sz="8" w:space="0" w:color="auto"/>
            </w:tcBorders>
            <w:shd w:val="clear" w:color="auto" w:fill="auto"/>
            <w:hideMark/>
          </w:tcPr>
          <w:p w14:paraId="3C489F7B" w14:textId="77777777" w:rsidR="005D2200" w:rsidRPr="00B260E1" w:rsidRDefault="005D2200" w:rsidP="005D2200">
            <w:pPr>
              <w:spacing w:after="0" w:line="240" w:lineRule="auto"/>
              <w:jc w:val="center"/>
              <w:rPr>
                <w:rFonts w:ascii="Calibri" w:eastAsia="Times New Roman" w:hAnsi="Calibri" w:cs="Calibri"/>
                <w:i/>
                <w:iCs/>
                <w:color w:val="000000"/>
                <w:kern w:val="0"/>
                <w:sz w:val="14"/>
                <w:szCs w:val="14"/>
                <w:lang w:eastAsia="en-GB"/>
                <w14:ligatures w14:val="none"/>
              </w:rPr>
            </w:pPr>
            <w:r w:rsidRPr="00B260E1">
              <w:rPr>
                <w:rFonts w:ascii="Calibri" w:eastAsia="Times New Roman" w:hAnsi="Calibri" w:cs="Calibri"/>
                <w:i/>
                <w:iCs/>
                <w:color w:val="000000"/>
                <w:kern w:val="0"/>
                <w:sz w:val="14"/>
                <w:szCs w:val="14"/>
                <w:lang w:eastAsia="en-GB"/>
                <w14:ligatures w14:val="none"/>
              </w:rPr>
              <w:t>3</w:t>
            </w:r>
            <w:r w:rsidRPr="00B260E1">
              <w:rPr>
                <w:rFonts w:ascii="Calibri" w:eastAsia="Times New Roman" w:hAnsi="Calibri" w:cs="Calibri"/>
                <w:color w:val="000000"/>
                <w:kern w:val="0"/>
                <w:sz w:val="14"/>
                <w:szCs w:val="14"/>
                <w:lang w:eastAsia="en-GB"/>
                <w14:ligatures w14:val="none"/>
              </w:rPr>
              <w:t> </w:t>
            </w:r>
          </w:p>
        </w:tc>
        <w:tc>
          <w:tcPr>
            <w:tcW w:w="850" w:type="dxa"/>
            <w:tcBorders>
              <w:top w:val="single" w:sz="8" w:space="0" w:color="auto"/>
              <w:left w:val="nil"/>
              <w:bottom w:val="single" w:sz="8" w:space="0" w:color="auto"/>
              <w:right w:val="single" w:sz="4" w:space="0" w:color="auto"/>
            </w:tcBorders>
            <w:shd w:val="clear" w:color="auto" w:fill="auto"/>
            <w:hideMark/>
          </w:tcPr>
          <w:p w14:paraId="491B0E72" w14:textId="77777777" w:rsidR="005D2200" w:rsidRPr="00B260E1" w:rsidRDefault="005D2200" w:rsidP="005D2200">
            <w:pPr>
              <w:spacing w:after="0" w:line="240" w:lineRule="auto"/>
              <w:jc w:val="center"/>
              <w:rPr>
                <w:rFonts w:ascii="Calibri" w:eastAsia="Times New Roman" w:hAnsi="Calibri" w:cs="Calibri"/>
                <w:i/>
                <w:iCs/>
                <w:color w:val="000000"/>
                <w:kern w:val="0"/>
                <w:sz w:val="14"/>
                <w:szCs w:val="14"/>
                <w:lang w:eastAsia="en-GB"/>
                <w14:ligatures w14:val="none"/>
              </w:rPr>
            </w:pPr>
            <w:r w:rsidRPr="00B260E1">
              <w:rPr>
                <w:rFonts w:ascii="Calibri" w:eastAsia="Times New Roman" w:hAnsi="Calibri" w:cs="Calibri"/>
                <w:i/>
                <w:iCs/>
                <w:color w:val="000000"/>
                <w:kern w:val="0"/>
                <w:sz w:val="14"/>
                <w:szCs w:val="14"/>
                <w:lang w:eastAsia="en-GB"/>
                <w14:ligatures w14:val="none"/>
              </w:rPr>
              <w:t>9</w:t>
            </w:r>
            <w:r w:rsidRPr="00B260E1">
              <w:rPr>
                <w:rFonts w:ascii="Calibri" w:eastAsia="Times New Roman" w:hAnsi="Calibri" w:cs="Calibri"/>
                <w:color w:val="000000"/>
                <w:kern w:val="0"/>
                <w:sz w:val="14"/>
                <w:szCs w:val="14"/>
                <w:lang w:eastAsia="en-GB"/>
                <w14:ligatures w14:val="none"/>
              </w:rPr>
              <w:t> </w:t>
            </w:r>
          </w:p>
        </w:tc>
        <w:tc>
          <w:tcPr>
            <w:tcW w:w="928" w:type="dxa"/>
            <w:tcBorders>
              <w:top w:val="single" w:sz="4" w:space="0" w:color="auto"/>
              <w:left w:val="single" w:sz="4" w:space="0" w:color="auto"/>
              <w:bottom w:val="single" w:sz="4" w:space="0" w:color="auto"/>
              <w:right w:val="single" w:sz="4" w:space="0" w:color="auto"/>
            </w:tcBorders>
          </w:tcPr>
          <w:p w14:paraId="012A2773" w14:textId="77777777" w:rsidR="005D2200" w:rsidRPr="00B260E1" w:rsidRDefault="005D2200" w:rsidP="005D2200">
            <w:pPr>
              <w:spacing w:after="0" w:line="240" w:lineRule="auto"/>
              <w:rPr>
                <w:rFonts w:ascii="Times New Roman" w:eastAsia="Times New Roman" w:hAnsi="Times New Roman" w:cs="Times New Roman"/>
                <w:kern w:val="0"/>
                <w:sz w:val="14"/>
                <w:szCs w:val="14"/>
                <w:lang w:eastAsia="en-GB"/>
                <w14:ligatures w14:val="none"/>
              </w:rPr>
            </w:pPr>
          </w:p>
        </w:tc>
        <w:tc>
          <w:tcPr>
            <w:tcW w:w="346" w:type="dxa"/>
            <w:tcBorders>
              <w:left w:val="single" w:sz="4" w:space="0" w:color="auto"/>
            </w:tcBorders>
            <w:vAlign w:val="center"/>
            <w:hideMark/>
          </w:tcPr>
          <w:p w14:paraId="2E06004F" w14:textId="4DE5BA55" w:rsidR="005D2200" w:rsidRPr="00334CFE" w:rsidRDefault="005D2200" w:rsidP="005D2200">
            <w:pPr>
              <w:spacing w:after="0" w:line="240" w:lineRule="auto"/>
              <w:rPr>
                <w:rFonts w:ascii="Times New Roman" w:eastAsia="Times New Roman" w:hAnsi="Times New Roman" w:cs="Times New Roman"/>
                <w:kern w:val="0"/>
                <w:sz w:val="12"/>
                <w:szCs w:val="12"/>
                <w:lang w:eastAsia="en-GB"/>
                <w14:ligatures w14:val="none"/>
              </w:rPr>
            </w:pPr>
          </w:p>
        </w:tc>
      </w:tr>
    </w:tbl>
    <w:p w14:paraId="1C182816" w14:textId="739DD506" w:rsidR="003D04DC" w:rsidRPr="00EC197C" w:rsidRDefault="009D7050" w:rsidP="002B78D2">
      <w:pPr>
        <w:pStyle w:val="Heading2"/>
        <w:pageBreakBefore/>
        <w:ind w:left="130"/>
        <w:rPr>
          <w:rFonts w:ascii="Roboto" w:eastAsia="Times New Roman" w:hAnsi="Roboto" w:cs="Segoe UI"/>
          <w:i w:val="0"/>
          <w:iCs w:val="0"/>
          <w:color w:val="000000"/>
          <w:sz w:val="36"/>
          <w:szCs w:val="36"/>
          <w:lang w:val="en-GB"/>
        </w:rPr>
      </w:pPr>
      <w:r>
        <w:rPr>
          <w:rFonts w:ascii="Roboto" w:eastAsia="Times New Roman" w:hAnsi="Roboto" w:cs="Segoe UI"/>
          <w:i w:val="0"/>
          <w:iCs w:val="0"/>
          <w:color w:val="000000"/>
          <w:sz w:val="36"/>
          <w:szCs w:val="36"/>
          <w:lang w:val="en-GB"/>
        </w:rPr>
        <w:lastRenderedPageBreak/>
        <w:t xml:space="preserve">      </w:t>
      </w:r>
      <w:bookmarkStart w:id="222" w:name="_Toc163595501"/>
      <w:r w:rsidR="0038707C" w:rsidRPr="00EC197C">
        <w:rPr>
          <w:rFonts w:ascii="Roboto" w:eastAsia="Times New Roman" w:hAnsi="Roboto" w:cs="Segoe UI"/>
          <w:i w:val="0"/>
          <w:iCs w:val="0"/>
          <w:color w:val="000000"/>
          <w:sz w:val="36"/>
          <w:szCs w:val="36"/>
          <w:lang w:val="en-GB"/>
        </w:rPr>
        <w:t>Annex 4</w:t>
      </w:r>
      <w:r w:rsidR="002B78D2" w:rsidRPr="00EC197C">
        <w:rPr>
          <w:rFonts w:ascii="Roboto" w:eastAsia="Times New Roman" w:hAnsi="Roboto" w:cs="Segoe UI"/>
          <w:i w:val="0"/>
          <w:iCs w:val="0"/>
          <w:color w:val="000000"/>
          <w:sz w:val="36"/>
          <w:szCs w:val="36"/>
          <w:lang w:val="en-GB"/>
        </w:rPr>
        <w:t>:</w:t>
      </w:r>
      <w:r w:rsidR="003D04DC" w:rsidRPr="00EC197C">
        <w:rPr>
          <w:rFonts w:ascii="Roboto" w:eastAsia="Times New Roman" w:hAnsi="Roboto" w:cs="Segoe UI"/>
          <w:i w:val="0"/>
          <w:iCs w:val="0"/>
          <w:color w:val="000000"/>
          <w:sz w:val="36"/>
          <w:szCs w:val="36"/>
          <w:lang w:val="en-GB"/>
        </w:rPr>
        <w:t xml:space="preserve"> Programme Results at a Glance as Reported by the Programme</w:t>
      </w:r>
      <w:bookmarkEnd w:id="221"/>
      <w:bookmarkEnd w:id="222"/>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6"/>
        <w:gridCol w:w="11609"/>
      </w:tblGrid>
      <w:tr w:rsidR="003D04DC" w:rsidRPr="000F7F2D" w14:paraId="5ADA5199" w14:textId="77777777" w:rsidTr="00045DE3">
        <w:trPr>
          <w:trHeight w:val="349"/>
        </w:trPr>
        <w:tc>
          <w:tcPr>
            <w:tcW w:w="2156" w:type="dxa"/>
            <w:tcBorders>
              <w:left w:val="single" w:sz="4" w:space="0" w:color="auto"/>
              <w:right w:val="single" w:sz="4" w:space="0" w:color="auto"/>
            </w:tcBorders>
            <w:shd w:val="clear" w:color="auto" w:fill="2F5496" w:themeFill="accent1" w:themeFillShade="BF"/>
          </w:tcPr>
          <w:p w14:paraId="0924DBEA" w14:textId="77777777" w:rsidR="003D04DC" w:rsidRPr="00045DE3" w:rsidRDefault="003D04DC">
            <w:pPr>
              <w:spacing w:before="60"/>
              <w:jc w:val="center"/>
              <w:rPr>
                <w:rFonts w:cs="Arial"/>
                <w:b/>
                <w:bCs/>
                <w:color w:val="FFFFFF" w:themeColor="background1"/>
                <w:sz w:val="16"/>
                <w:szCs w:val="16"/>
                <w:lang w:eastAsia="ja-JP"/>
              </w:rPr>
            </w:pPr>
            <w:r w:rsidRPr="00045DE3">
              <w:rPr>
                <w:b/>
                <w:bCs/>
                <w:color w:val="FFFFFF" w:themeColor="background1"/>
                <w:sz w:val="16"/>
                <w:szCs w:val="16"/>
                <w:lang w:eastAsia="ja-JP"/>
              </w:rPr>
              <w:t>RESULTS FRAMEWORK OUTPUTS</w:t>
            </w:r>
          </w:p>
        </w:tc>
        <w:tc>
          <w:tcPr>
            <w:tcW w:w="11609" w:type="dxa"/>
            <w:tcBorders>
              <w:left w:val="single" w:sz="4" w:space="0" w:color="auto"/>
              <w:right w:val="single" w:sz="4" w:space="0" w:color="auto"/>
            </w:tcBorders>
            <w:shd w:val="clear" w:color="auto" w:fill="2F5496" w:themeFill="accent1" w:themeFillShade="BF"/>
          </w:tcPr>
          <w:p w14:paraId="6615513C" w14:textId="77777777" w:rsidR="003D04DC" w:rsidRPr="00045DE3" w:rsidRDefault="003D04DC">
            <w:pPr>
              <w:spacing w:before="60"/>
              <w:jc w:val="center"/>
              <w:rPr>
                <w:b/>
                <w:bCs/>
                <w:color w:val="FFFFFF" w:themeColor="background1"/>
                <w:sz w:val="16"/>
                <w:szCs w:val="16"/>
                <w:lang w:eastAsia="ja-JP"/>
              </w:rPr>
            </w:pPr>
            <w:r w:rsidRPr="00045DE3">
              <w:rPr>
                <w:b/>
                <w:bCs/>
                <w:color w:val="FFFFFF" w:themeColor="background1"/>
                <w:sz w:val="16"/>
                <w:szCs w:val="16"/>
                <w:lang w:eastAsia="ja-JP"/>
              </w:rPr>
              <w:t>PROGRAMME RESULTS AT A GLANCE</w:t>
            </w:r>
          </w:p>
        </w:tc>
      </w:tr>
      <w:tr w:rsidR="003D04DC" w:rsidRPr="000F7F2D" w14:paraId="3A1356F1" w14:textId="77777777" w:rsidTr="00045DE3">
        <w:trPr>
          <w:trHeight w:val="581"/>
        </w:trPr>
        <w:tc>
          <w:tcPr>
            <w:tcW w:w="13765" w:type="dxa"/>
            <w:gridSpan w:val="2"/>
            <w:tcBorders>
              <w:left w:val="single" w:sz="4" w:space="0" w:color="auto"/>
              <w:right w:val="single" w:sz="4" w:space="0" w:color="auto"/>
            </w:tcBorders>
            <w:shd w:val="clear" w:color="auto" w:fill="00B0F0"/>
          </w:tcPr>
          <w:p w14:paraId="04793C84" w14:textId="77777777" w:rsidR="003D04DC" w:rsidRPr="000F7F2D" w:rsidRDefault="003D04DC">
            <w:pPr>
              <w:spacing w:before="60"/>
              <w:jc w:val="center"/>
              <w:rPr>
                <w:rFonts w:cs="Arial"/>
                <w:b/>
                <w:bCs/>
                <w:sz w:val="16"/>
                <w:szCs w:val="16"/>
                <w:lang w:eastAsia="ja-JP"/>
              </w:rPr>
            </w:pPr>
            <w:r w:rsidRPr="000F7F2D">
              <w:rPr>
                <w:rFonts w:cs="Arial"/>
                <w:b/>
                <w:bCs/>
                <w:sz w:val="16"/>
                <w:szCs w:val="16"/>
                <w:lang w:eastAsia="ja-JP"/>
              </w:rPr>
              <w:t xml:space="preserve">Global/Regional Internal Capacity Building Activities </w:t>
            </w:r>
          </w:p>
        </w:tc>
      </w:tr>
      <w:tr w:rsidR="003D04DC" w:rsidRPr="000F7F2D" w14:paraId="173CCE84" w14:textId="77777777" w:rsidTr="000F7F2D">
        <w:trPr>
          <w:trHeight w:val="1230"/>
        </w:trPr>
        <w:tc>
          <w:tcPr>
            <w:tcW w:w="2156" w:type="dxa"/>
            <w:tcBorders>
              <w:left w:val="single" w:sz="4" w:space="0" w:color="auto"/>
              <w:right w:val="single" w:sz="4" w:space="0" w:color="auto"/>
            </w:tcBorders>
            <w:vAlign w:val="center"/>
          </w:tcPr>
          <w:p w14:paraId="12FB1DDE" w14:textId="77777777" w:rsidR="003D04DC" w:rsidRPr="000F7F2D" w:rsidRDefault="003D04DC">
            <w:pPr>
              <w:spacing w:after="0"/>
              <w:rPr>
                <w:b/>
                <w:bCs/>
                <w:sz w:val="16"/>
                <w:szCs w:val="16"/>
              </w:rPr>
            </w:pPr>
            <w:r w:rsidRPr="000F7F2D">
              <w:rPr>
                <w:b/>
                <w:bCs/>
                <w:sz w:val="16"/>
                <w:szCs w:val="16"/>
              </w:rPr>
              <w:t xml:space="preserve">Capacity </w:t>
            </w:r>
          </w:p>
          <w:p w14:paraId="46B5779C" w14:textId="77777777" w:rsidR="003D04DC" w:rsidRPr="000F7F2D" w:rsidRDefault="003D04DC">
            <w:pPr>
              <w:spacing w:after="0"/>
              <w:rPr>
                <w:b/>
                <w:bCs/>
                <w:sz w:val="16"/>
                <w:szCs w:val="16"/>
              </w:rPr>
            </w:pPr>
            <w:r w:rsidRPr="000F7F2D">
              <w:rPr>
                <w:b/>
                <w:bCs/>
                <w:sz w:val="16"/>
                <w:szCs w:val="16"/>
              </w:rPr>
              <w:t>Output 1:</w:t>
            </w:r>
          </w:p>
          <w:p w14:paraId="3ABA6AB9" w14:textId="77777777" w:rsidR="003D04DC" w:rsidRPr="000F7F2D" w:rsidRDefault="003D04DC">
            <w:pPr>
              <w:spacing w:after="0"/>
              <w:rPr>
                <w:b/>
                <w:bCs/>
                <w:sz w:val="16"/>
                <w:szCs w:val="16"/>
              </w:rPr>
            </w:pPr>
            <w:r w:rsidRPr="000F7F2D">
              <w:rPr>
                <w:sz w:val="16"/>
                <w:szCs w:val="16"/>
              </w:rPr>
              <w:t>Strengthened cross-cutting expertise for technical assistance in place for all Programme Areas, gender, finance, and conflict sensitivity.</w:t>
            </w:r>
          </w:p>
        </w:tc>
        <w:tc>
          <w:tcPr>
            <w:tcW w:w="11609" w:type="dxa"/>
            <w:tcBorders>
              <w:top w:val="single" w:sz="4" w:space="0" w:color="auto"/>
              <w:left w:val="single" w:sz="4" w:space="0" w:color="auto"/>
              <w:right w:val="single" w:sz="4" w:space="0" w:color="auto"/>
            </w:tcBorders>
            <w:vAlign w:val="center"/>
          </w:tcPr>
          <w:p w14:paraId="1C9D06E3" w14:textId="77777777" w:rsidR="003D04DC" w:rsidRPr="000F7F2D" w:rsidRDefault="003D04DC">
            <w:pPr>
              <w:pStyle w:val="Header"/>
              <w:numPr>
                <w:ilvl w:val="0"/>
                <w:numId w:val="60"/>
              </w:numPr>
              <w:spacing w:before="60" w:after="120"/>
              <w:rPr>
                <w:rFonts w:asciiTheme="minorHAnsi" w:hAnsiTheme="minorHAnsi"/>
                <w:sz w:val="16"/>
                <w:szCs w:val="16"/>
                <w:lang w:eastAsia="ja-JP"/>
              </w:rPr>
            </w:pPr>
            <w:r w:rsidRPr="000F7F2D">
              <w:rPr>
                <w:rFonts w:asciiTheme="minorHAnsi" w:hAnsiTheme="minorHAnsi"/>
                <w:sz w:val="16"/>
                <w:szCs w:val="16"/>
                <w:lang w:eastAsia="ja-JP"/>
              </w:rPr>
              <w:t>Staff/consultants funded by the Programme have been recruited and onboarded with job descriptions focusing on advancing integrated programming at the global and regional level.</w:t>
            </w:r>
          </w:p>
          <w:p w14:paraId="4F1DF779" w14:textId="77777777" w:rsidR="003D04DC" w:rsidRPr="000F7F2D" w:rsidRDefault="003D04DC">
            <w:pPr>
              <w:pStyle w:val="Header"/>
              <w:numPr>
                <w:ilvl w:val="0"/>
                <w:numId w:val="60"/>
              </w:numPr>
              <w:spacing w:before="60" w:after="120"/>
              <w:rPr>
                <w:rFonts w:asciiTheme="minorHAnsi" w:hAnsiTheme="minorHAnsi"/>
                <w:sz w:val="16"/>
                <w:szCs w:val="16"/>
                <w:lang w:eastAsia="ja-JP"/>
              </w:rPr>
            </w:pPr>
            <w:r w:rsidRPr="000F7F2D">
              <w:rPr>
                <w:rFonts w:ascii="Calibri" w:eastAsia="Calibri" w:hAnsi="Calibri" w:cs="Calibri"/>
                <w:color w:val="000000" w:themeColor="text1"/>
                <w:sz w:val="16"/>
                <w:szCs w:val="16"/>
              </w:rPr>
              <w:t>Incentives for cross-team collaboration continue to be implemented through UNDP’s performance-based staff accountability system. Staff are required to include indicators on cross-practice collaboration and integrated programming</w:t>
            </w:r>
            <w:r w:rsidRPr="000F7F2D">
              <w:rPr>
                <w:rFonts w:asciiTheme="minorHAnsi" w:hAnsiTheme="minorHAnsi"/>
                <w:sz w:val="16"/>
                <w:szCs w:val="16"/>
                <w:lang w:eastAsia="ja-JP"/>
              </w:rPr>
              <w:t>.</w:t>
            </w:r>
          </w:p>
          <w:p w14:paraId="4BABC1F6" w14:textId="77777777" w:rsidR="003D04DC" w:rsidRPr="000F7F2D" w:rsidRDefault="003D04DC">
            <w:pPr>
              <w:pStyle w:val="Header"/>
              <w:numPr>
                <w:ilvl w:val="0"/>
                <w:numId w:val="60"/>
              </w:numPr>
              <w:spacing w:before="60" w:after="120"/>
              <w:rPr>
                <w:rFonts w:ascii="Calibri" w:eastAsia="Calibri" w:hAnsi="Calibri" w:cs="Calibri"/>
                <w:color w:val="000000" w:themeColor="text1"/>
                <w:sz w:val="16"/>
                <w:szCs w:val="16"/>
              </w:rPr>
            </w:pPr>
            <w:r w:rsidRPr="000F7F2D">
              <w:rPr>
                <w:rFonts w:ascii="Calibri" w:eastAsia="Calibri" w:hAnsi="Calibri" w:cs="Calibri"/>
                <w:color w:val="000000" w:themeColor="text1"/>
                <w:sz w:val="16"/>
                <w:szCs w:val="16"/>
              </w:rPr>
              <w:t>NCE Team collaboration within and across thematic areas and offices has been strengthened through NCE Business Planning Meetings and strengthened management arrangements and reporting structures.</w:t>
            </w:r>
          </w:p>
        </w:tc>
      </w:tr>
      <w:tr w:rsidR="003D04DC" w:rsidRPr="000F7F2D" w14:paraId="56429A99" w14:textId="77777777" w:rsidTr="003D04DC">
        <w:trPr>
          <w:trHeight w:val="977"/>
        </w:trPr>
        <w:tc>
          <w:tcPr>
            <w:tcW w:w="2156" w:type="dxa"/>
            <w:tcBorders>
              <w:left w:val="single" w:sz="4" w:space="0" w:color="auto"/>
              <w:right w:val="single" w:sz="4" w:space="0" w:color="auto"/>
            </w:tcBorders>
            <w:vAlign w:val="center"/>
          </w:tcPr>
          <w:p w14:paraId="12CB50C2" w14:textId="77777777" w:rsidR="003D04DC" w:rsidRPr="000F7F2D" w:rsidRDefault="003D04DC">
            <w:pPr>
              <w:spacing w:after="0"/>
              <w:rPr>
                <w:b/>
                <w:bCs/>
                <w:sz w:val="16"/>
                <w:szCs w:val="16"/>
              </w:rPr>
            </w:pPr>
            <w:r w:rsidRPr="000F7F2D">
              <w:rPr>
                <w:b/>
                <w:bCs/>
                <w:sz w:val="16"/>
                <w:szCs w:val="16"/>
              </w:rPr>
              <w:t xml:space="preserve">Capacity </w:t>
            </w:r>
          </w:p>
          <w:p w14:paraId="1CE5DBCD" w14:textId="77777777" w:rsidR="003D04DC" w:rsidRPr="000F7F2D" w:rsidRDefault="003D04DC">
            <w:pPr>
              <w:spacing w:after="0"/>
              <w:rPr>
                <w:b/>
                <w:bCs/>
                <w:sz w:val="16"/>
                <w:szCs w:val="16"/>
              </w:rPr>
            </w:pPr>
            <w:r w:rsidRPr="000F7F2D">
              <w:rPr>
                <w:b/>
                <w:bCs/>
                <w:sz w:val="16"/>
                <w:szCs w:val="16"/>
              </w:rPr>
              <w:t>Output 2:</w:t>
            </w:r>
          </w:p>
          <w:p w14:paraId="392DF93A" w14:textId="77777777" w:rsidR="003D04DC" w:rsidRPr="000F7F2D" w:rsidRDefault="003D04DC">
            <w:pPr>
              <w:spacing w:after="0"/>
              <w:rPr>
                <w:b/>
                <w:bCs/>
                <w:sz w:val="16"/>
                <w:szCs w:val="16"/>
              </w:rPr>
            </w:pPr>
            <w:r w:rsidRPr="000F7F2D">
              <w:rPr>
                <w:sz w:val="16"/>
                <w:szCs w:val="16"/>
              </w:rPr>
              <w:t>Enhanced management and coordination across thematic programme areas at all levels.</w:t>
            </w:r>
          </w:p>
        </w:tc>
        <w:tc>
          <w:tcPr>
            <w:tcW w:w="11609" w:type="dxa"/>
            <w:tcBorders>
              <w:top w:val="single" w:sz="4" w:space="0" w:color="auto"/>
              <w:left w:val="single" w:sz="4" w:space="0" w:color="auto"/>
              <w:bottom w:val="single" w:sz="4" w:space="0" w:color="auto"/>
              <w:right w:val="single" w:sz="4" w:space="0" w:color="auto"/>
            </w:tcBorders>
            <w:vAlign w:val="center"/>
          </w:tcPr>
          <w:p w14:paraId="33BEF0ED" w14:textId="77777777" w:rsidR="003D04DC" w:rsidRPr="000F7F2D" w:rsidRDefault="003D04DC">
            <w:pPr>
              <w:pStyle w:val="Header"/>
              <w:numPr>
                <w:ilvl w:val="0"/>
                <w:numId w:val="61"/>
              </w:numPr>
              <w:spacing w:before="60" w:after="120"/>
              <w:rPr>
                <w:rStyle w:val="normaltextrun"/>
                <w:color w:val="000000"/>
                <w:sz w:val="16"/>
                <w:szCs w:val="16"/>
              </w:rPr>
            </w:pPr>
            <w:r w:rsidRPr="000F7F2D">
              <w:rPr>
                <w:rStyle w:val="normaltextrun"/>
                <w:rFonts w:ascii="Calibri" w:hAnsi="Calibri" w:cs="Calibri"/>
                <w:color w:val="000000"/>
                <w:sz w:val="16"/>
                <w:szCs w:val="16"/>
              </w:rPr>
              <w:t>New augmented structure of UNDP’s environment practice: An Executive Office-led architecture review of the NCE team was completed in early 2023 with implications for management and coordination, staff structures, reporting lines, and decision-making at all levels. This review was designed to promote deeper integration within and across the nature, climate, energy, and waste workstreams, as well as with the other GPN teams. As a result, the status of UNDP’s Nature and Climate portfolios has been elevated. UNDP now has: a Nature Hub, a Climate Hub, a Chemicals and Waste Hub, and Energy Hub. The Hubs are supported by a reinforced Vertical Fund Programme Support, Oversight and Compliance Team.</w:t>
            </w:r>
          </w:p>
          <w:p w14:paraId="3F2D792F" w14:textId="77777777" w:rsidR="003D04DC" w:rsidRPr="000F7F2D" w:rsidRDefault="003D04DC">
            <w:pPr>
              <w:pStyle w:val="Header"/>
              <w:numPr>
                <w:ilvl w:val="0"/>
                <w:numId w:val="61"/>
              </w:numPr>
              <w:spacing w:before="60" w:after="120"/>
              <w:rPr>
                <w:rFonts w:ascii="Calibri" w:eastAsia="Calibri" w:hAnsi="Calibri" w:cs="Calibri"/>
                <w:color w:val="000000" w:themeColor="text1"/>
                <w:sz w:val="16"/>
                <w:szCs w:val="16"/>
                <w:lang w:val="en-US"/>
              </w:rPr>
            </w:pPr>
            <w:r w:rsidRPr="000F7F2D">
              <w:rPr>
                <w:rFonts w:ascii="Calibri" w:eastAsia="Calibri" w:hAnsi="Calibri" w:cs="Calibri"/>
                <w:color w:val="000000" w:themeColor="text1"/>
                <w:sz w:val="16"/>
                <w:szCs w:val="16"/>
                <w:lang w:val="tr-TR"/>
              </w:rPr>
              <w:t xml:space="preserve">Portfolio Management Framework: </w:t>
            </w:r>
            <w:r w:rsidRPr="000F7F2D">
              <w:rPr>
                <w:rStyle w:val="normaltextrun"/>
                <w:rFonts w:ascii="Calibri" w:hAnsi="Calibri" w:cs="Calibri"/>
                <w:sz w:val="16"/>
                <w:szCs w:val="16"/>
              </w:rPr>
              <w:t xml:space="preserve">The UNDP 2022-2025 Strategic Plan sets a clear direction to go ‘beyond projects’ and embrace portfolios. </w:t>
            </w:r>
            <w:r w:rsidRPr="000F7F2D">
              <w:rPr>
                <w:rStyle w:val="normaltextrun"/>
                <w:rFonts w:ascii="Calibri" w:hAnsi="Calibri" w:cs="Calibri"/>
                <w:color w:val="000000"/>
                <w:sz w:val="16"/>
                <w:szCs w:val="16"/>
              </w:rPr>
              <w:t xml:space="preserve">Drawing in part on insights from the </w:t>
            </w:r>
            <w:proofErr w:type="spellStart"/>
            <w:r w:rsidRPr="000F7F2D">
              <w:rPr>
                <w:rStyle w:val="normaltextrun"/>
                <w:rFonts w:ascii="Calibri" w:hAnsi="Calibri" w:cs="Calibri"/>
                <w:color w:val="000000"/>
                <w:sz w:val="16"/>
                <w:szCs w:val="16"/>
              </w:rPr>
              <w:t>Sida</w:t>
            </w:r>
            <w:proofErr w:type="spellEnd"/>
            <w:r w:rsidRPr="000F7F2D">
              <w:rPr>
                <w:rStyle w:val="normaltextrun"/>
                <w:rFonts w:ascii="Calibri" w:hAnsi="Calibri" w:cs="Calibri"/>
                <w:color w:val="000000"/>
                <w:sz w:val="16"/>
                <w:szCs w:val="16"/>
              </w:rPr>
              <w:t>-UNDP Programme, UNDP has designed a Portfolio Implementation Framework in 2022. In early 2023, a series of internal portfolio guidelines have been produced, including a portfolio primer and collection of portfolio country case in 2023.  </w:t>
            </w:r>
            <w:r w:rsidRPr="000F7F2D">
              <w:rPr>
                <w:rStyle w:val="eop"/>
                <w:rFonts w:ascii="Calibri" w:hAnsi="Calibri" w:cs="Calibri"/>
                <w:color w:val="000000"/>
                <w:sz w:val="16"/>
                <w:szCs w:val="16"/>
              </w:rPr>
              <w:t> </w:t>
            </w:r>
          </w:p>
          <w:p w14:paraId="4E8EC5AF" w14:textId="77777777" w:rsidR="003D04DC" w:rsidRPr="000F7F2D" w:rsidRDefault="003D04DC">
            <w:pPr>
              <w:pStyle w:val="Header"/>
              <w:numPr>
                <w:ilvl w:val="0"/>
                <w:numId w:val="61"/>
              </w:numPr>
              <w:spacing w:before="60" w:after="120"/>
              <w:rPr>
                <w:rFonts w:asciiTheme="minorHAnsi" w:hAnsiTheme="minorHAnsi"/>
                <w:i/>
                <w:iCs/>
                <w:sz w:val="16"/>
                <w:szCs w:val="16"/>
                <w:lang w:eastAsia="ja-JP"/>
              </w:rPr>
            </w:pPr>
            <w:r w:rsidRPr="000F7F2D">
              <w:rPr>
                <w:rFonts w:ascii="Calibri" w:eastAsia="Calibri" w:hAnsi="Calibri" w:cs="Calibri"/>
                <w:color w:val="000000" w:themeColor="text1"/>
                <w:sz w:val="16"/>
                <w:szCs w:val="16"/>
              </w:rPr>
              <w:t xml:space="preserve">UNDP has strengthened and continued to implement policy and programming Offers bringing together NCEW/GPN staff on a common narrative and technical support, e.g., on Nature (the Nature Pledge), Climate (Climate Promise 2.0), Green Recovery, SIDS, FACS, Water, and Plastics. </w:t>
            </w:r>
          </w:p>
        </w:tc>
      </w:tr>
      <w:tr w:rsidR="003D04DC" w:rsidRPr="000F7F2D" w14:paraId="2FC1E874" w14:textId="77777777" w:rsidTr="003D04DC">
        <w:trPr>
          <w:trHeight w:val="2015"/>
        </w:trPr>
        <w:tc>
          <w:tcPr>
            <w:tcW w:w="2156" w:type="dxa"/>
            <w:tcBorders>
              <w:left w:val="single" w:sz="4" w:space="0" w:color="auto"/>
              <w:right w:val="single" w:sz="4" w:space="0" w:color="auto"/>
            </w:tcBorders>
            <w:vAlign w:val="center"/>
          </w:tcPr>
          <w:p w14:paraId="5431B91F" w14:textId="77777777" w:rsidR="003D04DC" w:rsidRPr="000F7F2D" w:rsidRDefault="003D04DC">
            <w:pPr>
              <w:spacing w:after="0"/>
              <w:rPr>
                <w:b/>
                <w:bCs/>
                <w:sz w:val="16"/>
                <w:szCs w:val="16"/>
              </w:rPr>
            </w:pPr>
            <w:r w:rsidRPr="000F7F2D">
              <w:rPr>
                <w:b/>
                <w:bCs/>
                <w:sz w:val="16"/>
                <w:szCs w:val="16"/>
              </w:rPr>
              <w:t xml:space="preserve">Capacity </w:t>
            </w:r>
          </w:p>
          <w:p w14:paraId="1297B66D" w14:textId="77777777" w:rsidR="003D04DC" w:rsidRPr="000F7F2D" w:rsidRDefault="003D04DC">
            <w:pPr>
              <w:spacing w:after="0"/>
              <w:rPr>
                <w:b/>
                <w:bCs/>
                <w:sz w:val="16"/>
                <w:szCs w:val="16"/>
              </w:rPr>
            </w:pPr>
            <w:r w:rsidRPr="000F7F2D">
              <w:rPr>
                <w:b/>
                <w:bCs/>
                <w:sz w:val="16"/>
                <w:szCs w:val="16"/>
              </w:rPr>
              <w:t>Output 3:</w:t>
            </w:r>
          </w:p>
          <w:p w14:paraId="613E371B" w14:textId="77777777" w:rsidR="003D04DC" w:rsidRPr="000F7F2D" w:rsidRDefault="003D04DC">
            <w:pPr>
              <w:spacing w:after="0"/>
              <w:rPr>
                <w:b/>
                <w:bCs/>
                <w:sz w:val="16"/>
                <w:szCs w:val="16"/>
                <w:u w:val="single"/>
              </w:rPr>
            </w:pPr>
            <w:r w:rsidRPr="000F7F2D">
              <w:rPr>
                <w:sz w:val="16"/>
                <w:szCs w:val="16"/>
              </w:rPr>
              <w:t>Strategic partnership building is enhanced.</w:t>
            </w:r>
          </w:p>
        </w:tc>
        <w:tc>
          <w:tcPr>
            <w:tcW w:w="11609" w:type="dxa"/>
            <w:tcBorders>
              <w:top w:val="single" w:sz="4" w:space="0" w:color="auto"/>
              <w:left w:val="single" w:sz="4" w:space="0" w:color="auto"/>
              <w:bottom w:val="single" w:sz="4" w:space="0" w:color="auto"/>
              <w:right w:val="single" w:sz="4" w:space="0" w:color="auto"/>
            </w:tcBorders>
            <w:vAlign w:val="center"/>
          </w:tcPr>
          <w:p w14:paraId="2AD4F9E6" w14:textId="77777777" w:rsidR="003D04DC" w:rsidRPr="000F7F2D" w:rsidRDefault="003D04DC">
            <w:pPr>
              <w:pStyle w:val="Header"/>
              <w:numPr>
                <w:ilvl w:val="0"/>
                <w:numId w:val="63"/>
              </w:numPr>
              <w:spacing w:after="0"/>
              <w:rPr>
                <w:rFonts w:ascii="Calibri" w:eastAsia="Calibri" w:hAnsi="Calibri" w:cs="Calibri"/>
                <w:color w:val="000000" w:themeColor="text1"/>
                <w:sz w:val="16"/>
                <w:szCs w:val="16"/>
              </w:rPr>
            </w:pPr>
            <w:r w:rsidRPr="000F7F2D">
              <w:rPr>
                <w:rFonts w:ascii="Calibri" w:eastAsia="Calibri" w:hAnsi="Calibri" w:cs="Calibri"/>
                <w:color w:val="000000" w:themeColor="text1"/>
                <w:sz w:val="16"/>
                <w:szCs w:val="16"/>
              </w:rPr>
              <w:t>UN system-wide and bilateral UN collaboration continues to be strengthened including through:</w:t>
            </w:r>
          </w:p>
          <w:p w14:paraId="4783C665" w14:textId="77777777" w:rsidR="003D04DC" w:rsidRPr="000F7F2D" w:rsidRDefault="003D04DC">
            <w:pPr>
              <w:pStyle w:val="Header"/>
              <w:numPr>
                <w:ilvl w:val="1"/>
                <w:numId w:val="63"/>
              </w:numPr>
              <w:spacing w:after="0"/>
              <w:rPr>
                <w:rFonts w:ascii="Calibri" w:eastAsia="Calibri" w:hAnsi="Calibri" w:cs="Calibri"/>
                <w:color w:val="000000" w:themeColor="text1"/>
                <w:sz w:val="16"/>
                <w:szCs w:val="16"/>
              </w:rPr>
            </w:pPr>
            <w:r w:rsidRPr="000F7F2D">
              <w:rPr>
                <w:rFonts w:ascii="Calibri" w:eastAsia="Calibri" w:hAnsi="Calibri" w:cs="Calibri"/>
                <w:color w:val="000000" w:themeColor="text1"/>
                <w:sz w:val="16"/>
                <w:szCs w:val="16"/>
              </w:rPr>
              <w:t xml:space="preserve">the UN-wide response to COVID-19 Green Recovery </w:t>
            </w:r>
          </w:p>
          <w:p w14:paraId="255EE25D" w14:textId="77777777" w:rsidR="003D04DC" w:rsidRPr="000F7F2D" w:rsidRDefault="003D04DC">
            <w:pPr>
              <w:pStyle w:val="Header"/>
              <w:numPr>
                <w:ilvl w:val="1"/>
                <w:numId w:val="63"/>
              </w:numPr>
              <w:spacing w:after="0"/>
              <w:rPr>
                <w:rFonts w:ascii="Calibri" w:eastAsia="Calibri" w:hAnsi="Calibri" w:cs="Calibri"/>
                <w:color w:val="000000" w:themeColor="text1"/>
                <w:sz w:val="16"/>
                <w:szCs w:val="16"/>
              </w:rPr>
            </w:pPr>
            <w:r w:rsidRPr="000F7F2D">
              <w:rPr>
                <w:rFonts w:ascii="Calibri" w:eastAsia="Calibri" w:hAnsi="Calibri" w:cs="Calibri"/>
                <w:color w:val="000000" w:themeColor="text1"/>
                <w:sz w:val="16"/>
                <w:szCs w:val="16"/>
              </w:rPr>
              <w:t xml:space="preserve">UN Triple Planetary Crisis Response with DCO, PAGE </w:t>
            </w:r>
          </w:p>
          <w:p w14:paraId="441EE32D" w14:textId="77777777" w:rsidR="003D04DC" w:rsidRPr="000F7F2D" w:rsidRDefault="003D04DC">
            <w:pPr>
              <w:pStyle w:val="Header"/>
              <w:numPr>
                <w:ilvl w:val="1"/>
                <w:numId w:val="63"/>
              </w:numPr>
              <w:spacing w:after="0"/>
              <w:rPr>
                <w:rFonts w:ascii="Calibri" w:eastAsia="Calibri" w:hAnsi="Calibri" w:cs="Calibri"/>
                <w:color w:val="000000" w:themeColor="text1"/>
                <w:sz w:val="16"/>
                <w:szCs w:val="16"/>
              </w:rPr>
            </w:pPr>
            <w:r w:rsidRPr="000F7F2D">
              <w:rPr>
                <w:rFonts w:ascii="Calibri" w:eastAsia="Calibri" w:hAnsi="Calibri" w:cs="Calibri"/>
                <w:color w:val="000000" w:themeColor="text1"/>
                <w:sz w:val="16"/>
                <w:szCs w:val="16"/>
              </w:rPr>
              <w:t xml:space="preserve">UN Food-Energy-Finance Crisis Response </w:t>
            </w:r>
          </w:p>
          <w:p w14:paraId="6FFE0392" w14:textId="77777777" w:rsidR="003D04DC" w:rsidRPr="000F7F2D" w:rsidRDefault="003D04DC">
            <w:pPr>
              <w:pStyle w:val="Header"/>
              <w:numPr>
                <w:ilvl w:val="1"/>
                <w:numId w:val="63"/>
              </w:numPr>
              <w:spacing w:after="0"/>
              <w:rPr>
                <w:rFonts w:ascii="Calibri" w:eastAsia="Calibri" w:hAnsi="Calibri" w:cs="Calibri"/>
                <w:color w:val="000000" w:themeColor="text1"/>
                <w:sz w:val="16"/>
                <w:szCs w:val="16"/>
              </w:rPr>
            </w:pPr>
            <w:r w:rsidRPr="000F7F2D">
              <w:rPr>
                <w:rFonts w:ascii="Calibri" w:eastAsia="Calibri" w:hAnsi="Calibri" w:cs="Calibri"/>
                <w:color w:val="000000" w:themeColor="text1"/>
                <w:sz w:val="16"/>
                <w:szCs w:val="16"/>
              </w:rPr>
              <w:t>UN Common Approach on Biodiversity</w:t>
            </w:r>
          </w:p>
          <w:p w14:paraId="7EDBEA27" w14:textId="77777777" w:rsidR="003D04DC" w:rsidRPr="000F7F2D" w:rsidRDefault="003D04DC">
            <w:pPr>
              <w:pStyle w:val="Header"/>
              <w:numPr>
                <w:ilvl w:val="1"/>
                <w:numId w:val="63"/>
              </w:numPr>
              <w:spacing w:after="0"/>
              <w:rPr>
                <w:rFonts w:ascii="Calibri" w:eastAsia="Calibri" w:hAnsi="Calibri" w:cs="Calibri"/>
                <w:color w:val="000000" w:themeColor="text1"/>
                <w:sz w:val="16"/>
                <w:szCs w:val="16"/>
              </w:rPr>
            </w:pPr>
            <w:r w:rsidRPr="000F7F2D">
              <w:rPr>
                <w:rFonts w:ascii="Calibri" w:eastAsia="Calibri" w:hAnsi="Calibri" w:cs="Calibri"/>
                <w:color w:val="000000" w:themeColor="text1"/>
                <w:sz w:val="16"/>
                <w:szCs w:val="16"/>
              </w:rPr>
              <w:t xml:space="preserve">Strengthened cooperation with UN Country Teams and RCOs </w:t>
            </w:r>
          </w:p>
          <w:p w14:paraId="55B2CC95" w14:textId="77777777" w:rsidR="003D04DC" w:rsidRPr="000F7F2D" w:rsidRDefault="003D04DC">
            <w:pPr>
              <w:pStyle w:val="Header"/>
              <w:numPr>
                <w:ilvl w:val="0"/>
                <w:numId w:val="63"/>
              </w:numPr>
              <w:spacing w:after="0"/>
              <w:rPr>
                <w:rFonts w:ascii="Calibri" w:eastAsia="Calibri" w:hAnsi="Calibri" w:cs="Calibri"/>
                <w:color w:val="000000" w:themeColor="text1"/>
                <w:sz w:val="16"/>
                <w:szCs w:val="16"/>
              </w:rPr>
            </w:pPr>
            <w:r w:rsidRPr="000F7F2D">
              <w:rPr>
                <w:rFonts w:ascii="Calibri" w:eastAsia="Calibri" w:hAnsi="Calibri" w:cs="Calibri"/>
                <w:color w:val="000000" w:themeColor="text1"/>
                <w:sz w:val="16"/>
                <w:szCs w:val="16"/>
              </w:rPr>
              <w:t xml:space="preserve">Bilateral cooperation has also been strengthened with other sister agencies including: FAO, UNEP, UNDCO, UNHCR, UNIDO, UNITAR, ILO, UNICEF and WHO. </w:t>
            </w:r>
          </w:p>
          <w:p w14:paraId="475F580E" w14:textId="77777777" w:rsidR="003D04DC" w:rsidRPr="000F7F2D" w:rsidRDefault="003D04DC">
            <w:pPr>
              <w:pStyle w:val="Header"/>
              <w:numPr>
                <w:ilvl w:val="0"/>
                <w:numId w:val="63"/>
              </w:numPr>
              <w:spacing w:after="0"/>
              <w:rPr>
                <w:i/>
                <w:iCs/>
                <w:sz w:val="16"/>
                <w:szCs w:val="16"/>
                <w:lang w:eastAsia="ja-JP"/>
              </w:rPr>
            </w:pPr>
            <w:r w:rsidRPr="000F7F2D">
              <w:rPr>
                <w:rFonts w:ascii="Calibri" w:eastAsia="Calibri" w:hAnsi="Calibri" w:cs="Calibri"/>
                <w:color w:val="000000" w:themeColor="text1"/>
                <w:sz w:val="16"/>
                <w:szCs w:val="16"/>
              </w:rPr>
              <w:t>Innovative partnerships with non-UN actors have also been leveraged, e.g., the Task Force on Nature-related Financial Disclosure, Coral Reef Fund.</w:t>
            </w:r>
          </w:p>
        </w:tc>
      </w:tr>
      <w:tr w:rsidR="003D04DC" w:rsidRPr="000F7F2D" w14:paraId="014FDE82" w14:textId="77777777" w:rsidTr="00045DE3">
        <w:trPr>
          <w:trHeight w:val="548"/>
        </w:trPr>
        <w:tc>
          <w:tcPr>
            <w:tcW w:w="2156" w:type="dxa"/>
            <w:vMerge w:val="restart"/>
            <w:tcBorders>
              <w:left w:val="single" w:sz="4" w:space="0" w:color="auto"/>
              <w:right w:val="single" w:sz="4" w:space="0" w:color="auto"/>
            </w:tcBorders>
            <w:vAlign w:val="center"/>
          </w:tcPr>
          <w:p w14:paraId="3CFF7C0A" w14:textId="77777777" w:rsidR="003D04DC" w:rsidRPr="000F7F2D" w:rsidRDefault="003D04DC">
            <w:pPr>
              <w:spacing w:after="0"/>
              <w:rPr>
                <w:rFonts w:ascii="Roboto" w:hAnsi="Roboto"/>
                <w:b/>
                <w:bCs/>
                <w:sz w:val="16"/>
                <w:szCs w:val="16"/>
              </w:rPr>
            </w:pPr>
            <w:r w:rsidRPr="000F7F2D">
              <w:rPr>
                <w:rFonts w:ascii="Roboto" w:hAnsi="Roboto"/>
                <w:b/>
                <w:bCs/>
                <w:sz w:val="16"/>
                <w:szCs w:val="16"/>
              </w:rPr>
              <w:t xml:space="preserve">Capacity </w:t>
            </w:r>
          </w:p>
          <w:p w14:paraId="30465391" w14:textId="77777777" w:rsidR="003D04DC" w:rsidRPr="000F7F2D" w:rsidRDefault="003D04DC">
            <w:pPr>
              <w:spacing w:after="0"/>
              <w:rPr>
                <w:rFonts w:ascii="Roboto" w:hAnsi="Roboto"/>
                <w:b/>
                <w:bCs/>
                <w:sz w:val="16"/>
                <w:szCs w:val="16"/>
              </w:rPr>
            </w:pPr>
            <w:r w:rsidRPr="000F7F2D">
              <w:rPr>
                <w:rFonts w:ascii="Roboto" w:hAnsi="Roboto"/>
                <w:b/>
                <w:bCs/>
                <w:sz w:val="16"/>
                <w:szCs w:val="16"/>
              </w:rPr>
              <w:t>Output 4:</w:t>
            </w:r>
          </w:p>
          <w:p w14:paraId="1500A38A" w14:textId="77777777" w:rsidR="003D04DC" w:rsidRPr="000F7F2D" w:rsidRDefault="003D04DC">
            <w:pPr>
              <w:spacing w:after="0"/>
              <w:rPr>
                <w:rFonts w:ascii="Roboto" w:hAnsi="Roboto"/>
                <w:b/>
                <w:bCs/>
                <w:sz w:val="16"/>
                <w:szCs w:val="16"/>
              </w:rPr>
            </w:pPr>
            <w:r w:rsidRPr="000F7F2D">
              <w:rPr>
                <w:rFonts w:ascii="Roboto" w:hAnsi="Roboto"/>
                <w:sz w:val="16"/>
                <w:szCs w:val="16"/>
              </w:rPr>
              <w:lastRenderedPageBreak/>
              <w:t>Integrated policy/ programme design in line with UNDP social and environmental standards (SES), gender equality and women’s empowerment principles.</w:t>
            </w:r>
          </w:p>
        </w:tc>
        <w:tc>
          <w:tcPr>
            <w:tcW w:w="11609" w:type="dxa"/>
            <w:tcBorders>
              <w:top w:val="single" w:sz="4" w:space="0" w:color="auto"/>
              <w:left w:val="single" w:sz="4" w:space="0" w:color="auto"/>
              <w:right w:val="single" w:sz="4" w:space="0" w:color="auto"/>
            </w:tcBorders>
            <w:shd w:val="clear" w:color="auto" w:fill="ED7D31" w:themeFill="accent2"/>
          </w:tcPr>
          <w:p w14:paraId="548EB202" w14:textId="77777777" w:rsidR="003D04DC" w:rsidRPr="000F7F2D" w:rsidRDefault="003D04DC">
            <w:pPr>
              <w:pStyle w:val="Header"/>
              <w:spacing w:before="60"/>
              <w:rPr>
                <w:rFonts w:ascii="Roboto" w:eastAsia="Calibri" w:hAnsi="Roboto" w:cs="Calibri"/>
                <w:b/>
                <w:bCs/>
                <w:color w:val="000000" w:themeColor="text1"/>
                <w:sz w:val="16"/>
                <w:szCs w:val="16"/>
              </w:rPr>
            </w:pPr>
            <w:r w:rsidRPr="000F7F2D">
              <w:rPr>
                <w:rFonts w:ascii="Roboto" w:eastAsia="Calibri" w:hAnsi="Roboto" w:cs="Calibri"/>
                <w:b/>
                <w:bCs/>
                <w:color w:val="000000" w:themeColor="text1"/>
                <w:sz w:val="16"/>
                <w:szCs w:val="16"/>
              </w:rPr>
              <w:lastRenderedPageBreak/>
              <w:t>Social and Environmental Standards (SES)</w:t>
            </w:r>
          </w:p>
        </w:tc>
      </w:tr>
      <w:tr w:rsidR="003D04DC" w:rsidRPr="000F7F2D" w14:paraId="3409C096" w14:textId="77777777" w:rsidTr="003D04DC">
        <w:trPr>
          <w:trHeight w:val="1925"/>
        </w:trPr>
        <w:tc>
          <w:tcPr>
            <w:tcW w:w="2156" w:type="dxa"/>
            <w:vMerge/>
            <w:tcBorders>
              <w:left w:val="single" w:sz="4" w:space="0" w:color="auto"/>
              <w:right w:val="single" w:sz="4" w:space="0" w:color="auto"/>
            </w:tcBorders>
            <w:vAlign w:val="center"/>
          </w:tcPr>
          <w:p w14:paraId="7017C44A" w14:textId="77777777" w:rsidR="003D04DC" w:rsidRPr="000F7F2D" w:rsidRDefault="003D04DC">
            <w:pPr>
              <w:spacing w:after="0"/>
              <w:rPr>
                <w:rFonts w:ascii="Roboto" w:hAnsi="Roboto"/>
                <w:b/>
                <w:bCs/>
                <w:sz w:val="16"/>
                <w:szCs w:val="16"/>
              </w:rPr>
            </w:pPr>
          </w:p>
        </w:tc>
        <w:tc>
          <w:tcPr>
            <w:tcW w:w="11609" w:type="dxa"/>
            <w:tcBorders>
              <w:top w:val="single" w:sz="4" w:space="0" w:color="auto"/>
              <w:left w:val="single" w:sz="4" w:space="0" w:color="auto"/>
              <w:right w:val="single" w:sz="4" w:space="0" w:color="auto"/>
            </w:tcBorders>
          </w:tcPr>
          <w:p w14:paraId="5AD24B62" w14:textId="77777777" w:rsidR="003D04DC" w:rsidRPr="000F7F2D" w:rsidRDefault="003D04DC">
            <w:pPr>
              <w:pStyle w:val="Header"/>
              <w:numPr>
                <w:ilvl w:val="0"/>
                <w:numId w:val="62"/>
              </w:numPr>
              <w:spacing w:before="60" w:after="0"/>
              <w:rPr>
                <w:rFonts w:ascii="Roboto" w:hAnsi="Roboto"/>
                <w:i/>
                <w:iCs/>
                <w:color w:val="44546A" w:themeColor="text2"/>
                <w:sz w:val="16"/>
                <w:szCs w:val="16"/>
                <w:lang w:eastAsia="ja-JP"/>
              </w:rPr>
            </w:pPr>
            <w:r w:rsidRPr="000F7F2D">
              <w:rPr>
                <w:rFonts w:ascii="Roboto" w:eastAsia="Calibri" w:hAnsi="Roboto" w:cs="Calibri"/>
                <w:color w:val="000000" w:themeColor="text1"/>
                <w:sz w:val="16"/>
                <w:szCs w:val="16"/>
              </w:rPr>
              <w:t xml:space="preserve">The Programme has continued to support the roll out of a UNDP-wide SES implementation plan based on the sharing of lessons, challenges and solutions from the NCE portfolio. </w:t>
            </w:r>
          </w:p>
          <w:p w14:paraId="50A2E7C3" w14:textId="77777777" w:rsidR="003D04DC" w:rsidRPr="000F7F2D" w:rsidRDefault="003D04DC">
            <w:pPr>
              <w:pStyle w:val="Header"/>
              <w:numPr>
                <w:ilvl w:val="0"/>
                <w:numId w:val="62"/>
              </w:numPr>
              <w:spacing w:before="60" w:after="0"/>
              <w:rPr>
                <w:rFonts w:ascii="Roboto" w:hAnsi="Roboto"/>
                <w:i/>
                <w:iCs/>
                <w:color w:val="44546A" w:themeColor="text2"/>
                <w:sz w:val="16"/>
                <w:szCs w:val="16"/>
                <w:lang w:eastAsia="ja-JP"/>
              </w:rPr>
            </w:pPr>
            <w:r w:rsidRPr="000F7F2D">
              <w:rPr>
                <w:rStyle w:val="normaltextrun"/>
                <w:rFonts w:ascii="Roboto" w:hAnsi="Roboto" w:cs="Calibri"/>
                <w:color w:val="000000"/>
                <w:sz w:val="16"/>
                <w:szCs w:val="16"/>
                <w:shd w:val="clear" w:color="auto" w:fill="FFFFFF"/>
              </w:rPr>
              <w:t>SES capacities at the global, regional and CO levels were strengthened; new SES advisors were recruited at the global and regional levels.</w:t>
            </w:r>
          </w:p>
          <w:p w14:paraId="14A1F2AB" w14:textId="77777777" w:rsidR="003D04DC" w:rsidRPr="000F7F2D" w:rsidRDefault="003D04DC">
            <w:pPr>
              <w:pStyle w:val="Header"/>
              <w:numPr>
                <w:ilvl w:val="0"/>
                <w:numId w:val="62"/>
              </w:numPr>
              <w:spacing w:before="60" w:after="0"/>
              <w:rPr>
                <w:rStyle w:val="normaltextrun"/>
                <w:rFonts w:ascii="Roboto" w:hAnsi="Roboto"/>
                <w:i/>
                <w:iCs/>
                <w:color w:val="44546A" w:themeColor="text2"/>
                <w:sz w:val="16"/>
                <w:szCs w:val="16"/>
                <w:lang w:eastAsia="ja-JP"/>
              </w:rPr>
            </w:pPr>
            <w:r w:rsidRPr="000F7F2D">
              <w:rPr>
                <w:rStyle w:val="normaltextrun"/>
                <w:rFonts w:ascii="Roboto" w:hAnsi="Roboto" w:cs="Calibri"/>
                <w:sz w:val="16"/>
                <w:szCs w:val="16"/>
              </w:rPr>
              <w:t xml:space="preserve">A more programmatic approach to SES is being operationalized through the establishment of Country Office SES Action Plans, a tool developed and piloted through the Programme. </w:t>
            </w:r>
          </w:p>
          <w:p w14:paraId="23E740E5" w14:textId="77777777" w:rsidR="003D04DC" w:rsidRPr="000F7F2D" w:rsidRDefault="003D04DC">
            <w:pPr>
              <w:pStyle w:val="Header"/>
              <w:numPr>
                <w:ilvl w:val="0"/>
                <w:numId w:val="62"/>
              </w:numPr>
              <w:spacing w:before="60" w:after="0"/>
              <w:rPr>
                <w:rStyle w:val="normaltextrun"/>
                <w:rFonts w:ascii="Roboto" w:hAnsi="Roboto"/>
                <w:i/>
                <w:iCs/>
                <w:color w:val="44546A" w:themeColor="text2"/>
                <w:sz w:val="16"/>
                <w:szCs w:val="16"/>
                <w:lang w:eastAsia="ja-JP"/>
              </w:rPr>
            </w:pPr>
            <w:r w:rsidRPr="000F7F2D">
              <w:rPr>
                <w:rStyle w:val="normaltextrun"/>
                <w:rFonts w:ascii="Roboto" w:hAnsi="Roboto" w:cs="Calibri"/>
                <w:sz w:val="16"/>
                <w:szCs w:val="16"/>
              </w:rPr>
              <w:t xml:space="preserve">With Regional Bureau co-ownership now in place, these Plans are being scaled-up across Country Offices in the Asia-Pacific, Africa and Latin America regions using guidance developed through the Programme and lessons from pilot countries. </w:t>
            </w:r>
          </w:p>
          <w:p w14:paraId="79B1628F" w14:textId="77777777" w:rsidR="003D04DC" w:rsidRPr="000F7F2D" w:rsidRDefault="003D04DC">
            <w:pPr>
              <w:pStyle w:val="Header"/>
              <w:numPr>
                <w:ilvl w:val="0"/>
                <w:numId w:val="62"/>
              </w:numPr>
              <w:spacing w:before="60" w:after="0"/>
              <w:rPr>
                <w:rStyle w:val="normaltextrun"/>
                <w:rFonts w:ascii="Roboto" w:hAnsi="Roboto"/>
                <w:i/>
                <w:iCs/>
                <w:color w:val="44546A" w:themeColor="text2"/>
                <w:sz w:val="16"/>
                <w:szCs w:val="16"/>
                <w:lang w:eastAsia="ja-JP"/>
              </w:rPr>
            </w:pPr>
            <w:r w:rsidRPr="000F7F2D">
              <w:rPr>
                <w:rStyle w:val="normaltextrun"/>
                <w:rFonts w:ascii="Roboto" w:hAnsi="Roboto" w:cs="Calibri"/>
                <w:sz w:val="16"/>
                <w:szCs w:val="16"/>
              </w:rPr>
              <w:t xml:space="preserve">The Programme supports coordination across the </w:t>
            </w:r>
            <w:r w:rsidRPr="000F7F2D">
              <w:rPr>
                <w:rFonts w:ascii="Roboto" w:eastAsia="Calibri" w:hAnsi="Roboto" w:cs="Calibri"/>
                <w:color w:val="000000" w:themeColor="text1"/>
                <w:sz w:val="16"/>
                <w:szCs w:val="16"/>
              </w:rPr>
              <w:t xml:space="preserve">NCE, BPPS, and Crisis Bureau SES teams, as well as </w:t>
            </w:r>
            <w:r w:rsidRPr="000F7F2D">
              <w:rPr>
                <w:rStyle w:val="normaltextrun"/>
                <w:rFonts w:ascii="Roboto" w:hAnsi="Roboto" w:cs="Calibri"/>
                <w:sz w:val="16"/>
                <w:szCs w:val="16"/>
              </w:rPr>
              <w:t>all Regional Bureaus in the further roll-out of this approach.</w:t>
            </w:r>
          </w:p>
          <w:p w14:paraId="251F1232" w14:textId="77777777" w:rsidR="003D04DC" w:rsidRPr="000F7F2D" w:rsidRDefault="003D04DC">
            <w:pPr>
              <w:pStyle w:val="Header"/>
              <w:numPr>
                <w:ilvl w:val="0"/>
                <w:numId w:val="62"/>
              </w:numPr>
              <w:spacing w:before="60" w:after="0"/>
              <w:rPr>
                <w:rFonts w:ascii="Roboto" w:eastAsia="Calibri" w:hAnsi="Roboto" w:cs="Calibri"/>
                <w:color w:val="000000" w:themeColor="text1"/>
                <w:sz w:val="16"/>
                <w:szCs w:val="16"/>
              </w:rPr>
            </w:pPr>
            <w:r w:rsidRPr="000F7F2D">
              <w:rPr>
                <w:rFonts w:ascii="Roboto" w:eastAsia="Calibri" w:hAnsi="Roboto" w:cs="Calibri"/>
                <w:color w:val="000000" w:themeColor="text1"/>
                <w:sz w:val="16"/>
                <w:szCs w:val="16"/>
              </w:rPr>
              <w:t xml:space="preserve">A pool of </w:t>
            </w:r>
            <w:r w:rsidRPr="000F7F2D">
              <w:rPr>
                <w:rFonts w:ascii="Roboto" w:eastAsia="Calibri" w:hAnsi="Roboto" w:cstheme="minorHAnsi"/>
                <w:color w:val="000000" w:themeColor="text1"/>
                <w:sz w:val="16"/>
                <w:szCs w:val="16"/>
              </w:rPr>
              <w:t>SES experts has been launched</w:t>
            </w:r>
            <w:r w:rsidRPr="000F7F2D">
              <w:rPr>
                <w:rFonts w:ascii="Roboto" w:eastAsia="Calibri" w:hAnsi="Roboto" w:cs="Calibri"/>
                <w:color w:val="000000" w:themeColor="text1"/>
                <w:sz w:val="16"/>
                <w:szCs w:val="16"/>
              </w:rPr>
              <w:t>.</w:t>
            </w:r>
            <w:r w:rsidRPr="000F7F2D">
              <w:rPr>
                <w:rFonts w:ascii="Roboto" w:hAnsi="Roboto"/>
                <w:sz w:val="16"/>
                <w:szCs w:val="16"/>
                <w:lang w:eastAsia="ja-JP"/>
              </w:rPr>
              <w:t xml:space="preserve"> </w:t>
            </w:r>
          </w:p>
        </w:tc>
      </w:tr>
      <w:tr w:rsidR="003D04DC" w:rsidRPr="000F7F2D" w14:paraId="26CEB343" w14:textId="77777777" w:rsidTr="00045DE3">
        <w:trPr>
          <w:trHeight w:val="216"/>
        </w:trPr>
        <w:tc>
          <w:tcPr>
            <w:tcW w:w="2156" w:type="dxa"/>
            <w:vMerge/>
            <w:tcBorders>
              <w:left w:val="single" w:sz="4" w:space="0" w:color="auto"/>
              <w:right w:val="single" w:sz="4" w:space="0" w:color="auto"/>
            </w:tcBorders>
            <w:vAlign w:val="center"/>
          </w:tcPr>
          <w:p w14:paraId="752E0BB6" w14:textId="77777777" w:rsidR="003D04DC" w:rsidRPr="000F7F2D" w:rsidRDefault="003D04DC">
            <w:pPr>
              <w:spacing w:after="0"/>
              <w:rPr>
                <w:rFonts w:ascii="Roboto" w:hAnsi="Roboto"/>
                <w:b/>
                <w:bCs/>
                <w:sz w:val="16"/>
                <w:szCs w:val="16"/>
              </w:rPr>
            </w:pPr>
          </w:p>
        </w:tc>
        <w:tc>
          <w:tcPr>
            <w:tcW w:w="11609" w:type="dxa"/>
            <w:tcBorders>
              <w:top w:val="single" w:sz="4" w:space="0" w:color="auto"/>
              <w:left w:val="single" w:sz="4" w:space="0" w:color="auto"/>
              <w:right w:val="single" w:sz="4" w:space="0" w:color="auto"/>
            </w:tcBorders>
            <w:shd w:val="clear" w:color="auto" w:fill="ED7D31" w:themeFill="accent2"/>
          </w:tcPr>
          <w:p w14:paraId="0284416D" w14:textId="77777777" w:rsidR="003D04DC" w:rsidRPr="000F7F2D" w:rsidRDefault="003D04DC">
            <w:pPr>
              <w:pStyle w:val="Header"/>
              <w:spacing w:before="60"/>
              <w:rPr>
                <w:rFonts w:ascii="Roboto" w:eastAsia="Calibri" w:hAnsi="Roboto" w:cs="Calibri"/>
                <w:b/>
                <w:bCs/>
                <w:color w:val="000000" w:themeColor="text1"/>
                <w:sz w:val="16"/>
                <w:szCs w:val="16"/>
              </w:rPr>
            </w:pPr>
            <w:r w:rsidRPr="000F7F2D">
              <w:rPr>
                <w:rFonts w:ascii="Roboto" w:eastAsia="Calibri" w:hAnsi="Roboto" w:cs="Calibri"/>
                <w:b/>
                <w:bCs/>
                <w:color w:val="000000" w:themeColor="text1"/>
                <w:sz w:val="16"/>
                <w:szCs w:val="16"/>
              </w:rPr>
              <w:t>Gender Equality</w:t>
            </w:r>
          </w:p>
        </w:tc>
      </w:tr>
      <w:tr w:rsidR="003D04DC" w:rsidRPr="000F7F2D" w14:paraId="535918FC" w14:textId="77777777" w:rsidTr="003D04DC">
        <w:trPr>
          <w:trHeight w:val="1925"/>
        </w:trPr>
        <w:tc>
          <w:tcPr>
            <w:tcW w:w="2156" w:type="dxa"/>
            <w:vMerge/>
            <w:tcBorders>
              <w:left w:val="single" w:sz="4" w:space="0" w:color="auto"/>
              <w:right w:val="single" w:sz="4" w:space="0" w:color="auto"/>
            </w:tcBorders>
            <w:vAlign w:val="center"/>
          </w:tcPr>
          <w:p w14:paraId="62BFE1D0" w14:textId="77777777" w:rsidR="003D04DC" w:rsidRPr="000F7F2D" w:rsidRDefault="003D04DC">
            <w:pPr>
              <w:spacing w:after="0"/>
              <w:rPr>
                <w:rFonts w:ascii="Roboto" w:hAnsi="Roboto"/>
                <w:b/>
                <w:bCs/>
                <w:sz w:val="16"/>
                <w:szCs w:val="16"/>
                <w:u w:val="single"/>
              </w:rPr>
            </w:pPr>
          </w:p>
        </w:tc>
        <w:tc>
          <w:tcPr>
            <w:tcW w:w="11609" w:type="dxa"/>
            <w:tcBorders>
              <w:top w:val="single" w:sz="4" w:space="0" w:color="auto"/>
              <w:left w:val="single" w:sz="4" w:space="0" w:color="auto"/>
              <w:right w:val="single" w:sz="4" w:space="0" w:color="auto"/>
            </w:tcBorders>
          </w:tcPr>
          <w:p w14:paraId="7646DC8C" w14:textId="77777777" w:rsidR="003D04DC" w:rsidRPr="000F7F2D" w:rsidRDefault="003D04DC">
            <w:pPr>
              <w:pStyle w:val="Header"/>
              <w:numPr>
                <w:ilvl w:val="0"/>
                <w:numId w:val="62"/>
              </w:numPr>
              <w:spacing w:before="60" w:after="120"/>
              <w:rPr>
                <w:rFonts w:ascii="Roboto" w:eastAsia="Calibri" w:hAnsi="Roboto" w:cs="Calibri"/>
                <w:color w:val="000000" w:themeColor="text1"/>
                <w:sz w:val="16"/>
                <w:szCs w:val="16"/>
              </w:rPr>
            </w:pPr>
            <w:r w:rsidRPr="000F7F2D">
              <w:rPr>
                <w:rFonts w:ascii="Roboto" w:eastAsia="Calibri" w:hAnsi="Roboto" w:cs="Calibri"/>
                <w:color w:val="000000" w:themeColor="text1"/>
                <w:sz w:val="16"/>
                <w:szCs w:val="16"/>
              </w:rPr>
              <w:t xml:space="preserve">The Programme has continued to facilitate strategic discussions between the UNDP Gender Team, Global and Regional Gender Advisors, NCE Regional Team Leaders, and CO management and technical leads. </w:t>
            </w:r>
          </w:p>
          <w:p w14:paraId="1787EDF5" w14:textId="77777777" w:rsidR="003D04DC" w:rsidRPr="000F7F2D" w:rsidRDefault="003D04DC">
            <w:pPr>
              <w:pStyle w:val="Header"/>
              <w:numPr>
                <w:ilvl w:val="0"/>
                <w:numId w:val="62"/>
              </w:numPr>
              <w:spacing w:before="60" w:after="120"/>
              <w:rPr>
                <w:rFonts w:ascii="Roboto" w:eastAsia="Calibri" w:hAnsi="Roboto" w:cs="Calibri"/>
                <w:color w:val="000000" w:themeColor="text1"/>
                <w:sz w:val="16"/>
                <w:szCs w:val="16"/>
              </w:rPr>
            </w:pPr>
            <w:r w:rsidRPr="000F7F2D">
              <w:rPr>
                <w:rFonts w:ascii="Roboto" w:eastAsia="Calibri" w:hAnsi="Roboto" w:cs="Calibri"/>
                <w:color w:val="000000" w:themeColor="text1"/>
                <w:sz w:val="16"/>
                <w:szCs w:val="16"/>
              </w:rPr>
              <w:t>A new UNDP Gender Equality Strategy 2022-2025 with a focus on environment, climate and energy work has been launched.</w:t>
            </w:r>
          </w:p>
          <w:p w14:paraId="54C096A9" w14:textId="77777777" w:rsidR="003D04DC" w:rsidRPr="000F7F2D" w:rsidRDefault="003D04DC">
            <w:pPr>
              <w:pStyle w:val="Header"/>
              <w:numPr>
                <w:ilvl w:val="0"/>
                <w:numId w:val="62"/>
              </w:numPr>
              <w:spacing w:before="60" w:after="120"/>
              <w:rPr>
                <w:rFonts w:ascii="Roboto" w:eastAsia="Calibri" w:hAnsi="Roboto" w:cs="Calibri"/>
                <w:color w:val="000000" w:themeColor="text1"/>
                <w:sz w:val="16"/>
                <w:szCs w:val="16"/>
              </w:rPr>
            </w:pPr>
            <w:r w:rsidRPr="000F7F2D">
              <w:rPr>
                <w:rFonts w:ascii="Roboto" w:eastAsia="Calibri" w:hAnsi="Roboto" w:cs="Calibri"/>
                <w:color w:val="000000" w:themeColor="text1"/>
                <w:sz w:val="16"/>
                <w:szCs w:val="16"/>
              </w:rPr>
              <w:t xml:space="preserve">The Programme has secured an increased visibility of gender-nature-climate-energy nexus issues; strengthened engagement with partners; and increased internal coordination and capacity building efforts. </w:t>
            </w:r>
          </w:p>
          <w:p w14:paraId="7B60B63F" w14:textId="77777777" w:rsidR="003D04DC" w:rsidRPr="000F7F2D" w:rsidRDefault="003D04DC">
            <w:pPr>
              <w:pStyle w:val="Header"/>
              <w:numPr>
                <w:ilvl w:val="0"/>
                <w:numId w:val="62"/>
              </w:numPr>
              <w:spacing w:before="60" w:after="120"/>
              <w:rPr>
                <w:rFonts w:ascii="Roboto" w:eastAsia="Calibri" w:hAnsi="Roboto" w:cs="Calibri"/>
                <w:color w:val="000000" w:themeColor="text1"/>
                <w:sz w:val="16"/>
                <w:szCs w:val="16"/>
              </w:rPr>
            </w:pPr>
            <w:r w:rsidRPr="000F7F2D">
              <w:rPr>
                <w:rFonts w:ascii="Roboto" w:eastAsia="Calibri" w:hAnsi="Roboto" w:cs="Calibri"/>
                <w:color w:val="000000" w:themeColor="text1"/>
                <w:sz w:val="16"/>
                <w:szCs w:val="16"/>
              </w:rPr>
              <w:t xml:space="preserve">Flagship engagements on gender included UNDP’s contribution to the 66th session of the Commission on the Status of Women (CSW66, March 2022); a full day of events for UNFCCC COP27 Gender Day; active engagement in the Generation Equality Forum convened by UN Women; participation in the CBD COP event on Contributions to a Gender-Responsive Implementation of the Post-2020 Global Biodiversity Framework. </w:t>
            </w:r>
          </w:p>
          <w:p w14:paraId="483C7B75" w14:textId="77777777" w:rsidR="003D04DC" w:rsidRPr="000F7F2D" w:rsidRDefault="003D04DC">
            <w:pPr>
              <w:pStyle w:val="Header"/>
              <w:numPr>
                <w:ilvl w:val="0"/>
                <w:numId w:val="62"/>
              </w:numPr>
              <w:spacing w:before="60" w:after="120"/>
              <w:rPr>
                <w:rFonts w:ascii="Roboto" w:eastAsiaTheme="minorEastAsia" w:hAnsi="Roboto" w:cstheme="minorBidi"/>
                <w:color w:val="44546A" w:themeColor="text2"/>
                <w:sz w:val="16"/>
                <w:szCs w:val="16"/>
                <w:lang w:eastAsia="ja-JP"/>
              </w:rPr>
            </w:pPr>
            <w:proofErr w:type="spellStart"/>
            <w:r w:rsidRPr="000F7F2D">
              <w:rPr>
                <w:rFonts w:ascii="Roboto" w:eastAsia="Calibri" w:hAnsi="Roboto" w:cs="Calibri"/>
                <w:color w:val="000000" w:themeColor="text1"/>
                <w:sz w:val="16"/>
                <w:szCs w:val="16"/>
              </w:rPr>
              <w:t>Sida</w:t>
            </w:r>
            <w:proofErr w:type="spellEnd"/>
            <w:r w:rsidRPr="000F7F2D">
              <w:rPr>
                <w:rFonts w:ascii="Roboto" w:eastAsia="Calibri" w:hAnsi="Roboto" w:cs="Calibri"/>
                <w:color w:val="000000" w:themeColor="text1"/>
                <w:sz w:val="16"/>
                <w:szCs w:val="16"/>
              </w:rPr>
              <w:t xml:space="preserve"> funded Gender Advisor guided the preparation, implementation, and follow-up to the Stockholm+50 national consultations. This included gender responsive and equitable consultation guidelines and a series of gender mainstreaming knowledge products based on the outcome of the consultations.</w:t>
            </w:r>
            <w:r w:rsidRPr="000F7F2D">
              <w:rPr>
                <w:rFonts w:ascii="Roboto" w:hAnsi="Roboto" w:cstheme="minorHAnsi"/>
                <w:sz w:val="16"/>
                <w:szCs w:val="16"/>
              </w:rPr>
              <w:t xml:space="preserve"> </w:t>
            </w:r>
          </w:p>
        </w:tc>
      </w:tr>
      <w:tr w:rsidR="003D04DC" w:rsidRPr="000F7F2D" w14:paraId="6A57668E" w14:textId="77777777" w:rsidTr="003D04DC">
        <w:trPr>
          <w:trHeight w:val="980"/>
        </w:trPr>
        <w:tc>
          <w:tcPr>
            <w:tcW w:w="2156" w:type="dxa"/>
            <w:tcBorders>
              <w:left w:val="single" w:sz="4" w:space="0" w:color="auto"/>
              <w:right w:val="single" w:sz="4" w:space="0" w:color="auto"/>
            </w:tcBorders>
            <w:vAlign w:val="center"/>
          </w:tcPr>
          <w:p w14:paraId="1C206174" w14:textId="77777777" w:rsidR="003D04DC" w:rsidRPr="000F7F2D" w:rsidRDefault="003D04DC">
            <w:pPr>
              <w:spacing w:after="0"/>
              <w:rPr>
                <w:rFonts w:ascii="Roboto" w:hAnsi="Roboto"/>
                <w:b/>
                <w:bCs/>
                <w:sz w:val="16"/>
                <w:szCs w:val="16"/>
              </w:rPr>
            </w:pPr>
            <w:r w:rsidRPr="000F7F2D">
              <w:rPr>
                <w:rFonts w:ascii="Roboto" w:hAnsi="Roboto"/>
                <w:b/>
                <w:bCs/>
                <w:sz w:val="16"/>
                <w:szCs w:val="16"/>
              </w:rPr>
              <w:t xml:space="preserve">Capacity </w:t>
            </w:r>
          </w:p>
          <w:p w14:paraId="214753D1" w14:textId="77777777" w:rsidR="003D04DC" w:rsidRPr="000F7F2D" w:rsidRDefault="003D04DC">
            <w:pPr>
              <w:spacing w:after="0"/>
              <w:rPr>
                <w:rFonts w:ascii="Roboto" w:hAnsi="Roboto"/>
                <w:b/>
                <w:bCs/>
                <w:sz w:val="16"/>
                <w:szCs w:val="16"/>
              </w:rPr>
            </w:pPr>
            <w:r w:rsidRPr="000F7F2D">
              <w:rPr>
                <w:rFonts w:ascii="Roboto" w:hAnsi="Roboto"/>
                <w:b/>
                <w:bCs/>
                <w:sz w:val="16"/>
                <w:szCs w:val="16"/>
              </w:rPr>
              <w:t>Output 5:</w:t>
            </w:r>
          </w:p>
          <w:p w14:paraId="48674700" w14:textId="77777777" w:rsidR="003D04DC" w:rsidRPr="000F7F2D" w:rsidRDefault="003D04DC">
            <w:pPr>
              <w:spacing w:after="0"/>
              <w:rPr>
                <w:rFonts w:ascii="Roboto" w:hAnsi="Roboto"/>
                <w:b/>
                <w:bCs/>
                <w:sz w:val="16"/>
                <w:szCs w:val="16"/>
                <w:u w:val="single"/>
              </w:rPr>
            </w:pPr>
            <w:r w:rsidRPr="000F7F2D">
              <w:rPr>
                <w:rFonts w:ascii="Roboto" w:hAnsi="Roboto"/>
                <w:sz w:val="16"/>
                <w:szCs w:val="16"/>
              </w:rPr>
              <w:t>Strengthened knowledge management (KM), monitoring and evaluation and continuous learning systems in place.</w:t>
            </w:r>
          </w:p>
          <w:p w14:paraId="3D1BAF2E" w14:textId="77777777" w:rsidR="003D04DC" w:rsidRPr="000F7F2D" w:rsidRDefault="003D04DC">
            <w:pPr>
              <w:spacing w:after="0"/>
              <w:rPr>
                <w:rFonts w:ascii="Roboto" w:hAnsi="Roboto"/>
                <w:b/>
                <w:bCs/>
                <w:sz w:val="16"/>
                <w:szCs w:val="16"/>
              </w:rPr>
            </w:pPr>
          </w:p>
        </w:tc>
        <w:tc>
          <w:tcPr>
            <w:tcW w:w="11609" w:type="dxa"/>
            <w:tcBorders>
              <w:top w:val="single" w:sz="4" w:space="0" w:color="auto"/>
              <w:left w:val="single" w:sz="4" w:space="0" w:color="auto"/>
              <w:right w:val="single" w:sz="4" w:space="0" w:color="auto"/>
            </w:tcBorders>
          </w:tcPr>
          <w:p w14:paraId="6A1C4BEE" w14:textId="77777777" w:rsidR="003D04DC" w:rsidRPr="000F7F2D" w:rsidRDefault="003D04DC">
            <w:pPr>
              <w:pStyle w:val="paragraph"/>
              <w:numPr>
                <w:ilvl w:val="0"/>
                <w:numId w:val="64"/>
              </w:numPr>
              <w:spacing w:before="0" w:beforeAutospacing="0" w:after="0" w:afterAutospacing="0"/>
              <w:jc w:val="both"/>
              <w:textAlignment w:val="baseline"/>
              <w:rPr>
                <w:rFonts w:ascii="Roboto" w:eastAsia="Calibri" w:hAnsi="Roboto" w:cs="Calibri"/>
                <w:color w:val="000000" w:themeColor="text1"/>
                <w:sz w:val="16"/>
                <w:szCs w:val="16"/>
                <w:lang w:val="en-GB"/>
              </w:rPr>
            </w:pPr>
            <w:r w:rsidRPr="000F7F2D">
              <w:rPr>
                <w:rFonts w:ascii="Roboto" w:eastAsia="Calibri" w:hAnsi="Roboto" w:cs="Calibri"/>
                <w:color w:val="000000" w:themeColor="text1"/>
                <w:sz w:val="16"/>
                <w:szCs w:val="16"/>
                <w:lang w:val="en-GB"/>
              </w:rPr>
              <w:t xml:space="preserve">A series of technical learning exchanges were held on gender, KM and SES featuring lessons from pilot countries. An inter-regional exchange on KM (May 2022) included a focus on the KM strategy </w:t>
            </w:r>
            <w:hyperlink r:id="rId92" w:history="1">
              <w:r w:rsidRPr="000F7F2D">
                <w:rPr>
                  <w:rFonts w:ascii="Roboto" w:eastAsia="Calibri" w:hAnsi="Roboto" w:cs="Calibri"/>
                  <w:color w:val="000000" w:themeColor="text1"/>
                  <w:sz w:val="16"/>
                  <w:szCs w:val="16"/>
                  <w:lang w:val="en-GB"/>
                </w:rPr>
                <w:t>developed by the Ethiopia CO</w:t>
              </w:r>
            </w:hyperlink>
            <w:r w:rsidRPr="000F7F2D">
              <w:rPr>
                <w:rFonts w:ascii="Roboto" w:eastAsia="Calibri" w:hAnsi="Roboto" w:cs="Calibri"/>
                <w:color w:val="000000" w:themeColor="text1"/>
                <w:sz w:val="16"/>
                <w:szCs w:val="16"/>
                <w:lang w:val="en-GB"/>
              </w:rPr>
              <w:t xml:space="preserve"> and helped inform the NCE and UNDP corporate KM Strategies. </w:t>
            </w:r>
          </w:p>
          <w:p w14:paraId="5A99C998" w14:textId="77777777" w:rsidR="003D04DC" w:rsidRPr="000F7F2D" w:rsidRDefault="003D04DC">
            <w:pPr>
              <w:pStyle w:val="paragraph"/>
              <w:numPr>
                <w:ilvl w:val="0"/>
                <w:numId w:val="64"/>
              </w:numPr>
              <w:spacing w:before="0" w:beforeAutospacing="0" w:after="0" w:afterAutospacing="0"/>
              <w:jc w:val="both"/>
              <w:textAlignment w:val="baseline"/>
              <w:rPr>
                <w:rFonts w:ascii="Roboto" w:eastAsia="Calibri" w:hAnsi="Roboto" w:cs="Calibri"/>
                <w:color w:val="000000" w:themeColor="text1"/>
                <w:sz w:val="16"/>
                <w:szCs w:val="16"/>
                <w:lang w:val="en-GB"/>
              </w:rPr>
            </w:pPr>
            <w:r w:rsidRPr="000F7F2D">
              <w:rPr>
                <w:rFonts w:ascii="Roboto" w:eastAsia="Calibri" w:hAnsi="Roboto" w:cs="Calibri"/>
                <w:color w:val="000000" w:themeColor="text1"/>
                <w:sz w:val="16"/>
                <w:szCs w:val="16"/>
                <w:lang w:val="en-GB"/>
              </w:rPr>
              <w:t xml:space="preserve">The second annual Interregional Exchange on Integrated Solutions on Nature, Climate and Energy was conducted in October 2022.  </w:t>
            </w:r>
          </w:p>
          <w:p w14:paraId="58D7A7C8" w14:textId="77777777" w:rsidR="003D04DC" w:rsidRPr="000F7F2D" w:rsidRDefault="003D04DC">
            <w:pPr>
              <w:pStyle w:val="paragraph"/>
              <w:numPr>
                <w:ilvl w:val="0"/>
                <w:numId w:val="64"/>
              </w:numPr>
              <w:spacing w:before="60" w:beforeAutospacing="0" w:after="120" w:afterAutospacing="0"/>
              <w:jc w:val="both"/>
              <w:textAlignment w:val="baseline"/>
              <w:rPr>
                <w:rFonts w:ascii="Roboto" w:eastAsia="Calibri" w:hAnsi="Roboto" w:cs="Calibri"/>
                <w:color w:val="000000" w:themeColor="text1"/>
                <w:sz w:val="16"/>
                <w:szCs w:val="16"/>
                <w:lang w:val="en-GB"/>
              </w:rPr>
            </w:pPr>
            <w:r w:rsidRPr="000F7F2D">
              <w:rPr>
                <w:rFonts w:ascii="Roboto" w:eastAsia="Calibri" w:hAnsi="Roboto" w:cs="Calibri"/>
                <w:color w:val="000000" w:themeColor="text1"/>
                <w:sz w:val="16"/>
                <w:szCs w:val="16"/>
                <w:lang w:val="en-GB"/>
              </w:rPr>
              <w:t xml:space="preserve">A multi-disciplinary team of communications, data management, KM specialists and technical advisors were mobilized to support Stockholm+50 consultations. UNDP delivered multiple capacity building and training events targeting 58 UNDP COs in the lead to and post-Stockholm+50. </w:t>
            </w:r>
          </w:p>
          <w:p w14:paraId="644C7C25" w14:textId="77777777" w:rsidR="003D04DC" w:rsidRPr="000F7F2D" w:rsidRDefault="003D04DC">
            <w:pPr>
              <w:pStyle w:val="paragraph"/>
              <w:numPr>
                <w:ilvl w:val="0"/>
                <w:numId w:val="64"/>
              </w:numPr>
              <w:spacing w:before="60" w:beforeAutospacing="0" w:after="120" w:afterAutospacing="0"/>
              <w:jc w:val="both"/>
              <w:textAlignment w:val="baseline"/>
              <w:rPr>
                <w:rFonts w:ascii="Roboto" w:eastAsia="Calibri" w:hAnsi="Roboto" w:cs="Calibri"/>
                <w:color w:val="000000" w:themeColor="text1"/>
                <w:sz w:val="16"/>
                <w:szCs w:val="16"/>
                <w:lang w:val="en-GB"/>
              </w:rPr>
            </w:pPr>
            <w:r w:rsidRPr="000F7F2D">
              <w:rPr>
                <w:rFonts w:ascii="Roboto" w:eastAsia="Calibri" w:hAnsi="Roboto" w:cs="Calibri"/>
                <w:color w:val="000000" w:themeColor="text1"/>
                <w:sz w:val="16"/>
                <w:szCs w:val="16"/>
                <w:lang w:val="en-GB"/>
              </w:rPr>
              <w:t xml:space="preserve">A KM space on </w:t>
            </w:r>
            <w:proofErr w:type="spellStart"/>
            <w:r w:rsidRPr="000F7F2D">
              <w:rPr>
                <w:rFonts w:ascii="Roboto" w:eastAsia="Calibri" w:hAnsi="Roboto" w:cs="Calibri"/>
                <w:color w:val="000000" w:themeColor="text1"/>
                <w:sz w:val="16"/>
                <w:szCs w:val="16"/>
                <w:lang w:val="en-GB"/>
              </w:rPr>
              <w:t>SparkBlue</w:t>
            </w:r>
            <w:proofErr w:type="spellEnd"/>
            <w:r w:rsidRPr="000F7F2D">
              <w:rPr>
                <w:rFonts w:ascii="Roboto" w:eastAsia="Calibri" w:hAnsi="Roboto" w:cs="Calibri"/>
                <w:color w:val="000000" w:themeColor="text1"/>
                <w:sz w:val="16"/>
                <w:szCs w:val="16"/>
                <w:lang w:val="en-GB"/>
              </w:rPr>
              <w:t xml:space="preserve"> was established with over 50 country pages to serve as a one-stop-shop for guidelines, comms materials, planning and reporting.</w:t>
            </w:r>
          </w:p>
          <w:p w14:paraId="65438522" w14:textId="77777777" w:rsidR="003D04DC" w:rsidRPr="000F7F2D" w:rsidRDefault="003D04DC">
            <w:pPr>
              <w:pStyle w:val="paragraph"/>
              <w:numPr>
                <w:ilvl w:val="0"/>
                <w:numId w:val="64"/>
              </w:numPr>
              <w:spacing w:before="60" w:beforeAutospacing="0" w:after="120" w:afterAutospacing="0"/>
              <w:jc w:val="both"/>
              <w:textAlignment w:val="baseline"/>
              <w:rPr>
                <w:rFonts w:ascii="Roboto" w:eastAsia="Calibri" w:hAnsi="Roboto" w:cs="Calibri"/>
                <w:color w:val="000000" w:themeColor="text1"/>
                <w:sz w:val="16"/>
                <w:szCs w:val="16"/>
                <w:lang w:val="en-GB"/>
              </w:rPr>
            </w:pPr>
            <w:r w:rsidRPr="000F7F2D">
              <w:rPr>
                <w:rFonts w:ascii="Roboto" w:eastAsia="Calibri" w:hAnsi="Roboto" w:cs="Calibri"/>
                <w:sz w:val="16"/>
                <w:szCs w:val="16"/>
              </w:rPr>
              <w:t xml:space="preserve">The </w:t>
            </w:r>
            <w:proofErr w:type="spellStart"/>
            <w:r w:rsidRPr="000F7F2D">
              <w:rPr>
                <w:rFonts w:ascii="Roboto" w:eastAsia="Calibri" w:hAnsi="Roboto" w:cs="Calibri"/>
                <w:sz w:val="16"/>
                <w:szCs w:val="16"/>
              </w:rPr>
              <w:t>Programme’s</w:t>
            </w:r>
            <w:proofErr w:type="spellEnd"/>
            <w:r w:rsidRPr="000F7F2D">
              <w:rPr>
                <w:rFonts w:ascii="Roboto" w:eastAsia="Calibri" w:hAnsi="Roboto" w:cs="Calibri"/>
                <w:sz w:val="16"/>
                <w:szCs w:val="16"/>
              </w:rPr>
              <w:t xml:space="preserve"> KM and learning events are aligned with and supported through the corporate KM Hub and UNDP Communities of Practice on Environment, Energy, Digitalization.   </w:t>
            </w:r>
          </w:p>
        </w:tc>
      </w:tr>
    </w:tbl>
    <w:tbl>
      <w:tblPr>
        <w:tblpPr w:leftFromText="180" w:rightFromText="180" w:vertAnchor="text" w:tblpX="696" w:tblpY="1"/>
        <w:tblOverlap w:val="never"/>
        <w:tblW w:w="13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2122"/>
        <w:gridCol w:w="11623"/>
      </w:tblGrid>
      <w:tr w:rsidR="003D04DC" w:rsidRPr="000F7F2D" w14:paraId="5876B343" w14:textId="77777777" w:rsidTr="00045DE3">
        <w:trPr>
          <w:trHeight w:val="975"/>
        </w:trPr>
        <w:tc>
          <w:tcPr>
            <w:tcW w:w="2122" w:type="dxa"/>
            <w:tcBorders>
              <w:left w:val="single" w:sz="4" w:space="0" w:color="auto"/>
              <w:right w:val="single" w:sz="4" w:space="0" w:color="auto"/>
            </w:tcBorders>
            <w:shd w:val="clear" w:color="auto" w:fill="4472C4" w:themeFill="accent1"/>
          </w:tcPr>
          <w:p w14:paraId="3606436F" w14:textId="77777777" w:rsidR="003D04DC" w:rsidRPr="00045DE3" w:rsidRDefault="003D04DC" w:rsidP="003D04DC">
            <w:pPr>
              <w:spacing w:before="60"/>
              <w:jc w:val="center"/>
              <w:rPr>
                <w:rFonts w:ascii="Roboto" w:hAnsi="Roboto" w:cstheme="minorHAnsi"/>
                <w:b/>
                <w:color w:val="FFFFFF" w:themeColor="background1"/>
                <w:sz w:val="16"/>
                <w:szCs w:val="16"/>
                <w:lang w:eastAsia="ja-JP"/>
              </w:rPr>
            </w:pPr>
            <w:r w:rsidRPr="00045DE3">
              <w:rPr>
                <w:rFonts w:ascii="Roboto" w:hAnsi="Roboto" w:cstheme="minorHAnsi"/>
                <w:b/>
                <w:bCs/>
                <w:color w:val="FFFFFF" w:themeColor="background1"/>
                <w:sz w:val="16"/>
                <w:szCs w:val="16"/>
                <w:lang w:eastAsia="ja-JP"/>
              </w:rPr>
              <w:t>RESULTS FRAMEWORK OUTPUTS</w:t>
            </w:r>
            <w:r w:rsidRPr="00045DE3">
              <w:rPr>
                <w:rStyle w:val="FootnoteReference"/>
                <w:rFonts w:ascii="Roboto" w:hAnsi="Roboto" w:cstheme="minorHAnsi"/>
                <w:b/>
                <w:bCs/>
                <w:color w:val="FFFFFF" w:themeColor="background1"/>
                <w:sz w:val="16"/>
                <w:szCs w:val="16"/>
                <w:lang w:eastAsia="ja-JP"/>
              </w:rPr>
              <w:footnoteReference w:id="25"/>
            </w:r>
          </w:p>
        </w:tc>
        <w:tc>
          <w:tcPr>
            <w:tcW w:w="11623" w:type="dxa"/>
            <w:tcBorders>
              <w:left w:val="single" w:sz="4" w:space="0" w:color="auto"/>
              <w:right w:val="single" w:sz="4" w:space="0" w:color="auto"/>
            </w:tcBorders>
            <w:shd w:val="clear" w:color="auto" w:fill="4472C4" w:themeFill="accent1"/>
          </w:tcPr>
          <w:p w14:paraId="2955B7BE" w14:textId="77777777" w:rsidR="003D04DC" w:rsidRPr="00045DE3" w:rsidRDefault="003D04DC" w:rsidP="003D04DC">
            <w:pPr>
              <w:spacing w:before="60"/>
              <w:jc w:val="center"/>
              <w:rPr>
                <w:rFonts w:ascii="Roboto" w:hAnsi="Roboto" w:cstheme="minorHAnsi"/>
                <w:b/>
                <w:color w:val="FFFFFF" w:themeColor="background1"/>
                <w:sz w:val="16"/>
                <w:szCs w:val="16"/>
                <w:lang w:eastAsia="ja-JP"/>
              </w:rPr>
            </w:pPr>
            <w:r w:rsidRPr="00045DE3">
              <w:rPr>
                <w:rFonts w:ascii="Roboto" w:hAnsi="Roboto" w:cstheme="minorHAnsi"/>
                <w:b/>
                <w:color w:val="FFFFFF" w:themeColor="background1"/>
                <w:sz w:val="16"/>
                <w:szCs w:val="16"/>
                <w:lang w:eastAsia="ja-JP"/>
              </w:rPr>
              <w:t>KEY PROGRAMME RESULTS</w:t>
            </w:r>
          </w:p>
        </w:tc>
      </w:tr>
      <w:tr w:rsidR="003D04DC" w:rsidRPr="000F7F2D" w14:paraId="57A7B0EF" w14:textId="77777777" w:rsidTr="00045DE3">
        <w:trPr>
          <w:trHeight w:val="137"/>
        </w:trPr>
        <w:tc>
          <w:tcPr>
            <w:tcW w:w="13745" w:type="dxa"/>
            <w:gridSpan w:val="2"/>
            <w:tcBorders>
              <w:left w:val="single" w:sz="4" w:space="0" w:color="auto"/>
              <w:right w:val="single" w:sz="4" w:space="0" w:color="auto"/>
            </w:tcBorders>
            <w:shd w:val="clear" w:color="auto" w:fill="00B0F0"/>
          </w:tcPr>
          <w:p w14:paraId="5CC7F6DE" w14:textId="77777777" w:rsidR="003D04DC" w:rsidRPr="000F7F2D" w:rsidRDefault="003D04DC" w:rsidP="003D04DC">
            <w:pPr>
              <w:spacing w:before="60"/>
              <w:rPr>
                <w:rFonts w:ascii="Roboto" w:hAnsi="Roboto" w:cstheme="minorHAnsi"/>
                <w:b/>
                <w:sz w:val="16"/>
                <w:szCs w:val="16"/>
                <w:lang w:eastAsia="ja-JP"/>
              </w:rPr>
            </w:pPr>
          </w:p>
          <w:p w14:paraId="7E568134" w14:textId="77777777" w:rsidR="003D04DC" w:rsidRPr="000F7F2D" w:rsidRDefault="003D04DC" w:rsidP="003D04DC">
            <w:pPr>
              <w:spacing w:before="60"/>
              <w:jc w:val="center"/>
              <w:rPr>
                <w:rFonts w:ascii="Roboto" w:hAnsi="Roboto"/>
                <w:b/>
                <w:bCs/>
                <w:sz w:val="16"/>
                <w:szCs w:val="16"/>
                <w:lang w:eastAsia="ja-JP"/>
              </w:rPr>
            </w:pPr>
            <w:r w:rsidRPr="000F7F2D">
              <w:rPr>
                <w:rFonts w:ascii="Roboto" w:hAnsi="Roboto"/>
                <w:b/>
                <w:bCs/>
                <w:sz w:val="16"/>
                <w:szCs w:val="16"/>
                <w:lang w:eastAsia="ja-JP"/>
              </w:rPr>
              <w:lastRenderedPageBreak/>
              <w:t>Global/Regional/Country Level External Activities</w:t>
            </w:r>
          </w:p>
        </w:tc>
      </w:tr>
      <w:tr w:rsidR="003D04DC" w:rsidRPr="000F7F2D" w14:paraId="6117E18D" w14:textId="77777777" w:rsidTr="00045DE3">
        <w:trPr>
          <w:trHeight w:val="168"/>
        </w:trPr>
        <w:tc>
          <w:tcPr>
            <w:tcW w:w="2122" w:type="dxa"/>
            <w:vMerge w:val="restart"/>
            <w:tcBorders>
              <w:left w:val="single" w:sz="4" w:space="0" w:color="auto"/>
              <w:right w:val="single" w:sz="4" w:space="0" w:color="auto"/>
            </w:tcBorders>
            <w:shd w:val="clear" w:color="auto" w:fill="auto"/>
            <w:vAlign w:val="center"/>
          </w:tcPr>
          <w:p w14:paraId="573BA334" w14:textId="77777777" w:rsidR="003D04DC" w:rsidRPr="000F7F2D" w:rsidRDefault="003D04DC" w:rsidP="003D04DC">
            <w:pPr>
              <w:spacing w:after="0"/>
              <w:rPr>
                <w:rFonts w:ascii="Roboto" w:hAnsi="Roboto" w:cstheme="minorHAnsi"/>
                <w:b/>
                <w:color w:val="000000" w:themeColor="text1"/>
                <w:sz w:val="16"/>
                <w:szCs w:val="16"/>
              </w:rPr>
            </w:pPr>
            <w:r w:rsidRPr="000F7F2D">
              <w:rPr>
                <w:rFonts w:ascii="Roboto" w:hAnsi="Roboto" w:cstheme="minorHAnsi"/>
                <w:b/>
                <w:color w:val="000000" w:themeColor="text1"/>
                <w:sz w:val="16"/>
                <w:szCs w:val="16"/>
              </w:rPr>
              <w:t>Output 1: Biodiversity</w:t>
            </w:r>
          </w:p>
          <w:p w14:paraId="25F0EEB0" w14:textId="77777777" w:rsidR="003D04DC" w:rsidRPr="000F7F2D" w:rsidRDefault="003D04DC" w:rsidP="003D04DC">
            <w:pPr>
              <w:spacing w:after="0"/>
              <w:rPr>
                <w:rFonts w:ascii="Roboto" w:hAnsi="Roboto" w:cstheme="minorHAnsi"/>
                <w:color w:val="000000" w:themeColor="text1"/>
                <w:sz w:val="16"/>
                <w:szCs w:val="16"/>
              </w:rPr>
            </w:pPr>
            <w:r w:rsidRPr="000F7F2D">
              <w:rPr>
                <w:rFonts w:ascii="Roboto" w:hAnsi="Roboto" w:cstheme="minorHAnsi"/>
                <w:color w:val="000000" w:themeColor="text1"/>
                <w:sz w:val="16"/>
                <w:szCs w:val="16"/>
              </w:rPr>
              <w:t>Global actions mobilized for increased biodiversity mainstreaming and financing.</w:t>
            </w:r>
          </w:p>
          <w:p w14:paraId="2701A5E3" w14:textId="77777777" w:rsidR="003D04DC" w:rsidRPr="000F7F2D" w:rsidRDefault="003D04DC" w:rsidP="003D04DC">
            <w:pPr>
              <w:spacing w:after="0"/>
              <w:rPr>
                <w:rFonts w:ascii="Roboto" w:hAnsi="Roboto" w:cs="Arial"/>
                <w:b/>
                <w:sz w:val="16"/>
                <w:szCs w:val="16"/>
                <w:lang w:eastAsia="ja-JP"/>
              </w:rPr>
            </w:pPr>
          </w:p>
        </w:tc>
        <w:tc>
          <w:tcPr>
            <w:tcW w:w="11623" w:type="dxa"/>
            <w:tcBorders>
              <w:left w:val="single" w:sz="4" w:space="0" w:color="auto"/>
              <w:right w:val="single" w:sz="4" w:space="0" w:color="auto"/>
            </w:tcBorders>
            <w:shd w:val="clear" w:color="auto" w:fill="FFC000" w:themeFill="accent4"/>
            <w:vAlign w:val="center"/>
          </w:tcPr>
          <w:p w14:paraId="0545C80A" w14:textId="77777777" w:rsidR="003D04DC" w:rsidRPr="000F7F2D" w:rsidRDefault="003D04DC" w:rsidP="003D04DC">
            <w:pPr>
              <w:spacing w:before="120" w:line="291" w:lineRule="exact"/>
              <w:rPr>
                <w:rFonts w:ascii="Roboto" w:hAnsi="Roboto" w:cs="Calibri"/>
                <w:b/>
                <w:bCs/>
                <w:color w:val="000000" w:themeColor="text1"/>
                <w:sz w:val="16"/>
                <w:szCs w:val="16"/>
              </w:rPr>
            </w:pPr>
            <w:r w:rsidRPr="000F7F2D">
              <w:rPr>
                <w:rFonts w:ascii="Roboto" w:hAnsi="Roboto" w:cs="Calibri"/>
                <w:b/>
                <w:bCs/>
                <w:color w:val="44546A" w:themeColor="text2"/>
                <w:sz w:val="16"/>
                <w:szCs w:val="16"/>
              </w:rPr>
              <w:t xml:space="preserve">Programme Area A: Biodiversity </w:t>
            </w:r>
          </w:p>
        </w:tc>
      </w:tr>
      <w:tr w:rsidR="003D04DC" w:rsidRPr="000F7F2D" w14:paraId="42FC628A" w14:textId="77777777" w:rsidTr="003D04DC">
        <w:trPr>
          <w:trHeight w:val="887"/>
        </w:trPr>
        <w:tc>
          <w:tcPr>
            <w:tcW w:w="2122" w:type="dxa"/>
            <w:vMerge/>
            <w:vAlign w:val="center"/>
          </w:tcPr>
          <w:p w14:paraId="6C34C7B8" w14:textId="77777777" w:rsidR="003D04DC" w:rsidRPr="000F7F2D" w:rsidRDefault="003D04DC" w:rsidP="003D04DC">
            <w:pPr>
              <w:spacing w:after="0"/>
              <w:rPr>
                <w:rFonts w:ascii="Roboto" w:hAnsi="Roboto" w:cstheme="minorHAnsi"/>
                <w:color w:val="70AD47" w:themeColor="accent6"/>
                <w:sz w:val="16"/>
                <w:szCs w:val="16"/>
              </w:rPr>
            </w:pPr>
          </w:p>
        </w:tc>
        <w:tc>
          <w:tcPr>
            <w:tcW w:w="11623" w:type="dxa"/>
            <w:tcBorders>
              <w:top w:val="single" w:sz="4" w:space="0" w:color="auto"/>
              <w:left w:val="single" w:sz="4" w:space="0" w:color="auto"/>
              <w:right w:val="single" w:sz="4" w:space="0" w:color="auto"/>
            </w:tcBorders>
            <w:vAlign w:val="center"/>
          </w:tcPr>
          <w:p w14:paraId="3FDED475" w14:textId="77777777" w:rsidR="003D04DC" w:rsidRPr="000F7F2D" w:rsidRDefault="003D04DC">
            <w:pPr>
              <w:pStyle w:val="ListParagraph"/>
              <w:widowControl/>
              <w:numPr>
                <w:ilvl w:val="0"/>
                <w:numId w:val="58"/>
              </w:numPr>
              <w:autoSpaceDE/>
              <w:autoSpaceDN/>
              <w:spacing w:after="160" w:line="291" w:lineRule="exact"/>
              <w:contextualSpacing/>
              <w:jc w:val="left"/>
              <w:rPr>
                <w:rFonts w:ascii="Roboto" w:eastAsia="Calibri" w:hAnsi="Roboto" w:cs="Calibri"/>
                <w:sz w:val="16"/>
                <w:szCs w:val="16"/>
              </w:rPr>
            </w:pPr>
            <w:r w:rsidRPr="000F7F2D">
              <w:rPr>
                <w:rFonts w:ascii="Roboto" w:eastAsia="Calibri" w:hAnsi="Roboto" w:cs="Calibri"/>
                <w:color w:val="000000" w:themeColor="text1"/>
                <w:sz w:val="16"/>
                <w:szCs w:val="16"/>
              </w:rPr>
              <w:t xml:space="preserve">The UNDP Nature Pledge for 2030 was announced by the UNDP Administrator at CBD COP 15. The Nature Pledge articulates how UNDP will contribute to a global narrative shift, an economy and finance shift, and policy and practice shift needed to achieve the Kunming-Montreal Global Biodiversity Framework. This includes accelerated and expanded support for over 140 UNDP programming countries.     </w:t>
            </w:r>
          </w:p>
          <w:p w14:paraId="628954A8" w14:textId="77777777" w:rsidR="003D04DC" w:rsidRPr="000F7F2D" w:rsidRDefault="003D04DC">
            <w:pPr>
              <w:pStyle w:val="ListParagraph"/>
              <w:widowControl/>
              <w:numPr>
                <w:ilvl w:val="0"/>
                <w:numId w:val="58"/>
              </w:numPr>
              <w:tabs>
                <w:tab w:val="left" w:pos="1170"/>
              </w:tabs>
              <w:autoSpaceDE/>
              <w:autoSpaceDN/>
              <w:spacing w:after="160" w:line="291" w:lineRule="exact"/>
              <w:contextualSpacing/>
              <w:jc w:val="left"/>
              <w:textAlignment w:val="baseline"/>
              <w:rPr>
                <w:rFonts w:ascii="Roboto" w:hAnsi="Roboto" w:cs="Calibri"/>
                <w:sz w:val="16"/>
                <w:szCs w:val="16"/>
              </w:rPr>
            </w:pPr>
            <w:r w:rsidRPr="000F7F2D">
              <w:rPr>
                <w:rFonts w:ascii="Roboto" w:eastAsia="Calibri" w:hAnsi="Roboto" w:cs="Calibri"/>
                <w:sz w:val="16"/>
                <w:szCs w:val="16"/>
                <w:lang w:val="en-CA"/>
              </w:rPr>
              <w:t xml:space="preserve">UNDP was selected as the lead agency for the </w:t>
            </w:r>
            <w:r w:rsidRPr="000F7F2D">
              <w:rPr>
                <w:rFonts w:ascii="Roboto" w:eastAsia="Calibri" w:hAnsi="Roboto" w:cs="Calibri"/>
                <w:i/>
                <w:iCs/>
                <w:sz w:val="16"/>
                <w:szCs w:val="16"/>
                <w:lang w:val="en-CA"/>
              </w:rPr>
              <w:t>GEF-8 Blue and Green Island Integrated Programme</w:t>
            </w:r>
            <w:r w:rsidRPr="000F7F2D">
              <w:rPr>
                <w:rFonts w:ascii="Roboto" w:eastAsia="Calibri" w:hAnsi="Roboto" w:cs="Calibri"/>
                <w:sz w:val="16"/>
                <w:szCs w:val="16"/>
                <w:lang w:val="en-CA"/>
              </w:rPr>
              <w:t xml:space="preserve"> which will catalyse integration of nature within the fiscal, development and sector strategies, and application of nature-based solutions in food, tourism, and urban sectors. </w:t>
            </w:r>
          </w:p>
          <w:p w14:paraId="4981AE29" w14:textId="77777777" w:rsidR="003D04DC" w:rsidRPr="000F7F2D" w:rsidRDefault="003D04DC">
            <w:pPr>
              <w:pStyle w:val="ListParagraph"/>
              <w:widowControl/>
              <w:numPr>
                <w:ilvl w:val="0"/>
                <w:numId w:val="58"/>
              </w:numPr>
              <w:tabs>
                <w:tab w:val="left" w:pos="1170"/>
              </w:tabs>
              <w:autoSpaceDE/>
              <w:autoSpaceDN/>
              <w:spacing w:after="160" w:line="291" w:lineRule="exact"/>
              <w:contextualSpacing/>
              <w:jc w:val="left"/>
              <w:textAlignment w:val="baseline"/>
              <w:rPr>
                <w:rFonts w:ascii="Roboto" w:eastAsia="Calibri" w:hAnsi="Roboto" w:cs="Calibri"/>
                <w:sz w:val="16"/>
                <w:szCs w:val="16"/>
                <w:lang w:val="en-CA"/>
              </w:rPr>
            </w:pPr>
            <w:r w:rsidRPr="000F7F2D">
              <w:rPr>
                <w:rStyle w:val="normaltextrun"/>
                <w:rFonts w:ascii="Roboto" w:hAnsi="Roboto" w:cs="Calibri"/>
                <w:color w:val="000000" w:themeColor="text1"/>
                <w:sz w:val="16"/>
                <w:szCs w:val="16"/>
              </w:rPr>
              <w:t xml:space="preserve">A series of high-profile advocacy campaigns </w:t>
            </w:r>
            <w:r w:rsidRPr="000F7F2D">
              <w:rPr>
                <w:rStyle w:val="normaltextrun"/>
                <w:rFonts w:ascii="Roboto" w:hAnsi="Roboto" w:cs="Calibri"/>
                <w:color w:val="000000" w:themeColor="text1"/>
                <w:sz w:val="16"/>
                <w:szCs w:val="16"/>
                <w:lang w:val="en-GB"/>
              </w:rPr>
              <w:t xml:space="preserve">for biodiversity and wildlife conservation have been successfully conducted with partners, including The Lion’s Share campaign on jaguar conservation; the social media campaign </w:t>
            </w:r>
            <w:r w:rsidRPr="000F7F2D">
              <w:rPr>
                <w:rStyle w:val="normaltextrun"/>
                <w:rFonts w:ascii="Roboto" w:hAnsi="Roboto" w:cs="Calibri"/>
                <w:i/>
                <w:iCs/>
                <w:color w:val="000000" w:themeColor="text1"/>
                <w:sz w:val="16"/>
                <w:szCs w:val="16"/>
                <w:lang w:val="en-GB"/>
              </w:rPr>
              <w:t>'Counting on Nature'</w:t>
            </w:r>
            <w:r w:rsidRPr="000F7F2D">
              <w:rPr>
                <w:rStyle w:val="normaltextrun"/>
                <w:rFonts w:ascii="Roboto" w:hAnsi="Roboto" w:cs="Calibri"/>
                <w:color w:val="000000" w:themeColor="text1"/>
                <w:sz w:val="16"/>
                <w:szCs w:val="16"/>
                <w:lang w:val="en-GB"/>
              </w:rPr>
              <w:t xml:space="preserve"> launched at CBD COP15; and </w:t>
            </w:r>
            <w:r w:rsidRPr="000F7F2D">
              <w:rPr>
                <w:rFonts w:ascii="Roboto" w:hAnsi="Roboto" w:cs="Calibri"/>
                <w:sz w:val="16"/>
                <w:szCs w:val="16"/>
              </w:rPr>
              <w:t xml:space="preserve">the Nature for Life Hub. </w:t>
            </w:r>
          </w:p>
          <w:p w14:paraId="0F0341C6" w14:textId="77777777" w:rsidR="003D04DC" w:rsidRPr="000F7F2D" w:rsidRDefault="003D04DC">
            <w:pPr>
              <w:pStyle w:val="ListParagraph"/>
              <w:widowControl/>
              <w:numPr>
                <w:ilvl w:val="0"/>
                <w:numId w:val="58"/>
              </w:numPr>
              <w:tabs>
                <w:tab w:val="left" w:pos="1170"/>
              </w:tabs>
              <w:autoSpaceDE/>
              <w:autoSpaceDN/>
              <w:spacing w:after="160" w:line="291" w:lineRule="exact"/>
              <w:contextualSpacing/>
              <w:jc w:val="left"/>
              <w:textAlignment w:val="baseline"/>
              <w:rPr>
                <w:rFonts w:ascii="Roboto" w:eastAsia="Calibri" w:hAnsi="Roboto" w:cs="Calibri"/>
                <w:sz w:val="16"/>
                <w:szCs w:val="16"/>
                <w:lang w:val="en-CA"/>
              </w:rPr>
            </w:pPr>
            <w:r w:rsidRPr="000F7F2D">
              <w:rPr>
                <w:rStyle w:val="normaltextrun"/>
                <w:rFonts w:ascii="Roboto" w:hAnsi="Roboto" w:cs="Calibri"/>
                <w:color w:val="000000" w:themeColor="text1"/>
                <w:sz w:val="16"/>
                <w:szCs w:val="16"/>
                <w:lang w:val="en-GB"/>
              </w:rPr>
              <w:t xml:space="preserve">UNDP’s flagship campaign </w:t>
            </w:r>
            <w:r w:rsidRPr="000F7F2D">
              <w:rPr>
                <w:rStyle w:val="normaltextrun"/>
                <w:rFonts w:ascii="Roboto" w:hAnsi="Roboto" w:cs="Calibri"/>
                <w:i/>
                <w:iCs/>
                <w:color w:val="000000" w:themeColor="text1"/>
                <w:sz w:val="16"/>
                <w:szCs w:val="16"/>
                <w:lang w:val="en-GB"/>
              </w:rPr>
              <w:t>'Don't Choose Extinction'</w:t>
            </w:r>
            <w:r w:rsidRPr="000F7F2D">
              <w:rPr>
                <w:rStyle w:val="normaltextrun"/>
                <w:rFonts w:ascii="Roboto" w:hAnsi="Roboto" w:cs="Calibri"/>
                <w:color w:val="000000" w:themeColor="text1"/>
                <w:sz w:val="16"/>
                <w:szCs w:val="16"/>
                <w:lang w:val="en-GB"/>
              </w:rPr>
              <w:t xml:space="preserve"> has been deployed at COP27.</w:t>
            </w:r>
          </w:p>
          <w:p w14:paraId="0AFF0B78" w14:textId="77777777" w:rsidR="003D04DC" w:rsidRPr="000F7F2D" w:rsidRDefault="003D04DC">
            <w:pPr>
              <w:pStyle w:val="ListParagraph"/>
              <w:widowControl/>
              <w:numPr>
                <w:ilvl w:val="0"/>
                <w:numId w:val="58"/>
              </w:numPr>
              <w:tabs>
                <w:tab w:val="left" w:pos="1170"/>
              </w:tabs>
              <w:autoSpaceDE/>
              <w:autoSpaceDN/>
              <w:spacing w:after="160" w:line="291" w:lineRule="exact"/>
              <w:contextualSpacing/>
              <w:jc w:val="left"/>
              <w:textAlignment w:val="baseline"/>
              <w:rPr>
                <w:rFonts w:ascii="Roboto" w:eastAsia="Calibri" w:hAnsi="Roboto" w:cs="Calibri"/>
                <w:sz w:val="16"/>
                <w:szCs w:val="16"/>
              </w:rPr>
            </w:pPr>
            <w:r w:rsidRPr="000F7F2D">
              <w:rPr>
                <w:rStyle w:val="normaltextrun"/>
                <w:rFonts w:ascii="Roboto" w:hAnsi="Roboto" w:cs="Calibri"/>
                <w:color w:val="000000"/>
                <w:sz w:val="16"/>
                <w:szCs w:val="16"/>
                <w:lang w:val="en-GB"/>
              </w:rPr>
              <w:t xml:space="preserve">US$ 87 million of new innovative global financing was mobilised in 2022 exceeding the annual target. This included further capitalization of the </w:t>
            </w:r>
            <w:r w:rsidRPr="000F7F2D">
              <w:rPr>
                <w:rFonts w:ascii="Roboto" w:eastAsia="Calibri" w:hAnsi="Roboto" w:cs="Calibri"/>
                <w:sz w:val="16"/>
                <w:szCs w:val="16"/>
              </w:rPr>
              <w:t xml:space="preserve">Global Fund for Coral Reefs and the Biodiversity Finance Initiative (BIOFIN). </w:t>
            </w:r>
          </w:p>
          <w:p w14:paraId="7567B975" w14:textId="77777777" w:rsidR="003D04DC" w:rsidRPr="000F7F2D" w:rsidRDefault="003D04DC">
            <w:pPr>
              <w:pStyle w:val="ListParagraph"/>
              <w:widowControl/>
              <w:numPr>
                <w:ilvl w:val="0"/>
                <w:numId w:val="58"/>
              </w:numPr>
              <w:tabs>
                <w:tab w:val="left" w:pos="1170"/>
              </w:tabs>
              <w:autoSpaceDE/>
              <w:autoSpaceDN/>
              <w:spacing w:after="160" w:line="291" w:lineRule="exact"/>
              <w:contextualSpacing/>
              <w:jc w:val="left"/>
              <w:textAlignment w:val="baseline"/>
              <w:rPr>
                <w:rFonts w:ascii="Roboto" w:eastAsia="Times New Roman" w:hAnsi="Roboto" w:cs="Calibri"/>
                <w:sz w:val="16"/>
                <w:szCs w:val="16"/>
              </w:rPr>
            </w:pPr>
            <w:r w:rsidRPr="000F7F2D">
              <w:rPr>
                <w:rFonts w:ascii="Roboto" w:eastAsia="Calibri" w:hAnsi="Roboto" w:cs="Calibri"/>
                <w:sz w:val="16"/>
                <w:szCs w:val="16"/>
                <w:lang w:val="en-GB"/>
              </w:rPr>
              <w:t xml:space="preserve">The Programme continued to support the </w:t>
            </w:r>
            <w:r w:rsidRPr="000F7F2D">
              <w:rPr>
                <w:rFonts w:ascii="Roboto" w:eastAsia="Calibri" w:hAnsi="Roboto" w:cs="Calibri"/>
                <w:i/>
                <w:iCs/>
                <w:sz w:val="16"/>
                <w:szCs w:val="16"/>
                <w:lang w:val="en-GB"/>
              </w:rPr>
              <w:t>Taskforce for Nature-related Financial Disclosure</w:t>
            </w:r>
            <w:r w:rsidRPr="000F7F2D">
              <w:rPr>
                <w:rFonts w:ascii="Roboto" w:eastAsia="Calibri" w:hAnsi="Roboto" w:cs="Calibri"/>
                <w:i/>
                <w:iCs/>
                <w:sz w:val="16"/>
                <w:szCs w:val="16"/>
              </w:rPr>
              <w:t xml:space="preserve">, </w:t>
            </w:r>
            <w:r w:rsidRPr="000F7F2D">
              <w:rPr>
                <w:rFonts w:ascii="Roboto" w:eastAsia="Calibri" w:hAnsi="Roboto" w:cs="Calibri"/>
                <w:sz w:val="16"/>
                <w:szCs w:val="16"/>
              </w:rPr>
              <w:t>which</w:t>
            </w:r>
            <w:r w:rsidRPr="000F7F2D">
              <w:rPr>
                <w:rFonts w:ascii="Roboto" w:eastAsia="Calibri" w:hAnsi="Roboto" w:cs="Calibri"/>
                <w:sz w:val="16"/>
                <w:szCs w:val="16"/>
                <w:lang w:val="en-GB"/>
              </w:rPr>
              <w:t xml:space="preserve"> </w:t>
            </w:r>
            <w:r w:rsidRPr="000F7F2D">
              <w:rPr>
                <w:rFonts w:ascii="Roboto" w:eastAsia="Calibri" w:hAnsi="Roboto" w:cs="Calibri"/>
                <w:color w:val="000000" w:themeColor="text1"/>
                <w:sz w:val="16"/>
                <w:szCs w:val="16"/>
              </w:rPr>
              <w:t xml:space="preserve">lays the foundation for redirecting private finance from nature negative to positive at scale. </w:t>
            </w:r>
          </w:p>
          <w:p w14:paraId="2742A68E" w14:textId="77777777" w:rsidR="003D04DC" w:rsidRPr="000F7F2D" w:rsidRDefault="003D04DC">
            <w:pPr>
              <w:pStyle w:val="ListParagraph"/>
              <w:widowControl/>
              <w:numPr>
                <w:ilvl w:val="0"/>
                <w:numId w:val="58"/>
              </w:numPr>
              <w:tabs>
                <w:tab w:val="left" w:pos="1170"/>
              </w:tabs>
              <w:autoSpaceDE/>
              <w:autoSpaceDN/>
              <w:spacing w:after="160" w:line="291" w:lineRule="exact"/>
              <w:contextualSpacing/>
              <w:jc w:val="left"/>
              <w:textAlignment w:val="baseline"/>
              <w:rPr>
                <w:rFonts w:ascii="Roboto" w:eastAsia="Times New Roman" w:hAnsi="Roboto" w:cs="Calibri"/>
                <w:sz w:val="16"/>
                <w:szCs w:val="16"/>
              </w:rPr>
            </w:pPr>
            <w:r w:rsidRPr="000F7F2D">
              <w:rPr>
                <w:rStyle w:val="normaltextrun"/>
                <w:rFonts w:ascii="Roboto" w:hAnsi="Roboto" w:cs="Calibri"/>
                <w:color w:val="000000" w:themeColor="text1"/>
                <w:sz w:val="16"/>
                <w:szCs w:val="16"/>
                <w:lang w:val="en-GB"/>
              </w:rPr>
              <w:t xml:space="preserve">7 countries have been supported through the </w:t>
            </w:r>
            <w:r w:rsidRPr="000F7F2D">
              <w:rPr>
                <w:rStyle w:val="normaltextrun"/>
                <w:rFonts w:ascii="Roboto" w:hAnsi="Roboto" w:cs="Calibri"/>
                <w:i/>
                <w:iCs/>
                <w:color w:val="000000" w:themeColor="text1"/>
                <w:sz w:val="16"/>
                <w:szCs w:val="16"/>
                <w:lang w:val="en-GB"/>
              </w:rPr>
              <w:t>Essential Life Supported Area (ELSA)</w:t>
            </w:r>
            <w:r w:rsidRPr="000F7F2D">
              <w:rPr>
                <w:rStyle w:val="normaltextrun"/>
                <w:rFonts w:ascii="Roboto" w:hAnsi="Roboto" w:cs="Calibri"/>
                <w:color w:val="000000" w:themeColor="text1"/>
                <w:sz w:val="16"/>
                <w:szCs w:val="16"/>
                <w:lang w:val="en-GB"/>
              </w:rPr>
              <w:t xml:space="preserve"> programme to mainstream an integrated whole-of-government approach on biodiversity, climate, and environment. </w:t>
            </w:r>
          </w:p>
        </w:tc>
      </w:tr>
      <w:tr w:rsidR="003D04DC" w:rsidRPr="00D0068D" w14:paraId="494F6E38" w14:textId="77777777" w:rsidTr="00045DE3">
        <w:trPr>
          <w:trHeight w:val="437"/>
        </w:trPr>
        <w:tc>
          <w:tcPr>
            <w:tcW w:w="2122" w:type="dxa"/>
            <w:vMerge w:val="restart"/>
            <w:tcBorders>
              <w:left w:val="single" w:sz="4" w:space="0" w:color="auto"/>
              <w:right w:val="single" w:sz="4" w:space="0" w:color="auto"/>
            </w:tcBorders>
            <w:shd w:val="clear" w:color="auto" w:fill="auto"/>
            <w:vAlign w:val="center"/>
          </w:tcPr>
          <w:p w14:paraId="675D1083" w14:textId="77777777" w:rsidR="003D04DC" w:rsidRPr="000F7F2D" w:rsidRDefault="003D04DC" w:rsidP="003D04DC">
            <w:pPr>
              <w:spacing w:after="0"/>
              <w:rPr>
                <w:b/>
                <w:bCs/>
                <w:sz w:val="16"/>
                <w:szCs w:val="16"/>
              </w:rPr>
            </w:pPr>
            <w:r w:rsidRPr="000F7F2D">
              <w:rPr>
                <w:b/>
                <w:bCs/>
                <w:sz w:val="16"/>
                <w:szCs w:val="16"/>
              </w:rPr>
              <w:t>Output 2: Oceans/ Water</w:t>
            </w:r>
          </w:p>
          <w:p w14:paraId="784F5D42" w14:textId="77777777" w:rsidR="003D04DC" w:rsidRPr="000F7F2D" w:rsidRDefault="003D04DC" w:rsidP="003D04DC">
            <w:pPr>
              <w:rPr>
                <w:rFonts w:cstheme="minorHAnsi"/>
                <w:color w:val="70AD47" w:themeColor="accent6"/>
                <w:sz w:val="16"/>
                <w:szCs w:val="16"/>
              </w:rPr>
            </w:pPr>
            <w:r w:rsidRPr="000F7F2D">
              <w:rPr>
                <w:color w:val="000000" w:themeColor="text1"/>
                <w:sz w:val="16"/>
                <w:szCs w:val="16"/>
              </w:rPr>
              <w:t>Water/Ocean Governance thought leadership, thematic expertise, technical support and policy advocacy promoted and strengthened globally.</w:t>
            </w:r>
          </w:p>
        </w:tc>
        <w:tc>
          <w:tcPr>
            <w:tcW w:w="11623" w:type="dxa"/>
            <w:tcBorders>
              <w:top w:val="single" w:sz="4" w:space="0" w:color="auto"/>
              <w:left w:val="single" w:sz="4" w:space="0" w:color="auto"/>
              <w:bottom w:val="single" w:sz="4" w:space="0" w:color="auto"/>
              <w:right w:val="single" w:sz="4" w:space="0" w:color="auto"/>
            </w:tcBorders>
            <w:shd w:val="clear" w:color="auto" w:fill="FFC000"/>
            <w:vAlign w:val="center"/>
          </w:tcPr>
          <w:p w14:paraId="17B9ADDB" w14:textId="77777777" w:rsidR="003D04DC" w:rsidRPr="000F7F2D" w:rsidRDefault="003D04DC" w:rsidP="003D04DC">
            <w:pPr>
              <w:spacing w:line="291" w:lineRule="exact"/>
              <w:rPr>
                <w:rFonts w:ascii="Calibri" w:eastAsia="Calibri" w:hAnsi="Calibri" w:cs="Calibri"/>
                <w:sz w:val="16"/>
                <w:szCs w:val="16"/>
              </w:rPr>
            </w:pPr>
            <w:r w:rsidRPr="000F7F2D">
              <w:rPr>
                <w:rFonts w:ascii="Calibri" w:hAnsi="Calibri" w:cs="Calibri"/>
                <w:b/>
                <w:bCs/>
                <w:color w:val="44546A" w:themeColor="text2"/>
                <w:sz w:val="16"/>
                <w:szCs w:val="16"/>
              </w:rPr>
              <w:t xml:space="preserve">Programme Area B: Water and Oceans </w:t>
            </w:r>
          </w:p>
        </w:tc>
      </w:tr>
      <w:tr w:rsidR="003D04DC" w:rsidRPr="00D0068D" w14:paraId="243B964D" w14:textId="77777777" w:rsidTr="000F7F2D">
        <w:trPr>
          <w:trHeight w:val="54"/>
        </w:trPr>
        <w:tc>
          <w:tcPr>
            <w:tcW w:w="2122" w:type="dxa"/>
            <w:vMerge/>
            <w:vAlign w:val="center"/>
          </w:tcPr>
          <w:p w14:paraId="07443503" w14:textId="77777777" w:rsidR="003D04DC" w:rsidRPr="000F7F2D" w:rsidRDefault="003D04DC" w:rsidP="003D04DC">
            <w:pPr>
              <w:spacing w:after="0"/>
              <w:rPr>
                <w:rFonts w:cstheme="minorHAnsi"/>
                <w:color w:val="70AD47" w:themeColor="accent6"/>
                <w:sz w:val="16"/>
                <w:szCs w:val="16"/>
              </w:rPr>
            </w:pPr>
          </w:p>
        </w:tc>
        <w:tc>
          <w:tcPr>
            <w:tcW w:w="11623" w:type="dxa"/>
            <w:tcBorders>
              <w:top w:val="single" w:sz="4" w:space="0" w:color="auto"/>
              <w:left w:val="single" w:sz="4" w:space="0" w:color="auto"/>
              <w:right w:val="single" w:sz="4" w:space="0" w:color="auto"/>
            </w:tcBorders>
            <w:vAlign w:val="center"/>
          </w:tcPr>
          <w:p w14:paraId="5EB25F52" w14:textId="77777777" w:rsidR="003D04DC" w:rsidRPr="000F7F2D" w:rsidRDefault="003D04DC">
            <w:pPr>
              <w:pStyle w:val="ListParagraph"/>
              <w:widowControl/>
              <w:numPr>
                <w:ilvl w:val="0"/>
                <w:numId w:val="67"/>
              </w:numPr>
              <w:shd w:val="clear" w:color="auto" w:fill="FFFFFF" w:themeFill="background1"/>
              <w:autoSpaceDE/>
              <w:autoSpaceDN/>
              <w:spacing w:after="160" w:line="259" w:lineRule="auto"/>
              <w:contextualSpacing/>
              <w:jc w:val="left"/>
              <w:rPr>
                <w:rFonts w:eastAsiaTheme="minorEastAsia"/>
                <w:color w:val="000000" w:themeColor="text1"/>
                <w:sz w:val="16"/>
                <w:szCs w:val="16"/>
              </w:rPr>
            </w:pPr>
            <w:r w:rsidRPr="000F7F2D">
              <w:rPr>
                <w:rFonts w:eastAsiaTheme="minorEastAsia"/>
                <w:sz w:val="16"/>
                <w:szCs w:val="16"/>
              </w:rPr>
              <w:t xml:space="preserve">UNDP continued to </w:t>
            </w:r>
            <w:r w:rsidRPr="000F7F2D">
              <w:rPr>
                <w:rFonts w:eastAsia="Calibri" w:cstheme="minorHAnsi"/>
                <w:color w:val="000000" w:themeColor="text1"/>
                <w:sz w:val="16"/>
                <w:szCs w:val="16"/>
                <w:lang w:val="en-GB"/>
              </w:rPr>
              <w:t>provide strategic advice and strengthen capacities to innovate and solidify water and ocean governance at the international, national and sub-national levels with cross-UN cohesion.</w:t>
            </w:r>
          </w:p>
          <w:p w14:paraId="7BFFC592" w14:textId="77777777" w:rsidR="003D04DC" w:rsidRPr="000F7F2D" w:rsidRDefault="003D04DC">
            <w:pPr>
              <w:pStyle w:val="ListParagraph"/>
              <w:widowControl/>
              <w:numPr>
                <w:ilvl w:val="0"/>
                <w:numId w:val="67"/>
              </w:numPr>
              <w:shd w:val="clear" w:color="auto" w:fill="FFFFFF" w:themeFill="background1"/>
              <w:autoSpaceDE/>
              <w:autoSpaceDN/>
              <w:spacing w:after="160" w:line="259" w:lineRule="auto"/>
              <w:contextualSpacing/>
              <w:jc w:val="left"/>
              <w:rPr>
                <w:rFonts w:eastAsiaTheme="minorEastAsia"/>
                <w:color w:val="000000" w:themeColor="text1"/>
                <w:sz w:val="16"/>
                <w:szCs w:val="16"/>
              </w:rPr>
            </w:pPr>
            <w:r w:rsidRPr="000F7F2D">
              <w:rPr>
                <w:sz w:val="16"/>
                <w:szCs w:val="16"/>
              </w:rPr>
              <w:t xml:space="preserve">The </w:t>
            </w:r>
            <w:proofErr w:type="spellStart"/>
            <w:r w:rsidRPr="000F7F2D">
              <w:rPr>
                <w:sz w:val="16"/>
                <w:szCs w:val="16"/>
              </w:rPr>
              <w:t>Programme</w:t>
            </w:r>
            <w:proofErr w:type="spellEnd"/>
            <w:r w:rsidRPr="000F7F2D">
              <w:rPr>
                <w:sz w:val="16"/>
                <w:szCs w:val="16"/>
              </w:rPr>
              <w:t xml:space="preserve"> supported 13 countries on enhanced institutional capacities for sustainable water management.</w:t>
            </w:r>
          </w:p>
          <w:p w14:paraId="1E4B6AC0" w14:textId="77777777" w:rsidR="003D04DC" w:rsidRPr="000F7F2D" w:rsidRDefault="003D04DC">
            <w:pPr>
              <w:pStyle w:val="ListParagraph"/>
              <w:widowControl/>
              <w:numPr>
                <w:ilvl w:val="0"/>
                <w:numId w:val="67"/>
              </w:numPr>
              <w:shd w:val="clear" w:color="auto" w:fill="FFFFFF" w:themeFill="background1"/>
              <w:autoSpaceDE/>
              <w:autoSpaceDN/>
              <w:spacing w:after="160" w:line="259" w:lineRule="auto"/>
              <w:contextualSpacing/>
              <w:jc w:val="left"/>
              <w:rPr>
                <w:color w:val="000000" w:themeColor="text1"/>
                <w:sz w:val="16"/>
                <w:szCs w:val="16"/>
              </w:rPr>
            </w:pPr>
            <w:r w:rsidRPr="000F7F2D">
              <w:rPr>
                <w:color w:val="000000" w:themeColor="text1"/>
                <w:sz w:val="16"/>
                <w:szCs w:val="16"/>
              </w:rPr>
              <w:t xml:space="preserve">UNDP supported preparations for the UN 2023 Water Conference, and its implementation and follow-up in 2023. </w:t>
            </w:r>
          </w:p>
          <w:p w14:paraId="4E4B1334" w14:textId="77777777" w:rsidR="003D04DC" w:rsidRPr="000F7F2D" w:rsidRDefault="003D04DC">
            <w:pPr>
              <w:pStyle w:val="ListParagraph"/>
              <w:widowControl/>
              <w:numPr>
                <w:ilvl w:val="0"/>
                <w:numId w:val="67"/>
              </w:numPr>
              <w:shd w:val="clear" w:color="auto" w:fill="FFFFFF" w:themeFill="background1"/>
              <w:autoSpaceDE/>
              <w:autoSpaceDN/>
              <w:spacing w:after="160" w:line="259" w:lineRule="auto"/>
              <w:contextualSpacing/>
              <w:jc w:val="left"/>
              <w:rPr>
                <w:sz w:val="16"/>
                <w:szCs w:val="16"/>
              </w:rPr>
            </w:pPr>
            <w:r w:rsidRPr="000F7F2D">
              <w:rPr>
                <w:color w:val="000000" w:themeColor="text1"/>
                <w:sz w:val="16"/>
                <w:szCs w:val="16"/>
              </w:rPr>
              <w:t xml:space="preserve">UNDP contributed to the </w:t>
            </w:r>
            <w:r w:rsidRPr="000F7F2D">
              <w:rPr>
                <w:sz w:val="16"/>
                <w:szCs w:val="16"/>
              </w:rPr>
              <w:t xml:space="preserve">2022 World Water Development Report on groundwater with the UNDP-SIWI Water Governance Facility. </w:t>
            </w:r>
          </w:p>
          <w:p w14:paraId="312C885C" w14:textId="77777777" w:rsidR="003D04DC" w:rsidRPr="000F7F2D" w:rsidRDefault="003D04DC">
            <w:pPr>
              <w:pStyle w:val="ListParagraph"/>
              <w:widowControl/>
              <w:numPr>
                <w:ilvl w:val="0"/>
                <w:numId w:val="67"/>
              </w:numPr>
              <w:autoSpaceDE/>
              <w:autoSpaceDN/>
              <w:spacing w:after="160" w:line="259" w:lineRule="auto"/>
              <w:contextualSpacing/>
              <w:jc w:val="left"/>
              <w:rPr>
                <w:sz w:val="16"/>
                <w:szCs w:val="16"/>
              </w:rPr>
            </w:pPr>
            <w:r w:rsidRPr="000F7F2D">
              <w:rPr>
                <w:sz w:val="16"/>
                <w:szCs w:val="16"/>
              </w:rPr>
              <w:t xml:space="preserve">The UNDP-initiated and SIWI-managed Shared Waters Partnership (SWP) launched a Women Water Managers Network for Central Asia with the OSCE and the Central Asia Regional Environmental Centre (CAREC). </w:t>
            </w:r>
          </w:p>
          <w:p w14:paraId="1477FC6E" w14:textId="77777777" w:rsidR="003D04DC" w:rsidRPr="000F7F2D" w:rsidRDefault="003D04DC">
            <w:pPr>
              <w:pStyle w:val="ListParagraph"/>
              <w:widowControl/>
              <w:numPr>
                <w:ilvl w:val="0"/>
                <w:numId w:val="67"/>
              </w:numPr>
              <w:autoSpaceDE/>
              <w:autoSpaceDN/>
              <w:spacing w:after="160" w:line="259" w:lineRule="auto"/>
              <w:contextualSpacing/>
              <w:jc w:val="left"/>
              <w:rPr>
                <w:sz w:val="16"/>
                <w:szCs w:val="16"/>
              </w:rPr>
            </w:pPr>
            <w:r w:rsidRPr="000F7F2D">
              <w:rPr>
                <w:sz w:val="16"/>
                <w:szCs w:val="16"/>
              </w:rPr>
              <w:t xml:space="preserve">UNDP is part of the Transboundary Water Cooperation Coalition that was launched at the Groundwater Summit (December 2022). UNDP has been the largest global provider of IWRM solutions in the transboundary setting. </w:t>
            </w:r>
          </w:p>
          <w:p w14:paraId="5A1BB49E" w14:textId="486AAA92" w:rsidR="003D04DC" w:rsidRPr="000F7F2D" w:rsidRDefault="003D04DC">
            <w:pPr>
              <w:pStyle w:val="ListParagraph"/>
              <w:widowControl/>
              <w:numPr>
                <w:ilvl w:val="0"/>
                <w:numId w:val="67"/>
              </w:numPr>
              <w:autoSpaceDE/>
              <w:autoSpaceDN/>
              <w:spacing w:after="160" w:line="259" w:lineRule="auto"/>
              <w:contextualSpacing/>
              <w:jc w:val="left"/>
              <w:rPr>
                <w:sz w:val="16"/>
                <w:szCs w:val="16"/>
              </w:rPr>
            </w:pPr>
            <w:r w:rsidRPr="000F7F2D">
              <w:rPr>
                <w:sz w:val="16"/>
                <w:szCs w:val="16"/>
              </w:rPr>
              <w:t xml:space="preserve">With </w:t>
            </w:r>
            <w:proofErr w:type="spellStart"/>
            <w:r w:rsidRPr="000F7F2D">
              <w:rPr>
                <w:sz w:val="16"/>
                <w:szCs w:val="16"/>
              </w:rPr>
              <w:t>Sida</w:t>
            </w:r>
            <w:proofErr w:type="spellEnd"/>
            <w:r w:rsidRPr="000F7F2D">
              <w:rPr>
                <w:sz w:val="16"/>
                <w:szCs w:val="16"/>
              </w:rPr>
              <w:t xml:space="preserve"> support, UNDP has continued to integrate water into climate change processes. </w:t>
            </w:r>
            <w:r w:rsidRPr="000F7F2D">
              <w:rPr>
                <w:sz w:val="16"/>
                <w:szCs w:val="16"/>
                <w:lang w:eastAsia="sv-SE"/>
              </w:rPr>
              <w:t>Sectoral guides for NDC enhancement have been developed including on</w:t>
            </w:r>
            <w:r w:rsidRPr="000F7F2D">
              <w:rPr>
                <w:sz w:val="16"/>
                <w:szCs w:val="16"/>
              </w:rPr>
              <w:t xml:space="preserve"> </w:t>
            </w:r>
            <w:hyperlink r:id="rId93" w:history="1">
              <w:r w:rsidRPr="000F7F2D">
                <w:rPr>
                  <w:rStyle w:val="Hyperlink"/>
                  <w:sz w:val="16"/>
                  <w:szCs w:val="16"/>
                </w:rPr>
                <w:t>Opportunities Through Water</w:t>
              </w:r>
            </w:hyperlink>
            <w:r w:rsidRPr="000F7F2D">
              <w:rPr>
                <w:rStyle w:val="Hyperlink"/>
                <w:sz w:val="16"/>
                <w:szCs w:val="16"/>
              </w:rPr>
              <w:t xml:space="preserve"> (2022)</w:t>
            </w:r>
            <w:r w:rsidRPr="000F7F2D">
              <w:rPr>
                <w:sz w:val="16"/>
                <w:szCs w:val="16"/>
              </w:rPr>
              <w:t xml:space="preserve">. </w:t>
            </w:r>
            <w:r w:rsidR="00DA5CDB" w:rsidRPr="000F7F2D">
              <w:rPr>
                <w:sz w:val="16"/>
                <w:szCs w:val="16"/>
              </w:rPr>
              <w:t>Research</w:t>
            </w:r>
            <w:r w:rsidRPr="000F7F2D">
              <w:rPr>
                <w:sz w:val="16"/>
                <w:szCs w:val="16"/>
              </w:rPr>
              <w:t xml:space="preserve"> on Water and Mitigation was initiated by SIWI and launched at COP27 with support from UNDP and GIZ to reflect on the links between water management and climate change mitigation. </w:t>
            </w:r>
          </w:p>
          <w:p w14:paraId="73ECF520" w14:textId="77777777" w:rsidR="003D04DC" w:rsidRPr="000F7F2D" w:rsidRDefault="003D04DC">
            <w:pPr>
              <w:pStyle w:val="ListParagraph"/>
              <w:widowControl/>
              <w:numPr>
                <w:ilvl w:val="0"/>
                <w:numId w:val="67"/>
              </w:numPr>
              <w:autoSpaceDE/>
              <w:autoSpaceDN/>
              <w:spacing w:after="160" w:line="259" w:lineRule="auto"/>
              <w:contextualSpacing/>
              <w:jc w:val="left"/>
              <w:rPr>
                <w:rFonts w:cs="Arial"/>
                <w:sz w:val="16"/>
                <w:szCs w:val="16"/>
              </w:rPr>
            </w:pPr>
            <w:r w:rsidRPr="000F7F2D">
              <w:rPr>
                <w:rFonts w:cs="Arial"/>
                <w:sz w:val="16"/>
                <w:szCs w:val="16"/>
              </w:rPr>
              <w:t xml:space="preserve">With </w:t>
            </w:r>
            <w:proofErr w:type="spellStart"/>
            <w:r w:rsidRPr="000F7F2D">
              <w:rPr>
                <w:rFonts w:cs="Arial"/>
                <w:sz w:val="16"/>
                <w:szCs w:val="16"/>
              </w:rPr>
              <w:t>Sida</w:t>
            </w:r>
            <w:proofErr w:type="spellEnd"/>
            <w:r w:rsidRPr="000F7F2D">
              <w:rPr>
                <w:rFonts w:cs="Arial"/>
                <w:sz w:val="16"/>
                <w:szCs w:val="16"/>
              </w:rPr>
              <w:t xml:space="preserve"> support, UNDP has strengthened national frameworks for water and coastal resources management </w:t>
            </w:r>
            <w:r w:rsidRPr="000F7F2D">
              <w:rPr>
                <w:sz w:val="16"/>
                <w:szCs w:val="16"/>
              </w:rPr>
              <w:t xml:space="preserve">through </w:t>
            </w:r>
            <w:proofErr w:type="spellStart"/>
            <w:r w:rsidRPr="000F7F2D">
              <w:rPr>
                <w:sz w:val="16"/>
                <w:szCs w:val="16"/>
              </w:rPr>
              <w:t>GoAL-WaterS</w:t>
            </w:r>
            <w:proofErr w:type="spellEnd"/>
            <w:r w:rsidRPr="000F7F2D">
              <w:rPr>
                <w:rFonts w:cs="Arial"/>
                <w:sz w:val="16"/>
                <w:szCs w:val="16"/>
              </w:rPr>
              <w:t xml:space="preserve">. </w:t>
            </w:r>
          </w:p>
          <w:p w14:paraId="6484C3C2" w14:textId="77777777" w:rsidR="003D04DC" w:rsidRPr="000F7F2D" w:rsidRDefault="003D04DC">
            <w:pPr>
              <w:pStyle w:val="ListParagraph"/>
              <w:widowControl/>
              <w:numPr>
                <w:ilvl w:val="0"/>
                <w:numId w:val="67"/>
              </w:numPr>
              <w:shd w:val="clear" w:color="auto" w:fill="FFFFFF" w:themeFill="background1"/>
              <w:autoSpaceDE/>
              <w:autoSpaceDN/>
              <w:spacing w:after="160" w:line="259" w:lineRule="auto"/>
              <w:contextualSpacing/>
              <w:jc w:val="left"/>
              <w:rPr>
                <w:sz w:val="16"/>
                <w:szCs w:val="16"/>
              </w:rPr>
            </w:pPr>
            <w:r w:rsidRPr="000F7F2D">
              <w:rPr>
                <w:rFonts w:eastAsia="Calibri"/>
                <w:color w:val="000000" w:themeColor="text1"/>
                <w:sz w:val="16"/>
                <w:szCs w:val="16"/>
                <w:lang w:val="en-GB"/>
              </w:rPr>
              <w:t>Through the Ocean Innovation Challenge, t</w:t>
            </w:r>
            <w:r w:rsidRPr="000F7F2D">
              <w:rPr>
                <w:rFonts w:cs="Arial"/>
                <w:sz w:val="16"/>
                <w:szCs w:val="16"/>
              </w:rPr>
              <w:t xml:space="preserve">he second call for proposals </w:t>
            </w:r>
            <w:r w:rsidRPr="000F7F2D">
              <w:rPr>
                <w:sz w:val="16"/>
                <w:szCs w:val="16"/>
              </w:rPr>
              <w:t>on sustainable fisheries</w:t>
            </w:r>
            <w:r w:rsidRPr="000F7F2D">
              <w:rPr>
                <w:rFonts w:cs="Arial"/>
                <w:sz w:val="16"/>
                <w:szCs w:val="16"/>
              </w:rPr>
              <w:t xml:space="preserve"> has been processed.  17 </w:t>
            </w:r>
            <w:r w:rsidRPr="000F7F2D">
              <w:rPr>
                <w:color w:val="000000" w:themeColor="text1"/>
                <w:sz w:val="16"/>
                <w:szCs w:val="16"/>
              </w:rPr>
              <w:t xml:space="preserve">ocean innovators have been supported through the first two rounds. </w:t>
            </w:r>
            <w:r w:rsidRPr="000F7F2D">
              <w:rPr>
                <w:sz w:val="16"/>
                <w:szCs w:val="16"/>
              </w:rPr>
              <w:t xml:space="preserve">The third OIC Call for Proposals was launched in February 2022 with a focus on Marine Protected Areas, Area-Based Management, and Blue Economy. </w:t>
            </w:r>
          </w:p>
          <w:p w14:paraId="5456E27C" w14:textId="77777777" w:rsidR="003D04DC" w:rsidRPr="000F7F2D" w:rsidRDefault="003D04DC">
            <w:pPr>
              <w:pStyle w:val="ListParagraph"/>
              <w:widowControl/>
              <w:numPr>
                <w:ilvl w:val="0"/>
                <w:numId w:val="67"/>
              </w:numPr>
              <w:shd w:val="clear" w:color="auto" w:fill="FFFFFF" w:themeFill="background1"/>
              <w:autoSpaceDE/>
              <w:autoSpaceDN/>
              <w:spacing w:after="160" w:line="259" w:lineRule="auto"/>
              <w:contextualSpacing/>
              <w:jc w:val="left"/>
              <w:rPr>
                <w:sz w:val="16"/>
                <w:szCs w:val="16"/>
              </w:rPr>
            </w:pPr>
            <w:r w:rsidRPr="000F7F2D">
              <w:rPr>
                <w:sz w:val="16"/>
                <w:szCs w:val="16"/>
              </w:rPr>
              <w:t>During the UN Ocean Conference, UNDP launched its Ocean Promise, which articulates UNDP’s commitment to enabling 100 coastal countries.</w:t>
            </w:r>
          </w:p>
        </w:tc>
      </w:tr>
      <w:tr w:rsidR="003D04DC" w:rsidRPr="00D0068D" w14:paraId="2158FC13" w14:textId="77777777" w:rsidTr="00045DE3">
        <w:trPr>
          <w:trHeight w:val="166"/>
        </w:trPr>
        <w:tc>
          <w:tcPr>
            <w:tcW w:w="2122" w:type="dxa"/>
            <w:vMerge w:val="restart"/>
            <w:tcBorders>
              <w:left w:val="single" w:sz="4" w:space="0" w:color="auto"/>
              <w:right w:val="single" w:sz="4" w:space="0" w:color="auto"/>
            </w:tcBorders>
            <w:vAlign w:val="center"/>
          </w:tcPr>
          <w:p w14:paraId="1D01C6FD" w14:textId="77777777" w:rsidR="003D04DC" w:rsidRPr="000F7F2D" w:rsidRDefault="003D04DC" w:rsidP="003D04DC">
            <w:pPr>
              <w:spacing w:after="0"/>
              <w:rPr>
                <w:rFonts w:ascii="Roboto" w:hAnsi="Roboto"/>
                <w:b/>
                <w:sz w:val="16"/>
                <w:szCs w:val="16"/>
              </w:rPr>
            </w:pPr>
            <w:r w:rsidRPr="000F7F2D">
              <w:rPr>
                <w:rFonts w:ascii="Roboto" w:hAnsi="Roboto"/>
                <w:b/>
                <w:sz w:val="16"/>
                <w:szCs w:val="16"/>
              </w:rPr>
              <w:lastRenderedPageBreak/>
              <w:t>Output 3: Integrated Climate Change Work</w:t>
            </w:r>
          </w:p>
          <w:p w14:paraId="683BA888" w14:textId="77777777" w:rsidR="003D04DC" w:rsidRPr="000F7F2D" w:rsidRDefault="003D04DC" w:rsidP="003D04DC">
            <w:pPr>
              <w:rPr>
                <w:rFonts w:ascii="Roboto" w:hAnsi="Roboto"/>
                <w:color w:val="000000" w:themeColor="text1"/>
                <w:sz w:val="16"/>
                <w:szCs w:val="16"/>
              </w:rPr>
            </w:pPr>
            <w:r w:rsidRPr="000F7F2D">
              <w:rPr>
                <w:rFonts w:ascii="Roboto" w:hAnsi="Roboto"/>
                <w:color w:val="000000" w:themeColor="text1"/>
                <w:sz w:val="16"/>
                <w:szCs w:val="16"/>
              </w:rPr>
              <w:t>Integrated support enhanced to deliver on climate action and sustainable development outcomes.</w:t>
            </w:r>
          </w:p>
        </w:tc>
        <w:tc>
          <w:tcPr>
            <w:tcW w:w="11623" w:type="dxa"/>
            <w:tcBorders>
              <w:top w:val="single" w:sz="4" w:space="0" w:color="auto"/>
              <w:left w:val="single" w:sz="4" w:space="0" w:color="auto"/>
              <w:bottom w:val="single" w:sz="4" w:space="0" w:color="auto"/>
              <w:right w:val="single" w:sz="4" w:space="0" w:color="auto"/>
            </w:tcBorders>
            <w:shd w:val="clear" w:color="auto" w:fill="FFC000"/>
            <w:vAlign w:val="center"/>
          </w:tcPr>
          <w:p w14:paraId="53BD5454" w14:textId="77777777" w:rsidR="003D04DC" w:rsidRPr="000F7F2D" w:rsidRDefault="003D04DC" w:rsidP="003D04DC">
            <w:pPr>
              <w:spacing w:before="60"/>
              <w:rPr>
                <w:rFonts w:ascii="Roboto" w:hAnsi="Roboto"/>
                <w:i/>
                <w:iCs/>
                <w:sz w:val="16"/>
                <w:szCs w:val="16"/>
                <w:lang w:eastAsia="ja-JP"/>
              </w:rPr>
            </w:pPr>
            <w:r w:rsidRPr="000F7F2D">
              <w:rPr>
                <w:rFonts w:ascii="Roboto" w:hAnsi="Roboto" w:cs="Calibri"/>
                <w:b/>
                <w:bCs/>
                <w:color w:val="44546A" w:themeColor="text2"/>
                <w:sz w:val="16"/>
                <w:szCs w:val="16"/>
              </w:rPr>
              <w:t>Programme Area C.1: Climate Change (NDCs)</w:t>
            </w:r>
          </w:p>
        </w:tc>
      </w:tr>
      <w:tr w:rsidR="003D04DC" w:rsidRPr="00D0068D" w14:paraId="497DA0D0" w14:textId="77777777" w:rsidTr="003D04DC">
        <w:trPr>
          <w:trHeight w:val="260"/>
        </w:trPr>
        <w:tc>
          <w:tcPr>
            <w:tcW w:w="2122" w:type="dxa"/>
            <w:vMerge/>
            <w:vAlign w:val="center"/>
          </w:tcPr>
          <w:p w14:paraId="6DCB2B68" w14:textId="77777777" w:rsidR="003D04DC" w:rsidRPr="000F7F2D" w:rsidRDefault="003D04DC" w:rsidP="003D04DC">
            <w:pPr>
              <w:spacing w:after="0"/>
              <w:rPr>
                <w:rFonts w:ascii="Roboto" w:hAnsi="Roboto" w:cstheme="minorHAnsi"/>
                <w:color w:val="70AD47" w:themeColor="accent6"/>
                <w:sz w:val="16"/>
                <w:szCs w:val="16"/>
              </w:rPr>
            </w:pPr>
          </w:p>
        </w:tc>
        <w:tc>
          <w:tcPr>
            <w:tcW w:w="11623" w:type="dxa"/>
            <w:tcBorders>
              <w:top w:val="single" w:sz="4" w:space="0" w:color="auto"/>
              <w:left w:val="single" w:sz="4" w:space="0" w:color="auto"/>
              <w:bottom w:val="single" w:sz="4" w:space="0" w:color="auto"/>
              <w:right w:val="single" w:sz="4" w:space="0" w:color="auto"/>
            </w:tcBorders>
            <w:vAlign w:val="center"/>
          </w:tcPr>
          <w:p w14:paraId="264D3210" w14:textId="77777777" w:rsidR="003D04DC" w:rsidRPr="000F7F2D" w:rsidRDefault="003D04DC">
            <w:pPr>
              <w:pStyle w:val="ListParagraph"/>
              <w:widowControl/>
              <w:numPr>
                <w:ilvl w:val="0"/>
                <w:numId w:val="65"/>
              </w:numPr>
              <w:autoSpaceDE/>
              <w:autoSpaceDN/>
              <w:spacing w:after="160" w:line="259" w:lineRule="auto"/>
              <w:contextualSpacing/>
              <w:jc w:val="left"/>
              <w:rPr>
                <w:rFonts w:ascii="Roboto" w:eastAsia="Calibri" w:hAnsi="Roboto" w:cstheme="minorHAnsi"/>
                <w:color w:val="000000" w:themeColor="text1"/>
                <w:sz w:val="16"/>
                <w:szCs w:val="16"/>
              </w:rPr>
            </w:pPr>
            <w:r w:rsidRPr="000F7F2D">
              <w:rPr>
                <w:rFonts w:ascii="Roboto" w:eastAsia="Arial" w:hAnsi="Roboto" w:cstheme="minorHAnsi"/>
                <w:color w:val="000000" w:themeColor="text1"/>
                <w:sz w:val="16"/>
                <w:szCs w:val="16"/>
              </w:rPr>
              <w:t xml:space="preserve">Through the </w:t>
            </w:r>
            <w:hyperlink r:id="rId94" w:history="1">
              <w:r w:rsidRPr="000F7F2D">
                <w:rPr>
                  <w:rStyle w:val="Hyperlink"/>
                  <w:rFonts w:ascii="Roboto" w:eastAsia="Arial" w:hAnsi="Roboto" w:cstheme="minorHAnsi"/>
                  <w:sz w:val="16"/>
                  <w:szCs w:val="16"/>
                </w:rPr>
                <w:t>Climate Promise</w:t>
              </w:r>
            </w:hyperlink>
            <w:r w:rsidRPr="000F7F2D">
              <w:rPr>
                <w:rFonts w:ascii="Roboto" w:eastAsia="Arial" w:hAnsi="Roboto" w:cstheme="minorHAnsi"/>
                <w:color w:val="000000" w:themeColor="text1"/>
                <w:sz w:val="16"/>
                <w:szCs w:val="16"/>
              </w:rPr>
              <w:t xml:space="preserve">, UNDP continues to lead support to countries in the preparation and implementation of Nationally Determined Contributions (NDCs). </w:t>
            </w:r>
          </w:p>
          <w:p w14:paraId="7A865E42" w14:textId="77777777" w:rsidR="003D04DC" w:rsidRPr="000F7F2D" w:rsidRDefault="003D04DC">
            <w:pPr>
              <w:pStyle w:val="ListParagraph"/>
              <w:widowControl/>
              <w:numPr>
                <w:ilvl w:val="0"/>
                <w:numId w:val="68"/>
              </w:numPr>
              <w:shd w:val="clear" w:color="auto" w:fill="FFFFFF" w:themeFill="background1"/>
              <w:autoSpaceDE/>
              <w:autoSpaceDN/>
              <w:spacing w:after="160" w:line="259" w:lineRule="auto"/>
              <w:contextualSpacing/>
              <w:jc w:val="left"/>
              <w:textAlignment w:val="baseline"/>
              <w:rPr>
                <w:rFonts w:ascii="Roboto" w:eastAsia="Arial" w:hAnsi="Roboto"/>
                <w:sz w:val="16"/>
                <w:szCs w:val="16"/>
              </w:rPr>
            </w:pPr>
            <w:r w:rsidRPr="000F7F2D">
              <w:rPr>
                <w:rFonts w:ascii="Roboto" w:eastAsia="Arial" w:hAnsi="Roboto"/>
                <w:color w:val="000000" w:themeColor="text1"/>
                <w:sz w:val="16"/>
                <w:szCs w:val="16"/>
              </w:rPr>
              <w:t xml:space="preserve">With </w:t>
            </w:r>
            <w:proofErr w:type="spellStart"/>
            <w:r w:rsidRPr="000F7F2D">
              <w:rPr>
                <w:rFonts w:ascii="Roboto" w:eastAsia="Arial" w:hAnsi="Roboto"/>
                <w:color w:val="000000" w:themeColor="text1"/>
                <w:sz w:val="16"/>
                <w:szCs w:val="16"/>
              </w:rPr>
              <w:t>Sida</w:t>
            </w:r>
            <w:proofErr w:type="spellEnd"/>
            <w:r w:rsidRPr="000F7F2D">
              <w:rPr>
                <w:rFonts w:ascii="Roboto" w:eastAsia="Arial" w:hAnsi="Roboto"/>
                <w:color w:val="000000" w:themeColor="text1"/>
                <w:sz w:val="16"/>
                <w:szCs w:val="16"/>
              </w:rPr>
              <w:t xml:space="preserve"> support, UNDP facilitated synergies between NDCs, Nature, and other SDG priorities. </w:t>
            </w:r>
          </w:p>
          <w:p w14:paraId="0FDB1100" w14:textId="77777777" w:rsidR="003D04DC" w:rsidRPr="000F7F2D" w:rsidRDefault="003D04DC">
            <w:pPr>
              <w:pStyle w:val="ListParagraph"/>
              <w:widowControl/>
              <w:numPr>
                <w:ilvl w:val="0"/>
                <w:numId w:val="68"/>
              </w:numPr>
              <w:shd w:val="clear" w:color="auto" w:fill="FFFFFF" w:themeFill="background1"/>
              <w:autoSpaceDE/>
              <w:autoSpaceDN/>
              <w:spacing w:after="160" w:line="259" w:lineRule="auto"/>
              <w:contextualSpacing/>
              <w:jc w:val="left"/>
              <w:textAlignment w:val="baseline"/>
              <w:rPr>
                <w:rFonts w:ascii="Roboto" w:eastAsia="Arial" w:hAnsi="Roboto"/>
                <w:sz w:val="16"/>
                <w:szCs w:val="16"/>
              </w:rPr>
            </w:pPr>
            <w:r w:rsidRPr="000F7F2D">
              <w:rPr>
                <w:rFonts w:ascii="Roboto" w:eastAsia="Arial" w:hAnsi="Roboto"/>
                <w:color w:val="000000" w:themeColor="text1"/>
                <w:sz w:val="16"/>
                <w:szCs w:val="16"/>
              </w:rPr>
              <w:t xml:space="preserve">As of December 2022, 104 Climate Promise-supported countries have submitted revised NDCs to the UNFCCC, representing 83% of all developing country submissions and 24% of global GHG emissions. </w:t>
            </w:r>
            <w:r w:rsidRPr="000F7F2D">
              <w:rPr>
                <w:rFonts w:ascii="Roboto" w:eastAsia="Arial" w:hAnsi="Roboto"/>
                <w:sz w:val="16"/>
                <w:szCs w:val="16"/>
              </w:rPr>
              <w:t xml:space="preserve">Of these 104 submissions, 93% raised mitigation ambition and 93% raised adaptation ambition. </w:t>
            </w:r>
          </w:p>
          <w:p w14:paraId="6227ECC3" w14:textId="77777777" w:rsidR="003D04DC" w:rsidRPr="000F7F2D" w:rsidRDefault="003D04DC">
            <w:pPr>
              <w:pStyle w:val="ListParagraph"/>
              <w:widowControl/>
              <w:numPr>
                <w:ilvl w:val="0"/>
                <w:numId w:val="68"/>
              </w:numPr>
              <w:shd w:val="clear" w:color="auto" w:fill="FFFFFF" w:themeFill="background1"/>
              <w:autoSpaceDE/>
              <w:autoSpaceDN/>
              <w:spacing w:after="160" w:line="259" w:lineRule="auto"/>
              <w:contextualSpacing/>
              <w:jc w:val="left"/>
              <w:textAlignment w:val="baseline"/>
              <w:rPr>
                <w:rStyle w:val="eop"/>
                <w:rFonts w:ascii="Roboto" w:eastAsia="Calibri" w:hAnsi="Roboto" w:cs="Calibri"/>
                <w:sz w:val="16"/>
                <w:szCs w:val="16"/>
              </w:rPr>
            </w:pPr>
            <w:r w:rsidRPr="000F7F2D">
              <w:rPr>
                <w:rStyle w:val="eop"/>
                <w:rFonts w:ascii="Roboto" w:eastAsia="Calibri" w:hAnsi="Roboto" w:cs="Calibri"/>
                <w:sz w:val="16"/>
                <w:szCs w:val="16"/>
              </w:rPr>
              <w:t xml:space="preserve">The focus of UNDP Climate Promise support shifted from NDC preparation to implementation through national investment plans for key engines of sustainable development such as energy, nature-based solutions and forests, agriculture, transportation, and green economy. </w:t>
            </w:r>
          </w:p>
          <w:p w14:paraId="30B2E4C9" w14:textId="77777777" w:rsidR="003D04DC" w:rsidRPr="000F7F2D" w:rsidRDefault="003D04DC">
            <w:pPr>
              <w:pStyle w:val="ListParagraph"/>
              <w:widowControl/>
              <w:numPr>
                <w:ilvl w:val="0"/>
                <w:numId w:val="68"/>
              </w:numPr>
              <w:shd w:val="clear" w:color="auto" w:fill="FFFFFF" w:themeFill="background1"/>
              <w:autoSpaceDE/>
              <w:autoSpaceDN/>
              <w:spacing w:after="160" w:line="259" w:lineRule="auto"/>
              <w:contextualSpacing/>
              <w:jc w:val="left"/>
              <w:textAlignment w:val="baseline"/>
              <w:rPr>
                <w:rStyle w:val="normaltextrun"/>
                <w:rFonts w:ascii="Roboto" w:eastAsia="Calibri" w:hAnsi="Roboto" w:cs="Calibri"/>
                <w:sz w:val="16"/>
                <w:szCs w:val="16"/>
              </w:rPr>
            </w:pPr>
            <w:r w:rsidRPr="000F7F2D">
              <w:rPr>
                <w:rStyle w:val="eop"/>
                <w:rFonts w:ascii="Roboto" w:eastAsia="Calibri" w:hAnsi="Roboto" w:cs="Calibri"/>
                <w:sz w:val="16"/>
                <w:szCs w:val="16"/>
              </w:rPr>
              <w:t>Around 67 countries, representing 24% of global emissions, are now moving from pledge to impact by implementing their NDC with UNDP and partner support under the second phase of the Climate Promise.</w:t>
            </w:r>
            <w:r w:rsidRPr="000F7F2D">
              <w:rPr>
                <w:rFonts w:ascii="Roboto" w:hAnsi="Roboto"/>
                <w:sz w:val="16"/>
                <w:szCs w:val="16"/>
              </w:rPr>
              <w:t xml:space="preserve"> </w:t>
            </w:r>
            <w:r w:rsidRPr="000F7F2D">
              <w:rPr>
                <w:rStyle w:val="normaltextrun"/>
                <w:rFonts w:ascii="Roboto" w:eastAsia="Calibri" w:hAnsi="Roboto" w:cs="Calibri"/>
                <w:sz w:val="16"/>
                <w:szCs w:val="16"/>
              </w:rPr>
              <w:t xml:space="preserve">More countries are expected to join in 2023.  </w:t>
            </w:r>
          </w:p>
          <w:p w14:paraId="59FFB4BB" w14:textId="77777777" w:rsidR="003D04DC" w:rsidRPr="000F7F2D" w:rsidRDefault="003D04DC">
            <w:pPr>
              <w:pStyle w:val="ListParagraph"/>
              <w:widowControl/>
              <w:numPr>
                <w:ilvl w:val="0"/>
                <w:numId w:val="68"/>
              </w:numPr>
              <w:shd w:val="clear" w:color="auto" w:fill="FFFFFF" w:themeFill="background1"/>
              <w:autoSpaceDE/>
              <w:autoSpaceDN/>
              <w:spacing w:after="160" w:line="259" w:lineRule="auto"/>
              <w:contextualSpacing/>
              <w:jc w:val="left"/>
              <w:textAlignment w:val="baseline"/>
              <w:rPr>
                <w:rStyle w:val="eop"/>
                <w:rFonts w:ascii="Roboto" w:eastAsia="Calibri" w:hAnsi="Roboto" w:cs="Calibri"/>
                <w:sz w:val="16"/>
                <w:szCs w:val="16"/>
              </w:rPr>
            </w:pPr>
            <w:r w:rsidRPr="000F7F2D">
              <w:rPr>
                <w:rStyle w:val="eop"/>
                <w:rFonts w:ascii="Roboto" w:hAnsi="Roboto" w:cs="Calibri"/>
                <w:color w:val="000000" w:themeColor="text1"/>
                <w:sz w:val="16"/>
                <w:szCs w:val="16"/>
              </w:rPr>
              <w:t xml:space="preserve">The </w:t>
            </w:r>
            <w:proofErr w:type="spellStart"/>
            <w:r w:rsidRPr="000F7F2D">
              <w:rPr>
                <w:rStyle w:val="eop"/>
                <w:rFonts w:ascii="Roboto" w:hAnsi="Roboto" w:cs="Calibri"/>
                <w:color w:val="000000" w:themeColor="text1"/>
                <w:sz w:val="16"/>
                <w:szCs w:val="16"/>
              </w:rPr>
              <w:t>Programme</w:t>
            </w:r>
            <w:proofErr w:type="spellEnd"/>
            <w:r w:rsidRPr="000F7F2D">
              <w:rPr>
                <w:rStyle w:val="eop"/>
                <w:rFonts w:ascii="Roboto" w:hAnsi="Roboto" w:cs="Calibri"/>
                <w:color w:val="000000" w:themeColor="text1"/>
                <w:sz w:val="16"/>
                <w:szCs w:val="16"/>
              </w:rPr>
              <w:t xml:space="preserve"> has continued to generate and disseminate data, information, and knowledge on UNDP’s support to NDCs and its links to other </w:t>
            </w:r>
            <w:proofErr w:type="spellStart"/>
            <w:r w:rsidRPr="000F7F2D">
              <w:rPr>
                <w:rStyle w:val="eop"/>
                <w:rFonts w:ascii="Roboto" w:hAnsi="Roboto" w:cs="Calibri"/>
                <w:color w:val="000000" w:themeColor="text1"/>
                <w:sz w:val="16"/>
                <w:szCs w:val="16"/>
              </w:rPr>
              <w:t>Programmes</w:t>
            </w:r>
            <w:proofErr w:type="spellEnd"/>
            <w:r w:rsidRPr="000F7F2D">
              <w:rPr>
                <w:rStyle w:val="eop"/>
                <w:rFonts w:ascii="Roboto" w:hAnsi="Roboto" w:cs="Calibri"/>
                <w:color w:val="000000" w:themeColor="text1"/>
                <w:sz w:val="16"/>
                <w:szCs w:val="16"/>
              </w:rPr>
              <w:t>.</w:t>
            </w:r>
          </w:p>
          <w:p w14:paraId="41C54F3D" w14:textId="77777777" w:rsidR="003D04DC" w:rsidRPr="000F7F2D" w:rsidRDefault="003D04DC">
            <w:pPr>
              <w:pStyle w:val="ListParagraph"/>
              <w:widowControl/>
              <w:numPr>
                <w:ilvl w:val="0"/>
                <w:numId w:val="68"/>
              </w:numPr>
              <w:shd w:val="clear" w:color="auto" w:fill="FFFFFF" w:themeFill="background1"/>
              <w:autoSpaceDE/>
              <w:autoSpaceDN/>
              <w:spacing w:after="160" w:line="259" w:lineRule="auto"/>
              <w:contextualSpacing/>
              <w:jc w:val="left"/>
              <w:textAlignment w:val="baseline"/>
              <w:rPr>
                <w:rFonts w:ascii="Roboto" w:eastAsia="Calibri" w:hAnsi="Roboto" w:cs="Calibri"/>
                <w:sz w:val="16"/>
                <w:szCs w:val="16"/>
              </w:rPr>
            </w:pPr>
            <w:r w:rsidRPr="000F7F2D">
              <w:rPr>
                <w:rStyle w:val="eop"/>
                <w:rFonts w:ascii="Roboto" w:hAnsi="Roboto" w:cs="Calibri"/>
                <w:color w:val="000000" w:themeColor="text1"/>
                <w:sz w:val="16"/>
                <w:szCs w:val="16"/>
              </w:rPr>
              <w:t>Knowledge management in 2022 included support to a COP27 Resource Portal, which helped UNDP to advocate, communicate, and engage more strategically within UNFCCC processes.</w:t>
            </w:r>
          </w:p>
        </w:tc>
      </w:tr>
      <w:tr w:rsidR="003D04DC" w:rsidRPr="00D0068D" w14:paraId="5AB2C81A" w14:textId="77777777" w:rsidTr="00045DE3">
        <w:trPr>
          <w:trHeight w:val="512"/>
        </w:trPr>
        <w:tc>
          <w:tcPr>
            <w:tcW w:w="2122" w:type="dxa"/>
            <w:vMerge w:val="restart"/>
            <w:tcBorders>
              <w:top w:val="single" w:sz="4" w:space="0" w:color="auto"/>
              <w:left w:val="single" w:sz="4" w:space="0" w:color="auto"/>
              <w:right w:val="single" w:sz="4" w:space="0" w:color="auto"/>
            </w:tcBorders>
            <w:vAlign w:val="center"/>
          </w:tcPr>
          <w:p w14:paraId="738F3A9A" w14:textId="77777777" w:rsidR="003D04DC" w:rsidRPr="000F7F2D" w:rsidRDefault="003D04DC" w:rsidP="003D04DC">
            <w:pPr>
              <w:spacing w:after="0"/>
              <w:rPr>
                <w:rFonts w:ascii="Roboto" w:hAnsi="Roboto"/>
                <w:b/>
                <w:sz w:val="16"/>
                <w:szCs w:val="16"/>
              </w:rPr>
            </w:pPr>
            <w:r w:rsidRPr="000F7F2D">
              <w:rPr>
                <w:rFonts w:ascii="Roboto" w:hAnsi="Roboto"/>
                <w:b/>
                <w:sz w:val="16"/>
                <w:szCs w:val="16"/>
              </w:rPr>
              <w:t>Output 4: Energy</w:t>
            </w:r>
          </w:p>
          <w:p w14:paraId="58C82D7D" w14:textId="77777777" w:rsidR="003D04DC" w:rsidRPr="000F7F2D" w:rsidRDefault="003D04DC" w:rsidP="003D04DC">
            <w:pPr>
              <w:spacing w:after="0"/>
              <w:rPr>
                <w:rFonts w:ascii="Roboto" w:hAnsi="Roboto" w:cstheme="minorHAnsi"/>
                <w:color w:val="000000" w:themeColor="text1"/>
                <w:sz w:val="16"/>
                <w:szCs w:val="16"/>
              </w:rPr>
            </w:pPr>
            <w:r w:rsidRPr="000F7F2D">
              <w:rPr>
                <w:rFonts w:ascii="Roboto" w:hAnsi="Roboto"/>
                <w:sz w:val="16"/>
                <w:szCs w:val="16"/>
              </w:rPr>
              <w:t>Barriers to renewable energy access removed to increase investment and access to sustainable energy for all</w:t>
            </w:r>
            <w:r w:rsidRPr="000F7F2D">
              <w:rPr>
                <w:rFonts w:ascii="Roboto" w:hAnsi="Roboto" w:cstheme="minorHAnsi"/>
                <w:color w:val="000000" w:themeColor="text1"/>
                <w:sz w:val="16"/>
                <w:szCs w:val="16"/>
              </w:rPr>
              <w:t>.</w:t>
            </w:r>
          </w:p>
          <w:p w14:paraId="128604E1" w14:textId="77777777" w:rsidR="003D04DC" w:rsidRPr="000F7F2D" w:rsidRDefault="003D04DC" w:rsidP="003D04DC">
            <w:pPr>
              <w:rPr>
                <w:rFonts w:ascii="Roboto" w:hAnsi="Roboto" w:cstheme="minorHAnsi"/>
                <w:color w:val="70AD47" w:themeColor="accent6"/>
                <w:sz w:val="16"/>
                <w:szCs w:val="16"/>
              </w:rPr>
            </w:pPr>
          </w:p>
        </w:tc>
        <w:tc>
          <w:tcPr>
            <w:tcW w:w="11623" w:type="dxa"/>
            <w:tcBorders>
              <w:top w:val="single" w:sz="4" w:space="0" w:color="auto"/>
              <w:left w:val="single" w:sz="4" w:space="0" w:color="auto"/>
              <w:bottom w:val="single" w:sz="4" w:space="0" w:color="auto"/>
              <w:right w:val="single" w:sz="4" w:space="0" w:color="auto"/>
            </w:tcBorders>
            <w:shd w:val="clear" w:color="auto" w:fill="FFC000"/>
            <w:vAlign w:val="center"/>
          </w:tcPr>
          <w:p w14:paraId="3A75F7DE" w14:textId="77777777" w:rsidR="003D04DC" w:rsidRPr="000F7F2D" w:rsidRDefault="003D04DC" w:rsidP="003D04DC">
            <w:pPr>
              <w:spacing w:before="60"/>
              <w:rPr>
                <w:rFonts w:ascii="Roboto" w:hAnsi="Roboto"/>
                <w:i/>
                <w:iCs/>
                <w:sz w:val="16"/>
                <w:szCs w:val="16"/>
                <w:lang w:eastAsia="ja-JP"/>
              </w:rPr>
            </w:pPr>
            <w:r w:rsidRPr="000F7F2D">
              <w:rPr>
                <w:rFonts w:ascii="Roboto" w:hAnsi="Roboto"/>
                <w:b/>
                <w:bCs/>
                <w:color w:val="44546A" w:themeColor="text2"/>
                <w:sz w:val="16"/>
                <w:szCs w:val="16"/>
              </w:rPr>
              <w:t>Programme Area C.2: Energy</w:t>
            </w:r>
          </w:p>
        </w:tc>
      </w:tr>
      <w:tr w:rsidR="003D04DC" w:rsidRPr="00D0068D" w14:paraId="4AF0EC95" w14:textId="77777777" w:rsidTr="003D04DC">
        <w:trPr>
          <w:trHeight w:val="126"/>
        </w:trPr>
        <w:tc>
          <w:tcPr>
            <w:tcW w:w="2122" w:type="dxa"/>
            <w:vMerge/>
            <w:vAlign w:val="center"/>
          </w:tcPr>
          <w:p w14:paraId="17B38017" w14:textId="77777777" w:rsidR="003D04DC" w:rsidRPr="000F7F2D" w:rsidRDefault="003D04DC" w:rsidP="003D04DC">
            <w:pPr>
              <w:spacing w:after="0"/>
              <w:rPr>
                <w:rFonts w:ascii="Roboto" w:hAnsi="Roboto"/>
                <w:b/>
                <w:sz w:val="16"/>
                <w:szCs w:val="16"/>
              </w:rPr>
            </w:pPr>
          </w:p>
        </w:tc>
        <w:tc>
          <w:tcPr>
            <w:tcW w:w="11623" w:type="dxa"/>
            <w:tcBorders>
              <w:top w:val="single" w:sz="4" w:space="0" w:color="auto"/>
              <w:left w:val="single" w:sz="4" w:space="0" w:color="auto"/>
              <w:bottom w:val="single" w:sz="4" w:space="0" w:color="auto"/>
              <w:right w:val="single" w:sz="4" w:space="0" w:color="auto"/>
            </w:tcBorders>
            <w:vAlign w:val="center"/>
          </w:tcPr>
          <w:p w14:paraId="5C45A262" w14:textId="77777777" w:rsidR="003D04DC" w:rsidRPr="000F7F2D" w:rsidRDefault="003D04DC">
            <w:pPr>
              <w:pStyle w:val="ListParagraph"/>
              <w:widowControl/>
              <w:numPr>
                <w:ilvl w:val="0"/>
                <w:numId w:val="59"/>
              </w:numPr>
              <w:shd w:val="clear" w:color="auto" w:fill="FFFFFF" w:themeFill="background1"/>
              <w:autoSpaceDE/>
              <w:autoSpaceDN/>
              <w:spacing w:after="160" w:line="259" w:lineRule="auto"/>
              <w:contextualSpacing/>
              <w:jc w:val="left"/>
              <w:rPr>
                <w:rFonts w:ascii="Roboto" w:eastAsia="Calibri" w:hAnsi="Roboto" w:cs="Calibri"/>
                <w:sz w:val="16"/>
                <w:szCs w:val="16"/>
              </w:rPr>
            </w:pPr>
            <w:proofErr w:type="spellStart"/>
            <w:r w:rsidRPr="000F7F2D">
              <w:rPr>
                <w:rFonts w:ascii="Roboto" w:eastAsia="Calibri" w:hAnsi="Roboto" w:cs="Calibri"/>
                <w:color w:val="000000" w:themeColor="text1"/>
                <w:sz w:val="16"/>
                <w:szCs w:val="16"/>
              </w:rPr>
              <w:t>Sida</w:t>
            </w:r>
            <w:proofErr w:type="spellEnd"/>
            <w:r w:rsidRPr="000F7F2D">
              <w:rPr>
                <w:rFonts w:ascii="Roboto" w:eastAsia="Calibri" w:hAnsi="Roboto" w:cs="Calibri"/>
                <w:color w:val="000000" w:themeColor="text1"/>
                <w:sz w:val="16"/>
                <w:szCs w:val="16"/>
              </w:rPr>
              <w:t xml:space="preserve"> support has been instrumental in enabling UNDP to e</w:t>
            </w:r>
            <w:r w:rsidRPr="000F7F2D">
              <w:rPr>
                <w:rFonts w:ascii="Roboto" w:hAnsi="Roboto"/>
                <w:color w:val="000000" w:themeColor="text1"/>
                <w:sz w:val="16"/>
                <w:szCs w:val="16"/>
              </w:rPr>
              <w:t>xpand</w:t>
            </w:r>
            <w:r w:rsidRPr="000F7F2D">
              <w:rPr>
                <w:rFonts w:ascii="Roboto" w:eastAsia="Calibri" w:hAnsi="Roboto" w:cs="Calibri"/>
                <w:color w:val="000000" w:themeColor="text1"/>
                <w:sz w:val="16"/>
                <w:szCs w:val="16"/>
              </w:rPr>
              <w:t xml:space="preserve"> i</w:t>
            </w:r>
            <w:r w:rsidRPr="000F7F2D">
              <w:rPr>
                <w:rFonts w:ascii="Roboto" w:hAnsi="Roboto"/>
                <w:color w:val="000000" w:themeColor="text1"/>
                <w:sz w:val="16"/>
                <w:szCs w:val="16"/>
              </w:rPr>
              <w:t>ts</w:t>
            </w:r>
            <w:r w:rsidRPr="000F7F2D">
              <w:rPr>
                <w:rFonts w:ascii="Roboto" w:eastAsia="Calibri" w:hAnsi="Roboto" w:cs="Calibri"/>
                <w:color w:val="000000" w:themeColor="text1"/>
                <w:sz w:val="16"/>
                <w:szCs w:val="16"/>
              </w:rPr>
              <w:t xml:space="preserve"> work on climate change mitigation and energy.</w:t>
            </w:r>
          </w:p>
          <w:p w14:paraId="767373FF" w14:textId="77777777" w:rsidR="003D04DC" w:rsidRPr="000F7F2D" w:rsidRDefault="003D04DC">
            <w:pPr>
              <w:pStyle w:val="ListParagraph"/>
              <w:widowControl/>
              <w:numPr>
                <w:ilvl w:val="0"/>
                <w:numId w:val="59"/>
              </w:numPr>
              <w:shd w:val="clear" w:color="auto" w:fill="FFFFFF" w:themeFill="background1"/>
              <w:autoSpaceDE/>
              <w:autoSpaceDN/>
              <w:spacing w:after="160" w:line="259" w:lineRule="auto"/>
              <w:contextualSpacing/>
              <w:jc w:val="left"/>
              <w:rPr>
                <w:rFonts w:ascii="Roboto" w:eastAsia="Calibri" w:hAnsi="Roboto" w:cs="Calibri"/>
                <w:sz w:val="16"/>
                <w:szCs w:val="16"/>
              </w:rPr>
            </w:pPr>
            <w:r w:rsidRPr="000F7F2D">
              <w:rPr>
                <w:rFonts w:ascii="Roboto" w:eastAsia="Calibri" w:hAnsi="Roboto" w:cs="Calibri"/>
                <w:sz w:val="16"/>
                <w:szCs w:val="16"/>
              </w:rPr>
              <w:t xml:space="preserve">2022 marked the first full year of operation of UNDP’s Sustainable Energy Hub, a platform to catalyze UNDP-wide work on energy for development in line with the ambitious UN-Energy target of delivering energy access to 500 million people by 2025 and accelerating a just energy transition. </w:t>
            </w:r>
          </w:p>
          <w:p w14:paraId="4635FB24" w14:textId="77777777" w:rsidR="003D04DC" w:rsidRPr="000F7F2D" w:rsidRDefault="003D04DC">
            <w:pPr>
              <w:pStyle w:val="ListParagraph"/>
              <w:widowControl/>
              <w:numPr>
                <w:ilvl w:val="0"/>
                <w:numId w:val="59"/>
              </w:numPr>
              <w:shd w:val="clear" w:color="auto" w:fill="FFFFFF" w:themeFill="background1"/>
              <w:autoSpaceDE/>
              <w:autoSpaceDN/>
              <w:spacing w:after="160" w:line="259" w:lineRule="auto"/>
              <w:contextualSpacing/>
              <w:jc w:val="left"/>
              <w:rPr>
                <w:rFonts w:ascii="Roboto" w:eastAsia="Calibri" w:hAnsi="Roboto" w:cs="Calibri"/>
                <w:sz w:val="16"/>
                <w:szCs w:val="16"/>
              </w:rPr>
            </w:pPr>
            <w:r w:rsidRPr="000F7F2D">
              <w:rPr>
                <w:rFonts w:ascii="Roboto" w:eastAsia="Calibri" w:hAnsi="Roboto" w:cs="Calibri"/>
                <w:color w:val="000000" w:themeColor="text1"/>
                <w:sz w:val="16"/>
                <w:szCs w:val="16"/>
              </w:rPr>
              <w:t xml:space="preserve">In early 2022, UNDP launched its Sahel Renewable Energy Offer which focuses on off-grid renewable electrification and clean cooking in a region with one the highest energy poverty rates. </w:t>
            </w:r>
          </w:p>
          <w:p w14:paraId="1FF07783" w14:textId="77777777" w:rsidR="003D04DC" w:rsidRPr="000F7F2D" w:rsidRDefault="003D04DC">
            <w:pPr>
              <w:pStyle w:val="ListParagraph"/>
              <w:widowControl/>
              <w:numPr>
                <w:ilvl w:val="0"/>
                <w:numId w:val="59"/>
              </w:numPr>
              <w:shd w:val="clear" w:color="auto" w:fill="FFFFFF" w:themeFill="background1"/>
              <w:autoSpaceDE/>
              <w:autoSpaceDN/>
              <w:spacing w:after="160" w:line="259" w:lineRule="auto"/>
              <w:contextualSpacing/>
              <w:jc w:val="left"/>
              <w:rPr>
                <w:rFonts w:ascii="Roboto" w:eastAsia="Calibri" w:hAnsi="Roboto" w:cs="Calibri"/>
                <w:sz w:val="16"/>
                <w:szCs w:val="16"/>
              </w:rPr>
            </w:pPr>
            <w:r w:rsidRPr="000F7F2D">
              <w:rPr>
                <w:rFonts w:ascii="Roboto" w:eastAsia="Calibri" w:hAnsi="Roboto" w:cs="Calibri"/>
                <w:color w:val="000000" w:themeColor="text1"/>
                <w:sz w:val="16"/>
                <w:szCs w:val="16"/>
              </w:rPr>
              <w:t>12 African countries have implemented pilots for energy access and started identification of country opportunities to scale up UNDP’s energy access programming, focusing on mini-grids, productive use and clean cooking.</w:t>
            </w:r>
          </w:p>
          <w:p w14:paraId="6725917D" w14:textId="77777777" w:rsidR="003D04DC" w:rsidRPr="000F7F2D" w:rsidRDefault="003D04DC">
            <w:pPr>
              <w:pStyle w:val="ListParagraph"/>
              <w:widowControl/>
              <w:numPr>
                <w:ilvl w:val="0"/>
                <w:numId w:val="59"/>
              </w:numPr>
              <w:shd w:val="clear" w:color="auto" w:fill="FFFFFF" w:themeFill="background1"/>
              <w:autoSpaceDE/>
              <w:autoSpaceDN/>
              <w:spacing w:after="160" w:line="259" w:lineRule="auto"/>
              <w:contextualSpacing/>
              <w:jc w:val="left"/>
              <w:rPr>
                <w:rFonts w:ascii="Roboto" w:eastAsia="Calibri" w:hAnsi="Roboto" w:cs="Calibri"/>
                <w:sz w:val="16"/>
                <w:szCs w:val="16"/>
              </w:rPr>
            </w:pPr>
            <w:r w:rsidRPr="000F7F2D">
              <w:rPr>
                <w:rFonts w:ascii="Roboto" w:eastAsia="Calibri" w:hAnsi="Roboto" w:cs="Calibri"/>
                <w:sz w:val="16"/>
                <w:szCs w:val="16"/>
              </w:rPr>
              <w:t xml:space="preserve">The flagship Africa </w:t>
            </w:r>
            <w:proofErr w:type="spellStart"/>
            <w:r w:rsidRPr="000F7F2D">
              <w:rPr>
                <w:rFonts w:ascii="Roboto" w:eastAsia="Calibri" w:hAnsi="Roboto" w:cs="Calibri"/>
                <w:sz w:val="16"/>
                <w:szCs w:val="16"/>
              </w:rPr>
              <w:t>Minigrids</w:t>
            </w:r>
            <w:proofErr w:type="spellEnd"/>
            <w:r w:rsidRPr="000F7F2D">
              <w:rPr>
                <w:rFonts w:ascii="Roboto" w:eastAsia="Calibri" w:hAnsi="Roboto" w:cs="Calibri"/>
                <w:sz w:val="16"/>
                <w:szCs w:val="16"/>
              </w:rPr>
              <w:t xml:space="preserve"> Program (AMP) has been launched at COP27.  </w:t>
            </w:r>
            <w:proofErr w:type="spellStart"/>
            <w:r w:rsidRPr="000F7F2D">
              <w:rPr>
                <w:rFonts w:ascii="Roboto" w:eastAsia="Calibri" w:hAnsi="Roboto" w:cs="Calibri"/>
                <w:sz w:val="16"/>
                <w:szCs w:val="16"/>
              </w:rPr>
              <w:t>Sida</w:t>
            </w:r>
            <w:proofErr w:type="spellEnd"/>
            <w:r w:rsidRPr="000F7F2D">
              <w:rPr>
                <w:rFonts w:ascii="Roboto" w:eastAsia="Calibri" w:hAnsi="Roboto" w:cs="Calibri"/>
                <w:sz w:val="16"/>
                <w:szCs w:val="16"/>
              </w:rPr>
              <w:t xml:space="preserve"> support has been instrumental for the design of the Program, which is now supporting 21 countries in Africa on attracting commercial capital to solar-battery </w:t>
            </w:r>
            <w:proofErr w:type="spellStart"/>
            <w:r w:rsidRPr="000F7F2D">
              <w:rPr>
                <w:rFonts w:ascii="Roboto" w:eastAsia="Calibri" w:hAnsi="Roboto" w:cs="Calibri"/>
                <w:sz w:val="16"/>
                <w:szCs w:val="16"/>
              </w:rPr>
              <w:t>minigrids</w:t>
            </w:r>
            <w:proofErr w:type="spellEnd"/>
            <w:r w:rsidRPr="000F7F2D">
              <w:rPr>
                <w:rFonts w:ascii="Roboto" w:eastAsia="Calibri" w:hAnsi="Roboto" w:cs="Calibri"/>
                <w:sz w:val="16"/>
                <w:szCs w:val="16"/>
              </w:rPr>
              <w:t>.</w:t>
            </w:r>
          </w:p>
          <w:p w14:paraId="274B4B64" w14:textId="77777777" w:rsidR="003D04DC" w:rsidRPr="000F7F2D" w:rsidRDefault="003D04DC">
            <w:pPr>
              <w:pStyle w:val="ListParagraph"/>
              <w:widowControl/>
              <w:numPr>
                <w:ilvl w:val="0"/>
                <w:numId w:val="71"/>
              </w:numPr>
              <w:autoSpaceDE/>
              <w:autoSpaceDN/>
              <w:spacing w:after="160" w:line="259" w:lineRule="auto"/>
              <w:contextualSpacing/>
              <w:jc w:val="left"/>
              <w:rPr>
                <w:rFonts w:ascii="Roboto" w:eastAsia="Calibri" w:hAnsi="Roboto" w:cs="Calibri"/>
                <w:sz w:val="16"/>
                <w:szCs w:val="16"/>
              </w:rPr>
            </w:pPr>
            <w:r w:rsidRPr="000F7F2D">
              <w:rPr>
                <w:rFonts w:ascii="Roboto" w:eastAsia="Calibri" w:hAnsi="Roboto" w:cs="Calibri"/>
                <w:color w:val="000000" w:themeColor="text1"/>
                <w:sz w:val="16"/>
                <w:szCs w:val="16"/>
              </w:rPr>
              <w:t xml:space="preserve">UNDP continues to strengthen partnerships with UNEP, IRENA and SE4All to integrate energy into NDCs and advance </w:t>
            </w:r>
            <w:r w:rsidRPr="000F7F2D">
              <w:rPr>
                <w:rStyle w:val="normaltextrun"/>
                <w:rFonts w:ascii="Roboto" w:eastAsia="Calibri" w:hAnsi="Roboto" w:cs="Calibri"/>
                <w:color w:val="000000" w:themeColor="text1"/>
                <w:sz w:val="16"/>
                <w:szCs w:val="16"/>
              </w:rPr>
              <w:t>fossil fuel subsidy reform while</w:t>
            </w:r>
            <w:r w:rsidRPr="000F7F2D">
              <w:rPr>
                <w:rFonts w:ascii="Roboto" w:eastAsia="Calibri" w:hAnsi="Roboto" w:cs="Calibri"/>
                <w:color w:val="000000" w:themeColor="text1"/>
                <w:sz w:val="16"/>
                <w:szCs w:val="16"/>
                <w:lang w:val="en-GB"/>
              </w:rPr>
              <w:t xml:space="preserve"> minimizing household impacts and advancing gender equality.</w:t>
            </w:r>
            <w:r w:rsidRPr="000F7F2D">
              <w:rPr>
                <w:rFonts w:ascii="Roboto" w:eastAsia="Calibri" w:hAnsi="Roboto" w:cs="Calibri"/>
                <w:sz w:val="16"/>
                <w:szCs w:val="16"/>
              </w:rPr>
              <w:t xml:space="preserve">  </w:t>
            </w:r>
          </w:p>
          <w:p w14:paraId="0E981326" w14:textId="77777777" w:rsidR="003D04DC" w:rsidRPr="000F7F2D" w:rsidRDefault="003D04DC">
            <w:pPr>
              <w:pStyle w:val="ListParagraph"/>
              <w:widowControl/>
              <w:numPr>
                <w:ilvl w:val="0"/>
                <w:numId w:val="72"/>
              </w:numPr>
              <w:autoSpaceDE/>
              <w:autoSpaceDN/>
              <w:spacing w:after="160" w:line="259" w:lineRule="auto"/>
              <w:contextualSpacing/>
              <w:jc w:val="left"/>
              <w:rPr>
                <w:rFonts w:ascii="Roboto" w:eastAsia="Calibri" w:hAnsi="Roboto" w:cs="Calibri"/>
                <w:sz w:val="16"/>
                <w:szCs w:val="16"/>
              </w:rPr>
            </w:pPr>
            <w:r w:rsidRPr="000F7F2D">
              <w:rPr>
                <w:rFonts w:ascii="Roboto" w:eastAsia="Calibri" w:hAnsi="Roboto" w:cs="Calibri"/>
                <w:sz w:val="16"/>
                <w:szCs w:val="16"/>
              </w:rPr>
              <w:t xml:space="preserve">As Co-Chair of UN Energy, UNDP played a leading role at the SE4All Forum held in Kigali in May 2022. </w:t>
            </w:r>
          </w:p>
          <w:p w14:paraId="7B2347C8" w14:textId="77777777" w:rsidR="003D04DC" w:rsidRPr="000F7F2D" w:rsidRDefault="003D04DC">
            <w:pPr>
              <w:pStyle w:val="ListParagraph"/>
              <w:widowControl/>
              <w:numPr>
                <w:ilvl w:val="0"/>
                <w:numId w:val="72"/>
              </w:numPr>
              <w:autoSpaceDE/>
              <w:autoSpaceDN/>
              <w:spacing w:after="160" w:line="259" w:lineRule="auto"/>
              <w:contextualSpacing/>
              <w:jc w:val="left"/>
              <w:rPr>
                <w:rFonts w:ascii="Roboto" w:eastAsia="Calibri" w:hAnsi="Roboto" w:cs="Calibri"/>
                <w:sz w:val="16"/>
                <w:szCs w:val="16"/>
              </w:rPr>
            </w:pPr>
            <w:r w:rsidRPr="000F7F2D">
              <w:rPr>
                <w:rFonts w:ascii="Roboto" w:eastAsia="Calibri" w:hAnsi="Roboto" w:cs="Calibri"/>
                <w:sz w:val="16"/>
                <w:szCs w:val="16"/>
              </w:rPr>
              <w:t xml:space="preserve">A new partnership has been established between UNDP and the Italian Government to assist countries to unlock investments in off-grid energy and other clean, sustainable solutions. </w:t>
            </w:r>
          </w:p>
          <w:p w14:paraId="1385BF97" w14:textId="77777777" w:rsidR="003D04DC" w:rsidRPr="000F7F2D" w:rsidRDefault="003D04DC">
            <w:pPr>
              <w:pStyle w:val="ListParagraph"/>
              <w:widowControl/>
              <w:numPr>
                <w:ilvl w:val="0"/>
                <w:numId w:val="72"/>
              </w:numPr>
              <w:shd w:val="clear" w:color="auto" w:fill="FFFFFF" w:themeFill="background1"/>
              <w:autoSpaceDE/>
              <w:autoSpaceDN/>
              <w:spacing w:after="160" w:line="259" w:lineRule="auto"/>
              <w:contextualSpacing/>
              <w:jc w:val="left"/>
              <w:rPr>
                <w:rFonts w:ascii="Roboto" w:eastAsiaTheme="minorEastAsia" w:hAnsi="Roboto"/>
                <w:color w:val="000000" w:themeColor="text1"/>
                <w:sz w:val="16"/>
                <w:szCs w:val="16"/>
                <w:lang w:val="en-GB"/>
              </w:rPr>
            </w:pPr>
            <w:r w:rsidRPr="000F7F2D">
              <w:rPr>
                <w:rFonts w:ascii="Roboto" w:eastAsia="Calibri" w:hAnsi="Roboto" w:cs="Calibri"/>
                <w:sz w:val="16"/>
                <w:szCs w:val="16"/>
              </w:rPr>
              <w:t xml:space="preserve">Several countries were supported in operationalizing Article 6 of the Paris Agreement on voluntary carbon cooperation. </w:t>
            </w:r>
          </w:p>
          <w:p w14:paraId="0D13C81E" w14:textId="77777777" w:rsidR="003D04DC" w:rsidRPr="000F7F2D" w:rsidRDefault="003D04DC">
            <w:pPr>
              <w:pStyle w:val="ListParagraph"/>
              <w:widowControl/>
              <w:numPr>
                <w:ilvl w:val="0"/>
                <w:numId w:val="72"/>
              </w:numPr>
              <w:autoSpaceDE/>
              <w:autoSpaceDN/>
              <w:spacing w:after="160" w:line="259" w:lineRule="auto"/>
              <w:contextualSpacing/>
              <w:jc w:val="left"/>
              <w:rPr>
                <w:rFonts w:ascii="Roboto" w:eastAsia="Calibri" w:hAnsi="Roboto" w:cs="Calibri"/>
                <w:color w:val="000000" w:themeColor="text1"/>
                <w:sz w:val="16"/>
                <w:szCs w:val="16"/>
              </w:rPr>
            </w:pPr>
            <w:r w:rsidRPr="000F7F2D">
              <w:rPr>
                <w:rFonts w:ascii="Roboto" w:eastAsia="Calibri" w:hAnsi="Roboto" w:cs="Calibri"/>
                <w:sz w:val="16"/>
                <w:szCs w:val="16"/>
              </w:rPr>
              <w:t xml:space="preserve">UNDP </w:t>
            </w:r>
            <w:r w:rsidRPr="000F7F2D">
              <w:rPr>
                <w:rFonts w:ascii="Roboto" w:eastAsia="Calibri" w:hAnsi="Roboto" w:cs="Calibri"/>
                <w:color w:val="000000" w:themeColor="text1"/>
                <w:sz w:val="16"/>
                <w:szCs w:val="16"/>
                <w:lang w:val="en-GB"/>
              </w:rPr>
              <w:t>updated its fossil fuel subsidy reform offer in 2022 to provide</w:t>
            </w:r>
            <w:r w:rsidRPr="000F7F2D">
              <w:rPr>
                <w:rFonts w:ascii="Roboto" w:eastAsia="Calibri" w:hAnsi="Roboto" w:cs="Calibri"/>
                <w:b/>
                <w:color w:val="000000" w:themeColor="text1"/>
                <w:sz w:val="16"/>
                <w:szCs w:val="16"/>
                <w:lang w:val="en-GB"/>
              </w:rPr>
              <w:t xml:space="preserve"> </w:t>
            </w:r>
            <w:hyperlink r:id="rId95" w:history="1">
              <w:r w:rsidRPr="000F7F2D">
                <w:rPr>
                  <w:rStyle w:val="Hyperlink"/>
                  <w:rFonts w:ascii="Roboto" w:eastAsia="Calibri" w:hAnsi="Roboto" w:cs="Calibri"/>
                  <w:sz w:val="16"/>
                  <w:szCs w:val="16"/>
                  <w:lang w:val="en-GB"/>
                </w:rPr>
                <w:t>Policy Recommendations for Energy Pricing in Developing Countries</w:t>
              </w:r>
            </w:hyperlink>
            <w:r w:rsidRPr="000F7F2D">
              <w:rPr>
                <w:rFonts w:ascii="Roboto" w:eastAsia="Calibri" w:hAnsi="Roboto" w:cs="Calibri"/>
                <w:color w:val="000000" w:themeColor="text1"/>
                <w:sz w:val="16"/>
                <w:szCs w:val="16"/>
                <w:lang w:val="en-GB"/>
              </w:rPr>
              <w:t xml:space="preserve"> in the context of the global energy crisis</w:t>
            </w:r>
            <w:r w:rsidRPr="000F7F2D">
              <w:rPr>
                <w:rFonts w:ascii="Roboto" w:eastAsia="Calibri" w:hAnsi="Roboto" w:cs="Calibri"/>
                <w:color w:val="000000" w:themeColor="text1"/>
                <w:sz w:val="16"/>
                <w:szCs w:val="16"/>
              </w:rPr>
              <w:t xml:space="preserve">. </w:t>
            </w:r>
          </w:p>
        </w:tc>
      </w:tr>
      <w:tr w:rsidR="003D04DC" w:rsidRPr="000F7F2D" w14:paraId="7D7FA5CF" w14:textId="77777777" w:rsidTr="00045DE3">
        <w:trPr>
          <w:trHeight w:val="557"/>
        </w:trPr>
        <w:tc>
          <w:tcPr>
            <w:tcW w:w="2122" w:type="dxa"/>
            <w:vMerge w:val="restart"/>
            <w:tcBorders>
              <w:left w:val="single" w:sz="4" w:space="0" w:color="auto"/>
              <w:right w:val="single" w:sz="4" w:space="0" w:color="auto"/>
            </w:tcBorders>
            <w:vAlign w:val="center"/>
          </w:tcPr>
          <w:p w14:paraId="17B0E720" w14:textId="77777777" w:rsidR="003D04DC" w:rsidRPr="000F7F2D" w:rsidRDefault="003D04DC" w:rsidP="003D04DC">
            <w:pPr>
              <w:spacing w:after="0"/>
              <w:rPr>
                <w:rFonts w:ascii="Roboto" w:hAnsi="Roboto"/>
                <w:b/>
                <w:bCs/>
                <w:sz w:val="16"/>
                <w:szCs w:val="16"/>
              </w:rPr>
            </w:pPr>
            <w:r w:rsidRPr="000F7F2D">
              <w:rPr>
                <w:rFonts w:ascii="Roboto" w:hAnsi="Roboto"/>
                <w:b/>
                <w:bCs/>
                <w:sz w:val="16"/>
                <w:szCs w:val="16"/>
              </w:rPr>
              <w:t>Output 5: Food Systems</w:t>
            </w:r>
          </w:p>
          <w:p w14:paraId="789F65AD" w14:textId="77777777" w:rsidR="003D04DC" w:rsidRPr="000F7F2D" w:rsidRDefault="003D04DC" w:rsidP="003D04DC">
            <w:pPr>
              <w:spacing w:after="0"/>
              <w:rPr>
                <w:rFonts w:ascii="Roboto" w:hAnsi="Roboto" w:cstheme="minorHAnsi"/>
                <w:color w:val="000000" w:themeColor="text1"/>
                <w:sz w:val="16"/>
                <w:szCs w:val="16"/>
              </w:rPr>
            </w:pPr>
            <w:r w:rsidRPr="000F7F2D">
              <w:rPr>
                <w:rFonts w:ascii="Roboto" w:hAnsi="Roboto"/>
                <w:sz w:val="16"/>
                <w:szCs w:val="16"/>
              </w:rPr>
              <w:t xml:space="preserve">Catalyses integrated solutions to address food system sustainability and resilience. </w:t>
            </w:r>
          </w:p>
        </w:tc>
        <w:tc>
          <w:tcPr>
            <w:tcW w:w="11623" w:type="dxa"/>
            <w:tcBorders>
              <w:top w:val="single" w:sz="4" w:space="0" w:color="auto"/>
              <w:left w:val="single" w:sz="4" w:space="0" w:color="auto"/>
              <w:bottom w:val="single" w:sz="4" w:space="0" w:color="auto"/>
              <w:right w:val="single" w:sz="4" w:space="0" w:color="auto"/>
            </w:tcBorders>
            <w:shd w:val="clear" w:color="auto" w:fill="FFC000"/>
            <w:vAlign w:val="center"/>
          </w:tcPr>
          <w:p w14:paraId="160CA0C0" w14:textId="77777777" w:rsidR="003D04DC" w:rsidRPr="000F7F2D" w:rsidRDefault="003D04DC" w:rsidP="003D04DC">
            <w:pPr>
              <w:spacing w:before="60"/>
              <w:rPr>
                <w:rFonts w:ascii="Roboto" w:hAnsi="Roboto"/>
                <w:i/>
                <w:iCs/>
                <w:sz w:val="16"/>
                <w:szCs w:val="16"/>
                <w:lang w:eastAsia="ja-JP"/>
              </w:rPr>
            </w:pPr>
            <w:r w:rsidRPr="000F7F2D">
              <w:rPr>
                <w:rFonts w:ascii="Roboto" w:hAnsi="Roboto" w:cs="Calibri"/>
                <w:b/>
                <w:bCs/>
                <w:color w:val="44546A" w:themeColor="text2"/>
                <w:sz w:val="16"/>
                <w:szCs w:val="16"/>
              </w:rPr>
              <w:t>Programme Area D. Food Systems Nexus Area</w:t>
            </w:r>
          </w:p>
        </w:tc>
      </w:tr>
      <w:tr w:rsidR="003D04DC" w:rsidRPr="000F7F2D" w14:paraId="42DD603F" w14:textId="77777777" w:rsidTr="003D04DC">
        <w:trPr>
          <w:trHeight w:val="70"/>
        </w:trPr>
        <w:tc>
          <w:tcPr>
            <w:tcW w:w="2122" w:type="dxa"/>
            <w:vMerge/>
            <w:vAlign w:val="center"/>
          </w:tcPr>
          <w:p w14:paraId="25090204" w14:textId="77777777" w:rsidR="003D04DC" w:rsidRPr="000F7F2D" w:rsidRDefault="003D04DC" w:rsidP="003D04DC">
            <w:pPr>
              <w:spacing w:after="0"/>
              <w:rPr>
                <w:rFonts w:ascii="Roboto" w:hAnsi="Roboto" w:cstheme="minorHAnsi"/>
                <w:b/>
                <w:color w:val="70AD47" w:themeColor="accent6"/>
                <w:sz w:val="16"/>
                <w:szCs w:val="16"/>
              </w:rPr>
            </w:pPr>
          </w:p>
        </w:tc>
        <w:tc>
          <w:tcPr>
            <w:tcW w:w="11623" w:type="dxa"/>
            <w:tcBorders>
              <w:top w:val="single" w:sz="4" w:space="0" w:color="auto"/>
              <w:left w:val="single" w:sz="4" w:space="0" w:color="auto"/>
              <w:right w:val="single" w:sz="4" w:space="0" w:color="auto"/>
            </w:tcBorders>
            <w:shd w:val="clear" w:color="auto" w:fill="FFFFFF" w:themeFill="background1"/>
            <w:vAlign w:val="center"/>
          </w:tcPr>
          <w:p w14:paraId="659F2B31" w14:textId="77777777" w:rsidR="003D04DC" w:rsidRPr="000F7F2D" w:rsidRDefault="003D04DC">
            <w:pPr>
              <w:pStyle w:val="ListParagraph"/>
              <w:widowControl/>
              <w:numPr>
                <w:ilvl w:val="0"/>
                <w:numId w:val="69"/>
              </w:numPr>
              <w:shd w:val="clear" w:color="auto" w:fill="FFFFFF" w:themeFill="background1"/>
              <w:autoSpaceDE/>
              <w:autoSpaceDN/>
              <w:spacing w:after="160" w:line="259" w:lineRule="auto"/>
              <w:contextualSpacing/>
              <w:jc w:val="left"/>
              <w:textAlignment w:val="baseline"/>
              <w:rPr>
                <w:rFonts w:ascii="Roboto" w:hAnsi="Roboto"/>
                <w:sz w:val="16"/>
                <w:szCs w:val="16"/>
              </w:rPr>
            </w:pPr>
            <w:r w:rsidRPr="000F7F2D">
              <w:rPr>
                <w:rFonts w:ascii="Roboto" w:hAnsi="Roboto"/>
                <w:sz w:val="16"/>
                <w:szCs w:val="16"/>
              </w:rPr>
              <w:t xml:space="preserve">UNDP’s Food and Agricultural Commodity Systems (FACS) practice ensured alignment of global, regional, and country projects with the UNDP FACS strategy and linked Nature, Climate, Energy, SDG portfolios. </w:t>
            </w:r>
          </w:p>
          <w:p w14:paraId="2648EB8A" w14:textId="77777777" w:rsidR="003D04DC" w:rsidRPr="000F7F2D" w:rsidRDefault="003D04DC">
            <w:pPr>
              <w:pStyle w:val="ListParagraph"/>
              <w:widowControl/>
              <w:numPr>
                <w:ilvl w:val="0"/>
                <w:numId w:val="69"/>
              </w:numPr>
              <w:shd w:val="clear" w:color="auto" w:fill="FFFFFF" w:themeFill="background1"/>
              <w:autoSpaceDE/>
              <w:autoSpaceDN/>
              <w:spacing w:after="160" w:line="259" w:lineRule="auto"/>
              <w:contextualSpacing/>
              <w:jc w:val="left"/>
              <w:textAlignment w:val="baseline"/>
              <w:rPr>
                <w:rFonts w:ascii="Roboto" w:hAnsi="Roboto"/>
                <w:sz w:val="16"/>
                <w:szCs w:val="16"/>
              </w:rPr>
            </w:pPr>
            <w:r w:rsidRPr="000F7F2D">
              <w:rPr>
                <w:rFonts w:ascii="Roboto" w:hAnsi="Roboto"/>
                <w:sz w:val="16"/>
                <w:szCs w:val="16"/>
              </w:rPr>
              <w:t xml:space="preserve">UNDP helped to catalyze integrated solutions for food system transformation in line with the post-UN Food System Summit agenda including through a joint UNDP-FAO </w:t>
            </w:r>
            <w:r w:rsidRPr="000F7F2D">
              <w:rPr>
                <w:rFonts w:ascii="Roboto" w:hAnsi="Roboto"/>
                <w:i/>
                <w:iCs/>
                <w:sz w:val="16"/>
                <w:szCs w:val="16"/>
              </w:rPr>
              <w:t xml:space="preserve">Food Systems Country Support (FSCS) </w:t>
            </w:r>
            <w:proofErr w:type="spellStart"/>
            <w:r w:rsidRPr="000F7F2D">
              <w:rPr>
                <w:rFonts w:ascii="Roboto" w:hAnsi="Roboto"/>
                <w:i/>
                <w:iCs/>
                <w:sz w:val="16"/>
                <w:szCs w:val="16"/>
              </w:rPr>
              <w:t>Programme</w:t>
            </w:r>
            <w:proofErr w:type="spellEnd"/>
            <w:r w:rsidRPr="000F7F2D">
              <w:rPr>
                <w:rFonts w:ascii="Roboto" w:hAnsi="Roboto"/>
                <w:sz w:val="16"/>
                <w:szCs w:val="16"/>
              </w:rPr>
              <w:t xml:space="preserve">, finalized in early 2023, as well as ongoing implementation of the </w:t>
            </w:r>
            <w:r w:rsidRPr="000F7F2D">
              <w:rPr>
                <w:rFonts w:ascii="Roboto" w:hAnsi="Roboto"/>
                <w:sz w:val="16"/>
                <w:szCs w:val="16"/>
                <w:lang w:val="en-GB"/>
              </w:rPr>
              <w:t xml:space="preserve">UNDP-FAO project ‘’Scaling up Climate Ambition on Land Use and Agriculture through NDCs and NAPs (SCALA)’’. </w:t>
            </w:r>
          </w:p>
          <w:p w14:paraId="5680E6D2" w14:textId="77777777" w:rsidR="003D04DC" w:rsidRPr="000F7F2D" w:rsidRDefault="003D04DC">
            <w:pPr>
              <w:pStyle w:val="ListParagraph"/>
              <w:widowControl/>
              <w:numPr>
                <w:ilvl w:val="0"/>
                <w:numId w:val="69"/>
              </w:numPr>
              <w:shd w:val="clear" w:color="auto" w:fill="FFFFFF" w:themeFill="background1"/>
              <w:autoSpaceDE/>
              <w:autoSpaceDN/>
              <w:spacing w:after="160" w:line="259" w:lineRule="auto"/>
              <w:contextualSpacing/>
              <w:jc w:val="left"/>
              <w:textAlignment w:val="baseline"/>
              <w:rPr>
                <w:rFonts w:ascii="Roboto" w:hAnsi="Roboto"/>
                <w:sz w:val="16"/>
                <w:szCs w:val="16"/>
              </w:rPr>
            </w:pPr>
            <w:r w:rsidRPr="000F7F2D">
              <w:rPr>
                <w:rFonts w:ascii="Roboto" w:hAnsi="Roboto"/>
                <w:sz w:val="16"/>
                <w:szCs w:val="16"/>
              </w:rPr>
              <w:lastRenderedPageBreak/>
              <w:t xml:space="preserve">UNDP and partners </w:t>
            </w:r>
            <w:r w:rsidRPr="000F7F2D">
              <w:rPr>
                <w:rFonts w:ascii="Roboto" w:eastAsia="Times New Roman" w:hAnsi="Roboto"/>
                <w:sz w:val="16"/>
                <w:szCs w:val="16"/>
              </w:rPr>
              <w:t xml:space="preserve">contributed to global initiatives such as the </w:t>
            </w:r>
            <w:r w:rsidRPr="000F7F2D">
              <w:rPr>
                <w:rFonts w:ascii="Roboto" w:eastAsia="Times New Roman" w:hAnsi="Roboto"/>
                <w:sz w:val="16"/>
                <w:szCs w:val="16"/>
                <w:lang w:val="en-GB"/>
              </w:rPr>
              <w:t>Conscious Food Systems Alliance</w:t>
            </w:r>
            <w:r w:rsidRPr="000F7F2D">
              <w:rPr>
                <w:rFonts w:ascii="Roboto" w:eastAsia="Times New Roman" w:hAnsi="Roboto"/>
                <w:sz w:val="16"/>
                <w:szCs w:val="16"/>
              </w:rPr>
              <w:t xml:space="preserve"> and </w:t>
            </w:r>
            <w:r w:rsidRPr="000F7F2D">
              <w:rPr>
                <w:rFonts w:ascii="Roboto" w:hAnsi="Roboto"/>
                <w:sz w:val="16"/>
                <w:szCs w:val="16"/>
              </w:rPr>
              <w:t xml:space="preserve">One Planet Network (OPN)’s Sustainable Food Systems (SFS) </w:t>
            </w:r>
            <w:proofErr w:type="spellStart"/>
            <w:r w:rsidRPr="000F7F2D">
              <w:rPr>
                <w:rFonts w:ascii="Roboto" w:hAnsi="Roboto"/>
                <w:sz w:val="16"/>
                <w:szCs w:val="16"/>
              </w:rPr>
              <w:t>Programme</w:t>
            </w:r>
            <w:proofErr w:type="spellEnd"/>
            <w:r w:rsidRPr="000F7F2D">
              <w:rPr>
                <w:rFonts w:ascii="Roboto" w:hAnsi="Roboto"/>
                <w:sz w:val="16"/>
                <w:szCs w:val="16"/>
              </w:rPr>
              <w:t xml:space="preserve">. </w:t>
            </w:r>
          </w:p>
          <w:p w14:paraId="2A23F064" w14:textId="77777777" w:rsidR="003D04DC" w:rsidRPr="000F7F2D" w:rsidRDefault="003D04DC">
            <w:pPr>
              <w:pStyle w:val="ListParagraph"/>
              <w:widowControl/>
              <w:numPr>
                <w:ilvl w:val="0"/>
                <w:numId w:val="69"/>
              </w:numPr>
              <w:shd w:val="clear" w:color="auto" w:fill="FFFFFF" w:themeFill="background1"/>
              <w:autoSpaceDE/>
              <w:autoSpaceDN/>
              <w:spacing w:after="160" w:line="259" w:lineRule="auto"/>
              <w:contextualSpacing/>
              <w:jc w:val="left"/>
              <w:textAlignment w:val="baseline"/>
              <w:rPr>
                <w:rFonts w:ascii="Roboto" w:hAnsi="Roboto"/>
                <w:sz w:val="16"/>
                <w:szCs w:val="16"/>
              </w:rPr>
            </w:pPr>
            <w:r w:rsidRPr="000F7F2D">
              <w:rPr>
                <w:rFonts w:ascii="Roboto" w:hAnsi="Roboto"/>
                <w:sz w:val="16"/>
                <w:szCs w:val="16"/>
              </w:rPr>
              <w:t xml:space="preserve">UNDP joined the OPN SFS 4th global conference held in April 2023 to gather inputs for the UNFSS Stocktaking moment. </w:t>
            </w:r>
          </w:p>
          <w:p w14:paraId="3FC9E799" w14:textId="77777777" w:rsidR="003D04DC" w:rsidRPr="000F7F2D" w:rsidRDefault="003D04DC">
            <w:pPr>
              <w:pStyle w:val="ListParagraph"/>
              <w:widowControl/>
              <w:numPr>
                <w:ilvl w:val="0"/>
                <w:numId w:val="69"/>
              </w:numPr>
              <w:shd w:val="clear" w:color="auto" w:fill="FFFFFF" w:themeFill="background1"/>
              <w:autoSpaceDE/>
              <w:autoSpaceDN/>
              <w:spacing w:after="160" w:line="259" w:lineRule="auto"/>
              <w:contextualSpacing/>
              <w:jc w:val="left"/>
              <w:textAlignment w:val="baseline"/>
              <w:rPr>
                <w:rFonts w:ascii="Roboto" w:hAnsi="Roboto"/>
                <w:sz w:val="16"/>
                <w:szCs w:val="16"/>
              </w:rPr>
            </w:pPr>
            <w:r w:rsidRPr="000F7F2D">
              <w:rPr>
                <w:rFonts w:ascii="Roboto" w:hAnsi="Roboto"/>
                <w:sz w:val="16"/>
                <w:szCs w:val="16"/>
              </w:rPr>
              <w:t>An advocacy campaign was launched to disseminate messages from the UNDP-FAO report: “</w:t>
            </w:r>
            <w:r w:rsidRPr="000F7F2D">
              <w:rPr>
                <w:rFonts w:ascii="Roboto" w:hAnsi="Roboto"/>
                <w:i/>
                <w:iCs/>
                <w:sz w:val="16"/>
                <w:szCs w:val="16"/>
              </w:rPr>
              <w:t>Groundswell – Unlocking the Potential of Smallholders for Inclusive, Resilient and Sustainable Food Systems</w:t>
            </w:r>
            <w:r w:rsidRPr="000F7F2D">
              <w:rPr>
                <w:rFonts w:ascii="Roboto" w:hAnsi="Roboto"/>
                <w:sz w:val="16"/>
                <w:szCs w:val="16"/>
              </w:rPr>
              <w:t xml:space="preserve">”, which outlines policy and financial instruments for smallholder farmers. </w:t>
            </w:r>
          </w:p>
          <w:p w14:paraId="3FC6A60F" w14:textId="77777777" w:rsidR="003D04DC" w:rsidRPr="000F7F2D" w:rsidRDefault="003D04DC">
            <w:pPr>
              <w:pStyle w:val="ListParagraph"/>
              <w:widowControl/>
              <w:numPr>
                <w:ilvl w:val="0"/>
                <w:numId w:val="69"/>
              </w:numPr>
              <w:shd w:val="clear" w:color="auto" w:fill="FFFFFF" w:themeFill="background1"/>
              <w:autoSpaceDE/>
              <w:autoSpaceDN/>
              <w:spacing w:after="160" w:line="259" w:lineRule="auto"/>
              <w:contextualSpacing/>
              <w:jc w:val="left"/>
              <w:textAlignment w:val="baseline"/>
              <w:rPr>
                <w:rFonts w:ascii="Roboto" w:eastAsia="Times New Roman" w:hAnsi="Roboto"/>
                <w:sz w:val="16"/>
                <w:szCs w:val="16"/>
                <w:highlight w:val="lightGray"/>
                <w:lang w:val="en-GB"/>
              </w:rPr>
            </w:pPr>
            <w:r w:rsidRPr="000F7F2D">
              <w:rPr>
                <w:rFonts w:ascii="Roboto" w:hAnsi="Roboto"/>
                <w:sz w:val="16"/>
                <w:szCs w:val="16"/>
                <w:lang w:val="en-GB"/>
              </w:rPr>
              <w:t xml:space="preserve">With FAO, UNEP and WTO, a draft </w:t>
            </w:r>
            <w:r w:rsidRPr="000F7F2D">
              <w:rPr>
                <w:rFonts w:ascii="Roboto" w:hAnsi="Roboto"/>
                <w:sz w:val="16"/>
                <w:szCs w:val="16"/>
              </w:rPr>
              <w:t>multi-stakeholder collaboration tool for food systems transformation was finalized in 2022 and piloted in Uganda.</w:t>
            </w:r>
            <w:r w:rsidRPr="000F7F2D">
              <w:rPr>
                <w:rFonts w:ascii="Roboto" w:hAnsi="Roboto"/>
                <w:sz w:val="16"/>
                <w:szCs w:val="16"/>
                <w:lang w:val="en-GB"/>
              </w:rPr>
              <w:t xml:space="preserve"> </w:t>
            </w:r>
          </w:p>
        </w:tc>
      </w:tr>
      <w:tr w:rsidR="003D04DC" w:rsidRPr="000F7F2D" w14:paraId="5AD5536D" w14:textId="77777777" w:rsidTr="00045DE3">
        <w:trPr>
          <w:trHeight w:val="465"/>
        </w:trPr>
        <w:tc>
          <w:tcPr>
            <w:tcW w:w="2122" w:type="dxa"/>
            <w:vMerge w:val="restart"/>
            <w:tcBorders>
              <w:left w:val="single" w:sz="4" w:space="0" w:color="auto"/>
              <w:right w:val="single" w:sz="4" w:space="0" w:color="auto"/>
            </w:tcBorders>
            <w:vAlign w:val="center"/>
          </w:tcPr>
          <w:p w14:paraId="41C21FB6" w14:textId="77777777" w:rsidR="003D04DC" w:rsidRPr="000F7F2D" w:rsidRDefault="003D04DC" w:rsidP="003D04DC">
            <w:pPr>
              <w:spacing w:after="0"/>
              <w:rPr>
                <w:rFonts w:ascii="Roboto" w:hAnsi="Roboto"/>
                <w:b/>
                <w:bCs/>
                <w:sz w:val="16"/>
                <w:szCs w:val="16"/>
              </w:rPr>
            </w:pPr>
            <w:r w:rsidRPr="000F7F2D">
              <w:rPr>
                <w:rFonts w:ascii="Roboto" w:hAnsi="Roboto"/>
                <w:b/>
                <w:bCs/>
                <w:sz w:val="16"/>
                <w:szCs w:val="16"/>
              </w:rPr>
              <w:t>Output 6: Cross-Cutting Pilot Country Work</w:t>
            </w:r>
          </w:p>
          <w:p w14:paraId="4F476641" w14:textId="77777777" w:rsidR="003D04DC" w:rsidRPr="000F7F2D" w:rsidRDefault="003D04DC" w:rsidP="003D04DC">
            <w:pPr>
              <w:spacing w:after="0"/>
              <w:rPr>
                <w:rFonts w:ascii="Roboto" w:hAnsi="Roboto"/>
                <w:sz w:val="16"/>
                <w:szCs w:val="16"/>
              </w:rPr>
            </w:pPr>
            <w:r w:rsidRPr="000F7F2D">
              <w:rPr>
                <w:rFonts w:ascii="Roboto" w:hAnsi="Roboto"/>
                <w:sz w:val="16"/>
                <w:szCs w:val="16"/>
              </w:rPr>
              <w:t>Solutions for SD and poverty eradication are integrated and interlinked in pilot countries across Programme areas.</w:t>
            </w:r>
          </w:p>
        </w:tc>
        <w:tc>
          <w:tcPr>
            <w:tcW w:w="11623" w:type="dxa"/>
            <w:tcBorders>
              <w:top w:val="single" w:sz="4" w:space="0" w:color="auto"/>
              <w:left w:val="single" w:sz="4" w:space="0" w:color="auto"/>
              <w:bottom w:val="single" w:sz="4" w:space="0" w:color="auto"/>
              <w:right w:val="single" w:sz="4" w:space="0" w:color="auto"/>
            </w:tcBorders>
            <w:shd w:val="clear" w:color="auto" w:fill="FFC000"/>
            <w:vAlign w:val="center"/>
          </w:tcPr>
          <w:p w14:paraId="012A9CFD" w14:textId="77777777" w:rsidR="003D04DC" w:rsidRPr="000F7F2D" w:rsidRDefault="003D04DC" w:rsidP="003D04DC">
            <w:pPr>
              <w:spacing w:before="60"/>
              <w:rPr>
                <w:rFonts w:ascii="Roboto" w:hAnsi="Roboto"/>
                <w:i/>
                <w:sz w:val="16"/>
                <w:szCs w:val="16"/>
                <w:lang w:eastAsia="ja-JP"/>
              </w:rPr>
            </w:pPr>
            <w:r w:rsidRPr="000F7F2D">
              <w:rPr>
                <w:rFonts w:ascii="Roboto" w:hAnsi="Roboto"/>
                <w:b/>
                <w:sz w:val="16"/>
                <w:szCs w:val="16"/>
                <w:lang w:eastAsia="ja-JP"/>
              </w:rPr>
              <w:t>Pilot Country Work</w:t>
            </w:r>
          </w:p>
        </w:tc>
      </w:tr>
      <w:tr w:rsidR="003D04DC" w:rsidRPr="000F7F2D" w14:paraId="7EF54B54" w14:textId="77777777" w:rsidTr="003D04DC">
        <w:trPr>
          <w:trHeight w:val="443"/>
        </w:trPr>
        <w:tc>
          <w:tcPr>
            <w:tcW w:w="2122" w:type="dxa"/>
            <w:vMerge/>
            <w:vAlign w:val="center"/>
          </w:tcPr>
          <w:p w14:paraId="44EE5B4F" w14:textId="77777777" w:rsidR="003D04DC" w:rsidRPr="000F7F2D" w:rsidRDefault="003D04DC" w:rsidP="003D04DC">
            <w:pPr>
              <w:spacing w:after="0"/>
              <w:rPr>
                <w:rFonts w:ascii="Roboto" w:hAnsi="Roboto"/>
                <w:b/>
                <w:sz w:val="16"/>
                <w:szCs w:val="16"/>
              </w:rPr>
            </w:pPr>
          </w:p>
        </w:tc>
        <w:tc>
          <w:tcPr>
            <w:tcW w:w="11623" w:type="dxa"/>
            <w:tcBorders>
              <w:top w:val="single" w:sz="4" w:space="0" w:color="auto"/>
              <w:left w:val="single" w:sz="4" w:space="0" w:color="auto"/>
              <w:bottom w:val="single" w:sz="4" w:space="0" w:color="auto"/>
            </w:tcBorders>
            <w:vAlign w:val="center"/>
          </w:tcPr>
          <w:p w14:paraId="0731BB6C" w14:textId="77777777" w:rsidR="003D04DC" w:rsidRPr="000F7F2D" w:rsidRDefault="003D04DC">
            <w:pPr>
              <w:pStyle w:val="ListParagraph"/>
              <w:widowControl/>
              <w:numPr>
                <w:ilvl w:val="0"/>
                <w:numId w:val="75"/>
              </w:numPr>
              <w:autoSpaceDE/>
              <w:autoSpaceDN/>
              <w:spacing w:after="160" w:line="259" w:lineRule="auto"/>
              <w:contextualSpacing/>
              <w:jc w:val="left"/>
              <w:rPr>
                <w:rFonts w:ascii="Roboto" w:eastAsiaTheme="minorEastAsia" w:hAnsi="Roboto" w:cstheme="minorHAnsi"/>
                <w:sz w:val="16"/>
                <w:szCs w:val="16"/>
              </w:rPr>
            </w:pPr>
            <w:bookmarkStart w:id="223" w:name="_Int_oTjT1jKI"/>
            <w:r w:rsidRPr="000F7F2D">
              <w:rPr>
                <w:rFonts w:ascii="Roboto" w:eastAsiaTheme="minorEastAsia" w:hAnsi="Roboto" w:cstheme="minorHAnsi"/>
                <w:sz w:val="16"/>
                <w:szCs w:val="16"/>
              </w:rPr>
              <w:t xml:space="preserve">The </w:t>
            </w:r>
            <w:proofErr w:type="spellStart"/>
            <w:r w:rsidRPr="000F7F2D">
              <w:rPr>
                <w:rFonts w:ascii="Roboto" w:eastAsiaTheme="minorEastAsia" w:hAnsi="Roboto" w:cstheme="minorHAnsi"/>
                <w:sz w:val="16"/>
                <w:szCs w:val="16"/>
              </w:rPr>
              <w:t>Programme</w:t>
            </w:r>
            <w:proofErr w:type="spellEnd"/>
            <w:r w:rsidRPr="000F7F2D">
              <w:rPr>
                <w:rFonts w:ascii="Roboto" w:eastAsiaTheme="minorEastAsia" w:hAnsi="Roboto" w:cstheme="minorHAnsi"/>
                <w:sz w:val="16"/>
                <w:szCs w:val="16"/>
              </w:rPr>
              <w:t xml:space="preserve"> continued to implement external programming in all pilot COs: </w:t>
            </w:r>
          </w:p>
          <w:p w14:paraId="19EFC9EC" w14:textId="77777777" w:rsidR="003D04DC" w:rsidRPr="000F7F2D" w:rsidRDefault="003D04DC">
            <w:pPr>
              <w:pStyle w:val="ListParagraph"/>
              <w:widowControl/>
              <w:numPr>
                <w:ilvl w:val="1"/>
                <w:numId w:val="75"/>
              </w:numPr>
              <w:autoSpaceDE/>
              <w:autoSpaceDN/>
              <w:spacing w:after="160" w:line="259" w:lineRule="auto"/>
              <w:contextualSpacing/>
              <w:jc w:val="left"/>
              <w:rPr>
                <w:rFonts w:ascii="Roboto" w:eastAsiaTheme="minorEastAsia" w:hAnsi="Roboto" w:cstheme="minorHAnsi"/>
                <w:sz w:val="16"/>
                <w:szCs w:val="16"/>
              </w:rPr>
            </w:pPr>
            <w:r w:rsidRPr="000F7F2D">
              <w:rPr>
                <w:rFonts w:ascii="Roboto" w:eastAsiaTheme="minorEastAsia" w:hAnsi="Roboto" w:cstheme="minorHAnsi"/>
                <w:sz w:val="16"/>
                <w:szCs w:val="16"/>
              </w:rPr>
              <w:t xml:space="preserve">biodiversity in Bangladesh, Cambodia, Colombia, Haiti, Nepal, UNDP Pacific Office (Fiji), and Uganda; </w:t>
            </w:r>
          </w:p>
          <w:p w14:paraId="1F22123E" w14:textId="77777777" w:rsidR="003D04DC" w:rsidRPr="000F7F2D" w:rsidRDefault="003D04DC">
            <w:pPr>
              <w:pStyle w:val="ListParagraph"/>
              <w:widowControl/>
              <w:numPr>
                <w:ilvl w:val="1"/>
                <w:numId w:val="75"/>
              </w:numPr>
              <w:autoSpaceDE/>
              <w:autoSpaceDN/>
              <w:spacing w:after="160" w:line="259" w:lineRule="auto"/>
              <w:contextualSpacing/>
              <w:jc w:val="left"/>
              <w:rPr>
                <w:rFonts w:ascii="Roboto" w:eastAsiaTheme="minorEastAsia" w:hAnsi="Roboto" w:cstheme="minorHAnsi"/>
                <w:sz w:val="16"/>
                <w:szCs w:val="16"/>
              </w:rPr>
            </w:pPr>
            <w:r w:rsidRPr="000F7F2D">
              <w:rPr>
                <w:rFonts w:ascii="Roboto" w:eastAsiaTheme="minorEastAsia" w:hAnsi="Roboto" w:cstheme="minorHAnsi"/>
                <w:sz w:val="16"/>
                <w:szCs w:val="16"/>
              </w:rPr>
              <w:t xml:space="preserve">water in Bangladesh, Colombia, Cambodia, Haiti, Nepal, and Uganda; </w:t>
            </w:r>
          </w:p>
          <w:p w14:paraId="79228E24" w14:textId="77777777" w:rsidR="003D04DC" w:rsidRPr="000F7F2D" w:rsidRDefault="003D04DC">
            <w:pPr>
              <w:pStyle w:val="ListParagraph"/>
              <w:widowControl/>
              <w:numPr>
                <w:ilvl w:val="1"/>
                <w:numId w:val="75"/>
              </w:numPr>
              <w:autoSpaceDE/>
              <w:autoSpaceDN/>
              <w:spacing w:after="160" w:line="259" w:lineRule="auto"/>
              <w:contextualSpacing/>
              <w:jc w:val="left"/>
              <w:rPr>
                <w:rFonts w:ascii="Roboto" w:eastAsiaTheme="minorEastAsia" w:hAnsi="Roboto" w:cstheme="minorHAnsi"/>
                <w:sz w:val="16"/>
                <w:szCs w:val="16"/>
              </w:rPr>
            </w:pPr>
            <w:r w:rsidRPr="000F7F2D">
              <w:rPr>
                <w:rFonts w:ascii="Roboto" w:eastAsiaTheme="minorEastAsia" w:hAnsi="Roboto" w:cstheme="minorHAnsi"/>
                <w:sz w:val="16"/>
                <w:szCs w:val="16"/>
              </w:rPr>
              <w:t xml:space="preserve">climate work in Bangladesh, Cambodia, Colombia, Haiti, Myanmar, Nepal, and Uganda; </w:t>
            </w:r>
          </w:p>
          <w:p w14:paraId="3DB3EF11" w14:textId="77777777" w:rsidR="003D04DC" w:rsidRPr="000F7F2D" w:rsidRDefault="003D04DC">
            <w:pPr>
              <w:pStyle w:val="ListParagraph"/>
              <w:widowControl/>
              <w:numPr>
                <w:ilvl w:val="1"/>
                <w:numId w:val="75"/>
              </w:numPr>
              <w:autoSpaceDE/>
              <w:autoSpaceDN/>
              <w:spacing w:after="160" w:line="259" w:lineRule="auto"/>
              <w:contextualSpacing/>
              <w:jc w:val="left"/>
              <w:rPr>
                <w:rFonts w:ascii="Roboto" w:eastAsiaTheme="minorEastAsia" w:hAnsi="Roboto" w:cstheme="minorHAnsi"/>
                <w:sz w:val="16"/>
                <w:szCs w:val="16"/>
              </w:rPr>
            </w:pPr>
            <w:r w:rsidRPr="000F7F2D">
              <w:rPr>
                <w:rFonts w:ascii="Roboto" w:eastAsiaTheme="minorEastAsia" w:hAnsi="Roboto" w:cstheme="minorHAnsi"/>
                <w:sz w:val="16"/>
                <w:szCs w:val="16"/>
              </w:rPr>
              <w:t xml:space="preserve">energy in Cambodia, Colombia, and Uganda; and </w:t>
            </w:r>
          </w:p>
          <w:p w14:paraId="3AE73FE9" w14:textId="77777777" w:rsidR="003D04DC" w:rsidRPr="000F7F2D" w:rsidRDefault="003D04DC">
            <w:pPr>
              <w:pStyle w:val="ListParagraph"/>
              <w:widowControl/>
              <w:numPr>
                <w:ilvl w:val="1"/>
                <w:numId w:val="75"/>
              </w:numPr>
              <w:autoSpaceDE/>
              <w:autoSpaceDN/>
              <w:spacing w:after="160" w:line="259" w:lineRule="auto"/>
              <w:contextualSpacing/>
              <w:jc w:val="left"/>
              <w:rPr>
                <w:rFonts w:ascii="Roboto" w:eastAsiaTheme="minorEastAsia" w:hAnsi="Roboto" w:cstheme="minorHAnsi"/>
                <w:sz w:val="16"/>
                <w:szCs w:val="16"/>
              </w:rPr>
            </w:pPr>
            <w:r w:rsidRPr="000F7F2D">
              <w:rPr>
                <w:rFonts w:ascii="Roboto" w:eastAsiaTheme="minorEastAsia" w:hAnsi="Roboto" w:cstheme="minorHAnsi"/>
                <w:sz w:val="16"/>
                <w:szCs w:val="16"/>
              </w:rPr>
              <w:t>food systems in Bangladesh, Colombia, and Uganda.</w:t>
            </w:r>
          </w:p>
          <w:bookmarkEnd w:id="223"/>
          <w:p w14:paraId="548B943A" w14:textId="77777777" w:rsidR="003D04DC" w:rsidRPr="000F7F2D" w:rsidRDefault="003D04DC">
            <w:pPr>
              <w:pStyle w:val="Header"/>
              <w:numPr>
                <w:ilvl w:val="0"/>
                <w:numId w:val="75"/>
              </w:numPr>
              <w:spacing w:before="60" w:after="120"/>
              <w:rPr>
                <w:rFonts w:ascii="Roboto" w:hAnsi="Roboto" w:cstheme="minorHAnsi"/>
                <w:sz w:val="16"/>
                <w:szCs w:val="16"/>
                <w:lang w:eastAsia="ja-JP"/>
              </w:rPr>
            </w:pPr>
            <w:r w:rsidRPr="000F7F2D">
              <w:rPr>
                <w:rStyle w:val="normaltextrun"/>
                <w:rFonts w:ascii="Roboto" w:hAnsi="Roboto" w:cstheme="minorHAnsi"/>
                <w:color w:val="000000"/>
                <w:sz w:val="16"/>
                <w:szCs w:val="16"/>
              </w:rPr>
              <w:t>Integrated programming in the pilot COs continues to advance by linking portfolios on biodiversity, water and oceans, climate, energy, and food systems, as well as cross-cutting themes on SIDS, finance, and data</w:t>
            </w:r>
            <w:r w:rsidRPr="000F7F2D">
              <w:rPr>
                <w:rFonts w:ascii="Roboto" w:hAnsi="Roboto" w:cstheme="minorHAnsi"/>
                <w:sz w:val="16"/>
                <w:szCs w:val="16"/>
                <w:lang w:eastAsia="ja-JP"/>
              </w:rPr>
              <w:t>.</w:t>
            </w:r>
          </w:p>
          <w:p w14:paraId="09C252F6" w14:textId="7407EE67" w:rsidR="003D04DC" w:rsidRPr="000F7F2D" w:rsidRDefault="003D04DC">
            <w:pPr>
              <w:pStyle w:val="Header"/>
              <w:numPr>
                <w:ilvl w:val="0"/>
                <w:numId w:val="75"/>
              </w:numPr>
              <w:spacing w:before="60" w:after="120"/>
              <w:rPr>
                <w:rFonts w:ascii="Roboto" w:hAnsi="Roboto" w:cstheme="minorHAnsi"/>
                <w:sz w:val="16"/>
                <w:szCs w:val="16"/>
                <w:lang w:eastAsia="ja-JP"/>
              </w:rPr>
            </w:pPr>
            <w:r w:rsidRPr="000F7F2D">
              <w:rPr>
                <w:rFonts w:ascii="Roboto" w:eastAsiaTheme="minorEastAsia" w:hAnsi="Roboto" w:cstheme="minorHAnsi"/>
                <w:sz w:val="16"/>
                <w:szCs w:val="16"/>
              </w:rPr>
              <w:t>The Programme has built linkages and contributed to the roll-out of a portfolio management approach (</w:t>
            </w:r>
            <w:r w:rsidR="00DA5CDB" w:rsidRPr="000F7F2D">
              <w:rPr>
                <w:rFonts w:ascii="Roboto" w:eastAsiaTheme="minorEastAsia" w:hAnsi="Roboto" w:cstheme="minorHAnsi"/>
                <w:sz w:val="16"/>
                <w:szCs w:val="16"/>
              </w:rPr>
              <w:t>e.g.,</w:t>
            </w:r>
            <w:r w:rsidRPr="000F7F2D">
              <w:rPr>
                <w:rFonts w:ascii="Roboto" w:eastAsiaTheme="minorEastAsia" w:hAnsi="Roboto" w:cstheme="minorHAnsi"/>
                <w:sz w:val="16"/>
                <w:szCs w:val="16"/>
              </w:rPr>
              <w:t xml:space="preserve"> in Bangladesh and other offices) with a view to creating an open and innovative environment for effective policy, programming, and operational solutions.</w:t>
            </w:r>
          </w:p>
        </w:tc>
      </w:tr>
    </w:tbl>
    <w:tbl>
      <w:tblPr>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Pr>
      <w:tblGrid>
        <w:gridCol w:w="2126"/>
        <w:gridCol w:w="11920"/>
      </w:tblGrid>
      <w:tr w:rsidR="003D04DC" w:rsidRPr="000F7F2D" w14:paraId="5845CC78" w14:textId="77777777" w:rsidTr="003D04DC">
        <w:trPr>
          <w:trHeight w:val="510"/>
        </w:trPr>
        <w:tc>
          <w:tcPr>
            <w:tcW w:w="2126" w:type="dxa"/>
            <w:tcBorders>
              <w:left w:val="single" w:sz="4" w:space="0" w:color="auto"/>
              <w:right w:val="single" w:sz="4" w:space="0" w:color="auto"/>
            </w:tcBorders>
            <w:vAlign w:val="center"/>
          </w:tcPr>
          <w:p w14:paraId="2357DCEA" w14:textId="77777777" w:rsidR="003D04DC" w:rsidRPr="000F7F2D" w:rsidRDefault="003D04DC">
            <w:pPr>
              <w:rPr>
                <w:rFonts w:ascii="Roboto" w:hAnsi="Roboto" w:cstheme="minorHAnsi"/>
                <w:b/>
                <w:bCs/>
                <w:sz w:val="16"/>
                <w:szCs w:val="16"/>
              </w:rPr>
            </w:pPr>
            <w:r w:rsidRPr="000F7F2D">
              <w:rPr>
                <w:rFonts w:ascii="Roboto" w:hAnsi="Roboto" w:cstheme="minorHAnsi"/>
                <w:b/>
                <w:bCs/>
                <w:sz w:val="16"/>
                <w:szCs w:val="16"/>
              </w:rPr>
              <w:t>Output 7: Stockholm+50 Preparations</w:t>
            </w:r>
          </w:p>
          <w:p w14:paraId="7CC2B92C" w14:textId="77777777" w:rsidR="003D04DC" w:rsidRPr="000F7F2D" w:rsidRDefault="003D04DC">
            <w:pPr>
              <w:rPr>
                <w:rFonts w:ascii="Roboto" w:hAnsi="Roboto" w:cstheme="minorHAnsi"/>
                <w:sz w:val="16"/>
                <w:szCs w:val="16"/>
              </w:rPr>
            </w:pPr>
            <w:r w:rsidRPr="000F7F2D">
              <w:rPr>
                <w:rFonts w:ascii="Roboto" w:hAnsi="Roboto" w:cstheme="minorHAnsi"/>
                <w:sz w:val="16"/>
                <w:szCs w:val="16"/>
              </w:rPr>
              <w:t>Strengthened ownership and engagement across stakeholders for the Stockholm+50 meeting</w:t>
            </w:r>
          </w:p>
        </w:tc>
        <w:tc>
          <w:tcPr>
            <w:tcW w:w="11920" w:type="dxa"/>
            <w:tcBorders>
              <w:top w:val="single" w:sz="4" w:space="0" w:color="auto"/>
              <w:left w:val="single" w:sz="4" w:space="0" w:color="auto"/>
              <w:bottom w:val="single" w:sz="4" w:space="0" w:color="auto"/>
              <w:right w:val="single" w:sz="4" w:space="0" w:color="auto"/>
            </w:tcBorders>
            <w:shd w:val="clear" w:color="auto" w:fill="auto"/>
            <w:vAlign w:val="center"/>
          </w:tcPr>
          <w:p w14:paraId="5546C7B7" w14:textId="77777777" w:rsidR="003D04DC" w:rsidRPr="000F7F2D" w:rsidRDefault="003D04DC">
            <w:pPr>
              <w:pStyle w:val="Header"/>
              <w:numPr>
                <w:ilvl w:val="0"/>
                <w:numId w:val="70"/>
              </w:numPr>
              <w:spacing w:after="120"/>
              <w:rPr>
                <w:rStyle w:val="eop"/>
                <w:rFonts w:ascii="Roboto" w:hAnsi="Roboto" w:cstheme="minorHAnsi"/>
                <w:sz w:val="16"/>
                <w:szCs w:val="16"/>
              </w:rPr>
            </w:pPr>
            <w:r w:rsidRPr="000F7F2D">
              <w:rPr>
                <w:rFonts w:ascii="Roboto" w:hAnsi="Roboto" w:cstheme="minorHAnsi"/>
                <w:color w:val="000000"/>
                <w:sz w:val="16"/>
                <w:szCs w:val="16"/>
              </w:rPr>
              <w:t xml:space="preserve">UNDP facilitated inclusive whole-of-society and whole-of-government </w:t>
            </w:r>
            <w:hyperlink r:id="rId96" w:history="1">
              <w:r w:rsidRPr="000F7F2D">
                <w:rPr>
                  <w:rStyle w:val="Hyperlink"/>
                  <w:rFonts w:ascii="Roboto" w:hAnsi="Roboto" w:cstheme="minorHAnsi"/>
                  <w:sz w:val="16"/>
                  <w:szCs w:val="16"/>
                </w:rPr>
                <w:t>Stockholm+50 national consultations</w:t>
              </w:r>
            </w:hyperlink>
            <w:r w:rsidRPr="000F7F2D">
              <w:rPr>
                <w:rFonts w:ascii="Roboto" w:hAnsi="Roboto" w:cstheme="minorHAnsi"/>
                <w:color w:val="000000"/>
                <w:sz w:val="16"/>
                <w:szCs w:val="16"/>
              </w:rPr>
              <w:t xml:space="preserve"> in </w:t>
            </w:r>
            <w:r w:rsidRPr="000F7F2D">
              <w:rPr>
                <w:rFonts w:ascii="Roboto" w:hAnsi="Roboto" w:cstheme="minorHAnsi"/>
                <w:color w:val="000000" w:themeColor="text1"/>
                <w:sz w:val="16"/>
                <w:szCs w:val="16"/>
              </w:rPr>
              <w:t xml:space="preserve">56 </w:t>
            </w:r>
            <w:r w:rsidRPr="000F7F2D">
              <w:rPr>
                <w:rFonts w:ascii="Roboto" w:hAnsi="Roboto" w:cstheme="minorHAnsi"/>
                <w:color w:val="000000"/>
                <w:sz w:val="16"/>
                <w:szCs w:val="16"/>
              </w:rPr>
              <w:t>countries with o</w:t>
            </w:r>
            <w:r w:rsidRPr="000F7F2D">
              <w:rPr>
                <w:rStyle w:val="eop"/>
                <w:rFonts w:ascii="Roboto" w:hAnsi="Roboto" w:cstheme="minorHAnsi"/>
                <w:sz w:val="16"/>
                <w:szCs w:val="16"/>
              </w:rPr>
              <w:t>ver 250 Stockholm+50 national events and over 50,000 people engaging in-person or virtually.</w:t>
            </w:r>
          </w:p>
          <w:p w14:paraId="1768A5B4" w14:textId="77777777" w:rsidR="003D04DC" w:rsidRPr="000F7F2D" w:rsidRDefault="003D04DC">
            <w:pPr>
              <w:pStyle w:val="Header"/>
              <w:numPr>
                <w:ilvl w:val="0"/>
                <w:numId w:val="70"/>
              </w:numPr>
              <w:spacing w:after="120"/>
              <w:rPr>
                <w:rStyle w:val="normaltextrun"/>
                <w:rFonts w:ascii="Roboto" w:hAnsi="Roboto" w:cstheme="minorHAnsi"/>
                <w:sz w:val="16"/>
                <w:szCs w:val="16"/>
              </w:rPr>
            </w:pPr>
            <w:r w:rsidRPr="000F7F2D">
              <w:rPr>
                <w:rStyle w:val="normaltextrun"/>
                <w:rFonts w:ascii="Roboto" w:hAnsi="Roboto" w:cstheme="minorHAnsi"/>
                <w:sz w:val="16"/>
                <w:szCs w:val="16"/>
              </w:rPr>
              <w:t xml:space="preserve">The findings of the national consultations were used to inform countries’ messaging on </w:t>
            </w:r>
            <w:r w:rsidRPr="000F7F2D">
              <w:rPr>
                <w:rFonts w:ascii="Roboto" w:hAnsi="Roboto" w:cstheme="minorHAnsi"/>
                <w:sz w:val="16"/>
                <w:szCs w:val="16"/>
              </w:rPr>
              <w:t xml:space="preserve">climate action, nature, green economy recovery and transition </w:t>
            </w:r>
            <w:r w:rsidRPr="000F7F2D">
              <w:rPr>
                <w:rStyle w:val="normaltextrun"/>
                <w:rFonts w:ascii="Roboto" w:hAnsi="Roboto" w:cstheme="minorHAnsi"/>
                <w:sz w:val="16"/>
                <w:szCs w:val="16"/>
              </w:rPr>
              <w:t>at other global events. These include UNFCCC COP27 in Egypt, CBD COP15 in Canada and G20 consultations in Indonesia.</w:t>
            </w:r>
          </w:p>
          <w:p w14:paraId="24A9A549" w14:textId="77777777" w:rsidR="003D04DC" w:rsidRPr="000F7F2D" w:rsidRDefault="003D04DC">
            <w:pPr>
              <w:pStyle w:val="Header"/>
              <w:numPr>
                <w:ilvl w:val="0"/>
                <w:numId w:val="70"/>
              </w:numPr>
              <w:spacing w:after="120"/>
              <w:rPr>
                <w:rStyle w:val="eop"/>
                <w:rFonts w:ascii="Roboto" w:hAnsi="Roboto" w:cstheme="minorHAnsi"/>
                <w:sz w:val="16"/>
                <w:szCs w:val="16"/>
              </w:rPr>
            </w:pPr>
            <w:r w:rsidRPr="000F7F2D">
              <w:rPr>
                <w:rStyle w:val="eop"/>
                <w:rFonts w:ascii="Roboto" w:hAnsi="Roboto" w:cstheme="minorHAnsi"/>
                <w:sz w:val="16"/>
                <w:szCs w:val="16"/>
              </w:rPr>
              <w:t xml:space="preserve">The results of the consultations have: 1) informed country engagement in the global meeting; 2) informed a global Synthesis Report for the meeting and its Outcome document; and 3) informed NDCs/NAPS, NBSAPs, other MEA frameworks, and linked national, sectoral, green recovery and SDG policies, and resource mobilization. </w:t>
            </w:r>
          </w:p>
          <w:p w14:paraId="1B36B285" w14:textId="77777777" w:rsidR="003D04DC" w:rsidRPr="000F7F2D" w:rsidRDefault="003D04DC">
            <w:pPr>
              <w:pStyle w:val="Header"/>
              <w:numPr>
                <w:ilvl w:val="0"/>
                <w:numId w:val="70"/>
              </w:numPr>
              <w:spacing w:after="120"/>
              <w:rPr>
                <w:rStyle w:val="eop"/>
                <w:rFonts w:ascii="Roboto" w:hAnsi="Roboto" w:cstheme="minorHAnsi"/>
                <w:sz w:val="16"/>
                <w:szCs w:val="16"/>
              </w:rPr>
            </w:pPr>
            <w:r w:rsidRPr="000F7F2D">
              <w:rPr>
                <w:rStyle w:val="eop"/>
                <w:rFonts w:ascii="Roboto" w:hAnsi="Roboto" w:cstheme="minorHAnsi"/>
                <w:sz w:val="16"/>
                <w:szCs w:val="16"/>
              </w:rPr>
              <w:t xml:space="preserve">Stockholm+50 follow-up activities included global and national engagements, technical consultations, and communications work. </w:t>
            </w:r>
          </w:p>
          <w:p w14:paraId="1C6B595B" w14:textId="77777777" w:rsidR="003D04DC" w:rsidRPr="000F7F2D" w:rsidRDefault="003D04DC">
            <w:pPr>
              <w:pStyle w:val="Header"/>
              <w:numPr>
                <w:ilvl w:val="0"/>
                <w:numId w:val="70"/>
              </w:numPr>
              <w:spacing w:after="120"/>
              <w:rPr>
                <w:rStyle w:val="eop"/>
                <w:rFonts w:ascii="Roboto" w:hAnsi="Roboto" w:cstheme="minorHAnsi"/>
                <w:sz w:val="16"/>
                <w:szCs w:val="16"/>
              </w:rPr>
            </w:pPr>
            <w:r w:rsidRPr="000F7F2D">
              <w:rPr>
                <w:rStyle w:val="eop"/>
                <w:rFonts w:ascii="Roboto" w:hAnsi="Roboto" w:cstheme="minorHAnsi"/>
                <w:sz w:val="16"/>
                <w:szCs w:val="16"/>
              </w:rPr>
              <w:t xml:space="preserve">Several analytical knowledge products were produced, including the Stockholm+50 National Consultations Global Synthesis Report presented at UNFCCC COP-27, and a series of digital products, guidelines for inclusive whole-of-society consultations, and publications on gender and youth. </w:t>
            </w:r>
          </w:p>
          <w:p w14:paraId="5D4FC502" w14:textId="77777777" w:rsidR="003D04DC" w:rsidRPr="000F7F2D" w:rsidRDefault="003D04DC">
            <w:pPr>
              <w:pStyle w:val="Header"/>
              <w:numPr>
                <w:ilvl w:val="0"/>
                <w:numId w:val="66"/>
              </w:numPr>
              <w:spacing w:after="120"/>
              <w:rPr>
                <w:rFonts w:ascii="Roboto" w:hAnsi="Roboto" w:cstheme="minorHAnsi"/>
                <w:b/>
                <w:bCs/>
                <w:sz w:val="16"/>
                <w:szCs w:val="16"/>
                <w:lang w:eastAsia="ja-JP"/>
              </w:rPr>
            </w:pPr>
            <w:r w:rsidRPr="000F7F2D">
              <w:rPr>
                <w:rStyle w:val="eop"/>
                <w:rFonts w:ascii="Roboto" w:hAnsi="Roboto" w:cstheme="minorHAnsi"/>
                <w:sz w:val="16"/>
                <w:szCs w:val="16"/>
              </w:rPr>
              <w:t>This work complements well the systemic, issue-based integrated policy and programming that the Programme is supporting in pilot COs and other countries.</w:t>
            </w:r>
          </w:p>
        </w:tc>
      </w:tr>
      <w:tr w:rsidR="003D04DC" w:rsidRPr="000F7F2D" w14:paraId="37A18201" w14:textId="77777777" w:rsidTr="00045DE3">
        <w:trPr>
          <w:trHeight w:val="510"/>
        </w:trPr>
        <w:tc>
          <w:tcPr>
            <w:tcW w:w="2126" w:type="dxa"/>
            <w:vMerge w:val="restart"/>
            <w:tcBorders>
              <w:left w:val="single" w:sz="4" w:space="0" w:color="auto"/>
              <w:right w:val="single" w:sz="4" w:space="0" w:color="auto"/>
            </w:tcBorders>
            <w:vAlign w:val="center"/>
          </w:tcPr>
          <w:p w14:paraId="08C20345" w14:textId="77777777" w:rsidR="003D04DC" w:rsidRPr="000F7F2D" w:rsidRDefault="003D04DC">
            <w:pPr>
              <w:rPr>
                <w:rFonts w:ascii="Roboto" w:hAnsi="Roboto"/>
                <w:b/>
                <w:bCs/>
                <w:sz w:val="16"/>
                <w:szCs w:val="16"/>
              </w:rPr>
            </w:pPr>
          </w:p>
        </w:tc>
        <w:tc>
          <w:tcPr>
            <w:tcW w:w="11920" w:type="dxa"/>
            <w:tcBorders>
              <w:top w:val="single" w:sz="4" w:space="0" w:color="auto"/>
              <w:left w:val="single" w:sz="4" w:space="0" w:color="auto"/>
              <w:bottom w:val="single" w:sz="4" w:space="0" w:color="auto"/>
              <w:right w:val="single" w:sz="4" w:space="0" w:color="auto"/>
            </w:tcBorders>
            <w:shd w:val="clear" w:color="auto" w:fill="FFC000"/>
            <w:vAlign w:val="center"/>
          </w:tcPr>
          <w:p w14:paraId="16042238" w14:textId="77777777" w:rsidR="003D04DC" w:rsidRPr="000F7F2D" w:rsidRDefault="003D04DC">
            <w:pPr>
              <w:spacing w:after="0"/>
              <w:rPr>
                <w:rFonts w:ascii="Roboto" w:hAnsi="Roboto"/>
                <w:b/>
                <w:bCs/>
                <w:sz w:val="16"/>
                <w:szCs w:val="16"/>
                <w:lang w:eastAsia="ja-JP"/>
              </w:rPr>
            </w:pPr>
            <w:r w:rsidRPr="000F7F2D">
              <w:rPr>
                <w:rFonts w:ascii="Roboto" w:hAnsi="Roboto"/>
                <w:b/>
                <w:bCs/>
                <w:sz w:val="16"/>
                <w:szCs w:val="16"/>
                <w:lang w:eastAsia="ja-JP"/>
              </w:rPr>
              <w:t>SIDS</w:t>
            </w:r>
          </w:p>
        </w:tc>
      </w:tr>
      <w:tr w:rsidR="003D04DC" w:rsidRPr="000F7F2D" w14:paraId="026F467B" w14:textId="77777777" w:rsidTr="003D04DC">
        <w:trPr>
          <w:trHeight w:val="91"/>
        </w:trPr>
        <w:tc>
          <w:tcPr>
            <w:tcW w:w="2126" w:type="dxa"/>
            <w:vMerge/>
          </w:tcPr>
          <w:p w14:paraId="4A053B07" w14:textId="77777777" w:rsidR="003D04DC" w:rsidRPr="000F7F2D" w:rsidRDefault="003D04DC">
            <w:pPr>
              <w:rPr>
                <w:rFonts w:ascii="Roboto" w:hAnsi="Roboto"/>
                <w:sz w:val="16"/>
                <w:szCs w:val="16"/>
              </w:rPr>
            </w:pPr>
          </w:p>
        </w:tc>
        <w:tc>
          <w:tcPr>
            <w:tcW w:w="11920" w:type="dxa"/>
            <w:tcBorders>
              <w:top w:val="single" w:sz="4" w:space="0" w:color="auto"/>
              <w:left w:val="single" w:sz="4" w:space="0" w:color="auto"/>
              <w:bottom w:val="single" w:sz="4" w:space="0" w:color="auto"/>
            </w:tcBorders>
            <w:vAlign w:val="center"/>
          </w:tcPr>
          <w:p w14:paraId="45B64D24" w14:textId="77777777" w:rsidR="003D04DC" w:rsidRPr="000F7F2D" w:rsidRDefault="003D04DC">
            <w:pPr>
              <w:pStyle w:val="ListParagraph"/>
              <w:widowControl/>
              <w:numPr>
                <w:ilvl w:val="0"/>
                <w:numId w:val="73"/>
              </w:numPr>
              <w:autoSpaceDE/>
              <w:autoSpaceDN/>
              <w:spacing w:after="160" w:line="259" w:lineRule="auto"/>
              <w:contextualSpacing/>
              <w:jc w:val="left"/>
              <w:rPr>
                <w:rFonts w:ascii="Roboto" w:eastAsia="Calibri" w:hAnsi="Roboto" w:cstheme="minorHAnsi"/>
                <w:color w:val="000000" w:themeColor="text1"/>
                <w:sz w:val="16"/>
                <w:szCs w:val="16"/>
              </w:rPr>
            </w:pPr>
            <w:r w:rsidRPr="000F7F2D">
              <w:rPr>
                <w:rFonts w:ascii="Roboto" w:hAnsi="Roboto" w:cstheme="minorHAnsi"/>
                <w:color w:val="000000" w:themeColor="text1"/>
                <w:sz w:val="16"/>
                <w:szCs w:val="16"/>
              </w:rPr>
              <w:t xml:space="preserve">UNDP’s Integrated SIDS Offer, called </w:t>
            </w:r>
            <w:r w:rsidRPr="000F7F2D">
              <w:rPr>
                <w:rFonts w:ascii="Roboto" w:hAnsi="Roboto" w:cstheme="minorHAnsi"/>
                <w:i/>
                <w:iCs/>
                <w:color w:val="000000" w:themeColor="text1"/>
                <w:sz w:val="16"/>
                <w:szCs w:val="16"/>
              </w:rPr>
              <w:t>Rising Up for SIDS,</w:t>
            </w:r>
            <w:r w:rsidRPr="000F7F2D">
              <w:rPr>
                <w:rFonts w:ascii="Roboto" w:hAnsi="Roboto" w:cstheme="minorHAnsi"/>
                <w:color w:val="000000" w:themeColor="text1"/>
                <w:sz w:val="16"/>
                <w:szCs w:val="16"/>
              </w:rPr>
              <w:t xml:space="preserve"> helps SIDS advance national priorities including on Blue Economy. Aligned with the </w:t>
            </w:r>
            <w:r w:rsidRPr="000F7F2D">
              <w:rPr>
                <w:rFonts w:ascii="Roboto" w:hAnsi="Roboto" w:cstheme="minorHAnsi"/>
                <w:color w:val="323130"/>
                <w:sz w:val="16"/>
                <w:szCs w:val="16"/>
              </w:rPr>
              <w:t xml:space="preserve">S.A.M.O.A. Pathway, Paris Agreement, </w:t>
            </w:r>
            <w:r w:rsidRPr="000F7F2D">
              <w:rPr>
                <w:rFonts w:ascii="Roboto" w:hAnsi="Roboto" w:cstheme="minorHAnsi"/>
                <w:color w:val="000000" w:themeColor="text1"/>
                <w:sz w:val="16"/>
                <w:szCs w:val="16"/>
              </w:rPr>
              <w:t xml:space="preserve">and 2030 Agenda, the Offer helps SIDS safeguard and accelerate progress for their people and ecosystems.  </w:t>
            </w:r>
          </w:p>
          <w:p w14:paraId="7DBA307F" w14:textId="77777777" w:rsidR="003D04DC" w:rsidRPr="000F7F2D" w:rsidRDefault="003D04DC">
            <w:pPr>
              <w:pStyle w:val="ListParagraph"/>
              <w:widowControl/>
              <w:numPr>
                <w:ilvl w:val="0"/>
                <w:numId w:val="73"/>
              </w:numPr>
              <w:autoSpaceDE/>
              <w:autoSpaceDN/>
              <w:spacing w:after="160" w:line="259" w:lineRule="auto"/>
              <w:contextualSpacing/>
              <w:jc w:val="left"/>
              <w:rPr>
                <w:rFonts w:ascii="Roboto" w:eastAsia="Calibri" w:hAnsi="Roboto" w:cs="Calibri"/>
                <w:color w:val="000000" w:themeColor="text1"/>
                <w:sz w:val="16"/>
                <w:szCs w:val="16"/>
              </w:rPr>
            </w:pPr>
            <w:r w:rsidRPr="000F7F2D">
              <w:rPr>
                <w:rStyle w:val="normaltextrun"/>
                <w:rFonts w:ascii="Roboto" w:eastAsia="Calibri" w:hAnsi="Roboto" w:cs="Calibri"/>
                <w:color w:val="000000" w:themeColor="text1"/>
                <w:sz w:val="16"/>
                <w:szCs w:val="16"/>
              </w:rPr>
              <w:t xml:space="preserve">With </w:t>
            </w:r>
            <w:proofErr w:type="spellStart"/>
            <w:r w:rsidRPr="000F7F2D">
              <w:rPr>
                <w:rStyle w:val="normaltextrun"/>
                <w:rFonts w:ascii="Roboto" w:eastAsia="Calibri" w:hAnsi="Roboto" w:cs="Calibri"/>
                <w:color w:val="000000" w:themeColor="text1"/>
                <w:sz w:val="16"/>
                <w:szCs w:val="16"/>
              </w:rPr>
              <w:t>Sida</w:t>
            </w:r>
            <w:proofErr w:type="spellEnd"/>
            <w:r w:rsidRPr="000F7F2D">
              <w:rPr>
                <w:rStyle w:val="normaltextrun"/>
                <w:rFonts w:ascii="Roboto" w:eastAsia="Calibri" w:hAnsi="Roboto" w:cs="Calibri"/>
                <w:color w:val="000000" w:themeColor="text1"/>
                <w:sz w:val="16"/>
                <w:szCs w:val="16"/>
              </w:rPr>
              <w:t xml:space="preserve"> support, UNDP has strengthened global coordination provided to SIDS to ensure better coherence and efficiency in the support provided to Country and Multi-Country Offices. </w:t>
            </w:r>
          </w:p>
          <w:p w14:paraId="6AE370D8" w14:textId="77777777" w:rsidR="003D04DC" w:rsidRPr="000F7F2D" w:rsidRDefault="003D04DC">
            <w:pPr>
              <w:pStyle w:val="ListParagraph"/>
              <w:widowControl/>
              <w:numPr>
                <w:ilvl w:val="0"/>
                <w:numId w:val="73"/>
              </w:numPr>
              <w:autoSpaceDE/>
              <w:autoSpaceDN/>
              <w:spacing w:after="160" w:line="259" w:lineRule="auto"/>
              <w:contextualSpacing/>
              <w:jc w:val="left"/>
              <w:rPr>
                <w:rFonts w:ascii="Roboto" w:eastAsia="Calibri" w:hAnsi="Roboto" w:cs="Calibri"/>
                <w:color w:val="000000" w:themeColor="text1"/>
                <w:sz w:val="16"/>
                <w:szCs w:val="16"/>
              </w:rPr>
            </w:pPr>
            <w:r w:rsidRPr="000F7F2D">
              <w:rPr>
                <w:rStyle w:val="eop"/>
                <w:rFonts w:ascii="Roboto" w:eastAsia="Calibri" w:hAnsi="Roboto" w:cs="Calibri"/>
                <w:color w:val="000000" w:themeColor="text1"/>
                <w:sz w:val="16"/>
                <w:szCs w:val="16"/>
              </w:rPr>
              <w:t xml:space="preserve">The </w:t>
            </w:r>
            <w:proofErr w:type="spellStart"/>
            <w:r w:rsidRPr="000F7F2D">
              <w:rPr>
                <w:rStyle w:val="eop"/>
                <w:rFonts w:ascii="Roboto" w:eastAsia="Calibri" w:hAnsi="Roboto" w:cs="Calibri"/>
                <w:color w:val="000000" w:themeColor="text1"/>
                <w:sz w:val="16"/>
                <w:szCs w:val="16"/>
              </w:rPr>
              <w:t>Programme</w:t>
            </w:r>
            <w:proofErr w:type="spellEnd"/>
            <w:r w:rsidRPr="000F7F2D">
              <w:rPr>
                <w:rStyle w:val="eop"/>
                <w:rFonts w:ascii="Roboto" w:eastAsia="Calibri" w:hAnsi="Roboto" w:cs="Calibri"/>
                <w:color w:val="000000" w:themeColor="text1"/>
                <w:sz w:val="16"/>
                <w:szCs w:val="16"/>
              </w:rPr>
              <w:t xml:space="preserve"> supported publication of “</w:t>
            </w:r>
            <w:r w:rsidRPr="000F7F2D">
              <w:rPr>
                <w:rFonts w:ascii="Roboto" w:hAnsi="Roboto"/>
                <w:sz w:val="16"/>
                <w:szCs w:val="16"/>
              </w:rPr>
              <w:t>UN</w:t>
            </w:r>
            <w:r w:rsidRPr="000F7F2D">
              <w:rPr>
                <w:rFonts w:ascii="Roboto" w:eastAsia="Calibri" w:hAnsi="Roboto" w:cs="Calibri"/>
                <w:sz w:val="16"/>
                <w:szCs w:val="16"/>
              </w:rPr>
              <w:t>DP Rising Up For SIDS” Progress Report 2022, “</w:t>
            </w:r>
            <w:hyperlink r:id="rId97">
              <w:r w:rsidRPr="000F7F2D">
                <w:rPr>
                  <w:rStyle w:val="Hyperlink"/>
                  <w:rFonts w:ascii="Roboto" w:eastAsia="Calibri" w:hAnsi="Roboto" w:cs="Calibri"/>
                  <w:sz w:val="16"/>
                  <w:szCs w:val="16"/>
                </w:rPr>
                <w:t>UNDP SIDS Bulletin</w:t>
              </w:r>
            </w:hyperlink>
            <w:r w:rsidRPr="000F7F2D">
              <w:rPr>
                <w:rStyle w:val="eop"/>
                <w:rFonts w:ascii="Roboto" w:eastAsia="Calibri" w:hAnsi="Roboto" w:cs="Calibri"/>
                <w:color w:val="000000" w:themeColor="text1"/>
                <w:sz w:val="16"/>
                <w:szCs w:val="16"/>
              </w:rPr>
              <w:t xml:space="preserve">” and an </w:t>
            </w:r>
            <w:hyperlink r:id="rId98" w:history="1">
              <w:r w:rsidRPr="000F7F2D">
                <w:rPr>
                  <w:rStyle w:val="Hyperlink"/>
                  <w:rFonts w:ascii="Roboto" w:hAnsi="Roboto"/>
                  <w:sz w:val="16"/>
                  <w:szCs w:val="16"/>
                </w:rPr>
                <w:t xml:space="preserve">Action Brief </w:t>
              </w:r>
            </w:hyperlink>
            <w:r w:rsidRPr="000F7F2D">
              <w:rPr>
                <w:rStyle w:val="Hyperlink"/>
                <w:rFonts w:ascii="Roboto" w:hAnsi="Roboto"/>
                <w:sz w:val="16"/>
                <w:szCs w:val="16"/>
              </w:rPr>
              <w:t xml:space="preserve"> </w:t>
            </w:r>
            <w:r w:rsidRPr="000F7F2D">
              <w:rPr>
                <w:rStyle w:val="eop"/>
                <w:rFonts w:ascii="Roboto" w:eastAsia="Calibri" w:hAnsi="Roboto" w:cs="Calibri"/>
                <w:color w:val="000000" w:themeColor="text1"/>
                <w:sz w:val="16"/>
                <w:szCs w:val="16"/>
              </w:rPr>
              <w:t>on Blue Economy.</w:t>
            </w:r>
          </w:p>
          <w:p w14:paraId="326D0049" w14:textId="77777777" w:rsidR="003D04DC" w:rsidRPr="000F7F2D" w:rsidRDefault="003D04DC">
            <w:pPr>
              <w:pStyle w:val="ListParagraph"/>
              <w:widowControl/>
              <w:numPr>
                <w:ilvl w:val="0"/>
                <w:numId w:val="73"/>
              </w:numPr>
              <w:autoSpaceDE/>
              <w:autoSpaceDN/>
              <w:spacing w:after="160" w:line="259" w:lineRule="auto"/>
              <w:contextualSpacing/>
              <w:jc w:val="left"/>
              <w:rPr>
                <w:rStyle w:val="eop"/>
                <w:rFonts w:ascii="Roboto" w:eastAsia="Calibri" w:hAnsi="Roboto" w:cs="Calibri"/>
                <w:color w:val="000000" w:themeColor="text1"/>
                <w:sz w:val="16"/>
                <w:szCs w:val="16"/>
              </w:rPr>
            </w:pPr>
            <w:r w:rsidRPr="000F7F2D">
              <w:rPr>
                <w:rStyle w:val="eop"/>
                <w:rFonts w:ascii="Roboto" w:eastAsia="Calibri" w:hAnsi="Roboto" w:cs="Calibri"/>
                <w:color w:val="000000" w:themeColor="text1"/>
                <w:sz w:val="16"/>
                <w:szCs w:val="16"/>
              </w:rPr>
              <w:t xml:space="preserve">With </w:t>
            </w:r>
            <w:proofErr w:type="spellStart"/>
            <w:r w:rsidRPr="000F7F2D">
              <w:rPr>
                <w:rStyle w:val="eop"/>
                <w:rFonts w:ascii="Roboto" w:eastAsia="Calibri" w:hAnsi="Roboto" w:cs="Calibri"/>
                <w:color w:val="000000" w:themeColor="text1"/>
                <w:sz w:val="16"/>
                <w:szCs w:val="16"/>
              </w:rPr>
              <w:t>Sida</w:t>
            </w:r>
            <w:proofErr w:type="spellEnd"/>
            <w:r w:rsidRPr="000F7F2D">
              <w:rPr>
                <w:rStyle w:val="eop"/>
                <w:rFonts w:ascii="Roboto" w:eastAsia="Calibri" w:hAnsi="Roboto" w:cs="Calibri"/>
                <w:color w:val="000000" w:themeColor="text1"/>
                <w:sz w:val="16"/>
                <w:szCs w:val="16"/>
              </w:rPr>
              <w:t xml:space="preserve"> support, the UNDP SIDS and SGP team have launched SGP-SIDS innovation call to support the Rising Up for SIDS pillars on: Climate Action, Blue Economy, and Digital Transformation. The call totaled US$ 1.2 million and 8 SIDS projects have been selected.</w:t>
            </w:r>
          </w:p>
          <w:p w14:paraId="1AB0C710" w14:textId="77777777" w:rsidR="003D04DC" w:rsidRPr="000F7F2D" w:rsidRDefault="003D04DC">
            <w:pPr>
              <w:pStyle w:val="ListParagraph"/>
              <w:widowControl/>
              <w:numPr>
                <w:ilvl w:val="0"/>
                <w:numId w:val="73"/>
              </w:numPr>
              <w:autoSpaceDE/>
              <w:autoSpaceDN/>
              <w:spacing w:after="160" w:line="259" w:lineRule="auto"/>
              <w:contextualSpacing/>
              <w:jc w:val="left"/>
              <w:rPr>
                <w:rFonts w:ascii="Roboto" w:hAnsi="Roboto"/>
                <w:sz w:val="16"/>
                <w:szCs w:val="16"/>
              </w:rPr>
            </w:pPr>
            <w:r w:rsidRPr="000F7F2D">
              <w:rPr>
                <w:rStyle w:val="eop"/>
                <w:rFonts w:ascii="Roboto" w:eastAsia="Calibri" w:hAnsi="Roboto" w:cs="Calibri"/>
                <w:color w:val="000000" w:themeColor="text1"/>
                <w:sz w:val="16"/>
                <w:szCs w:val="16"/>
              </w:rPr>
              <w:t xml:space="preserve">The </w:t>
            </w:r>
            <w:proofErr w:type="spellStart"/>
            <w:r w:rsidRPr="000F7F2D">
              <w:rPr>
                <w:rStyle w:val="eop"/>
                <w:rFonts w:ascii="Roboto" w:eastAsia="Calibri" w:hAnsi="Roboto" w:cs="Calibri"/>
                <w:color w:val="000000" w:themeColor="text1"/>
                <w:sz w:val="16"/>
                <w:szCs w:val="16"/>
              </w:rPr>
              <w:t>Programme</w:t>
            </w:r>
            <w:proofErr w:type="spellEnd"/>
            <w:r w:rsidRPr="000F7F2D">
              <w:rPr>
                <w:rStyle w:val="eop"/>
                <w:rFonts w:ascii="Roboto" w:eastAsia="Calibri" w:hAnsi="Roboto" w:cs="Calibri"/>
                <w:color w:val="000000" w:themeColor="text1"/>
                <w:sz w:val="16"/>
                <w:szCs w:val="16"/>
              </w:rPr>
              <w:t xml:space="preserve"> s</w:t>
            </w:r>
            <w:r w:rsidRPr="000F7F2D">
              <w:rPr>
                <w:rFonts w:ascii="Roboto" w:hAnsi="Roboto"/>
                <w:sz w:val="16"/>
                <w:szCs w:val="16"/>
              </w:rPr>
              <w:t xml:space="preserve">upported design of UNDP’s GEF-8 Blue Green Islands Integrated </w:t>
            </w:r>
            <w:proofErr w:type="spellStart"/>
            <w:r w:rsidRPr="000F7F2D">
              <w:rPr>
                <w:rFonts w:ascii="Roboto" w:hAnsi="Roboto"/>
                <w:sz w:val="16"/>
                <w:szCs w:val="16"/>
              </w:rPr>
              <w:t>Programme</w:t>
            </w:r>
            <w:proofErr w:type="spellEnd"/>
            <w:r w:rsidRPr="000F7F2D">
              <w:rPr>
                <w:rFonts w:ascii="Roboto" w:hAnsi="Roboto"/>
                <w:sz w:val="16"/>
                <w:szCs w:val="16"/>
              </w:rPr>
              <w:t>.</w:t>
            </w:r>
          </w:p>
          <w:p w14:paraId="0AD182CA" w14:textId="77777777" w:rsidR="003D04DC" w:rsidRPr="000F7F2D" w:rsidRDefault="003D04DC">
            <w:pPr>
              <w:pStyle w:val="ListParagraph"/>
              <w:widowControl/>
              <w:numPr>
                <w:ilvl w:val="0"/>
                <w:numId w:val="73"/>
              </w:numPr>
              <w:autoSpaceDE/>
              <w:autoSpaceDN/>
              <w:spacing w:line="259" w:lineRule="auto"/>
              <w:contextualSpacing/>
              <w:jc w:val="left"/>
              <w:rPr>
                <w:rFonts w:ascii="Roboto" w:hAnsi="Roboto"/>
                <w:sz w:val="16"/>
                <w:szCs w:val="16"/>
              </w:rPr>
            </w:pPr>
            <w:r w:rsidRPr="000F7F2D">
              <w:rPr>
                <w:rFonts w:ascii="Roboto" w:hAnsi="Roboto"/>
                <w:sz w:val="16"/>
                <w:szCs w:val="16"/>
              </w:rPr>
              <w:lastRenderedPageBreak/>
              <w:t>Policy support has been provided to UNDP Country Office in India in its blue economy work related to the G20.</w:t>
            </w:r>
          </w:p>
          <w:p w14:paraId="229327EC" w14:textId="77777777" w:rsidR="003D04DC" w:rsidRPr="000F7F2D" w:rsidRDefault="003D04DC">
            <w:pPr>
              <w:pStyle w:val="ListParagraph"/>
              <w:widowControl/>
              <w:numPr>
                <w:ilvl w:val="0"/>
                <w:numId w:val="73"/>
              </w:numPr>
              <w:autoSpaceDE/>
              <w:autoSpaceDN/>
              <w:spacing w:line="259" w:lineRule="auto"/>
              <w:contextualSpacing/>
              <w:jc w:val="left"/>
              <w:rPr>
                <w:rStyle w:val="Hyperlink"/>
                <w:rFonts w:ascii="Roboto" w:hAnsi="Roboto"/>
                <w:color w:val="auto"/>
                <w:sz w:val="16"/>
                <w:szCs w:val="16"/>
                <w:u w:val="none"/>
              </w:rPr>
            </w:pPr>
            <w:r w:rsidRPr="000F7F2D">
              <w:rPr>
                <w:rFonts w:ascii="Roboto" w:hAnsi="Roboto"/>
                <w:sz w:val="16"/>
                <w:szCs w:val="16"/>
              </w:rPr>
              <w:t xml:space="preserve">The </w:t>
            </w:r>
            <w:proofErr w:type="spellStart"/>
            <w:r w:rsidRPr="000F7F2D">
              <w:rPr>
                <w:rFonts w:ascii="Roboto" w:hAnsi="Roboto"/>
                <w:sz w:val="16"/>
                <w:szCs w:val="16"/>
              </w:rPr>
              <w:t>Programme</w:t>
            </w:r>
            <w:proofErr w:type="spellEnd"/>
            <w:r w:rsidRPr="000F7F2D">
              <w:rPr>
                <w:rFonts w:ascii="Roboto" w:hAnsi="Roboto"/>
                <w:sz w:val="16"/>
                <w:szCs w:val="16"/>
              </w:rPr>
              <w:t xml:space="preserve"> supported Pacific Island Forum for Pacific Roadmap for Economic development.</w:t>
            </w:r>
          </w:p>
        </w:tc>
      </w:tr>
      <w:tr w:rsidR="003D04DC" w:rsidRPr="000F7F2D" w14:paraId="35BC9B6F" w14:textId="77777777" w:rsidTr="00045DE3">
        <w:trPr>
          <w:trHeight w:val="467"/>
        </w:trPr>
        <w:tc>
          <w:tcPr>
            <w:tcW w:w="2126" w:type="dxa"/>
            <w:vMerge w:val="restart"/>
          </w:tcPr>
          <w:p w14:paraId="01EF8393" w14:textId="77777777" w:rsidR="003D04DC" w:rsidRPr="000F7F2D" w:rsidRDefault="003D04DC">
            <w:pPr>
              <w:rPr>
                <w:rFonts w:ascii="Roboto" w:hAnsi="Roboto"/>
                <w:sz w:val="16"/>
                <w:szCs w:val="16"/>
              </w:rPr>
            </w:pPr>
          </w:p>
        </w:tc>
        <w:tc>
          <w:tcPr>
            <w:tcW w:w="11920" w:type="dxa"/>
            <w:tcBorders>
              <w:top w:val="single" w:sz="4" w:space="0" w:color="auto"/>
              <w:left w:val="single" w:sz="4" w:space="0" w:color="auto"/>
              <w:bottom w:val="single" w:sz="4" w:space="0" w:color="auto"/>
            </w:tcBorders>
            <w:shd w:val="clear" w:color="auto" w:fill="FFC000"/>
            <w:vAlign w:val="center"/>
          </w:tcPr>
          <w:p w14:paraId="5C975C4B" w14:textId="77777777" w:rsidR="003D04DC" w:rsidRPr="000F7F2D" w:rsidRDefault="003D04DC">
            <w:pPr>
              <w:spacing w:after="0"/>
              <w:rPr>
                <w:rFonts w:ascii="Roboto" w:hAnsi="Roboto"/>
                <w:b/>
                <w:bCs/>
                <w:sz w:val="16"/>
                <w:szCs w:val="16"/>
                <w:lang w:eastAsia="ja-JP"/>
              </w:rPr>
            </w:pPr>
            <w:r w:rsidRPr="000F7F2D">
              <w:rPr>
                <w:rFonts w:ascii="Roboto" w:hAnsi="Roboto"/>
                <w:b/>
                <w:bCs/>
                <w:sz w:val="16"/>
                <w:szCs w:val="16"/>
                <w:lang w:eastAsia="ja-JP"/>
              </w:rPr>
              <w:t>Digital transition</w:t>
            </w:r>
          </w:p>
        </w:tc>
      </w:tr>
      <w:tr w:rsidR="003D04DC" w:rsidRPr="000F7F2D" w14:paraId="71C9632C" w14:textId="77777777" w:rsidTr="003D04DC">
        <w:trPr>
          <w:trHeight w:val="2460"/>
        </w:trPr>
        <w:tc>
          <w:tcPr>
            <w:tcW w:w="2126" w:type="dxa"/>
            <w:vMerge/>
          </w:tcPr>
          <w:p w14:paraId="1FA3BCA1" w14:textId="77777777" w:rsidR="003D04DC" w:rsidRPr="000F7F2D" w:rsidRDefault="003D04DC">
            <w:pPr>
              <w:rPr>
                <w:rFonts w:ascii="Roboto" w:hAnsi="Roboto"/>
                <w:sz w:val="16"/>
                <w:szCs w:val="16"/>
              </w:rPr>
            </w:pPr>
          </w:p>
        </w:tc>
        <w:tc>
          <w:tcPr>
            <w:tcW w:w="11920" w:type="dxa"/>
            <w:tcBorders>
              <w:top w:val="single" w:sz="4" w:space="0" w:color="auto"/>
              <w:left w:val="single" w:sz="4" w:space="0" w:color="auto"/>
              <w:bottom w:val="single" w:sz="4" w:space="0" w:color="auto"/>
            </w:tcBorders>
            <w:vAlign w:val="center"/>
          </w:tcPr>
          <w:p w14:paraId="67883504" w14:textId="77777777" w:rsidR="003D04DC" w:rsidRPr="000F7F2D" w:rsidRDefault="003D04DC">
            <w:pPr>
              <w:pStyle w:val="paragraph"/>
              <w:numPr>
                <w:ilvl w:val="0"/>
                <w:numId w:val="74"/>
              </w:numPr>
              <w:spacing w:before="60" w:beforeAutospacing="0" w:after="120" w:afterAutospacing="0"/>
              <w:jc w:val="both"/>
              <w:textAlignment w:val="baseline"/>
              <w:rPr>
                <w:rFonts w:ascii="Roboto" w:eastAsia="Calibri" w:hAnsi="Roboto" w:cs="Calibri"/>
                <w:color w:val="000000" w:themeColor="text1"/>
                <w:sz w:val="16"/>
                <w:szCs w:val="16"/>
                <w:lang w:val="en-GB"/>
              </w:rPr>
            </w:pPr>
            <w:r w:rsidRPr="000F7F2D">
              <w:rPr>
                <w:rFonts w:ascii="Roboto" w:eastAsia="Calibri" w:hAnsi="Roboto" w:cs="Calibri"/>
                <w:color w:val="000000" w:themeColor="text1"/>
                <w:sz w:val="16"/>
                <w:szCs w:val="16"/>
                <w:lang w:val="en-GB"/>
              </w:rPr>
              <w:t xml:space="preserve">An NCE Data and Digitalization work plan has been prepared designed to leverage quantitative, qualitative, and geo-spatial data that UNDP and partner projects produce. </w:t>
            </w:r>
          </w:p>
          <w:p w14:paraId="6F66D40F" w14:textId="5575FC1E" w:rsidR="003D04DC" w:rsidRPr="000F7F2D" w:rsidRDefault="003D04DC">
            <w:pPr>
              <w:pStyle w:val="ListParagraph"/>
              <w:widowControl/>
              <w:numPr>
                <w:ilvl w:val="0"/>
                <w:numId w:val="74"/>
              </w:numPr>
              <w:autoSpaceDE/>
              <w:autoSpaceDN/>
              <w:spacing w:after="160" w:line="259" w:lineRule="auto"/>
              <w:contextualSpacing/>
              <w:jc w:val="left"/>
              <w:rPr>
                <w:rFonts w:ascii="Roboto" w:eastAsia="Calibri" w:hAnsi="Roboto" w:cs="Calibri"/>
                <w:color w:val="000000" w:themeColor="text1"/>
                <w:sz w:val="16"/>
                <w:szCs w:val="16"/>
                <w:lang w:val="en-GB"/>
              </w:rPr>
            </w:pPr>
            <w:r w:rsidRPr="000F7F2D">
              <w:rPr>
                <w:rFonts w:ascii="Roboto" w:eastAsia="Calibri" w:hAnsi="Roboto" w:cs="Calibri"/>
                <w:color w:val="000000" w:themeColor="text1"/>
                <w:sz w:val="16"/>
                <w:szCs w:val="16"/>
                <w:lang w:val="en-GB"/>
              </w:rPr>
              <w:t>As part of Stockholm+50 support, UNDP augmented the Data Futures Platform contents on green economy (data.undp.org/</w:t>
            </w:r>
            <w:r w:rsidR="00DA5CDB" w:rsidRPr="000F7F2D">
              <w:rPr>
                <w:rFonts w:ascii="Roboto" w:eastAsia="Calibri" w:hAnsi="Roboto" w:cs="Calibri"/>
                <w:color w:val="000000" w:themeColor="text1"/>
                <w:sz w:val="16"/>
                <w:szCs w:val="16"/>
                <w:lang w:val="en-GB"/>
              </w:rPr>
              <w:t>green recovery</w:t>
            </w:r>
            <w:r w:rsidRPr="000F7F2D">
              <w:rPr>
                <w:rFonts w:ascii="Roboto" w:eastAsia="Calibri" w:hAnsi="Roboto" w:cs="Calibri"/>
                <w:color w:val="000000" w:themeColor="text1"/>
                <w:sz w:val="16"/>
                <w:szCs w:val="16"/>
                <w:lang w:val="en-GB"/>
              </w:rPr>
              <w:t xml:space="preserve">) and produced data insights from household surveys, satellite images, and machine learning to inform country policies and projects. </w:t>
            </w:r>
          </w:p>
          <w:p w14:paraId="56E23C15" w14:textId="77777777" w:rsidR="003D04DC" w:rsidRPr="000F7F2D" w:rsidRDefault="003D04DC">
            <w:pPr>
              <w:pStyle w:val="ListParagraph"/>
              <w:widowControl/>
              <w:numPr>
                <w:ilvl w:val="0"/>
                <w:numId w:val="74"/>
              </w:numPr>
              <w:autoSpaceDE/>
              <w:autoSpaceDN/>
              <w:contextualSpacing/>
              <w:rPr>
                <w:rFonts w:ascii="Roboto" w:eastAsiaTheme="minorEastAsia" w:hAnsi="Roboto"/>
                <w:b/>
                <w:sz w:val="16"/>
                <w:szCs w:val="16"/>
              </w:rPr>
            </w:pPr>
            <w:r w:rsidRPr="000F7F2D">
              <w:rPr>
                <w:rFonts w:ascii="Roboto" w:eastAsia="Calibri" w:hAnsi="Roboto" w:cs="Calibri"/>
                <w:color w:val="000000" w:themeColor="text1"/>
                <w:sz w:val="16"/>
                <w:szCs w:val="16"/>
                <w:lang w:val="en-GB"/>
              </w:rPr>
              <w:t>A new taxonomy has been created to tag NCE projects for better understanding of the portfolio and integration efforts.</w:t>
            </w:r>
          </w:p>
          <w:p w14:paraId="4027DC8D" w14:textId="77777777" w:rsidR="003D04DC" w:rsidRPr="000F7F2D" w:rsidRDefault="003D04DC">
            <w:pPr>
              <w:pStyle w:val="ListParagraph"/>
              <w:widowControl/>
              <w:numPr>
                <w:ilvl w:val="0"/>
                <w:numId w:val="74"/>
              </w:numPr>
              <w:autoSpaceDE/>
              <w:autoSpaceDN/>
              <w:spacing w:after="160" w:line="259" w:lineRule="auto"/>
              <w:contextualSpacing/>
              <w:jc w:val="left"/>
              <w:rPr>
                <w:rFonts w:ascii="Roboto" w:eastAsia="Calibri" w:hAnsi="Roboto" w:cs="Calibri"/>
                <w:sz w:val="16"/>
                <w:szCs w:val="16"/>
              </w:rPr>
            </w:pPr>
            <w:r w:rsidRPr="000F7F2D">
              <w:rPr>
                <w:rFonts w:ascii="Roboto" w:eastAsia="Calibri" w:hAnsi="Roboto" w:cs="Calibri"/>
                <w:sz w:val="16"/>
                <w:szCs w:val="16"/>
              </w:rPr>
              <w:t>UNDP contributed to the global digital cooperation discussions withing the Coalition for Digital Environmental Sustainability (CODES), which UNDP is co-championing alongside UNEP, Germany, Kenya, and others. The feedback from Stockholm+50 consultations on the opportunities and challenges related to digital technology for a green transition was shared during the CODES event at Stockholm+50 global meeting.</w:t>
            </w:r>
          </w:p>
          <w:p w14:paraId="5444EEC7" w14:textId="77777777" w:rsidR="003D04DC" w:rsidRPr="000F7F2D" w:rsidRDefault="003D04DC">
            <w:pPr>
              <w:pStyle w:val="ListParagraph"/>
              <w:widowControl/>
              <w:numPr>
                <w:ilvl w:val="0"/>
                <w:numId w:val="74"/>
              </w:numPr>
              <w:autoSpaceDE/>
              <w:autoSpaceDN/>
              <w:spacing w:after="160" w:line="259" w:lineRule="auto"/>
              <w:contextualSpacing/>
              <w:jc w:val="left"/>
              <w:rPr>
                <w:rFonts w:ascii="Roboto" w:eastAsiaTheme="minorEastAsia" w:hAnsi="Roboto"/>
                <w:sz w:val="16"/>
                <w:szCs w:val="16"/>
              </w:rPr>
            </w:pPr>
            <w:r w:rsidRPr="000F7F2D">
              <w:rPr>
                <w:rFonts w:ascii="Roboto" w:eastAsiaTheme="minorEastAsia" w:hAnsi="Roboto"/>
                <w:sz w:val="16"/>
                <w:szCs w:val="16"/>
              </w:rPr>
              <w:t xml:space="preserve">Based on UNDP’s whole-of-society Digital Readiness Assessment methodology, a Green Transition Digital Readiness Assessment was piloted in Cote d’Ivoire as part of Stockholm +50 follow-up activities. </w:t>
            </w:r>
          </w:p>
          <w:p w14:paraId="73893529" w14:textId="77777777" w:rsidR="003D04DC" w:rsidRPr="000F7F2D" w:rsidRDefault="003D04DC">
            <w:pPr>
              <w:pStyle w:val="ListParagraph"/>
              <w:widowControl/>
              <w:numPr>
                <w:ilvl w:val="0"/>
                <w:numId w:val="74"/>
              </w:numPr>
              <w:autoSpaceDE/>
              <w:autoSpaceDN/>
              <w:spacing w:after="160" w:line="259" w:lineRule="auto"/>
              <w:contextualSpacing/>
              <w:jc w:val="left"/>
              <w:rPr>
                <w:rFonts w:ascii="Roboto" w:eastAsia="Calibri" w:hAnsi="Roboto" w:cs="Calibri"/>
                <w:sz w:val="16"/>
                <w:szCs w:val="16"/>
              </w:rPr>
            </w:pPr>
            <w:r w:rsidRPr="000F7F2D">
              <w:rPr>
                <w:rFonts w:ascii="Roboto" w:hAnsi="Roboto"/>
                <w:sz w:val="16"/>
                <w:szCs w:val="16"/>
              </w:rPr>
              <w:t>UNDP, as core member of the Digital Public Goods Alliance, has engaged in and promoted the concept of Digital Public Goods in 2022.</w:t>
            </w:r>
            <w:r w:rsidRPr="000F7F2D">
              <w:rPr>
                <w:rFonts w:ascii="Roboto" w:eastAsia="Calibri" w:hAnsi="Roboto" w:cs="Calibri"/>
                <w:sz w:val="16"/>
                <w:szCs w:val="16"/>
              </w:rPr>
              <w:t xml:space="preserve"> Digitalization opportunities have been identified related to the MRV systems for NDC reporting, Payment for Ecosystem Services (PES), NBSAP and biodiversity data.</w:t>
            </w:r>
          </w:p>
        </w:tc>
      </w:tr>
    </w:tbl>
    <w:p w14:paraId="1A297EF6" w14:textId="77777777" w:rsidR="003D04DC" w:rsidRDefault="003D04DC" w:rsidP="003D04DC">
      <w:pPr>
        <w:spacing w:before="60"/>
      </w:pPr>
    </w:p>
    <w:p w14:paraId="06D7C641" w14:textId="77777777" w:rsidR="004B1872" w:rsidRDefault="004B1872" w:rsidP="003D04DC">
      <w:pPr>
        <w:spacing w:before="60"/>
      </w:pPr>
    </w:p>
    <w:p w14:paraId="3016CA30" w14:textId="77777777" w:rsidR="004B1872" w:rsidRDefault="004B1872" w:rsidP="003D04DC">
      <w:pPr>
        <w:spacing w:before="60"/>
      </w:pPr>
    </w:p>
    <w:p w14:paraId="3638EC44" w14:textId="77777777" w:rsidR="004B1872" w:rsidRDefault="004B1872" w:rsidP="003D04DC">
      <w:pPr>
        <w:spacing w:before="60"/>
      </w:pPr>
    </w:p>
    <w:p w14:paraId="0BDB094F" w14:textId="77777777" w:rsidR="004B1872" w:rsidRDefault="004B1872" w:rsidP="003D04DC">
      <w:pPr>
        <w:spacing w:before="60"/>
      </w:pPr>
    </w:p>
    <w:p w14:paraId="52E50559" w14:textId="77777777" w:rsidR="004B1872" w:rsidRDefault="004B1872" w:rsidP="003D04DC">
      <w:pPr>
        <w:spacing w:before="60"/>
      </w:pPr>
    </w:p>
    <w:p w14:paraId="3BC5CBD4" w14:textId="77777777" w:rsidR="004B1872" w:rsidRDefault="004B1872" w:rsidP="003D04DC">
      <w:pPr>
        <w:spacing w:before="60"/>
      </w:pPr>
    </w:p>
    <w:p w14:paraId="05A6195A" w14:textId="77777777" w:rsidR="004B1872" w:rsidRDefault="004B1872" w:rsidP="003D04DC">
      <w:pPr>
        <w:spacing w:before="60"/>
      </w:pPr>
    </w:p>
    <w:p w14:paraId="0F55E67C" w14:textId="77777777" w:rsidR="004B1872" w:rsidRDefault="004B1872" w:rsidP="003D04DC">
      <w:pPr>
        <w:spacing w:before="60"/>
      </w:pPr>
    </w:p>
    <w:p w14:paraId="2AC0D518" w14:textId="77777777" w:rsidR="004B1872" w:rsidRDefault="004B1872" w:rsidP="003D04DC">
      <w:pPr>
        <w:spacing w:before="60"/>
      </w:pPr>
    </w:p>
    <w:p w14:paraId="03F2E6CD" w14:textId="77777777" w:rsidR="000F49B7" w:rsidRDefault="000F49B7" w:rsidP="003D04DC">
      <w:pPr>
        <w:spacing w:before="60"/>
      </w:pPr>
    </w:p>
    <w:p w14:paraId="6F46D6A3" w14:textId="77777777" w:rsidR="000F49B7" w:rsidRDefault="000F49B7" w:rsidP="003D04DC">
      <w:pPr>
        <w:spacing w:before="60"/>
      </w:pPr>
    </w:p>
    <w:p w14:paraId="41F2D0CD" w14:textId="5C7C93B0" w:rsidR="004B1872" w:rsidRPr="00EC197C" w:rsidRDefault="004B1872" w:rsidP="00B25732">
      <w:pPr>
        <w:pStyle w:val="Heading2"/>
        <w:pageBreakBefore/>
        <w:ind w:left="130"/>
        <w:rPr>
          <w:rFonts w:ascii="Roboto" w:hAnsi="Roboto"/>
          <w:i w:val="0"/>
          <w:iCs w:val="0"/>
          <w:sz w:val="36"/>
          <w:szCs w:val="36"/>
        </w:rPr>
      </w:pPr>
      <w:r>
        <w:lastRenderedPageBreak/>
        <w:t xml:space="preserve">     </w:t>
      </w:r>
      <w:bookmarkStart w:id="224" w:name="_Ref152668249"/>
      <w:bookmarkStart w:id="225" w:name="_Toc163595502"/>
      <w:r w:rsidRPr="00EC197C">
        <w:rPr>
          <w:rFonts w:ascii="Roboto" w:hAnsi="Roboto"/>
          <w:i w:val="0"/>
          <w:iCs w:val="0"/>
          <w:sz w:val="36"/>
          <w:szCs w:val="36"/>
        </w:rPr>
        <w:t xml:space="preserve">Annex </w:t>
      </w:r>
      <w:r w:rsidR="00D31DB9">
        <w:rPr>
          <w:rFonts w:ascii="Roboto" w:hAnsi="Roboto"/>
          <w:i w:val="0"/>
          <w:iCs w:val="0"/>
          <w:sz w:val="36"/>
          <w:szCs w:val="36"/>
        </w:rPr>
        <w:t>5</w:t>
      </w:r>
      <w:r w:rsidRPr="00EC197C">
        <w:rPr>
          <w:rFonts w:ascii="Roboto" w:hAnsi="Roboto"/>
          <w:i w:val="0"/>
          <w:iCs w:val="0"/>
          <w:sz w:val="36"/>
          <w:szCs w:val="36"/>
        </w:rPr>
        <w:t xml:space="preserve">: </w:t>
      </w:r>
      <w:r w:rsidR="00644C16">
        <w:rPr>
          <w:rFonts w:ascii="Roboto" w:hAnsi="Roboto"/>
          <w:i w:val="0"/>
          <w:iCs w:val="0"/>
          <w:sz w:val="36"/>
          <w:szCs w:val="36"/>
        </w:rPr>
        <w:t>I</w:t>
      </w:r>
      <w:r w:rsidRPr="00EC197C">
        <w:rPr>
          <w:rFonts w:ascii="Roboto" w:hAnsi="Roboto"/>
          <w:i w:val="0"/>
          <w:iCs w:val="0"/>
          <w:sz w:val="36"/>
          <w:szCs w:val="36"/>
        </w:rPr>
        <w:t>nformation on pilot country programs from document review</w:t>
      </w:r>
      <w:bookmarkEnd w:id="224"/>
      <w:bookmarkEnd w:id="225"/>
    </w:p>
    <w:p w14:paraId="68B25F33" w14:textId="77777777" w:rsidR="004B1872" w:rsidRDefault="004B1872" w:rsidP="003D04DC">
      <w:pPr>
        <w:spacing w:before="60"/>
      </w:pPr>
    </w:p>
    <w:tbl>
      <w:tblPr>
        <w:tblW w:w="14485" w:type="dxa"/>
        <w:tblInd w:w="421" w:type="dxa"/>
        <w:tblLook w:val="04A0" w:firstRow="1" w:lastRow="0" w:firstColumn="1" w:lastColumn="0" w:noHBand="0" w:noVBand="1"/>
      </w:tblPr>
      <w:tblGrid>
        <w:gridCol w:w="1053"/>
        <w:gridCol w:w="1271"/>
        <w:gridCol w:w="1697"/>
        <w:gridCol w:w="957"/>
        <w:gridCol w:w="1775"/>
        <w:gridCol w:w="2460"/>
        <w:gridCol w:w="1843"/>
        <w:gridCol w:w="1989"/>
        <w:gridCol w:w="1440"/>
      </w:tblGrid>
      <w:tr w:rsidR="004B1872" w:rsidRPr="00211693" w14:paraId="135CD604" w14:textId="77777777" w:rsidTr="00045DE3">
        <w:trPr>
          <w:trHeight w:val="580"/>
          <w:tblHeader/>
        </w:trPr>
        <w:tc>
          <w:tcPr>
            <w:tcW w:w="1053" w:type="dxa"/>
            <w:tcBorders>
              <w:top w:val="single" w:sz="4" w:space="0" w:color="auto"/>
              <w:left w:val="single" w:sz="4" w:space="0" w:color="auto"/>
              <w:bottom w:val="single" w:sz="4" w:space="0" w:color="auto"/>
              <w:right w:val="single" w:sz="4" w:space="0" w:color="auto"/>
            </w:tcBorders>
            <w:shd w:val="clear" w:color="auto" w:fill="2F5496" w:themeFill="accent1" w:themeFillShade="BF"/>
            <w:noWrap/>
            <w:hideMark/>
          </w:tcPr>
          <w:p w14:paraId="0DCC442F" w14:textId="77777777"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Pilot Country </w:t>
            </w:r>
          </w:p>
        </w:tc>
        <w:tc>
          <w:tcPr>
            <w:tcW w:w="1271" w:type="dxa"/>
            <w:tcBorders>
              <w:top w:val="single" w:sz="4" w:space="0" w:color="auto"/>
              <w:left w:val="nil"/>
              <w:bottom w:val="single" w:sz="4" w:space="0" w:color="auto"/>
              <w:right w:val="single" w:sz="4" w:space="0" w:color="auto"/>
            </w:tcBorders>
            <w:shd w:val="clear" w:color="auto" w:fill="2F5496" w:themeFill="accent1" w:themeFillShade="BF"/>
            <w:hideMark/>
          </w:tcPr>
          <w:p w14:paraId="70607253" w14:textId="77777777"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Thematic Area </w:t>
            </w:r>
          </w:p>
        </w:tc>
        <w:tc>
          <w:tcPr>
            <w:tcW w:w="1697" w:type="dxa"/>
            <w:tcBorders>
              <w:top w:val="single" w:sz="4" w:space="0" w:color="auto"/>
              <w:left w:val="nil"/>
              <w:bottom w:val="single" w:sz="4" w:space="0" w:color="auto"/>
              <w:right w:val="single" w:sz="4" w:space="0" w:color="auto"/>
            </w:tcBorders>
            <w:shd w:val="clear" w:color="auto" w:fill="2F5496" w:themeFill="accent1" w:themeFillShade="BF"/>
            <w:noWrap/>
            <w:hideMark/>
          </w:tcPr>
          <w:p w14:paraId="3F0EBD48" w14:textId="77777777"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 Project summary</w:t>
            </w:r>
          </w:p>
        </w:tc>
        <w:tc>
          <w:tcPr>
            <w:tcW w:w="957" w:type="dxa"/>
            <w:tcBorders>
              <w:top w:val="single" w:sz="4" w:space="0" w:color="auto"/>
              <w:left w:val="nil"/>
              <w:bottom w:val="single" w:sz="4" w:space="0" w:color="auto"/>
              <w:right w:val="single" w:sz="4" w:space="0" w:color="auto"/>
            </w:tcBorders>
            <w:shd w:val="clear" w:color="auto" w:fill="2F5496" w:themeFill="accent1" w:themeFillShade="BF"/>
            <w:noWrap/>
            <w:hideMark/>
          </w:tcPr>
          <w:p w14:paraId="338058FC" w14:textId="77777777"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Budget </w:t>
            </w:r>
          </w:p>
        </w:tc>
        <w:tc>
          <w:tcPr>
            <w:tcW w:w="1775" w:type="dxa"/>
            <w:tcBorders>
              <w:top w:val="single" w:sz="4" w:space="0" w:color="auto"/>
              <w:left w:val="nil"/>
              <w:bottom w:val="single" w:sz="4" w:space="0" w:color="auto"/>
              <w:right w:val="single" w:sz="4" w:space="0" w:color="auto"/>
            </w:tcBorders>
            <w:shd w:val="clear" w:color="auto" w:fill="2F5496" w:themeFill="accent1" w:themeFillShade="BF"/>
            <w:noWrap/>
            <w:hideMark/>
          </w:tcPr>
          <w:p w14:paraId="5DE28F9D" w14:textId="77777777"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Outputs </w:t>
            </w:r>
          </w:p>
        </w:tc>
        <w:tc>
          <w:tcPr>
            <w:tcW w:w="2460" w:type="dxa"/>
            <w:tcBorders>
              <w:top w:val="single" w:sz="4" w:space="0" w:color="auto"/>
              <w:left w:val="nil"/>
              <w:bottom w:val="single" w:sz="4" w:space="0" w:color="auto"/>
              <w:right w:val="single" w:sz="4" w:space="0" w:color="auto"/>
            </w:tcBorders>
            <w:shd w:val="clear" w:color="auto" w:fill="2F5496" w:themeFill="accent1" w:themeFillShade="BF"/>
            <w:noWrap/>
            <w:hideMark/>
          </w:tcPr>
          <w:p w14:paraId="57AC7298" w14:textId="77777777"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Key achievements  </w:t>
            </w:r>
          </w:p>
        </w:tc>
        <w:tc>
          <w:tcPr>
            <w:tcW w:w="1843" w:type="dxa"/>
            <w:tcBorders>
              <w:top w:val="single" w:sz="4" w:space="0" w:color="auto"/>
              <w:left w:val="nil"/>
              <w:bottom w:val="single" w:sz="4" w:space="0" w:color="auto"/>
              <w:right w:val="single" w:sz="4" w:space="0" w:color="auto"/>
            </w:tcBorders>
            <w:shd w:val="clear" w:color="auto" w:fill="2F5496" w:themeFill="accent1" w:themeFillShade="BF"/>
            <w:noWrap/>
            <w:hideMark/>
          </w:tcPr>
          <w:p w14:paraId="0DB51507" w14:textId="77777777"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Summary Achievements </w:t>
            </w:r>
          </w:p>
        </w:tc>
        <w:tc>
          <w:tcPr>
            <w:tcW w:w="1989" w:type="dxa"/>
            <w:tcBorders>
              <w:top w:val="single" w:sz="4" w:space="0" w:color="auto"/>
              <w:left w:val="nil"/>
              <w:bottom w:val="single" w:sz="4" w:space="0" w:color="auto"/>
              <w:right w:val="single" w:sz="4" w:space="0" w:color="auto"/>
            </w:tcBorders>
            <w:shd w:val="clear" w:color="auto" w:fill="2F5496" w:themeFill="accent1" w:themeFillShade="BF"/>
            <w:noWrap/>
            <w:hideMark/>
          </w:tcPr>
          <w:p w14:paraId="76F45EEB" w14:textId="77777777"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Key challenges </w:t>
            </w:r>
          </w:p>
        </w:tc>
        <w:tc>
          <w:tcPr>
            <w:tcW w:w="1440" w:type="dxa"/>
            <w:tcBorders>
              <w:top w:val="single" w:sz="4" w:space="0" w:color="auto"/>
              <w:left w:val="nil"/>
              <w:bottom w:val="single" w:sz="4" w:space="0" w:color="auto"/>
              <w:right w:val="single" w:sz="4" w:space="0" w:color="auto"/>
            </w:tcBorders>
            <w:shd w:val="clear" w:color="auto" w:fill="2F5496" w:themeFill="accent1" w:themeFillShade="BF"/>
            <w:hideMark/>
          </w:tcPr>
          <w:p w14:paraId="17EA521D" w14:textId="67A7BE32" w:rsidR="004B1872" w:rsidRPr="00EC4C57" w:rsidRDefault="004B1872" w:rsidP="004B1872">
            <w:pPr>
              <w:spacing w:after="0" w:line="240" w:lineRule="auto"/>
              <w:jc w:val="center"/>
              <w:rPr>
                <w:rFonts w:ascii="Roboto" w:eastAsia="Times New Roman" w:hAnsi="Roboto" w:cs="Calibri"/>
                <w:b/>
                <w:bCs/>
                <w:color w:val="FFFFFF" w:themeColor="background1"/>
                <w:kern w:val="0"/>
                <w:sz w:val="14"/>
                <w:szCs w:val="14"/>
                <w:lang w:eastAsia="en-GB"/>
                <w14:ligatures w14:val="none"/>
              </w:rPr>
            </w:pPr>
            <w:r w:rsidRPr="00EC4C57">
              <w:rPr>
                <w:rFonts w:ascii="Roboto" w:eastAsia="Times New Roman" w:hAnsi="Roboto" w:cs="Calibri"/>
                <w:b/>
                <w:bCs/>
                <w:color w:val="FFFFFF" w:themeColor="background1"/>
                <w:kern w:val="0"/>
                <w:sz w:val="14"/>
                <w:szCs w:val="14"/>
                <w:lang w:eastAsia="en-GB"/>
                <w14:ligatures w14:val="none"/>
              </w:rPr>
              <w:t xml:space="preserve">For more </w:t>
            </w:r>
            <w:r w:rsidR="00347E2A" w:rsidRPr="00EC4C57">
              <w:rPr>
                <w:rFonts w:ascii="Roboto" w:eastAsia="Times New Roman" w:hAnsi="Roboto" w:cs="Calibri"/>
                <w:b/>
                <w:bCs/>
                <w:color w:val="FFFFFF" w:themeColor="background1"/>
                <w:kern w:val="0"/>
                <w:sz w:val="14"/>
                <w:szCs w:val="14"/>
                <w:lang w:eastAsia="en-GB"/>
                <w14:ligatures w14:val="none"/>
              </w:rPr>
              <w:t>details</w:t>
            </w:r>
            <w:r w:rsidRPr="00EC4C57">
              <w:rPr>
                <w:rFonts w:ascii="Roboto" w:eastAsia="Times New Roman" w:hAnsi="Roboto" w:cs="Calibri"/>
                <w:b/>
                <w:bCs/>
                <w:color w:val="FFFFFF" w:themeColor="background1"/>
                <w:kern w:val="0"/>
                <w:sz w:val="14"/>
                <w:szCs w:val="14"/>
                <w:lang w:eastAsia="en-GB"/>
                <w14:ligatures w14:val="none"/>
              </w:rPr>
              <w:t xml:space="preserve"> Link to the report </w:t>
            </w:r>
          </w:p>
        </w:tc>
      </w:tr>
      <w:tr w:rsidR="004B1872" w:rsidRPr="00211693" w14:paraId="6EB39810" w14:textId="77777777" w:rsidTr="00EC4C57">
        <w:trPr>
          <w:trHeight w:val="3794"/>
        </w:trPr>
        <w:tc>
          <w:tcPr>
            <w:tcW w:w="1053" w:type="dxa"/>
            <w:vMerge w:val="restart"/>
            <w:tcBorders>
              <w:top w:val="nil"/>
              <w:left w:val="single" w:sz="4" w:space="0" w:color="auto"/>
              <w:bottom w:val="single" w:sz="4" w:space="0" w:color="auto"/>
              <w:right w:val="single" w:sz="4" w:space="0" w:color="auto"/>
            </w:tcBorders>
            <w:shd w:val="clear" w:color="auto" w:fill="auto"/>
            <w:noWrap/>
            <w:hideMark/>
          </w:tcPr>
          <w:p w14:paraId="6B8B02C2" w14:textId="77777777" w:rsidR="004B1872" w:rsidRPr="00EC4C57" w:rsidRDefault="004B1872" w:rsidP="004B1872">
            <w:pPr>
              <w:spacing w:after="0" w:line="240" w:lineRule="auto"/>
              <w:jc w:val="center"/>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Haiti</w:t>
            </w:r>
          </w:p>
        </w:tc>
        <w:tc>
          <w:tcPr>
            <w:tcW w:w="1271" w:type="dxa"/>
            <w:vMerge w:val="restart"/>
            <w:tcBorders>
              <w:top w:val="nil"/>
              <w:left w:val="single" w:sz="4" w:space="0" w:color="auto"/>
              <w:bottom w:val="single" w:sz="4" w:space="0" w:color="auto"/>
              <w:right w:val="single" w:sz="4" w:space="0" w:color="auto"/>
            </w:tcBorders>
            <w:shd w:val="clear" w:color="auto" w:fill="auto"/>
            <w:hideMark/>
          </w:tcPr>
          <w:p w14:paraId="4EF5CC3B"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Biodiversity and Climate </w:t>
            </w:r>
          </w:p>
        </w:tc>
        <w:tc>
          <w:tcPr>
            <w:tcW w:w="1697" w:type="dxa"/>
            <w:vMerge w:val="restart"/>
            <w:tcBorders>
              <w:top w:val="nil"/>
              <w:left w:val="single" w:sz="4" w:space="0" w:color="auto"/>
              <w:bottom w:val="single" w:sz="4" w:space="0" w:color="auto"/>
              <w:right w:val="single" w:sz="4" w:space="0" w:color="auto"/>
            </w:tcBorders>
            <w:shd w:val="clear" w:color="auto" w:fill="auto"/>
            <w:hideMark/>
          </w:tcPr>
          <w:p w14:paraId="46A8C1BC" w14:textId="0E9B7A83"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The Haiti Pilot program focuses on leveraging spatial data to identify Nature-Based Solutions (NBS) for climate, biodiversity, and sustainable development. This initiative integrates NBS into Haiti's Nationally Determined Contribution (NDC), enhancing climate resilience and promoting biodiversity and disaster risk reduction. The </w:t>
            </w:r>
            <w:r w:rsidR="00347E2A" w:rsidRPr="00EC4C57">
              <w:rPr>
                <w:rFonts w:ascii="Roboto" w:eastAsia="Times New Roman" w:hAnsi="Roboto" w:cs="Calibri"/>
                <w:color w:val="000000"/>
                <w:kern w:val="0"/>
                <w:sz w:val="14"/>
                <w:szCs w:val="14"/>
                <w:lang w:eastAsia="en-GB"/>
                <w14:ligatures w14:val="none"/>
              </w:rPr>
              <w:t>project establishes</w:t>
            </w:r>
            <w:r w:rsidRPr="00EC4C57">
              <w:rPr>
                <w:rFonts w:ascii="Roboto" w:eastAsia="Times New Roman" w:hAnsi="Roboto" w:cs="Calibri"/>
                <w:color w:val="000000"/>
                <w:kern w:val="0"/>
                <w:sz w:val="14"/>
                <w:szCs w:val="14"/>
                <w:lang w:eastAsia="en-GB"/>
                <w14:ligatures w14:val="none"/>
              </w:rPr>
              <w:t xml:space="preserve"> a reliable </w:t>
            </w:r>
            <w:r w:rsidR="00347E2A" w:rsidRPr="00EC4C57">
              <w:rPr>
                <w:rFonts w:ascii="Roboto" w:eastAsia="Times New Roman" w:hAnsi="Roboto" w:cs="Calibri"/>
                <w:color w:val="000000"/>
                <w:kern w:val="0"/>
                <w:sz w:val="14"/>
                <w:szCs w:val="14"/>
                <w:lang w:eastAsia="en-GB"/>
                <w14:ligatures w14:val="none"/>
              </w:rPr>
              <w:t>monitoring, reporting</w:t>
            </w:r>
            <w:r w:rsidRPr="00EC4C57">
              <w:rPr>
                <w:rFonts w:ascii="Roboto" w:eastAsia="Times New Roman" w:hAnsi="Roboto" w:cs="Calibri"/>
                <w:color w:val="000000"/>
                <w:kern w:val="0"/>
                <w:sz w:val="14"/>
                <w:szCs w:val="14"/>
                <w:lang w:eastAsia="en-GB"/>
                <w14:ligatures w14:val="none"/>
              </w:rPr>
              <w:t>, and verification (MRV) system for Haiti's NDC and strengthens internal capacities for integrated programming</w:t>
            </w:r>
          </w:p>
        </w:tc>
        <w:tc>
          <w:tcPr>
            <w:tcW w:w="957" w:type="dxa"/>
            <w:vMerge w:val="restart"/>
            <w:tcBorders>
              <w:top w:val="nil"/>
              <w:left w:val="single" w:sz="4" w:space="0" w:color="auto"/>
              <w:bottom w:val="single" w:sz="4" w:space="0" w:color="auto"/>
              <w:right w:val="single" w:sz="4" w:space="0" w:color="auto"/>
            </w:tcBorders>
            <w:shd w:val="clear" w:color="auto" w:fill="auto"/>
            <w:noWrap/>
            <w:hideMark/>
          </w:tcPr>
          <w:p w14:paraId="531D1C04"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$306,000</w:t>
            </w:r>
          </w:p>
        </w:tc>
        <w:tc>
          <w:tcPr>
            <w:tcW w:w="1775" w:type="dxa"/>
            <w:tcBorders>
              <w:top w:val="nil"/>
              <w:left w:val="nil"/>
              <w:bottom w:val="single" w:sz="4" w:space="0" w:color="auto"/>
              <w:right w:val="single" w:sz="4" w:space="0" w:color="auto"/>
            </w:tcBorders>
            <w:shd w:val="clear" w:color="auto" w:fill="auto"/>
            <w:hideMark/>
          </w:tcPr>
          <w:p w14:paraId="1EC8B3AD"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1:</w:t>
            </w:r>
            <w:r w:rsidRPr="00EC4C57">
              <w:rPr>
                <w:rFonts w:ascii="Roboto" w:eastAsia="Times New Roman" w:hAnsi="Roboto" w:cs="Calibri"/>
                <w:color w:val="000000"/>
                <w:kern w:val="0"/>
                <w:sz w:val="14"/>
                <w:szCs w:val="14"/>
                <w:lang w:eastAsia="en-GB"/>
                <w14:ligatures w14:val="none"/>
              </w:rPr>
              <w:t xml:space="preserve"> Spatial data applied to identify Nature Based Solutions (NBS) for climate, biodiversity, and sustainable development  </w:t>
            </w:r>
          </w:p>
        </w:tc>
        <w:tc>
          <w:tcPr>
            <w:tcW w:w="2460" w:type="dxa"/>
            <w:tcBorders>
              <w:top w:val="nil"/>
              <w:left w:val="nil"/>
              <w:bottom w:val="single" w:sz="4" w:space="0" w:color="auto"/>
              <w:right w:val="single" w:sz="4" w:space="0" w:color="auto"/>
            </w:tcBorders>
            <w:shd w:val="clear" w:color="auto" w:fill="auto"/>
            <w:hideMark/>
          </w:tcPr>
          <w:p w14:paraId="14A1AEBF" w14:textId="68D7C9FE"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 The inception workshop, was successfully completed and reported. A list of essential national policy targets, was integrated and reported, selecting 10 conservation targets. Relevant datasets were identified and curated with a local spatial data consultant recruited for data collection from local institutions. The spatial planning methodology, was successfully developed and refined. The ELSA map, a strategic tool for guiding national policy on the environment, was validated by the Ministry of Environment. In response to the Ministry's request, the ELSA team addressed the need for training sessions for its staff in decentralized directorates, showcasing a commitment to knowledge dissemination and practical application</w:t>
            </w:r>
          </w:p>
        </w:tc>
        <w:tc>
          <w:tcPr>
            <w:tcW w:w="1843" w:type="dxa"/>
            <w:tcBorders>
              <w:top w:val="nil"/>
              <w:left w:val="nil"/>
              <w:bottom w:val="single" w:sz="4" w:space="0" w:color="auto"/>
              <w:right w:val="single" w:sz="4" w:space="0" w:color="auto"/>
            </w:tcBorders>
            <w:shd w:val="clear" w:color="auto" w:fill="auto"/>
            <w:hideMark/>
          </w:tcPr>
          <w:p w14:paraId="19B98006"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Haiti pilot project achieved significant milestones, including the development of spatial data tools for Nature-Based Solutions (NBS), seamless integration of NBS into Haiti's Nationally Determined Contributions (NDC), and strengthening Monitoring, Reporting, and Verification (MRV) capabilities. The project also excelled in knowledge dissemination through various media, while ensuring extensive gender mainstreaming efforts and establishing a robust gender monitoring system, overcoming challenges in the process</w:t>
            </w:r>
          </w:p>
        </w:tc>
        <w:tc>
          <w:tcPr>
            <w:tcW w:w="1989" w:type="dxa"/>
            <w:tcBorders>
              <w:top w:val="nil"/>
              <w:left w:val="single" w:sz="4" w:space="0" w:color="auto"/>
              <w:bottom w:val="single" w:sz="4" w:space="0" w:color="auto"/>
              <w:right w:val="single" w:sz="4" w:space="0" w:color="auto"/>
            </w:tcBorders>
            <w:shd w:val="clear" w:color="auto" w:fill="auto"/>
            <w:hideMark/>
          </w:tcPr>
          <w:p w14:paraId="7C712737" w14:textId="089F93B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The main challenges faced during the Haiti pilot project included limited access to updated policy documents for analysis, difficulties in obtaining relevant spatial data due to the need for enhanced coordination and training among staff members. Additionally, there were hurdles in implementing Social and Environmental </w:t>
            </w:r>
            <w:r w:rsidR="00347E2A" w:rsidRPr="00EC4C57">
              <w:rPr>
                <w:rFonts w:ascii="Roboto" w:eastAsia="Times New Roman" w:hAnsi="Roboto" w:cs="Calibri"/>
                <w:color w:val="000000"/>
                <w:kern w:val="0"/>
                <w:sz w:val="14"/>
                <w:szCs w:val="14"/>
                <w:lang w:eastAsia="en-GB"/>
                <w14:ligatures w14:val="none"/>
              </w:rPr>
              <w:t>Standards,</w:t>
            </w:r>
            <w:r w:rsidRPr="00EC4C57">
              <w:rPr>
                <w:rFonts w:ascii="Roboto" w:eastAsia="Times New Roman" w:hAnsi="Roboto" w:cs="Calibri"/>
                <w:color w:val="000000"/>
                <w:kern w:val="0"/>
                <w:sz w:val="14"/>
                <w:szCs w:val="14"/>
                <w:lang w:eastAsia="en-GB"/>
                <w14:ligatures w14:val="none"/>
              </w:rPr>
              <w:t xml:space="preserve"> including constraints in developing a comprehensive SES database. Restricted access to the Atlas platform further complicated the establishment of a gender monitoring system.</w:t>
            </w:r>
          </w:p>
        </w:tc>
        <w:tc>
          <w:tcPr>
            <w:tcW w:w="1440" w:type="dxa"/>
            <w:tcBorders>
              <w:top w:val="nil"/>
              <w:left w:val="single" w:sz="4" w:space="0" w:color="auto"/>
              <w:bottom w:val="single" w:sz="4" w:space="0" w:color="auto"/>
              <w:right w:val="single" w:sz="4" w:space="0" w:color="auto"/>
            </w:tcBorders>
            <w:shd w:val="clear" w:color="auto" w:fill="auto"/>
            <w:hideMark/>
          </w:tcPr>
          <w:p w14:paraId="1BFA5C4C" w14:textId="77777777" w:rsidR="004B1872" w:rsidRPr="00EC4C57" w:rsidRDefault="00000000" w:rsidP="004B1872">
            <w:pPr>
              <w:spacing w:after="0" w:line="240" w:lineRule="auto"/>
              <w:jc w:val="center"/>
              <w:rPr>
                <w:rFonts w:ascii="Roboto" w:eastAsia="Times New Roman" w:hAnsi="Roboto" w:cs="Calibri"/>
                <w:color w:val="0563C1"/>
                <w:kern w:val="0"/>
                <w:sz w:val="14"/>
                <w:szCs w:val="14"/>
                <w:u w:val="single"/>
                <w:lang w:eastAsia="en-GB"/>
                <w14:ligatures w14:val="none"/>
              </w:rPr>
            </w:pPr>
            <w:hyperlink r:id="rId99" w:history="1">
              <w:r w:rsidR="004B1872" w:rsidRPr="00EC4C57">
                <w:rPr>
                  <w:rFonts w:ascii="Roboto" w:eastAsia="Times New Roman" w:hAnsi="Roboto" w:cs="Calibri"/>
                  <w:color w:val="0563C1"/>
                  <w:kern w:val="0"/>
                  <w:sz w:val="14"/>
                  <w:szCs w:val="14"/>
                  <w:u w:val="single"/>
                  <w:lang w:eastAsia="en-GB"/>
                  <w14:ligatures w14:val="none"/>
                </w:rPr>
                <w:t xml:space="preserve"> 2023 Mid-Year Report - Haiti.docx</w:t>
              </w:r>
            </w:hyperlink>
          </w:p>
        </w:tc>
      </w:tr>
      <w:tr w:rsidR="004B1872" w:rsidRPr="00211693" w14:paraId="44BB3710" w14:textId="77777777" w:rsidTr="00EC197C">
        <w:trPr>
          <w:trHeight w:val="917"/>
        </w:trPr>
        <w:tc>
          <w:tcPr>
            <w:tcW w:w="1053" w:type="dxa"/>
            <w:vMerge/>
            <w:tcBorders>
              <w:top w:val="nil"/>
              <w:left w:val="single" w:sz="4" w:space="0" w:color="auto"/>
              <w:bottom w:val="single" w:sz="4" w:space="0" w:color="auto"/>
              <w:right w:val="single" w:sz="4" w:space="0" w:color="auto"/>
            </w:tcBorders>
            <w:hideMark/>
          </w:tcPr>
          <w:p w14:paraId="7ADD9073" w14:textId="77777777" w:rsidR="004B1872" w:rsidRPr="00EC4C57" w:rsidRDefault="004B1872" w:rsidP="004B1872">
            <w:pPr>
              <w:spacing w:after="0" w:line="240" w:lineRule="auto"/>
              <w:rPr>
                <w:rFonts w:ascii="Roboto" w:eastAsia="Times New Roman" w:hAnsi="Roboto" w:cs="Calibri"/>
                <w:b/>
                <w:bCs/>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20FB88A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6CB7739E"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54DB70A1"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single" w:sz="4" w:space="0" w:color="auto"/>
              <w:left w:val="nil"/>
              <w:bottom w:val="single" w:sz="4" w:space="0" w:color="auto"/>
              <w:right w:val="single" w:sz="4" w:space="0" w:color="auto"/>
            </w:tcBorders>
            <w:shd w:val="clear" w:color="auto" w:fill="auto"/>
            <w:hideMark/>
          </w:tcPr>
          <w:p w14:paraId="017CB0A0"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2</w:t>
            </w:r>
            <w:r w:rsidRPr="00EC4C57">
              <w:rPr>
                <w:rFonts w:ascii="Roboto" w:eastAsia="Times New Roman" w:hAnsi="Roboto" w:cs="Calibri"/>
                <w:color w:val="000000"/>
                <w:kern w:val="0"/>
                <w:sz w:val="14"/>
                <w:szCs w:val="14"/>
                <w:lang w:eastAsia="en-GB"/>
                <w14:ligatures w14:val="none"/>
              </w:rPr>
              <w:t>: NBS fully integrated in enhanced NDC, including linkages between coastal area and mangrove protection, biodiversity and improved Disaster Risk Reduction (DRR)</w:t>
            </w:r>
          </w:p>
        </w:tc>
        <w:tc>
          <w:tcPr>
            <w:tcW w:w="2460" w:type="dxa"/>
            <w:tcBorders>
              <w:top w:val="single" w:sz="4" w:space="0" w:color="auto"/>
              <w:left w:val="nil"/>
              <w:bottom w:val="single" w:sz="4" w:space="0" w:color="auto"/>
              <w:right w:val="single" w:sz="4" w:space="0" w:color="auto"/>
            </w:tcBorders>
            <w:shd w:val="clear" w:color="auto" w:fill="auto"/>
            <w:hideMark/>
          </w:tcPr>
          <w:p w14:paraId="27909F53" w14:textId="2F4735A4"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Significant accomplishment was the development of a country profile in 2020. This comprehensive document, created with support from the HQ team, included analyses, data, and entry points </w:t>
            </w:r>
            <w:r w:rsidR="00347E2A" w:rsidRPr="00EC4C57">
              <w:rPr>
                <w:rFonts w:ascii="Roboto" w:eastAsia="Times New Roman" w:hAnsi="Roboto" w:cs="Calibri"/>
                <w:color w:val="000000"/>
                <w:kern w:val="0"/>
                <w:sz w:val="14"/>
                <w:szCs w:val="14"/>
                <w:lang w:eastAsia="en-GB"/>
                <w14:ligatures w14:val="none"/>
              </w:rPr>
              <w:t>for incorporating</w:t>
            </w:r>
            <w:r w:rsidRPr="00EC4C57">
              <w:rPr>
                <w:rFonts w:ascii="Roboto" w:eastAsia="Times New Roman" w:hAnsi="Roboto" w:cs="Calibri"/>
                <w:color w:val="000000"/>
                <w:kern w:val="0"/>
                <w:sz w:val="14"/>
                <w:szCs w:val="14"/>
                <w:lang w:eastAsia="en-GB"/>
                <w14:ligatures w14:val="none"/>
              </w:rPr>
              <w:t xml:space="preserve"> NBS into the NDC. The finalized country profile was shared with consultants actively involved in the NDC process, laying the groundwork for the integration of nature-based solutions and promoting the linkage between coastal area and mangrove protection, biodiversity, and improved Disaster Risk Reduction (DRR)</w:t>
            </w:r>
          </w:p>
        </w:tc>
        <w:tc>
          <w:tcPr>
            <w:tcW w:w="1843" w:type="dxa"/>
            <w:tcBorders>
              <w:top w:val="single" w:sz="4" w:space="0" w:color="auto"/>
              <w:left w:val="single" w:sz="4" w:space="0" w:color="auto"/>
              <w:bottom w:val="single" w:sz="4" w:space="0" w:color="auto"/>
              <w:right w:val="single" w:sz="4" w:space="0" w:color="auto"/>
            </w:tcBorders>
            <w:hideMark/>
          </w:tcPr>
          <w:p w14:paraId="723D0BA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tcBorders>
              <w:top w:val="single" w:sz="4" w:space="0" w:color="auto"/>
              <w:left w:val="single" w:sz="4" w:space="0" w:color="auto"/>
              <w:bottom w:val="single" w:sz="4" w:space="0" w:color="auto"/>
              <w:right w:val="single" w:sz="4" w:space="0" w:color="auto"/>
            </w:tcBorders>
            <w:hideMark/>
          </w:tcPr>
          <w:p w14:paraId="2AF48BC7"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tcBorders>
              <w:top w:val="single" w:sz="4" w:space="0" w:color="auto"/>
              <w:left w:val="single" w:sz="4" w:space="0" w:color="auto"/>
              <w:bottom w:val="single" w:sz="4" w:space="0" w:color="auto"/>
              <w:right w:val="single" w:sz="4" w:space="0" w:color="auto"/>
            </w:tcBorders>
            <w:hideMark/>
          </w:tcPr>
          <w:p w14:paraId="02A31076"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5DA8748F" w14:textId="77777777" w:rsidTr="00D51510">
        <w:trPr>
          <w:trHeight w:val="3190"/>
        </w:trPr>
        <w:tc>
          <w:tcPr>
            <w:tcW w:w="1053" w:type="dxa"/>
            <w:vMerge/>
            <w:tcBorders>
              <w:top w:val="nil"/>
              <w:left w:val="single" w:sz="4" w:space="0" w:color="auto"/>
              <w:bottom w:val="single" w:sz="4" w:space="0" w:color="auto"/>
              <w:right w:val="single" w:sz="4" w:space="0" w:color="auto"/>
            </w:tcBorders>
            <w:hideMark/>
          </w:tcPr>
          <w:p w14:paraId="5D3C437E" w14:textId="77777777" w:rsidR="004B1872" w:rsidRPr="00EC4C57" w:rsidRDefault="004B1872" w:rsidP="004B1872">
            <w:pPr>
              <w:spacing w:after="0" w:line="240" w:lineRule="auto"/>
              <w:rPr>
                <w:rFonts w:ascii="Roboto" w:eastAsia="Times New Roman" w:hAnsi="Roboto" w:cs="Calibri"/>
                <w:b/>
                <w:bCs/>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6BF6321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5EEC2C6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256FCD60"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single" w:sz="4" w:space="0" w:color="auto"/>
              <w:left w:val="nil"/>
              <w:bottom w:val="single" w:sz="4" w:space="0" w:color="auto"/>
              <w:right w:val="single" w:sz="4" w:space="0" w:color="auto"/>
            </w:tcBorders>
            <w:shd w:val="clear" w:color="auto" w:fill="auto"/>
            <w:hideMark/>
          </w:tcPr>
          <w:p w14:paraId="4D269592"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3</w:t>
            </w:r>
            <w:r w:rsidRPr="00EC4C57">
              <w:rPr>
                <w:rFonts w:ascii="Roboto" w:eastAsia="Times New Roman" w:hAnsi="Roboto" w:cs="Calibri"/>
                <w:color w:val="000000"/>
                <w:kern w:val="0"/>
                <w:sz w:val="14"/>
                <w:szCs w:val="14"/>
                <w:lang w:eastAsia="en-GB"/>
                <w14:ligatures w14:val="none"/>
              </w:rPr>
              <w:t>: Utilize Climate Promise support to set up a reliable MRV for Haiti's NDC  </w:t>
            </w:r>
          </w:p>
        </w:tc>
        <w:tc>
          <w:tcPr>
            <w:tcW w:w="2460" w:type="dxa"/>
            <w:tcBorders>
              <w:top w:val="single" w:sz="4" w:space="0" w:color="auto"/>
              <w:left w:val="nil"/>
              <w:bottom w:val="single" w:sz="4" w:space="0" w:color="auto"/>
              <w:right w:val="single" w:sz="4" w:space="0" w:color="auto"/>
            </w:tcBorders>
            <w:shd w:val="clear" w:color="auto" w:fill="auto"/>
            <w:hideMark/>
          </w:tcPr>
          <w:p w14:paraId="5C44D6A2" w14:textId="42B087C0"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The key achievement includes the development and implementation of the ONEV (Office National de </w:t>
            </w:r>
            <w:proofErr w:type="spellStart"/>
            <w:r w:rsidRPr="00EC4C57">
              <w:rPr>
                <w:rFonts w:ascii="Roboto" w:eastAsia="Times New Roman" w:hAnsi="Roboto" w:cs="Calibri"/>
                <w:color w:val="000000"/>
                <w:kern w:val="0"/>
                <w:sz w:val="14"/>
                <w:szCs w:val="14"/>
                <w:lang w:eastAsia="en-GB"/>
                <w14:ligatures w14:val="none"/>
              </w:rPr>
              <w:t>l'Environnement</w:t>
            </w:r>
            <w:proofErr w:type="spellEnd"/>
            <w:r w:rsidRPr="00EC4C57">
              <w:rPr>
                <w:rFonts w:ascii="Roboto" w:eastAsia="Times New Roman" w:hAnsi="Roboto" w:cs="Calibri"/>
                <w:color w:val="000000"/>
                <w:kern w:val="0"/>
                <w:sz w:val="14"/>
                <w:szCs w:val="14"/>
                <w:lang w:eastAsia="en-GB"/>
                <w14:ligatures w14:val="none"/>
              </w:rPr>
              <w:t xml:space="preserve"> pour le </w:t>
            </w:r>
            <w:proofErr w:type="spellStart"/>
            <w:r w:rsidRPr="00EC4C57">
              <w:rPr>
                <w:rFonts w:ascii="Roboto" w:eastAsia="Times New Roman" w:hAnsi="Roboto" w:cs="Calibri"/>
                <w:color w:val="000000"/>
                <w:kern w:val="0"/>
                <w:sz w:val="14"/>
                <w:szCs w:val="14"/>
                <w:lang w:eastAsia="en-GB"/>
                <w14:ligatures w14:val="none"/>
              </w:rPr>
              <w:t>Volontariat</w:t>
            </w:r>
            <w:proofErr w:type="spellEnd"/>
            <w:r w:rsidRPr="00EC4C57">
              <w:rPr>
                <w:rFonts w:ascii="Roboto" w:eastAsia="Times New Roman" w:hAnsi="Roboto" w:cs="Calibri"/>
                <w:color w:val="000000"/>
                <w:kern w:val="0"/>
                <w:sz w:val="14"/>
                <w:szCs w:val="14"/>
                <w:lang w:eastAsia="en-GB"/>
                <w14:ligatures w14:val="none"/>
              </w:rPr>
              <w:t xml:space="preserve">) action plan in 2020. This action plan, aimed at strengthening capacities and learning for improved integrated programming.  The action plan included training sessions on the environmental information system, contributing to capacity building among staff members. Furthermore, the provision of three laptops and </w:t>
            </w:r>
            <w:r w:rsidR="00347E2A" w:rsidRPr="00EC4C57">
              <w:rPr>
                <w:rFonts w:ascii="Roboto" w:eastAsia="Times New Roman" w:hAnsi="Roboto" w:cs="Calibri"/>
                <w:color w:val="000000"/>
                <w:kern w:val="0"/>
                <w:sz w:val="14"/>
                <w:szCs w:val="14"/>
                <w:lang w:eastAsia="en-GB"/>
                <w14:ligatures w14:val="none"/>
              </w:rPr>
              <w:t>routers facilitated</w:t>
            </w:r>
            <w:r w:rsidRPr="00EC4C57">
              <w:rPr>
                <w:rFonts w:ascii="Roboto" w:eastAsia="Times New Roman" w:hAnsi="Roboto" w:cs="Calibri"/>
                <w:color w:val="000000"/>
                <w:kern w:val="0"/>
                <w:sz w:val="14"/>
                <w:szCs w:val="14"/>
                <w:lang w:eastAsia="en-GB"/>
                <w14:ligatures w14:val="none"/>
              </w:rPr>
              <w:t xml:space="preserve"> staff participation in training sessions, which were extended to other directorates. This initiative demonstrates a commitment to enhancing institutional capabilities and ensuring the effective implementation of a reliable MRV system for Haiti's NDC.</w:t>
            </w:r>
          </w:p>
        </w:tc>
        <w:tc>
          <w:tcPr>
            <w:tcW w:w="1843" w:type="dxa"/>
            <w:vMerge w:val="restart"/>
            <w:tcBorders>
              <w:top w:val="single" w:sz="4" w:space="0" w:color="auto"/>
              <w:left w:val="nil"/>
              <w:bottom w:val="nil"/>
              <w:right w:val="single" w:sz="4" w:space="0" w:color="auto"/>
            </w:tcBorders>
            <w:hideMark/>
          </w:tcPr>
          <w:p w14:paraId="57EAE17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val="restart"/>
            <w:tcBorders>
              <w:top w:val="single" w:sz="4" w:space="0" w:color="auto"/>
              <w:left w:val="single" w:sz="4" w:space="0" w:color="auto"/>
              <w:bottom w:val="single" w:sz="4" w:space="0" w:color="auto"/>
              <w:right w:val="single" w:sz="4" w:space="0" w:color="auto"/>
            </w:tcBorders>
            <w:hideMark/>
          </w:tcPr>
          <w:p w14:paraId="68D8592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val="restart"/>
            <w:tcBorders>
              <w:top w:val="single" w:sz="4" w:space="0" w:color="auto"/>
              <w:left w:val="single" w:sz="4" w:space="0" w:color="auto"/>
              <w:bottom w:val="single" w:sz="4" w:space="0" w:color="auto"/>
              <w:right w:val="single" w:sz="4" w:space="0" w:color="auto"/>
            </w:tcBorders>
            <w:hideMark/>
          </w:tcPr>
          <w:p w14:paraId="4EE260CD"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7DB7D238" w14:textId="77777777" w:rsidTr="00D51510">
        <w:trPr>
          <w:trHeight w:val="1450"/>
        </w:trPr>
        <w:tc>
          <w:tcPr>
            <w:tcW w:w="1053" w:type="dxa"/>
            <w:vMerge/>
            <w:tcBorders>
              <w:top w:val="nil"/>
              <w:left w:val="single" w:sz="4" w:space="0" w:color="auto"/>
              <w:bottom w:val="single" w:sz="4" w:space="0" w:color="auto"/>
              <w:right w:val="single" w:sz="4" w:space="0" w:color="auto"/>
            </w:tcBorders>
            <w:hideMark/>
          </w:tcPr>
          <w:p w14:paraId="228C74DB" w14:textId="77777777" w:rsidR="004B1872" w:rsidRPr="00EC4C57" w:rsidRDefault="004B1872" w:rsidP="004B1872">
            <w:pPr>
              <w:spacing w:after="0" w:line="240" w:lineRule="auto"/>
              <w:rPr>
                <w:rFonts w:ascii="Roboto" w:eastAsia="Times New Roman" w:hAnsi="Roboto" w:cs="Calibri"/>
                <w:b/>
                <w:bCs/>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016BC66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1EA75D3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15B10F1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449C6BC3"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4:</w:t>
            </w:r>
            <w:r w:rsidRPr="00EC4C57">
              <w:rPr>
                <w:rFonts w:ascii="Roboto" w:eastAsia="Times New Roman" w:hAnsi="Roboto" w:cs="Calibri"/>
                <w:color w:val="000000"/>
                <w:kern w:val="0"/>
                <w:sz w:val="14"/>
                <w:szCs w:val="14"/>
                <w:lang w:eastAsia="en-GB"/>
                <w14:ligatures w14:val="none"/>
              </w:rPr>
              <w:t xml:space="preserve"> Learning, knowledge management, and communications strengthened to promote integrated programming approaches and solutions</w:t>
            </w:r>
          </w:p>
        </w:tc>
        <w:tc>
          <w:tcPr>
            <w:tcW w:w="2460" w:type="dxa"/>
            <w:tcBorders>
              <w:top w:val="nil"/>
              <w:left w:val="nil"/>
              <w:bottom w:val="single" w:sz="4" w:space="0" w:color="auto"/>
              <w:right w:val="single" w:sz="4" w:space="0" w:color="auto"/>
            </w:tcBorders>
            <w:shd w:val="clear" w:color="auto" w:fill="auto"/>
            <w:hideMark/>
          </w:tcPr>
          <w:p w14:paraId="3FDEF2D7"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An article was written on the water-energy nexus. Additionally, a flyer on Environmental and Social Norms was developed and distributed internally, contributing to the documentation of lessons learned and the communication of innovative approaches for integrated programming and solutions</w:t>
            </w:r>
          </w:p>
        </w:tc>
        <w:tc>
          <w:tcPr>
            <w:tcW w:w="1843" w:type="dxa"/>
            <w:vMerge/>
            <w:tcBorders>
              <w:top w:val="nil"/>
              <w:left w:val="nil"/>
              <w:bottom w:val="nil"/>
              <w:right w:val="single" w:sz="4" w:space="0" w:color="auto"/>
            </w:tcBorders>
            <w:hideMark/>
          </w:tcPr>
          <w:p w14:paraId="6716FFE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auto"/>
              <w:right w:val="single" w:sz="4" w:space="0" w:color="auto"/>
            </w:tcBorders>
            <w:hideMark/>
          </w:tcPr>
          <w:p w14:paraId="78649DB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4703F416"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5242FE7C" w14:textId="77777777" w:rsidTr="00D51510">
        <w:trPr>
          <w:trHeight w:val="1160"/>
        </w:trPr>
        <w:tc>
          <w:tcPr>
            <w:tcW w:w="1053" w:type="dxa"/>
            <w:vMerge/>
            <w:tcBorders>
              <w:top w:val="nil"/>
              <w:left w:val="single" w:sz="4" w:space="0" w:color="auto"/>
              <w:bottom w:val="single" w:sz="4" w:space="0" w:color="auto"/>
              <w:right w:val="single" w:sz="4" w:space="0" w:color="auto"/>
            </w:tcBorders>
            <w:hideMark/>
          </w:tcPr>
          <w:p w14:paraId="1008B392" w14:textId="77777777" w:rsidR="004B1872" w:rsidRPr="00EC4C57" w:rsidRDefault="004B1872" w:rsidP="004B1872">
            <w:pPr>
              <w:spacing w:after="0" w:line="240" w:lineRule="auto"/>
              <w:rPr>
                <w:rFonts w:ascii="Roboto" w:eastAsia="Times New Roman" w:hAnsi="Roboto" w:cs="Calibri"/>
                <w:b/>
                <w:bCs/>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38DD9A0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286A6B37"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159FD5B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2FD62120"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5:</w:t>
            </w:r>
            <w:r w:rsidRPr="00EC4C57">
              <w:rPr>
                <w:rFonts w:ascii="Roboto" w:eastAsia="Times New Roman" w:hAnsi="Roboto" w:cs="Calibri"/>
                <w:color w:val="000000"/>
                <w:kern w:val="0"/>
                <w:sz w:val="14"/>
                <w:szCs w:val="14"/>
                <w:lang w:eastAsia="en-GB"/>
                <w14:ligatures w14:val="none"/>
              </w:rPr>
              <w:t>  Internal capacities strengthened for improved coordination across the Nature, Climate, Energy portfolio and CO programme for strengthened, integrated programming  </w:t>
            </w:r>
          </w:p>
        </w:tc>
        <w:tc>
          <w:tcPr>
            <w:tcW w:w="2460" w:type="dxa"/>
            <w:tcBorders>
              <w:top w:val="nil"/>
              <w:left w:val="nil"/>
              <w:bottom w:val="single" w:sz="4" w:space="0" w:color="auto"/>
              <w:right w:val="single" w:sz="4" w:space="0" w:color="auto"/>
            </w:tcBorders>
            <w:shd w:val="clear" w:color="auto" w:fill="auto"/>
            <w:hideMark/>
          </w:tcPr>
          <w:p w14:paraId="44C18E15"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staff members have been selected for completing the Managing Successful Programmes (still ongoing), developing and implementing a comprehensive CO Action Plan, and successfully integrating Nature, Climate, and Energy concerns into the UNSDCF frameworks.</w:t>
            </w:r>
          </w:p>
        </w:tc>
        <w:tc>
          <w:tcPr>
            <w:tcW w:w="1843" w:type="dxa"/>
            <w:vMerge/>
            <w:tcBorders>
              <w:top w:val="nil"/>
              <w:left w:val="nil"/>
              <w:bottom w:val="nil"/>
              <w:right w:val="single" w:sz="4" w:space="0" w:color="auto"/>
            </w:tcBorders>
            <w:hideMark/>
          </w:tcPr>
          <w:p w14:paraId="5074A41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auto"/>
              <w:right w:val="single" w:sz="4" w:space="0" w:color="auto"/>
            </w:tcBorders>
            <w:hideMark/>
          </w:tcPr>
          <w:p w14:paraId="25C7750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6FE228C5"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3D43E873" w14:textId="77777777" w:rsidTr="00D51510">
        <w:trPr>
          <w:trHeight w:val="1450"/>
        </w:trPr>
        <w:tc>
          <w:tcPr>
            <w:tcW w:w="1053" w:type="dxa"/>
            <w:vMerge/>
            <w:tcBorders>
              <w:top w:val="nil"/>
              <w:left w:val="single" w:sz="4" w:space="0" w:color="auto"/>
              <w:bottom w:val="single" w:sz="4" w:space="0" w:color="auto"/>
              <w:right w:val="single" w:sz="4" w:space="0" w:color="auto"/>
            </w:tcBorders>
            <w:hideMark/>
          </w:tcPr>
          <w:p w14:paraId="6F29AAB1" w14:textId="77777777" w:rsidR="004B1872" w:rsidRPr="00EC4C57" w:rsidRDefault="004B1872" w:rsidP="004B1872">
            <w:pPr>
              <w:spacing w:after="0" w:line="240" w:lineRule="auto"/>
              <w:rPr>
                <w:rFonts w:ascii="Roboto" w:eastAsia="Times New Roman" w:hAnsi="Roboto" w:cs="Calibri"/>
                <w:b/>
                <w:bCs/>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2C864BB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3713E920"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11E3403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5622BA9E"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6</w:t>
            </w:r>
            <w:r w:rsidRPr="00EC4C57">
              <w:rPr>
                <w:rFonts w:ascii="Roboto" w:eastAsia="Times New Roman" w:hAnsi="Roboto" w:cs="Calibri"/>
                <w:color w:val="000000"/>
                <w:kern w:val="0"/>
                <w:sz w:val="14"/>
                <w:szCs w:val="14"/>
                <w:lang w:eastAsia="en-GB"/>
                <w14:ligatures w14:val="none"/>
              </w:rPr>
              <w:t>: Social and environmental standards implemented across the CO programme  </w:t>
            </w:r>
          </w:p>
        </w:tc>
        <w:tc>
          <w:tcPr>
            <w:tcW w:w="2460" w:type="dxa"/>
            <w:tcBorders>
              <w:top w:val="nil"/>
              <w:left w:val="nil"/>
              <w:bottom w:val="single" w:sz="4" w:space="0" w:color="auto"/>
              <w:right w:val="single" w:sz="4" w:space="0" w:color="auto"/>
            </w:tcBorders>
            <w:shd w:val="clear" w:color="auto" w:fill="auto"/>
            <w:hideMark/>
          </w:tcPr>
          <w:p w14:paraId="0D5E344A" w14:textId="26F06FF5"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 CO capacity assessment and risk mapping was </w:t>
            </w:r>
            <w:r w:rsidR="00347E2A" w:rsidRPr="00EC4C57">
              <w:rPr>
                <w:rFonts w:ascii="Roboto" w:eastAsia="Times New Roman" w:hAnsi="Roboto" w:cs="Calibri"/>
                <w:color w:val="000000"/>
                <w:kern w:val="0"/>
                <w:sz w:val="14"/>
                <w:szCs w:val="14"/>
                <w:lang w:eastAsia="en-GB"/>
                <w14:ligatures w14:val="none"/>
              </w:rPr>
              <w:t>completed,</w:t>
            </w:r>
            <w:r w:rsidRPr="00EC4C57">
              <w:rPr>
                <w:rFonts w:ascii="Roboto" w:eastAsia="Times New Roman" w:hAnsi="Roboto" w:cs="Calibri"/>
                <w:color w:val="000000"/>
                <w:kern w:val="0"/>
                <w:sz w:val="14"/>
                <w:szCs w:val="14"/>
                <w:lang w:eastAsia="en-GB"/>
                <w14:ligatures w14:val="none"/>
              </w:rPr>
              <w:t xml:space="preserve"> leading to the development and implementation of the </w:t>
            </w:r>
            <w:r w:rsidR="00347E2A" w:rsidRPr="00EC4C57">
              <w:rPr>
                <w:rFonts w:ascii="Roboto" w:eastAsia="Times New Roman" w:hAnsi="Roboto" w:cs="Calibri"/>
                <w:color w:val="000000"/>
                <w:kern w:val="0"/>
                <w:sz w:val="14"/>
                <w:szCs w:val="14"/>
                <w:lang w:eastAsia="en-GB"/>
                <w14:ligatures w14:val="none"/>
              </w:rPr>
              <w:t>CO Action</w:t>
            </w:r>
            <w:r w:rsidRPr="00EC4C57">
              <w:rPr>
                <w:rFonts w:ascii="Roboto" w:eastAsia="Times New Roman" w:hAnsi="Roboto" w:cs="Calibri"/>
                <w:color w:val="000000"/>
                <w:kern w:val="0"/>
                <w:sz w:val="14"/>
                <w:szCs w:val="14"/>
                <w:lang w:eastAsia="en-GB"/>
                <w14:ligatures w14:val="none"/>
              </w:rPr>
              <w:t xml:space="preserve"> Plan. This involved training and </w:t>
            </w:r>
            <w:r w:rsidR="00347E2A" w:rsidRPr="00EC4C57">
              <w:rPr>
                <w:rFonts w:ascii="Roboto" w:eastAsia="Times New Roman" w:hAnsi="Roboto" w:cs="Calibri"/>
                <w:color w:val="000000"/>
                <w:kern w:val="0"/>
                <w:sz w:val="14"/>
                <w:szCs w:val="14"/>
                <w:lang w:eastAsia="en-GB"/>
                <w14:ligatures w14:val="none"/>
              </w:rPr>
              <w:t>communication,</w:t>
            </w:r>
            <w:r w:rsidRPr="00EC4C57">
              <w:rPr>
                <w:rFonts w:ascii="Roboto" w:eastAsia="Times New Roman" w:hAnsi="Roboto" w:cs="Calibri"/>
                <w:color w:val="000000"/>
                <w:kern w:val="0"/>
                <w:sz w:val="14"/>
                <w:szCs w:val="14"/>
                <w:lang w:eastAsia="en-GB"/>
                <w14:ligatures w14:val="none"/>
              </w:rPr>
              <w:t xml:space="preserve"> collaboration with the regional bureau, and the establishment of CO Stakeholder Response Mechanisms.</w:t>
            </w:r>
          </w:p>
        </w:tc>
        <w:tc>
          <w:tcPr>
            <w:tcW w:w="1843" w:type="dxa"/>
            <w:vMerge/>
            <w:tcBorders>
              <w:top w:val="nil"/>
              <w:left w:val="nil"/>
              <w:bottom w:val="nil"/>
              <w:right w:val="single" w:sz="4" w:space="0" w:color="auto"/>
            </w:tcBorders>
            <w:hideMark/>
          </w:tcPr>
          <w:p w14:paraId="7208BC2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auto"/>
              <w:right w:val="single" w:sz="4" w:space="0" w:color="auto"/>
            </w:tcBorders>
            <w:hideMark/>
          </w:tcPr>
          <w:p w14:paraId="5426B94C"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6C9F7B23"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69108292" w14:textId="77777777" w:rsidTr="00D51510">
        <w:trPr>
          <w:trHeight w:val="634"/>
        </w:trPr>
        <w:tc>
          <w:tcPr>
            <w:tcW w:w="1053" w:type="dxa"/>
            <w:vMerge/>
            <w:tcBorders>
              <w:top w:val="nil"/>
              <w:left w:val="single" w:sz="4" w:space="0" w:color="auto"/>
              <w:bottom w:val="single" w:sz="4" w:space="0" w:color="auto"/>
              <w:right w:val="single" w:sz="4" w:space="0" w:color="auto"/>
            </w:tcBorders>
            <w:hideMark/>
          </w:tcPr>
          <w:p w14:paraId="71394BA2" w14:textId="77777777" w:rsidR="004B1872" w:rsidRPr="00EC4C57" w:rsidRDefault="004B1872" w:rsidP="004B1872">
            <w:pPr>
              <w:spacing w:after="0" w:line="240" w:lineRule="auto"/>
              <w:rPr>
                <w:rFonts w:ascii="Roboto" w:eastAsia="Times New Roman" w:hAnsi="Roboto" w:cs="Calibri"/>
                <w:b/>
                <w:bCs/>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3E17671C"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22DB6E5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57240EC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nil"/>
              <w:right w:val="single" w:sz="4" w:space="0" w:color="auto"/>
            </w:tcBorders>
            <w:shd w:val="clear" w:color="auto" w:fill="auto"/>
            <w:hideMark/>
          </w:tcPr>
          <w:p w14:paraId="1D5739EA"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7: </w:t>
            </w:r>
            <w:r w:rsidRPr="00EC4C57">
              <w:rPr>
                <w:rFonts w:ascii="Roboto" w:eastAsia="Times New Roman" w:hAnsi="Roboto" w:cs="Calibri"/>
                <w:color w:val="000000"/>
                <w:kern w:val="0"/>
                <w:sz w:val="14"/>
                <w:szCs w:val="14"/>
                <w:lang w:eastAsia="en-GB"/>
                <w14:ligatures w14:val="none"/>
              </w:rPr>
              <w:t>Gender concerns integrated and mainstreamed across Nature, Climate, and Energy portfolio</w:t>
            </w:r>
          </w:p>
        </w:tc>
        <w:tc>
          <w:tcPr>
            <w:tcW w:w="2460" w:type="dxa"/>
            <w:tcBorders>
              <w:top w:val="nil"/>
              <w:left w:val="nil"/>
              <w:bottom w:val="nil"/>
              <w:right w:val="single" w:sz="4" w:space="0" w:color="auto"/>
            </w:tcBorders>
            <w:shd w:val="clear" w:color="auto" w:fill="auto"/>
            <w:hideMark/>
          </w:tcPr>
          <w:p w14:paraId="36558F24"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 Have occurred extensive gender-related training for staff, project teams, and consultants, with 95% participating in online sessions. Gender analysis was successfully integrated into project design and implementation for newly approved projects. The CO demonstrated commitment through investments in gender equality, the production of a gender-related knowledge product, and external communications to raise awareness of gender equality (still ongoing). Additionally, progress was made in developing a gender monitoring system, led by an external consultant.</w:t>
            </w:r>
          </w:p>
        </w:tc>
        <w:tc>
          <w:tcPr>
            <w:tcW w:w="1843" w:type="dxa"/>
            <w:vMerge/>
            <w:tcBorders>
              <w:top w:val="nil"/>
              <w:left w:val="nil"/>
              <w:bottom w:val="nil"/>
              <w:right w:val="single" w:sz="4" w:space="0" w:color="auto"/>
            </w:tcBorders>
            <w:hideMark/>
          </w:tcPr>
          <w:p w14:paraId="0B61165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auto"/>
              <w:right w:val="single" w:sz="4" w:space="0" w:color="auto"/>
            </w:tcBorders>
            <w:hideMark/>
          </w:tcPr>
          <w:p w14:paraId="26A305A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571C059F"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0245AAB3" w14:textId="77777777" w:rsidTr="00EC197C">
        <w:trPr>
          <w:trHeight w:val="2477"/>
        </w:trPr>
        <w:tc>
          <w:tcPr>
            <w:tcW w:w="105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396E04C3"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Colombia</w:t>
            </w:r>
          </w:p>
        </w:tc>
        <w:tc>
          <w:tcPr>
            <w:tcW w:w="127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B991FE"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Times New Roman"/>
                <w:color w:val="000000"/>
                <w:kern w:val="0"/>
                <w:sz w:val="14"/>
                <w:szCs w:val="14"/>
                <w:lang w:eastAsia="en-GB"/>
                <w14:ligatures w14:val="none"/>
              </w:rPr>
              <w:t xml:space="preserve"> </w:t>
            </w:r>
            <w:r w:rsidRPr="00EC4C57">
              <w:rPr>
                <w:rFonts w:ascii="Roboto" w:eastAsia="Times New Roman" w:hAnsi="Roboto" w:cs="Calibri"/>
                <w:color w:val="000000"/>
                <w:kern w:val="0"/>
                <w:sz w:val="14"/>
                <w:szCs w:val="14"/>
                <w:lang w:eastAsia="en-GB"/>
                <w14:ligatures w14:val="none"/>
              </w:rPr>
              <w:t>Biodiversity, Water/Oceans, Climate, and Food Systems.</w:t>
            </w:r>
          </w:p>
        </w:tc>
        <w:tc>
          <w:tcPr>
            <w:tcW w:w="1697"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6229F5C"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The SIDA program in Colombia, in collaboration with SCALA projects and the GEF Small Grants Program, integrates Sustainable Development Area initiatives. Focused on high mountain ecosystems in </w:t>
            </w:r>
            <w:proofErr w:type="spellStart"/>
            <w:r w:rsidRPr="00EC4C57">
              <w:rPr>
                <w:rFonts w:ascii="Roboto" w:eastAsia="Times New Roman" w:hAnsi="Roboto" w:cs="Calibri"/>
                <w:color w:val="000000"/>
                <w:kern w:val="0"/>
                <w:sz w:val="14"/>
                <w:szCs w:val="14"/>
                <w:lang w:eastAsia="en-GB"/>
                <w14:ligatures w14:val="none"/>
              </w:rPr>
              <w:t>Sumapaz</w:t>
            </w:r>
            <w:proofErr w:type="spellEnd"/>
            <w:r w:rsidRPr="00EC4C57">
              <w:rPr>
                <w:rFonts w:ascii="Roboto" w:eastAsia="Times New Roman" w:hAnsi="Roboto" w:cs="Calibri"/>
                <w:color w:val="000000"/>
                <w:kern w:val="0"/>
                <w:sz w:val="14"/>
                <w:szCs w:val="14"/>
                <w:lang w:eastAsia="en-GB"/>
                <w14:ligatures w14:val="none"/>
              </w:rPr>
              <w:t xml:space="preserve"> and </w:t>
            </w:r>
            <w:proofErr w:type="spellStart"/>
            <w:r w:rsidRPr="00EC4C57">
              <w:rPr>
                <w:rFonts w:ascii="Roboto" w:eastAsia="Times New Roman" w:hAnsi="Roboto" w:cs="Calibri"/>
                <w:color w:val="000000"/>
                <w:kern w:val="0"/>
                <w:sz w:val="14"/>
                <w:szCs w:val="14"/>
                <w:lang w:eastAsia="en-GB"/>
                <w14:ligatures w14:val="none"/>
              </w:rPr>
              <w:t>Chingaza</w:t>
            </w:r>
            <w:proofErr w:type="spellEnd"/>
            <w:r w:rsidRPr="00EC4C57">
              <w:rPr>
                <w:rFonts w:ascii="Roboto" w:eastAsia="Times New Roman" w:hAnsi="Roboto" w:cs="Calibri"/>
                <w:color w:val="000000"/>
                <w:kern w:val="0"/>
                <w:sz w:val="14"/>
                <w:szCs w:val="14"/>
                <w:lang w:eastAsia="en-GB"/>
                <w14:ligatures w14:val="none"/>
              </w:rPr>
              <w:t xml:space="preserve">, the project emphasizes biodiversity conservation, restoration, and sustainable agri-food systems. Activities include capacity-building initiatives, ecological characterizations of agri-food systems, and partnerships with local organizations. </w:t>
            </w:r>
          </w:p>
        </w:tc>
        <w:tc>
          <w:tcPr>
            <w:tcW w:w="957"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794836FA"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$774,000 </w:t>
            </w:r>
          </w:p>
        </w:tc>
        <w:tc>
          <w:tcPr>
            <w:tcW w:w="1775" w:type="dxa"/>
            <w:tcBorders>
              <w:top w:val="single" w:sz="4" w:space="0" w:color="auto"/>
              <w:left w:val="nil"/>
              <w:bottom w:val="single" w:sz="4" w:space="0" w:color="auto"/>
              <w:right w:val="single" w:sz="4" w:space="0" w:color="auto"/>
            </w:tcBorders>
            <w:shd w:val="clear" w:color="auto" w:fill="auto"/>
            <w:hideMark/>
          </w:tcPr>
          <w:p w14:paraId="62721B9D"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1: </w:t>
            </w:r>
            <w:r w:rsidRPr="00EC4C57">
              <w:rPr>
                <w:rFonts w:ascii="Roboto" w:eastAsia="Times New Roman" w:hAnsi="Roboto" w:cs="Calibri"/>
                <w:color w:val="000000"/>
                <w:kern w:val="0"/>
                <w:sz w:val="14"/>
                <w:szCs w:val="14"/>
                <w:lang w:eastAsia="en-GB"/>
                <w14:ligatures w14:val="none"/>
              </w:rPr>
              <w:t>Nature based solutions integrated in the water security plan in prioritized areas of the Colombian Central Region (5 regional departments and the Capital District)</w:t>
            </w:r>
          </w:p>
        </w:tc>
        <w:tc>
          <w:tcPr>
            <w:tcW w:w="2460" w:type="dxa"/>
            <w:tcBorders>
              <w:top w:val="single" w:sz="4" w:space="0" w:color="auto"/>
              <w:left w:val="nil"/>
              <w:bottom w:val="single" w:sz="4" w:space="0" w:color="auto"/>
              <w:right w:val="single" w:sz="4" w:space="0" w:color="auto"/>
            </w:tcBorders>
            <w:shd w:val="clear" w:color="auto" w:fill="auto"/>
            <w:hideMark/>
          </w:tcPr>
          <w:p w14:paraId="4E9A4D8C" w14:textId="356AA322"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Among the </w:t>
            </w:r>
            <w:r w:rsidR="00347E2A" w:rsidRPr="00EC4C57">
              <w:rPr>
                <w:rFonts w:ascii="Roboto" w:eastAsia="Times New Roman" w:hAnsi="Roboto" w:cs="Calibri"/>
                <w:color w:val="000000"/>
                <w:kern w:val="0"/>
                <w:sz w:val="14"/>
                <w:szCs w:val="14"/>
                <w:lang w:eastAsia="en-GB"/>
                <w14:ligatures w14:val="none"/>
              </w:rPr>
              <w:t>achievements,</w:t>
            </w:r>
            <w:r w:rsidRPr="00EC4C57">
              <w:rPr>
                <w:rFonts w:ascii="Roboto" w:eastAsia="Times New Roman" w:hAnsi="Roboto" w:cs="Calibri"/>
                <w:color w:val="000000"/>
                <w:kern w:val="0"/>
                <w:sz w:val="14"/>
                <w:szCs w:val="14"/>
                <w:lang w:eastAsia="en-GB"/>
                <w14:ligatures w14:val="none"/>
              </w:rPr>
              <w:t xml:space="preserve"> the CO engaged </w:t>
            </w:r>
            <w:r w:rsidR="00347E2A" w:rsidRPr="00EC4C57">
              <w:rPr>
                <w:rFonts w:ascii="Roboto" w:eastAsia="Times New Roman" w:hAnsi="Roboto" w:cs="Calibri"/>
                <w:color w:val="000000"/>
                <w:kern w:val="0"/>
                <w:sz w:val="14"/>
                <w:szCs w:val="14"/>
                <w:lang w:eastAsia="en-GB"/>
                <w14:ligatures w14:val="none"/>
              </w:rPr>
              <w:t>97 with</w:t>
            </w:r>
            <w:r w:rsidRPr="00EC4C57">
              <w:rPr>
                <w:rFonts w:ascii="Roboto" w:eastAsia="Times New Roman" w:hAnsi="Roboto" w:cs="Calibri"/>
                <w:color w:val="000000"/>
                <w:kern w:val="0"/>
                <w:sz w:val="14"/>
                <w:szCs w:val="14"/>
                <w:lang w:eastAsia="en-GB"/>
                <w14:ligatures w14:val="none"/>
              </w:rPr>
              <w:t xml:space="preserve"> stakeholders through virtual hackathons, completed GIS assessment for the Central Region, prioritizing conservation and implemented nine water protection programs, with progress on a community space. Future focus includes policy development based on lessons learned.</w:t>
            </w:r>
          </w:p>
        </w:tc>
        <w:tc>
          <w:tcPr>
            <w:tcW w:w="1843"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09DC2D6"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Colombia initiative engaged stakeholders through virtual hackathons, prioritized areas for Nature-Based Solutions, and initiated water protection programs. Agri-food systems were strengthened, benefiting local families and fostering climate action labs. The project also worked on energy diversification and policy reform, contributing to sustainable development. Internal capacities were enhanced through assessments, training, and gender mainstreaming initiatives, showcasing a holistic approach to integrated programming.</w:t>
            </w:r>
          </w:p>
        </w:tc>
        <w:tc>
          <w:tcPr>
            <w:tcW w:w="1989"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F485074"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project faced challenges in administrative and financial aspects of participating organizations.  Additionally, securing resources for the sustainability of pilot projects, especially in energy diversification, posed a hurdle. The project also highlighted the need for ongoing capacity building and collaboration to address these challenges effectively.</w:t>
            </w:r>
          </w:p>
        </w:tc>
        <w:tc>
          <w:tcPr>
            <w:tcW w:w="144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4433B45" w14:textId="77777777" w:rsidR="004B1872" w:rsidRPr="00EC4C57" w:rsidRDefault="00000000" w:rsidP="004B1872">
            <w:pPr>
              <w:spacing w:after="0" w:line="240" w:lineRule="auto"/>
              <w:jc w:val="center"/>
              <w:rPr>
                <w:rFonts w:ascii="Roboto" w:eastAsia="Times New Roman" w:hAnsi="Roboto" w:cs="Calibri"/>
                <w:color w:val="0563C1"/>
                <w:kern w:val="0"/>
                <w:sz w:val="14"/>
                <w:szCs w:val="14"/>
                <w:u w:val="single"/>
                <w:lang w:eastAsia="en-GB"/>
                <w14:ligatures w14:val="none"/>
              </w:rPr>
            </w:pPr>
            <w:hyperlink r:id="rId100" w:history="1">
              <w:r w:rsidR="004B1872" w:rsidRPr="00EC4C57">
                <w:rPr>
                  <w:rFonts w:ascii="Roboto" w:eastAsia="Times New Roman" w:hAnsi="Roboto" w:cs="Calibri"/>
                  <w:color w:val="0563C1"/>
                  <w:kern w:val="0"/>
                  <w:sz w:val="14"/>
                  <w:szCs w:val="14"/>
                  <w:u w:val="single"/>
                  <w:lang w:eastAsia="en-GB"/>
                  <w14:ligatures w14:val="none"/>
                </w:rPr>
                <w:t xml:space="preserve"> 2023 Mid-Year Report-Colombia.docx</w:t>
              </w:r>
            </w:hyperlink>
          </w:p>
        </w:tc>
      </w:tr>
      <w:tr w:rsidR="004B1872" w:rsidRPr="00211693" w14:paraId="430A60A4" w14:textId="77777777" w:rsidTr="00D51510">
        <w:trPr>
          <w:trHeight w:val="2030"/>
        </w:trPr>
        <w:tc>
          <w:tcPr>
            <w:tcW w:w="1053" w:type="dxa"/>
            <w:vMerge/>
            <w:tcBorders>
              <w:top w:val="single" w:sz="4" w:space="0" w:color="auto"/>
              <w:left w:val="single" w:sz="4" w:space="0" w:color="auto"/>
              <w:bottom w:val="single" w:sz="4" w:space="0" w:color="auto"/>
              <w:right w:val="single" w:sz="4" w:space="0" w:color="auto"/>
            </w:tcBorders>
            <w:hideMark/>
          </w:tcPr>
          <w:p w14:paraId="45B2465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single" w:sz="4" w:space="0" w:color="auto"/>
              <w:left w:val="single" w:sz="4" w:space="0" w:color="auto"/>
              <w:bottom w:val="single" w:sz="4" w:space="0" w:color="auto"/>
              <w:right w:val="single" w:sz="4" w:space="0" w:color="auto"/>
            </w:tcBorders>
            <w:hideMark/>
          </w:tcPr>
          <w:p w14:paraId="6340F24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single" w:sz="4" w:space="0" w:color="auto"/>
              <w:left w:val="single" w:sz="4" w:space="0" w:color="auto"/>
              <w:bottom w:val="single" w:sz="4" w:space="0" w:color="auto"/>
              <w:right w:val="single" w:sz="4" w:space="0" w:color="auto"/>
            </w:tcBorders>
            <w:hideMark/>
          </w:tcPr>
          <w:p w14:paraId="4D9BCF5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single" w:sz="4" w:space="0" w:color="auto"/>
              <w:left w:val="single" w:sz="4" w:space="0" w:color="auto"/>
              <w:bottom w:val="single" w:sz="4" w:space="0" w:color="auto"/>
              <w:right w:val="single" w:sz="4" w:space="0" w:color="auto"/>
            </w:tcBorders>
            <w:hideMark/>
          </w:tcPr>
          <w:p w14:paraId="6D6DD08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28E5FDC0" w14:textId="5852D97B"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w:t>
            </w:r>
            <w:r w:rsidR="00347E2A" w:rsidRPr="00EC4C57">
              <w:rPr>
                <w:rFonts w:ascii="Roboto" w:eastAsia="Times New Roman" w:hAnsi="Roboto" w:cs="Calibri"/>
                <w:b/>
                <w:bCs/>
                <w:color w:val="000000"/>
                <w:kern w:val="0"/>
                <w:sz w:val="14"/>
                <w:szCs w:val="14"/>
                <w:lang w:eastAsia="en-GB"/>
                <w14:ligatures w14:val="none"/>
              </w:rPr>
              <w:t>2</w:t>
            </w:r>
            <w:r w:rsidR="00347E2A" w:rsidRPr="00EC4C57">
              <w:rPr>
                <w:rFonts w:ascii="Roboto" w:eastAsia="Times New Roman" w:hAnsi="Roboto" w:cs="Calibri"/>
                <w:color w:val="000000"/>
                <w:kern w:val="0"/>
                <w:sz w:val="14"/>
                <w:szCs w:val="14"/>
                <w:lang w:eastAsia="en-GB"/>
                <w14:ligatures w14:val="none"/>
              </w:rPr>
              <w:t>:</w:t>
            </w:r>
            <w:r w:rsidRPr="00EC4C57">
              <w:rPr>
                <w:rFonts w:ascii="Roboto" w:eastAsia="Times New Roman" w:hAnsi="Roboto" w:cs="Calibri"/>
                <w:color w:val="000000"/>
                <w:kern w:val="0"/>
                <w:sz w:val="14"/>
                <w:szCs w:val="14"/>
                <w:lang w:eastAsia="en-GB"/>
                <w14:ligatures w14:val="none"/>
              </w:rPr>
              <w:t xml:space="preserve"> Agrobiodiversity conservation considerations included into a food systems action plan for vulnerable rural households and small producers for the Central Region of Colombia</w:t>
            </w:r>
          </w:p>
        </w:tc>
        <w:tc>
          <w:tcPr>
            <w:tcW w:w="2460" w:type="dxa"/>
            <w:tcBorders>
              <w:top w:val="nil"/>
              <w:left w:val="nil"/>
              <w:bottom w:val="nil"/>
              <w:right w:val="nil"/>
            </w:tcBorders>
            <w:shd w:val="clear" w:color="auto" w:fill="auto"/>
            <w:hideMark/>
          </w:tcPr>
          <w:p w14:paraId="1A446A78" w14:textId="127875FF"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Completed ecological, social, and economic characterization of agri-food systems in </w:t>
            </w:r>
            <w:proofErr w:type="spellStart"/>
            <w:r w:rsidRPr="00EC4C57">
              <w:rPr>
                <w:rFonts w:ascii="Roboto" w:eastAsia="Times New Roman" w:hAnsi="Roboto" w:cs="Calibri"/>
                <w:color w:val="000000"/>
                <w:kern w:val="0"/>
                <w:sz w:val="14"/>
                <w:szCs w:val="14"/>
                <w:lang w:eastAsia="en-GB"/>
                <w14:ligatures w14:val="none"/>
              </w:rPr>
              <w:t>Chingaza</w:t>
            </w:r>
            <w:proofErr w:type="spellEnd"/>
            <w:r w:rsidRPr="00EC4C57">
              <w:rPr>
                <w:rFonts w:ascii="Roboto" w:eastAsia="Times New Roman" w:hAnsi="Roboto" w:cs="Calibri"/>
                <w:color w:val="000000"/>
                <w:kern w:val="0"/>
                <w:sz w:val="14"/>
                <w:szCs w:val="14"/>
                <w:lang w:eastAsia="en-GB"/>
                <w14:ligatures w14:val="none"/>
              </w:rPr>
              <w:t xml:space="preserve"> and </w:t>
            </w:r>
            <w:proofErr w:type="spellStart"/>
            <w:r w:rsidRPr="00EC4C57">
              <w:rPr>
                <w:rFonts w:ascii="Roboto" w:eastAsia="Times New Roman" w:hAnsi="Roboto" w:cs="Calibri"/>
                <w:color w:val="000000"/>
                <w:kern w:val="0"/>
                <w:sz w:val="14"/>
                <w:szCs w:val="14"/>
                <w:lang w:eastAsia="en-GB"/>
                <w14:ligatures w14:val="none"/>
              </w:rPr>
              <w:t>Sumapaz</w:t>
            </w:r>
            <w:proofErr w:type="spellEnd"/>
            <w:r w:rsidRPr="00EC4C57">
              <w:rPr>
                <w:rFonts w:ascii="Roboto" w:eastAsia="Times New Roman" w:hAnsi="Roboto" w:cs="Calibri"/>
                <w:color w:val="000000"/>
                <w:kern w:val="0"/>
                <w:sz w:val="14"/>
                <w:szCs w:val="14"/>
                <w:lang w:eastAsia="en-GB"/>
                <w14:ligatures w14:val="none"/>
              </w:rPr>
              <w:t xml:space="preserve">. Developed and implemented an action plan to enhance food system resilience and trained and engaged 40 rural small producers in climate information collection and reporting. In </w:t>
            </w:r>
            <w:r w:rsidR="00347E2A" w:rsidRPr="00EC4C57">
              <w:rPr>
                <w:rFonts w:ascii="Roboto" w:eastAsia="Times New Roman" w:hAnsi="Roboto" w:cs="Calibri"/>
                <w:color w:val="000000"/>
                <w:kern w:val="0"/>
                <w:sz w:val="14"/>
                <w:szCs w:val="14"/>
                <w:lang w:eastAsia="en-GB"/>
                <w14:ligatures w14:val="none"/>
              </w:rPr>
              <w:t>addition,</w:t>
            </w:r>
            <w:r w:rsidRPr="00EC4C57">
              <w:rPr>
                <w:rFonts w:ascii="Roboto" w:eastAsia="Times New Roman" w:hAnsi="Roboto" w:cs="Calibri"/>
                <w:color w:val="000000"/>
                <w:kern w:val="0"/>
                <w:sz w:val="14"/>
                <w:szCs w:val="14"/>
                <w:lang w:eastAsia="en-GB"/>
                <w14:ligatures w14:val="none"/>
              </w:rPr>
              <w:t xml:space="preserve"> partnerships have been expanded in 2023, signing 16 agreements in </w:t>
            </w:r>
            <w:proofErr w:type="spellStart"/>
            <w:r w:rsidRPr="00EC4C57">
              <w:rPr>
                <w:rFonts w:ascii="Roboto" w:eastAsia="Times New Roman" w:hAnsi="Roboto" w:cs="Calibri"/>
                <w:color w:val="000000"/>
                <w:kern w:val="0"/>
                <w:sz w:val="14"/>
                <w:szCs w:val="14"/>
                <w:lang w:eastAsia="en-GB"/>
                <w14:ligatures w14:val="none"/>
              </w:rPr>
              <w:t>Sumapaz</w:t>
            </w:r>
            <w:proofErr w:type="spellEnd"/>
            <w:r w:rsidRPr="00EC4C57">
              <w:rPr>
                <w:rFonts w:ascii="Roboto" w:eastAsia="Times New Roman" w:hAnsi="Roboto" w:cs="Calibri"/>
                <w:color w:val="000000"/>
                <w:kern w:val="0"/>
                <w:sz w:val="14"/>
                <w:szCs w:val="14"/>
                <w:lang w:eastAsia="en-GB"/>
                <w14:ligatures w14:val="none"/>
              </w:rPr>
              <w:t xml:space="preserve"> and 3 in </w:t>
            </w:r>
            <w:proofErr w:type="spellStart"/>
            <w:r w:rsidRPr="00EC4C57">
              <w:rPr>
                <w:rFonts w:ascii="Roboto" w:eastAsia="Times New Roman" w:hAnsi="Roboto" w:cs="Calibri"/>
                <w:color w:val="000000"/>
                <w:kern w:val="0"/>
                <w:sz w:val="14"/>
                <w:szCs w:val="14"/>
                <w:lang w:eastAsia="en-GB"/>
                <w14:ligatures w14:val="none"/>
              </w:rPr>
              <w:t>Chingaza</w:t>
            </w:r>
            <w:proofErr w:type="spellEnd"/>
            <w:r w:rsidRPr="00EC4C57">
              <w:rPr>
                <w:rFonts w:ascii="Roboto" w:eastAsia="Times New Roman" w:hAnsi="Roboto" w:cs="Calibri"/>
                <w:color w:val="000000"/>
                <w:kern w:val="0"/>
                <w:sz w:val="14"/>
                <w:szCs w:val="14"/>
                <w:lang w:eastAsia="en-GB"/>
                <w14:ligatures w14:val="none"/>
              </w:rPr>
              <w:t xml:space="preserve"> for ongoing program implementation.  </w:t>
            </w:r>
          </w:p>
        </w:tc>
        <w:tc>
          <w:tcPr>
            <w:tcW w:w="1843" w:type="dxa"/>
            <w:vMerge/>
            <w:tcBorders>
              <w:top w:val="single" w:sz="4" w:space="0" w:color="auto"/>
              <w:left w:val="single" w:sz="4" w:space="0" w:color="auto"/>
              <w:bottom w:val="single" w:sz="4" w:space="0" w:color="auto"/>
              <w:right w:val="single" w:sz="4" w:space="0" w:color="auto"/>
            </w:tcBorders>
            <w:hideMark/>
          </w:tcPr>
          <w:p w14:paraId="4DB54E8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single" w:sz="4" w:space="0" w:color="auto"/>
              <w:left w:val="single" w:sz="4" w:space="0" w:color="auto"/>
              <w:bottom w:val="single" w:sz="4" w:space="0" w:color="auto"/>
              <w:right w:val="single" w:sz="4" w:space="0" w:color="auto"/>
            </w:tcBorders>
            <w:hideMark/>
          </w:tcPr>
          <w:p w14:paraId="3F91FE6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single" w:sz="4" w:space="0" w:color="auto"/>
              <w:left w:val="single" w:sz="4" w:space="0" w:color="auto"/>
              <w:bottom w:val="single" w:sz="4" w:space="0" w:color="auto"/>
              <w:right w:val="single" w:sz="4" w:space="0" w:color="auto"/>
            </w:tcBorders>
            <w:hideMark/>
          </w:tcPr>
          <w:p w14:paraId="5ED8ED09"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1B4077A9" w14:textId="77777777" w:rsidTr="00D51510">
        <w:trPr>
          <w:trHeight w:val="1059"/>
        </w:trPr>
        <w:tc>
          <w:tcPr>
            <w:tcW w:w="1053" w:type="dxa"/>
            <w:vMerge/>
            <w:tcBorders>
              <w:top w:val="single" w:sz="4" w:space="0" w:color="auto"/>
              <w:left w:val="single" w:sz="4" w:space="0" w:color="auto"/>
              <w:bottom w:val="single" w:sz="4" w:space="0" w:color="auto"/>
              <w:right w:val="single" w:sz="4" w:space="0" w:color="auto"/>
            </w:tcBorders>
            <w:hideMark/>
          </w:tcPr>
          <w:p w14:paraId="002A3C6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single" w:sz="4" w:space="0" w:color="auto"/>
              <w:left w:val="single" w:sz="4" w:space="0" w:color="auto"/>
              <w:bottom w:val="single" w:sz="4" w:space="0" w:color="auto"/>
              <w:right w:val="single" w:sz="4" w:space="0" w:color="auto"/>
            </w:tcBorders>
            <w:hideMark/>
          </w:tcPr>
          <w:p w14:paraId="6F5C50E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single" w:sz="4" w:space="0" w:color="auto"/>
              <w:left w:val="single" w:sz="4" w:space="0" w:color="auto"/>
              <w:bottom w:val="single" w:sz="4" w:space="0" w:color="auto"/>
              <w:right w:val="single" w:sz="4" w:space="0" w:color="auto"/>
            </w:tcBorders>
            <w:hideMark/>
          </w:tcPr>
          <w:p w14:paraId="43986FB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single" w:sz="4" w:space="0" w:color="auto"/>
              <w:left w:val="single" w:sz="4" w:space="0" w:color="auto"/>
              <w:bottom w:val="single" w:sz="4" w:space="0" w:color="auto"/>
              <w:right w:val="single" w:sz="4" w:space="0" w:color="auto"/>
            </w:tcBorders>
            <w:hideMark/>
          </w:tcPr>
          <w:p w14:paraId="4A02470C"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546C7E76"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3:</w:t>
            </w:r>
            <w:r w:rsidRPr="00EC4C57">
              <w:rPr>
                <w:rFonts w:ascii="Roboto" w:eastAsia="Times New Roman" w:hAnsi="Roboto" w:cs="Calibri"/>
                <w:color w:val="000000"/>
                <w:kern w:val="0"/>
                <w:sz w:val="14"/>
                <w:szCs w:val="14"/>
                <w:lang w:eastAsia="en-GB"/>
                <w14:ligatures w14:val="none"/>
              </w:rPr>
              <w:t xml:space="preserve"> Energy subsidies strategy for ZNI revised considering efficient subsidy targeting principles and least-cost expansion of energy access to </w:t>
            </w:r>
            <w:r w:rsidRPr="00EC4C57">
              <w:rPr>
                <w:rFonts w:ascii="Roboto" w:eastAsia="Times New Roman" w:hAnsi="Roboto" w:cs="Calibri"/>
                <w:color w:val="000000"/>
                <w:kern w:val="0"/>
                <w:sz w:val="14"/>
                <w:szCs w:val="14"/>
                <w:lang w:eastAsia="en-GB"/>
                <w14:ligatures w14:val="none"/>
              </w:rPr>
              <w:lastRenderedPageBreak/>
              <w:t>promote a transition to low-carbon energy access in ZNI. </w:t>
            </w:r>
          </w:p>
        </w:tc>
        <w:tc>
          <w:tcPr>
            <w:tcW w:w="2460" w:type="dxa"/>
            <w:tcBorders>
              <w:top w:val="nil"/>
              <w:left w:val="nil"/>
              <w:bottom w:val="nil"/>
              <w:right w:val="nil"/>
            </w:tcBorders>
            <w:shd w:val="clear" w:color="auto" w:fill="auto"/>
            <w:hideMark/>
          </w:tcPr>
          <w:p w14:paraId="613C4C4F"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lastRenderedPageBreak/>
              <w:t xml:space="preserve">Successfully developed and shared a report with policy recommendations for diversifying the electricity matrix in ZNI. Completed a pilot project to replace or hybridize diesel generation plants in ZNI, contributing to a transition to </w:t>
            </w:r>
            <w:r w:rsidRPr="00EC4C57">
              <w:rPr>
                <w:rFonts w:ascii="Roboto" w:eastAsia="Times New Roman" w:hAnsi="Roboto" w:cs="Calibri"/>
                <w:color w:val="000000"/>
                <w:kern w:val="0"/>
                <w:sz w:val="14"/>
                <w:szCs w:val="14"/>
                <w:lang w:eastAsia="en-GB"/>
                <w14:ligatures w14:val="none"/>
              </w:rPr>
              <w:lastRenderedPageBreak/>
              <w:t xml:space="preserve">low-carbon energy access. Utilized GIS mapping to identify and prioritize three localities for implementing renewable energy or hybrid </w:t>
            </w:r>
            <w:proofErr w:type="spellStart"/>
            <w:r w:rsidRPr="00EC4C57">
              <w:rPr>
                <w:rFonts w:ascii="Roboto" w:eastAsia="Times New Roman" w:hAnsi="Roboto" w:cs="Calibri"/>
                <w:color w:val="000000"/>
                <w:kern w:val="0"/>
                <w:sz w:val="14"/>
                <w:szCs w:val="14"/>
                <w:lang w:eastAsia="en-GB"/>
                <w14:ligatures w14:val="none"/>
              </w:rPr>
              <w:t>minigrids</w:t>
            </w:r>
            <w:proofErr w:type="spellEnd"/>
            <w:r w:rsidRPr="00EC4C57">
              <w:rPr>
                <w:rFonts w:ascii="Roboto" w:eastAsia="Times New Roman" w:hAnsi="Roboto" w:cs="Calibri"/>
                <w:color w:val="000000"/>
                <w:kern w:val="0"/>
                <w:sz w:val="14"/>
                <w:szCs w:val="14"/>
                <w:lang w:eastAsia="en-GB"/>
                <w14:ligatures w14:val="none"/>
              </w:rPr>
              <w:t xml:space="preserve"> in ZNI.</w:t>
            </w:r>
          </w:p>
        </w:tc>
        <w:tc>
          <w:tcPr>
            <w:tcW w:w="1843" w:type="dxa"/>
            <w:vMerge/>
            <w:tcBorders>
              <w:top w:val="single" w:sz="4" w:space="0" w:color="auto"/>
              <w:left w:val="single" w:sz="4" w:space="0" w:color="auto"/>
              <w:bottom w:val="single" w:sz="4" w:space="0" w:color="auto"/>
              <w:right w:val="single" w:sz="4" w:space="0" w:color="auto"/>
            </w:tcBorders>
            <w:hideMark/>
          </w:tcPr>
          <w:p w14:paraId="61484B90"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single" w:sz="4" w:space="0" w:color="auto"/>
              <w:left w:val="single" w:sz="4" w:space="0" w:color="auto"/>
              <w:bottom w:val="single" w:sz="4" w:space="0" w:color="auto"/>
              <w:right w:val="single" w:sz="4" w:space="0" w:color="auto"/>
            </w:tcBorders>
            <w:hideMark/>
          </w:tcPr>
          <w:p w14:paraId="2D87BD7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single" w:sz="4" w:space="0" w:color="auto"/>
              <w:left w:val="single" w:sz="4" w:space="0" w:color="auto"/>
              <w:bottom w:val="single" w:sz="4" w:space="0" w:color="auto"/>
              <w:right w:val="single" w:sz="4" w:space="0" w:color="auto"/>
            </w:tcBorders>
            <w:hideMark/>
          </w:tcPr>
          <w:p w14:paraId="4B7D26A5"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6430A388" w14:textId="77777777" w:rsidTr="00D51510">
        <w:trPr>
          <w:trHeight w:val="1450"/>
        </w:trPr>
        <w:tc>
          <w:tcPr>
            <w:tcW w:w="1053" w:type="dxa"/>
            <w:vMerge/>
            <w:tcBorders>
              <w:top w:val="single" w:sz="4" w:space="0" w:color="auto"/>
              <w:left w:val="single" w:sz="4" w:space="0" w:color="auto"/>
              <w:bottom w:val="single" w:sz="4" w:space="0" w:color="auto"/>
              <w:right w:val="single" w:sz="4" w:space="0" w:color="auto"/>
            </w:tcBorders>
            <w:hideMark/>
          </w:tcPr>
          <w:p w14:paraId="133B6191"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single" w:sz="4" w:space="0" w:color="auto"/>
              <w:left w:val="single" w:sz="4" w:space="0" w:color="auto"/>
              <w:bottom w:val="single" w:sz="4" w:space="0" w:color="auto"/>
              <w:right w:val="single" w:sz="4" w:space="0" w:color="auto"/>
            </w:tcBorders>
            <w:hideMark/>
          </w:tcPr>
          <w:p w14:paraId="681AC2F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single" w:sz="4" w:space="0" w:color="auto"/>
              <w:left w:val="single" w:sz="4" w:space="0" w:color="auto"/>
              <w:bottom w:val="single" w:sz="4" w:space="0" w:color="auto"/>
              <w:right w:val="single" w:sz="4" w:space="0" w:color="auto"/>
            </w:tcBorders>
            <w:hideMark/>
          </w:tcPr>
          <w:p w14:paraId="65B6DFB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single" w:sz="4" w:space="0" w:color="auto"/>
              <w:left w:val="single" w:sz="4" w:space="0" w:color="auto"/>
              <w:bottom w:val="single" w:sz="4" w:space="0" w:color="auto"/>
              <w:right w:val="single" w:sz="4" w:space="0" w:color="auto"/>
            </w:tcBorders>
            <w:hideMark/>
          </w:tcPr>
          <w:p w14:paraId="33B142B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3259ABD8" w14:textId="43FC37D2"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w:t>
            </w:r>
            <w:r w:rsidR="00347E2A" w:rsidRPr="00EC4C57">
              <w:rPr>
                <w:rFonts w:ascii="Roboto" w:eastAsia="Times New Roman" w:hAnsi="Roboto" w:cs="Calibri"/>
                <w:b/>
                <w:bCs/>
                <w:color w:val="000000"/>
                <w:kern w:val="0"/>
                <w:sz w:val="14"/>
                <w:szCs w:val="14"/>
                <w:lang w:eastAsia="en-GB"/>
                <w14:ligatures w14:val="none"/>
              </w:rPr>
              <w:t>4:</w:t>
            </w:r>
            <w:r w:rsidRPr="00EC4C57">
              <w:rPr>
                <w:rFonts w:ascii="Roboto" w:eastAsia="Times New Roman" w:hAnsi="Roboto" w:cs="Calibri"/>
                <w:b/>
                <w:bCs/>
                <w:color w:val="000000"/>
                <w:kern w:val="0"/>
                <w:sz w:val="14"/>
                <w:szCs w:val="14"/>
                <w:lang w:eastAsia="en-GB"/>
                <w14:ligatures w14:val="none"/>
              </w:rPr>
              <w:t xml:space="preserve"> </w:t>
            </w:r>
            <w:r w:rsidRPr="00EC4C57">
              <w:rPr>
                <w:rFonts w:ascii="Roboto" w:eastAsia="Times New Roman" w:hAnsi="Roboto" w:cs="Calibri"/>
                <w:color w:val="000000"/>
                <w:kern w:val="0"/>
                <w:sz w:val="14"/>
                <w:szCs w:val="14"/>
                <w:lang w:eastAsia="en-GB"/>
                <w14:ligatures w14:val="none"/>
              </w:rPr>
              <w:t>Conduct a study to identify incentives in the agriculture sector with possible negative impacts on biodiversity</w:t>
            </w:r>
            <w:r w:rsidRPr="00EC4C57">
              <w:rPr>
                <w:rFonts w:ascii="Roboto" w:eastAsia="Times New Roman" w:hAnsi="Roboto" w:cs="Calibri"/>
                <w:b/>
                <w:bCs/>
                <w:color w:val="000000"/>
                <w:kern w:val="0"/>
                <w:sz w:val="14"/>
                <w:szCs w:val="14"/>
                <w:lang w:eastAsia="en-GB"/>
                <w14:ligatures w14:val="none"/>
              </w:rPr>
              <w:t> </w:t>
            </w:r>
          </w:p>
        </w:tc>
        <w:tc>
          <w:tcPr>
            <w:tcW w:w="2460" w:type="dxa"/>
            <w:tcBorders>
              <w:top w:val="single" w:sz="4" w:space="0" w:color="auto"/>
              <w:left w:val="nil"/>
              <w:bottom w:val="single" w:sz="4" w:space="0" w:color="auto"/>
              <w:right w:val="single" w:sz="4" w:space="0" w:color="auto"/>
            </w:tcBorders>
            <w:shd w:val="clear" w:color="auto" w:fill="auto"/>
            <w:hideMark/>
          </w:tcPr>
          <w:p w14:paraId="352241E1"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study to identify incentives in the agriculture sector with potential negative impacts on biodiversity in Colombia was successfully reviewed and updated. Additionally, recommendations were developed for reforming agricultural sector incentives to address potential negative impacts on biodiversity.</w:t>
            </w:r>
          </w:p>
        </w:tc>
        <w:tc>
          <w:tcPr>
            <w:tcW w:w="1843" w:type="dxa"/>
            <w:vMerge/>
            <w:tcBorders>
              <w:top w:val="single" w:sz="4" w:space="0" w:color="auto"/>
              <w:left w:val="single" w:sz="4" w:space="0" w:color="auto"/>
              <w:bottom w:val="single" w:sz="4" w:space="0" w:color="auto"/>
              <w:right w:val="single" w:sz="4" w:space="0" w:color="auto"/>
            </w:tcBorders>
            <w:hideMark/>
          </w:tcPr>
          <w:p w14:paraId="7E46285B"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single" w:sz="4" w:space="0" w:color="auto"/>
              <w:left w:val="single" w:sz="4" w:space="0" w:color="auto"/>
              <w:bottom w:val="single" w:sz="4" w:space="0" w:color="auto"/>
              <w:right w:val="single" w:sz="4" w:space="0" w:color="auto"/>
            </w:tcBorders>
            <w:hideMark/>
          </w:tcPr>
          <w:p w14:paraId="6487202B"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single" w:sz="4" w:space="0" w:color="auto"/>
              <w:left w:val="single" w:sz="4" w:space="0" w:color="auto"/>
              <w:bottom w:val="single" w:sz="4" w:space="0" w:color="auto"/>
              <w:right w:val="single" w:sz="4" w:space="0" w:color="auto"/>
            </w:tcBorders>
            <w:hideMark/>
          </w:tcPr>
          <w:p w14:paraId="2EEA0E3A"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12AFA0B2" w14:textId="77777777" w:rsidTr="00D51510">
        <w:trPr>
          <w:trHeight w:val="2340"/>
        </w:trPr>
        <w:tc>
          <w:tcPr>
            <w:tcW w:w="1053" w:type="dxa"/>
            <w:vMerge/>
            <w:tcBorders>
              <w:top w:val="single" w:sz="4" w:space="0" w:color="auto"/>
              <w:left w:val="single" w:sz="4" w:space="0" w:color="auto"/>
              <w:bottom w:val="single" w:sz="4" w:space="0" w:color="auto"/>
              <w:right w:val="single" w:sz="4" w:space="0" w:color="auto"/>
            </w:tcBorders>
            <w:hideMark/>
          </w:tcPr>
          <w:p w14:paraId="38FE77C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single" w:sz="4" w:space="0" w:color="auto"/>
              <w:left w:val="single" w:sz="4" w:space="0" w:color="auto"/>
              <w:bottom w:val="single" w:sz="4" w:space="0" w:color="auto"/>
              <w:right w:val="single" w:sz="4" w:space="0" w:color="auto"/>
            </w:tcBorders>
            <w:hideMark/>
          </w:tcPr>
          <w:p w14:paraId="154662FE"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single" w:sz="4" w:space="0" w:color="auto"/>
              <w:left w:val="single" w:sz="4" w:space="0" w:color="auto"/>
              <w:bottom w:val="single" w:sz="4" w:space="0" w:color="auto"/>
              <w:right w:val="single" w:sz="4" w:space="0" w:color="auto"/>
            </w:tcBorders>
            <w:hideMark/>
          </w:tcPr>
          <w:p w14:paraId="48505F3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single" w:sz="4" w:space="0" w:color="auto"/>
              <w:left w:val="single" w:sz="4" w:space="0" w:color="auto"/>
              <w:bottom w:val="single" w:sz="4" w:space="0" w:color="auto"/>
              <w:right w:val="single" w:sz="4" w:space="0" w:color="auto"/>
            </w:tcBorders>
            <w:hideMark/>
          </w:tcPr>
          <w:p w14:paraId="4E62DDD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41E52E70"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5: </w:t>
            </w:r>
            <w:r w:rsidRPr="00EC4C57">
              <w:rPr>
                <w:rFonts w:ascii="Roboto" w:eastAsia="Times New Roman" w:hAnsi="Roboto" w:cs="Calibri"/>
                <w:color w:val="000000"/>
                <w:kern w:val="0"/>
                <w:sz w:val="14"/>
                <w:szCs w:val="14"/>
                <w:lang w:eastAsia="en-GB"/>
                <w14:ligatures w14:val="none"/>
              </w:rPr>
              <w:t xml:space="preserve"> Internal capacities strengthened for improved coordination across the Nature, Climate, Energy portfolio and CO programme for strengthened, integrated programming </w:t>
            </w:r>
            <w:r w:rsidRPr="00EC4C57">
              <w:rPr>
                <w:rFonts w:ascii="Roboto" w:eastAsia="Times New Roman" w:hAnsi="Roboto" w:cs="Calibri"/>
                <w:b/>
                <w:bCs/>
                <w:color w:val="000000"/>
                <w:kern w:val="0"/>
                <w:sz w:val="14"/>
                <w:szCs w:val="14"/>
                <w:lang w:eastAsia="en-GB"/>
                <w14:ligatures w14:val="none"/>
              </w:rPr>
              <w:t> </w:t>
            </w:r>
          </w:p>
        </w:tc>
        <w:tc>
          <w:tcPr>
            <w:tcW w:w="2460" w:type="dxa"/>
            <w:tcBorders>
              <w:top w:val="nil"/>
              <w:left w:val="nil"/>
              <w:bottom w:val="single" w:sz="4" w:space="0" w:color="auto"/>
              <w:right w:val="single" w:sz="4" w:space="0" w:color="auto"/>
            </w:tcBorders>
            <w:shd w:val="clear" w:color="auto" w:fill="auto"/>
            <w:hideMark/>
          </w:tcPr>
          <w:p w14:paraId="10335469" w14:textId="2DB49441"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Successfully organized events and developed knowledge-sharing documents for collaborative learning. Conducted a comprehensive capacity assessment and risk mapping to inform an action plan for integrated program delivery. Improved the quality of Social and Environmental Safeguard Procedures (SESPs) </w:t>
            </w:r>
            <w:r w:rsidR="00347E2A" w:rsidRPr="00EC4C57">
              <w:rPr>
                <w:rFonts w:ascii="Roboto" w:eastAsia="Times New Roman" w:hAnsi="Roboto" w:cs="Calibri"/>
                <w:color w:val="000000"/>
                <w:kern w:val="0"/>
                <w:sz w:val="14"/>
                <w:szCs w:val="14"/>
                <w:lang w:eastAsia="en-GB"/>
                <w14:ligatures w14:val="none"/>
              </w:rPr>
              <w:t>and successfully</w:t>
            </w:r>
            <w:r w:rsidRPr="00EC4C57">
              <w:rPr>
                <w:rFonts w:ascii="Roboto" w:eastAsia="Times New Roman" w:hAnsi="Roboto" w:cs="Calibri"/>
                <w:color w:val="000000"/>
                <w:kern w:val="0"/>
                <w:sz w:val="14"/>
                <w:szCs w:val="14"/>
                <w:lang w:eastAsia="en-GB"/>
                <w14:ligatures w14:val="none"/>
              </w:rPr>
              <w:t xml:space="preserve"> integrated gender analysis into project design and implementation, with ongoing efforts to achieve 50% GEN2+ GEN3 ratings in the program.</w:t>
            </w:r>
          </w:p>
        </w:tc>
        <w:tc>
          <w:tcPr>
            <w:tcW w:w="1843" w:type="dxa"/>
            <w:vMerge/>
            <w:tcBorders>
              <w:top w:val="single" w:sz="4" w:space="0" w:color="auto"/>
              <w:left w:val="single" w:sz="4" w:space="0" w:color="auto"/>
              <w:bottom w:val="single" w:sz="4" w:space="0" w:color="auto"/>
              <w:right w:val="single" w:sz="4" w:space="0" w:color="auto"/>
            </w:tcBorders>
            <w:hideMark/>
          </w:tcPr>
          <w:p w14:paraId="1C39EBD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single" w:sz="4" w:space="0" w:color="auto"/>
              <w:left w:val="single" w:sz="4" w:space="0" w:color="auto"/>
              <w:bottom w:val="single" w:sz="4" w:space="0" w:color="auto"/>
              <w:right w:val="single" w:sz="4" w:space="0" w:color="auto"/>
            </w:tcBorders>
            <w:hideMark/>
          </w:tcPr>
          <w:p w14:paraId="7518F9E1"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single" w:sz="4" w:space="0" w:color="auto"/>
              <w:left w:val="single" w:sz="4" w:space="0" w:color="auto"/>
              <w:bottom w:val="single" w:sz="4" w:space="0" w:color="auto"/>
              <w:right w:val="single" w:sz="4" w:space="0" w:color="auto"/>
            </w:tcBorders>
            <w:hideMark/>
          </w:tcPr>
          <w:p w14:paraId="5A373315"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25C8B721" w14:textId="77777777" w:rsidTr="00D51510">
        <w:trPr>
          <w:trHeight w:val="634"/>
        </w:trPr>
        <w:tc>
          <w:tcPr>
            <w:tcW w:w="1053" w:type="dxa"/>
            <w:vMerge w:val="restart"/>
            <w:tcBorders>
              <w:top w:val="nil"/>
              <w:left w:val="single" w:sz="4" w:space="0" w:color="auto"/>
              <w:bottom w:val="single" w:sz="4" w:space="0" w:color="auto"/>
              <w:right w:val="single" w:sz="4" w:space="0" w:color="auto"/>
            </w:tcBorders>
            <w:shd w:val="clear" w:color="auto" w:fill="auto"/>
            <w:noWrap/>
            <w:hideMark/>
          </w:tcPr>
          <w:p w14:paraId="76B48E00"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Ethiopia </w:t>
            </w:r>
          </w:p>
        </w:tc>
        <w:tc>
          <w:tcPr>
            <w:tcW w:w="1271" w:type="dxa"/>
            <w:vMerge w:val="restart"/>
            <w:tcBorders>
              <w:top w:val="nil"/>
              <w:left w:val="single" w:sz="4" w:space="0" w:color="auto"/>
              <w:bottom w:val="single" w:sz="4" w:space="0" w:color="auto"/>
              <w:right w:val="single" w:sz="4" w:space="0" w:color="auto"/>
            </w:tcBorders>
            <w:shd w:val="clear" w:color="auto" w:fill="auto"/>
            <w:hideMark/>
          </w:tcPr>
          <w:p w14:paraId="07B87ED4"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Times New Roman"/>
                <w:color w:val="000000"/>
                <w:kern w:val="0"/>
                <w:sz w:val="14"/>
                <w:szCs w:val="14"/>
                <w:lang w:eastAsia="en-GB"/>
                <w14:ligatures w14:val="none"/>
              </w:rPr>
              <w:t xml:space="preserve"> </w:t>
            </w:r>
            <w:r w:rsidRPr="00EC4C57">
              <w:rPr>
                <w:rFonts w:ascii="Roboto" w:eastAsia="Times New Roman" w:hAnsi="Roboto" w:cs="Calibri"/>
                <w:color w:val="000000"/>
                <w:kern w:val="0"/>
                <w:sz w:val="14"/>
                <w:szCs w:val="14"/>
                <w:lang w:eastAsia="en-GB"/>
                <w14:ligatures w14:val="none"/>
              </w:rPr>
              <w:t>Food Systems and Climate</w:t>
            </w:r>
          </w:p>
        </w:tc>
        <w:tc>
          <w:tcPr>
            <w:tcW w:w="1697" w:type="dxa"/>
            <w:vMerge w:val="restart"/>
            <w:tcBorders>
              <w:top w:val="nil"/>
              <w:left w:val="single" w:sz="4" w:space="0" w:color="auto"/>
              <w:bottom w:val="single" w:sz="4" w:space="0" w:color="auto"/>
              <w:right w:val="single" w:sz="4" w:space="0" w:color="auto"/>
            </w:tcBorders>
            <w:shd w:val="clear" w:color="auto" w:fill="auto"/>
            <w:hideMark/>
          </w:tcPr>
          <w:p w14:paraId="4BE642FD" w14:textId="6CD1E26C"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The project emphasizes integrated programming, gender mainstreaming, risk management, knowledge management, and leveraging digital platforms for transforming food systems. It involves assessing and enhancing capacities for integrated approaches, conducting comprehensive gender mainstreaming reviews, managing risks through safeguards and grievance mechanisms, </w:t>
            </w:r>
            <w:r w:rsidRPr="00EC4C57">
              <w:rPr>
                <w:rFonts w:ascii="Roboto" w:eastAsia="Times New Roman" w:hAnsi="Roboto" w:cs="Calibri"/>
                <w:color w:val="000000"/>
                <w:kern w:val="0"/>
                <w:sz w:val="14"/>
                <w:szCs w:val="14"/>
                <w:lang w:eastAsia="en-GB"/>
                <w14:ligatures w14:val="none"/>
              </w:rPr>
              <w:lastRenderedPageBreak/>
              <w:t xml:space="preserve">promoting knowledge sharing and learning, and </w:t>
            </w:r>
            <w:r w:rsidR="00347E2A" w:rsidRPr="00EC4C57">
              <w:rPr>
                <w:rFonts w:ascii="Roboto" w:eastAsia="Times New Roman" w:hAnsi="Roboto" w:cs="Calibri"/>
                <w:color w:val="000000"/>
                <w:kern w:val="0"/>
                <w:sz w:val="14"/>
                <w:szCs w:val="14"/>
                <w:lang w:eastAsia="en-GB"/>
                <w14:ligatures w14:val="none"/>
              </w:rPr>
              <w:t>analysing</w:t>
            </w:r>
            <w:r w:rsidRPr="00EC4C57">
              <w:rPr>
                <w:rFonts w:ascii="Roboto" w:eastAsia="Times New Roman" w:hAnsi="Roboto" w:cs="Calibri"/>
                <w:color w:val="000000"/>
                <w:kern w:val="0"/>
                <w:sz w:val="14"/>
                <w:szCs w:val="14"/>
                <w:lang w:eastAsia="en-GB"/>
                <w14:ligatures w14:val="none"/>
              </w:rPr>
              <w:t xml:space="preserve"> the impact of digital platforms on agriculture and food sectors. The program aims to build a more resilient and sustainable future for Ethiopia by addressing key challenges through strategic initiatives and partnerships.</w:t>
            </w:r>
          </w:p>
        </w:tc>
        <w:tc>
          <w:tcPr>
            <w:tcW w:w="957" w:type="dxa"/>
            <w:vMerge w:val="restart"/>
            <w:tcBorders>
              <w:top w:val="nil"/>
              <w:left w:val="single" w:sz="4" w:space="0" w:color="auto"/>
              <w:bottom w:val="single" w:sz="4" w:space="0" w:color="auto"/>
              <w:right w:val="single" w:sz="4" w:space="0" w:color="auto"/>
            </w:tcBorders>
            <w:shd w:val="clear" w:color="auto" w:fill="auto"/>
            <w:noWrap/>
            <w:hideMark/>
          </w:tcPr>
          <w:p w14:paraId="5BA4B1AF"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lastRenderedPageBreak/>
              <w:t xml:space="preserve">$330,000 </w:t>
            </w:r>
          </w:p>
        </w:tc>
        <w:tc>
          <w:tcPr>
            <w:tcW w:w="1775" w:type="dxa"/>
            <w:tcBorders>
              <w:top w:val="nil"/>
              <w:left w:val="nil"/>
              <w:bottom w:val="single" w:sz="4" w:space="0" w:color="auto"/>
              <w:right w:val="single" w:sz="4" w:space="0" w:color="auto"/>
            </w:tcBorders>
            <w:shd w:val="clear" w:color="auto" w:fill="auto"/>
            <w:hideMark/>
          </w:tcPr>
          <w:p w14:paraId="5841753E"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1: </w:t>
            </w:r>
            <w:r w:rsidRPr="00EC4C57">
              <w:rPr>
                <w:rFonts w:ascii="Roboto" w:eastAsia="Times New Roman" w:hAnsi="Roboto" w:cs="Calibri"/>
                <w:color w:val="000000"/>
                <w:kern w:val="0"/>
                <w:sz w:val="14"/>
                <w:szCs w:val="14"/>
                <w:lang w:eastAsia="en-GB"/>
                <w14:ligatures w14:val="none"/>
              </w:rPr>
              <w:t xml:space="preserve">Strengthen the capacity of the CO on design and implementation of Integrated </w:t>
            </w:r>
            <w:proofErr w:type="spellStart"/>
            <w:r w:rsidRPr="00EC4C57">
              <w:rPr>
                <w:rFonts w:ascii="Roboto" w:eastAsia="Times New Roman" w:hAnsi="Roboto" w:cs="Calibri"/>
                <w:color w:val="000000"/>
                <w:kern w:val="0"/>
                <w:sz w:val="14"/>
                <w:szCs w:val="14"/>
                <w:lang w:eastAsia="en-GB"/>
                <w14:ligatures w14:val="none"/>
              </w:rPr>
              <w:t>Programing</w:t>
            </w:r>
            <w:proofErr w:type="spellEnd"/>
            <w:r w:rsidRPr="00EC4C57">
              <w:rPr>
                <w:rFonts w:ascii="Roboto" w:eastAsia="Times New Roman" w:hAnsi="Roboto" w:cs="Calibri"/>
                <w:b/>
                <w:bCs/>
                <w:color w:val="000000"/>
                <w:kern w:val="0"/>
                <w:sz w:val="14"/>
                <w:szCs w:val="14"/>
                <w:lang w:eastAsia="en-GB"/>
                <w14:ligatures w14:val="none"/>
              </w:rPr>
              <w:t>. </w:t>
            </w:r>
          </w:p>
        </w:tc>
        <w:tc>
          <w:tcPr>
            <w:tcW w:w="2460" w:type="dxa"/>
            <w:tcBorders>
              <w:top w:val="nil"/>
              <w:left w:val="nil"/>
              <w:bottom w:val="single" w:sz="4" w:space="0" w:color="auto"/>
              <w:right w:val="single" w:sz="4" w:space="0" w:color="auto"/>
            </w:tcBorders>
            <w:shd w:val="clear" w:color="auto" w:fill="auto"/>
            <w:hideMark/>
          </w:tcPr>
          <w:p w14:paraId="623BB03A"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Output 1 progress includes finalizing a 3-year action plan for Integrated Programming, advancing a pilot portfolio on gender equality, and operationalizing a portfolio management system. Achievements demonstrate enhanced capacities for integrated programming, gender mainstreaming, and effective portfolio management in line with UNDP's goals. The Validation Workshop in 2023 will provide additional feedback and validation.</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14:paraId="26E47FB5" w14:textId="4A2A6090"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UNDP Country Office has made significant strides in strengthening its capacity in integrated programming, gender mainstreaming, risk management, and knowledge management. Key achievements include the finalization of a 3-year action plan for integrated programming, development of a pilot portfolio on gender equality, and the establishment of portfolio management systems. The CO has also enhanced gender-sensitive recruitment processes and conducted capacity-</w:t>
            </w:r>
            <w:r w:rsidRPr="00EC4C57">
              <w:rPr>
                <w:rFonts w:ascii="Roboto" w:eastAsia="Times New Roman" w:hAnsi="Roboto" w:cs="Calibri"/>
                <w:color w:val="000000"/>
                <w:kern w:val="0"/>
                <w:sz w:val="14"/>
                <w:szCs w:val="14"/>
                <w:lang w:eastAsia="en-GB"/>
                <w14:ligatures w14:val="none"/>
              </w:rPr>
              <w:lastRenderedPageBreak/>
              <w:t xml:space="preserve">building workshops on social and environmental </w:t>
            </w:r>
            <w:r w:rsidR="00347E2A" w:rsidRPr="00EC4C57">
              <w:rPr>
                <w:rFonts w:ascii="Roboto" w:eastAsia="Times New Roman" w:hAnsi="Roboto" w:cs="Calibri"/>
                <w:color w:val="000000"/>
                <w:kern w:val="0"/>
                <w:sz w:val="14"/>
                <w:szCs w:val="14"/>
                <w:lang w:eastAsia="en-GB"/>
                <w14:ligatures w14:val="none"/>
              </w:rPr>
              <w:t>safeguards. Overall,</w:t>
            </w:r>
            <w:r w:rsidRPr="00EC4C57">
              <w:rPr>
                <w:rFonts w:ascii="Roboto" w:eastAsia="Times New Roman" w:hAnsi="Roboto" w:cs="Calibri"/>
                <w:color w:val="000000"/>
                <w:kern w:val="0"/>
                <w:sz w:val="14"/>
                <w:szCs w:val="14"/>
                <w:lang w:eastAsia="en-GB"/>
                <w14:ligatures w14:val="none"/>
              </w:rPr>
              <w:t xml:space="preserve"> the activities are on track.</w:t>
            </w:r>
          </w:p>
        </w:tc>
        <w:tc>
          <w:tcPr>
            <w:tcW w:w="1989" w:type="dxa"/>
            <w:vMerge w:val="restart"/>
            <w:tcBorders>
              <w:top w:val="nil"/>
              <w:left w:val="single" w:sz="4" w:space="0" w:color="auto"/>
              <w:bottom w:val="single" w:sz="4" w:space="0" w:color="000000"/>
              <w:right w:val="single" w:sz="4" w:space="0" w:color="auto"/>
            </w:tcBorders>
            <w:shd w:val="clear" w:color="auto" w:fill="auto"/>
            <w:hideMark/>
          </w:tcPr>
          <w:p w14:paraId="2704060B"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lastRenderedPageBreak/>
              <w:t>The main challenges include the ongoing development of certain action plans, such as those related to gender-sensitive recruitment and the CO's gender mainstreaming capacity assessment. In risk management, efforts are underway to improve staff knowledge and awareness, particularly regarding social and environmental safeguards. Despite challenges, the CO's commitment to addressing these issues is evident through ongoing activities and monitoring mechanisms.</w:t>
            </w:r>
          </w:p>
        </w:tc>
        <w:tc>
          <w:tcPr>
            <w:tcW w:w="1440" w:type="dxa"/>
            <w:vMerge w:val="restart"/>
            <w:tcBorders>
              <w:top w:val="nil"/>
              <w:left w:val="single" w:sz="4" w:space="0" w:color="auto"/>
              <w:bottom w:val="single" w:sz="4" w:space="0" w:color="auto"/>
              <w:right w:val="single" w:sz="4" w:space="0" w:color="auto"/>
            </w:tcBorders>
            <w:shd w:val="clear" w:color="auto" w:fill="auto"/>
            <w:hideMark/>
          </w:tcPr>
          <w:p w14:paraId="60688BD1" w14:textId="77777777" w:rsidR="004B1872" w:rsidRPr="00EC4C57" w:rsidRDefault="00000000" w:rsidP="004B1872">
            <w:pPr>
              <w:spacing w:after="0" w:line="240" w:lineRule="auto"/>
              <w:jc w:val="center"/>
              <w:rPr>
                <w:rFonts w:ascii="Roboto" w:eastAsia="Times New Roman" w:hAnsi="Roboto" w:cs="Calibri"/>
                <w:color w:val="0563C1"/>
                <w:kern w:val="0"/>
                <w:sz w:val="14"/>
                <w:szCs w:val="14"/>
                <w:u w:val="single"/>
                <w:lang w:eastAsia="en-GB"/>
                <w14:ligatures w14:val="none"/>
              </w:rPr>
            </w:pPr>
            <w:hyperlink r:id="rId101" w:history="1">
              <w:r w:rsidR="004B1872" w:rsidRPr="00EC4C57">
                <w:rPr>
                  <w:rFonts w:ascii="Roboto" w:eastAsia="Times New Roman" w:hAnsi="Roboto" w:cs="Calibri"/>
                  <w:color w:val="0563C1"/>
                  <w:kern w:val="0"/>
                  <w:sz w:val="14"/>
                  <w:szCs w:val="14"/>
                  <w:u w:val="single"/>
                  <w:lang w:eastAsia="en-GB"/>
                  <w14:ligatures w14:val="none"/>
                </w:rPr>
                <w:t>2023 Mid-Year Report-Ethiopia.docx</w:t>
              </w:r>
            </w:hyperlink>
          </w:p>
        </w:tc>
      </w:tr>
      <w:tr w:rsidR="004B1872" w:rsidRPr="00211693" w14:paraId="15967F66" w14:textId="77777777" w:rsidTr="00D51510">
        <w:trPr>
          <w:trHeight w:val="195"/>
        </w:trPr>
        <w:tc>
          <w:tcPr>
            <w:tcW w:w="1053" w:type="dxa"/>
            <w:vMerge/>
            <w:tcBorders>
              <w:top w:val="nil"/>
              <w:left w:val="single" w:sz="4" w:space="0" w:color="auto"/>
              <w:bottom w:val="single" w:sz="4" w:space="0" w:color="auto"/>
              <w:right w:val="single" w:sz="4" w:space="0" w:color="auto"/>
            </w:tcBorders>
            <w:hideMark/>
          </w:tcPr>
          <w:p w14:paraId="20263D8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761394B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683D62E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160764A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34ADFBE4"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 Output 2: </w:t>
            </w:r>
            <w:r w:rsidRPr="00EC4C57">
              <w:rPr>
                <w:rFonts w:ascii="Roboto" w:eastAsia="Times New Roman" w:hAnsi="Roboto" w:cs="Calibri"/>
                <w:color w:val="000000"/>
                <w:kern w:val="0"/>
                <w:sz w:val="14"/>
                <w:szCs w:val="14"/>
                <w:lang w:eastAsia="en-GB"/>
                <w14:ligatures w14:val="none"/>
              </w:rPr>
              <w:t>Enhance the capacity of the CO on gender mainstreaming </w:t>
            </w:r>
            <w:r w:rsidRPr="00EC4C57">
              <w:rPr>
                <w:rFonts w:ascii="Roboto" w:eastAsia="Times New Roman" w:hAnsi="Roboto" w:cs="Calibri"/>
                <w:b/>
                <w:bCs/>
                <w:color w:val="000000"/>
                <w:kern w:val="0"/>
                <w:sz w:val="14"/>
                <w:szCs w:val="14"/>
                <w:lang w:eastAsia="en-GB"/>
                <w14:ligatures w14:val="none"/>
              </w:rPr>
              <w:t>  </w:t>
            </w:r>
          </w:p>
        </w:tc>
        <w:tc>
          <w:tcPr>
            <w:tcW w:w="2460" w:type="dxa"/>
            <w:tcBorders>
              <w:top w:val="nil"/>
              <w:left w:val="nil"/>
              <w:bottom w:val="single" w:sz="4" w:space="0" w:color="auto"/>
              <w:right w:val="single" w:sz="4" w:space="0" w:color="auto"/>
            </w:tcBorders>
            <w:shd w:val="clear" w:color="auto" w:fill="auto"/>
            <w:hideMark/>
          </w:tcPr>
          <w:p w14:paraId="11A538C4"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Progress includes the initiation of an assessment on UNDP's staff recruitment procedures with a gender lens, the development of an action plan for gender-sensitive recruitment, ongoing efforts to organize capacity-building </w:t>
            </w:r>
            <w:r w:rsidRPr="00EC4C57">
              <w:rPr>
                <w:rFonts w:ascii="Roboto" w:eastAsia="Times New Roman" w:hAnsi="Roboto" w:cs="Calibri"/>
                <w:color w:val="000000"/>
                <w:kern w:val="0"/>
                <w:sz w:val="14"/>
                <w:szCs w:val="14"/>
                <w:lang w:eastAsia="en-GB"/>
                <w14:ligatures w14:val="none"/>
              </w:rPr>
              <w:lastRenderedPageBreak/>
              <w:t>workshops on sexual harassment (SH) and social and environmental safeguards (SES) policies, and the enhancement of knowledge and skills among CO staff on SH and SEA policies and guidelines. The activities are on track, contributing to the overall goal of enhancing gender sensitivity within the CO</w:t>
            </w:r>
          </w:p>
        </w:tc>
        <w:tc>
          <w:tcPr>
            <w:tcW w:w="1843" w:type="dxa"/>
            <w:vMerge/>
            <w:tcBorders>
              <w:top w:val="nil"/>
              <w:left w:val="single" w:sz="4" w:space="0" w:color="auto"/>
              <w:bottom w:val="single" w:sz="4" w:space="0" w:color="000000"/>
              <w:right w:val="single" w:sz="4" w:space="0" w:color="auto"/>
            </w:tcBorders>
            <w:hideMark/>
          </w:tcPr>
          <w:p w14:paraId="0A7F7001"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55F87DB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38FB23BB"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407F7D72" w14:textId="77777777" w:rsidTr="00D51510">
        <w:trPr>
          <w:trHeight w:val="1201"/>
        </w:trPr>
        <w:tc>
          <w:tcPr>
            <w:tcW w:w="1053" w:type="dxa"/>
            <w:vMerge/>
            <w:tcBorders>
              <w:top w:val="nil"/>
              <w:left w:val="single" w:sz="4" w:space="0" w:color="auto"/>
              <w:bottom w:val="single" w:sz="4" w:space="0" w:color="auto"/>
              <w:right w:val="single" w:sz="4" w:space="0" w:color="auto"/>
            </w:tcBorders>
            <w:hideMark/>
          </w:tcPr>
          <w:p w14:paraId="49A223F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6C4A0E7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70191E3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0EA8953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74716792" w14:textId="357B91F2"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w:t>
            </w:r>
            <w:r w:rsidR="00347E2A" w:rsidRPr="00EC4C57">
              <w:rPr>
                <w:rFonts w:ascii="Roboto" w:eastAsia="Times New Roman" w:hAnsi="Roboto" w:cs="Calibri"/>
                <w:b/>
                <w:bCs/>
                <w:color w:val="000000"/>
                <w:kern w:val="0"/>
                <w:sz w:val="14"/>
                <w:szCs w:val="14"/>
                <w:lang w:eastAsia="en-GB"/>
                <w14:ligatures w14:val="none"/>
              </w:rPr>
              <w:t>3:</w:t>
            </w:r>
            <w:r w:rsidRPr="00EC4C57">
              <w:rPr>
                <w:rFonts w:ascii="Roboto" w:eastAsia="Times New Roman" w:hAnsi="Roboto" w:cs="Calibri"/>
                <w:color w:val="000000"/>
                <w:kern w:val="0"/>
                <w:sz w:val="14"/>
                <w:szCs w:val="14"/>
                <w:lang w:eastAsia="en-GB"/>
                <w14:ligatures w14:val="none"/>
              </w:rPr>
              <w:t xml:space="preserve">  Strengthen the capacity of the CO on Risk Management, including Social and Environmental Safeguards and Project Grievance Mechanisms   </w:t>
            </w:r>
          </w:p>
        </w:tc>
        <w:tc>
          <w:tcPr>
            <w:tcW w:w="2460" w:type="dxa"/>
            <w:tcBorders>
              <w:top w:val="nil"/>
              <w:left w:val="nil"/>
              <w:bottom w:val="single" w:sz="4" w:space="0" w:color="auto"/>
              <w:right w:val="single" w:sz="4" w:space="0" w:color="auto"/>
            </w:tcBorders>
            <w:shd w:val="clear" w:color="auto" w:fill="auto"/>
            <w:hideMark/>
          </w:tcPr>
          <w:p w14:paraId="3D9F5143"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Achievements include training staff, establishing Accountability Mechanisms, implementing GRMs for projects, and reviewing SES documents for improved quality. The SES action plan has been implemented, and continuous technical support has been provided. Overall, the CO has made significant strides in strengthening its risk management and safeguards frameworks.</w:t>
            </w:r>
          </w:p>
        </w:tc>
        <w:tc>
          <w:tcPr>
            <w:tcW w:w="1843" w:type="dxa"/>
            <w:vMerge/>
            <w:tcBorders>
              <w:top w:val="nil"/>
              <w:left w:val="single" w:sz="4" w:space="0" w:color="auto"/>
              <w:bottom w:val="single" w:sz="4" w:space="0" w:color="000000"/>
              <w:right w:val="single" w:sz="4" w:space="0" w:color="auto"/>
            </w:tcBorders>
            <w:hideMark/>
          </w:tcPr>
          <w:p w14:paraId="23FD4FA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47E6A5F8"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7679FA2D"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7E2386D6" w14:textId="77777777" w:rsidTr="00EC197C">
        <w:trPr>
          <w:trHeight w:val="351"/>
        </w:trPr>
        <w:tc>
          <w:tcPr>
            <w:tcW w:w="1053" w:type="dxa"/>
            <w:vMerge/>
            <w:tcBorders>
              <w:top w:val="nil"/>
              <w:left w:val="single" w:sz="4" w:space="0" w:color="auto"/>
              <w:bottom w:val="single" w:sz="4" w:space="0" w:color="auto"/>
              <w:right w:val="single" w:sz="4" w:space="0" w:color="auto"/>
            </w:tcBorders>
            <w:hideMark/>
          </w:tcPr>
          <w:p w14:paraId="75FC43D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69C4AA7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38CC52C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1191457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0D22822F" w14:textId="7ED95C34"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w:t>
            </w:r>
            <w:r w:rsidR="00347E2A" w:rsidRPr="00EC4C57">
              <w:rPr>
                <w:rFonts w:ascii="Roboto" w:eastAsia="Times New Roman" w:hAnsi="Roboto" w:cs="Calibri"/>
                <w:b/>
                <w:bCs/>
                <w:color w:val="000000"/>
                <w:kern w:val="0"/>
                <w:sz w:val="14"/>
                <w:szCs w:val="14"/>
                <w:lang w:eastAsia="en-GB"/>
                <w14:ligatures w14:val="none"/>
              </w:rPr>
              <w:t>4:</w:t>
            </w:r>
            <w:r w:rsidR="00347E2A" w:rsidRPr="00EC4C57">
              <w:rPr>
                <w:rFonts w:ascii="Roboto" w:eastAsia="Times New Roman" w:hAnsi="Roboto" w:cs="Calibri"/>
                <w:color w:val="000000"/>
                <w:kern w:val="0"/>
                <w:sz w:val="14"/>
                <w:szCs w:val="14"/>
                <w:lang w:eastAsia="en-GB"/>
                <w14:ligatures w14:val="none"/>
              </w:rPr>
              <w:t xml:space="preserve"> Enhance</w:t>
            </w:r>
            <w:r w:rsidRPr="00EC4C57">
              <w:rPr>
                <w:rFonts w:ascii="Roboto" w:eastAsia="Times New Roman" w:hAnsi="Roboto" w:cs="Calibri"/>
                <w:color w:val="000000"/>
                <w:kern w:val="0"/>
                <w:sz w:val="14"/>
                <w:szCs w:val="14"/>
                <w:lang w:eastAsia="en-GB"/>
                <w14:ligatures w14:val="none"/>
              </w:rPr>
              <w:t xml:space="preserve"> the capacity of the CO on Knowledge Management </w:t>
            </w:r>
          </w:p>
        </w:tc>
        <w:tc>
          <w:tcPr>
            <w:tcW w:w="2460" w:type="dxa"/>
            <w:tcBorders>
              <w:top w:val="nil"/>
              <w:left w:val="nil"/>
              <w:bottom w:val="single" w:sz="4" w:space="0" w:color="auto"/>
              <w:right w:val="single" w:sz="4" w:space="0" w:color="auto"/>
            </w:tcBorders>
            <w:shd w:val="clear" w:color="auto" w:fill="auto"/>
            <w:hideMark/>
          </w:tcPr>
          <w:p w14:paraId="7FE8EF08" w14:textId="02134325"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Quarterly knowledge sharing sessions were conducted, with 50 </w:t>
            </w:r>
            <w:r w:rsidR="00347E2A" w:rsidRPr="00EC4C57">
              <w:rPr>
                <w:rFonts w:ascii="Roboto" w:eastAsia="Times New Roman" w:hAnsi="Roboto" w:cs="Calibri"/>
                <w:color w:val="000000"/>
                <w:kern w:val="0"/>
                <w:sz w:val="14"/>
                <w:szCs w:val="14"/>
                <w:lang w:eastAsia="en-GB"/>
                <w14:ligatures w14:val="none"/>
              </w:rPr>
              <w:t>(F</w:t>
            </w:r>
            <w:r w:rsidRPr="00EC4C57">
              <w:rPr>
                <w:rFonts w:ascii="Roboto" w:eastAsia="Times New Roman" w:hAnsi="Roboto" w:cs="Calibri"/>
                <w:color w:val="000000"/>
                <w:kern w:val="0"/>
                <w:sz w:val="14"/>
                <w:szCs w:val="14"/>
                <w:lang w:eastAsia="en-GB"/>
                <w14:ligatures w14:val="none"/>
              </w:rPr>
              <w:t>:25 and M"25</w:t>
            </w:r>
            <w:r w:rsidR="00347E2A" w:rsidRPr="00EC4C57">
              <w:rPr>
                <w:rFonts w:ascii="Roboto" w:eastAsia="Times New Roman" w:hAnsi="Roboto" w:cs="Calibri"/>
                <w:color w:val="000000"/>
                <w:kern w:val="0"/>
                <w:sz w:val="14"/>
                <w:szCs w:val="14"/>
                <w:lang w:eastAsia="en-GB"/>
                <w14:ligatures w14:val="none"/>
              </w:rPr>
              <w:t>) CO</w:t>
            </w:r>
            <w:r w:rsidRPr="00EC4C57">
              <w:rPr>
                <w:rFonts w:ascii="Roboto" w:eastAsia="Times New Roman" w:hAnsi="Roboto" w:cs="Calibri"/>
                <w:color w:val="000000"/>
                <w:kern w:val="0"/>
                <w:sz w:val="14"/>
                <w:szCs w:val="14"/>
                <w:lang w:eastAsia="en-GB"/>
                <w14:ligatures w14:val="none"/>
              </w:rPr>
              <w:t xml:space="preserve"> staff members </w:t>
            </w:r>
            <w:r w:rsidR="00347E2A" w:rsidRPr="00EC4C57">
              <w:rPr>
                <w:rFonts w:ascii="Roboto" w:eastAsia="Times New Roman" w:hAnsi="Roboto" w:cs="Calibri"/>
                <w:color w:val="000000"/>
                <w:kern w:val="0"/>
                <w:sz w:val="14"/>
                <w:szCs w:val="14"/>
                <w:lang w:eastAsia="en-GB"/>
                <w14:ligatures w14:val="none"/>
              </w:rPr>
              <w:t>were trained</w:t>
            </w:r>
            <w:r w:rsidRPr="00EC4C57">
              <w:rPr>
                <w:rFonts w:ascii="Roboto" w:eastAsia="Times New Roman" w:hAnsi="Roboto" w:cs="Calibri"/>
                <w:color w:val="000000"/>
                <w:kern w:val="0"/>
                <w:sz w:val="14"/>
                <w:szCs w:val="14"/>
                <w:lang w:eastAsia="en-GB"/>
                <w14:ligatures w14:val="none"/>
              </w:rPr>
              <w:t xml:space="preserve"> in capturing and communicating results. The CO produced knowledge products, enhancing staff capacity in data visualization and knowledge communication. Despite an initial absence of a formalized KM process, the CO has made strides in promoting knowledge sharing and capacity building</w:t>
            </w:r>
          </w:p>
        </w:tc>
        <w:tc>
          <w:tcPr>
            <w:tcW w:w="1843" w:type="dxa"/>
            <w:vMerge/>
            <w:tcBorders>
              <w:top w:val="nil"/>
              <w:left w:val="single" w:sz="4" w:space="0" w:color="auto"/>
              <w:bottom w:val="single" w:sz="4" w:space="0" w:color="000000"/>
              <w:right w:val="single" w:sz="4" w:space="0" w:color="auto"/>
            </w:tcBorders>
            <w:hideMark/>
          </w:tcPr>
          <w:p w14:paraId="2626FB5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4084448B"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2D46547A"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570EC22E" w14:textId="77777777" w:rsidTr="00EC4C57">
        <w:trPr>
          <w:trHeight w:val="1045"/>
        </w:trPr>
        <w:tc>
          <w:tcPr>
            <w:tcW w:w="1053" w:type="dxa"/>
            <w:vMerge w:val="restart"/>
            <w:tcBorders>
              <w:top w:val="nil"/>
              <w:left w:val="single" w:sz="4" w:space="0" w:color="auto"/>
              <w:bottom w:val="single" w:sz="4" w:space="0" w:color="auto"/>
              <w:right w:val="single" w:sz="4" w:space="0" w:color="auto"/>
            </w:tcBorders>
            <w:shd w:val="clear" w:color="auto" w:fill="auto"/>
            <w:noWrap/>
            <w:hideMark/>
          </w:tcPr>
          <w:p w14:paraId="33F8BAA0"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Cambodia</w:t>
            </w:r>
          </w:p>
        </w:tc>
        <w:tc>
          <w:tcPr>
            <w:tcW w:w="1271" w:type="dxa"/>
            <w:vMerge w:val="restart"/>
            <w:tcBorders>
              <w:top w:val="nil"/>
              <w:left w:val="single" w:sz="4" w:space="0" w:color="auto"/>
              <w:bottom w:val="single" w:sz="4" w:space="0" w:color="auto"/>
              <w:right w:val="single" w:sz="4" w:space="0" w:color="auto"/>
            </w:tcBorders>
            <w:shd w:val="clear" w:color="auto" w:fill="auto"/>
            <w:hideMark/>
          </w:tcPr>
          <w:p w14:paraId="681C61C4"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Biodiversity, Energy, and Water/Oceans</w:t>
            </w:r>
          </w:p>
        </w:tc>
        <w:tc>
          <w:tcPr>
            <w:tcW w:w="1697" w:type="dxa"/>
            <w:vMerge w:val="restart"/>
            <w:tcBorders>
              <w:top w:val="nil"/>
              <w:left w:val="single" w:sz="4" w:space="0" w:color="auto"/>
              <w:bottom w:val="single" w:sz="4" w:space="0" w:color="000000"/>
              <w:right w:val="single" w:sz="4" w:space="0" w:color="auto"/>
            </w:tcBorders>
            <w:shd w:val="clear" w:color="auto" w:fill="auto"/>
            <w:hideMark/>
          </w:tcPr>
          <w:p w14:paraId="23DF8DA6"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project aims to strengthen internal capacity despite challenges like staff turnover and election-related delays. Focusing on Nature, Climate, and Energy components, it adopts a portfolio approach for the new Country Programme (2024-2028), with activities planned for 2024</w:t>
            </w:r>
          </w:p>
        </w:tc>
        <w:tc>
          <w:tcPr>
            <w:tcW w:w="957" w:type="dxa"/>
            <w:vMerge w:val="restart"/>
            <w:tcBorders>
              <w:top w:val="nil"/>
              <w:left w:val="single" w:sz="4" w:space="0" w:color="auto"/>
              <w:bottom w:val="single" w:sz="4" w:space="0" w:color="000000"/>
              <w:right w:val="single" w:sz="4" w:space="0" w:color="auto"/>
            </w:tcBorders>
            <w:shd w:val="clear" w:color="auto" w:fill="auto"/>
            <w:noWrap/>
            <w:hideMark/>
          </w:tcPr>
          <w:p w14:paraId="5249CCEE"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$600,000 </w:t>
            </w:r>
          </w:p>
        </w:tc>
        <w:tc>
          <w:tcPr>
            <w:tcW w:w="1775" w:type="dxa"/>
            <w:tcBorders>
              <w:top w:val="nil"/>
              <w:left w:val="nil"/>
              <w:bottom w:val="single" w:sz="4" w:space="0" w:color="auto"/>
              <w:right w:val="single" w:sz="4" w:space="0" w:color="auto"/>
            </w:tcBorders>
            <w:shd w:val="clear" w:color="auto" w:fill="auto"/>
            <w:hideMark/>
          </w:tcPr>
          <w:p w14:paraId="7447A611"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1: </w:t>
            </w:r>
            <w:r w:rsidRPr="00EC4C57">
              <w:rPr>
                <w:rFonts w:ascii="Roboto" w:eastAsia="Times New Roman" w:hAnsi="Roboto" w:cs="Calibri"/>
                <w:color w:val="000000"/>
                <w:kern w:val="0"/>
                <w:sz w:val="14"/>
                <w:szCs w:val="14"/>
                <w:lang w:eastAsia="en-GB"/>
                <w14:ligatures w14:val="none"/>
              </w:rPr>
              <w:t>Internal capacity enhanced to support the operationalisation of green financing for conservation of biodiversity and ecosystem</w:t>
            </w:r>
          </w:p>
        </w:tc>
        <w:tc>
          <w:tcPr>
            <w:tcW w:w="2460" w:type="dxa"/>
            <w:tcBorders>
              <w:top w:val="nil"/>
              <w:left w:val="nil"/>
              <w:bottom w:val="single" w:sz="4" w:space="0" w:color="auto"/>
              <w:right w:val="single" w:sz="4" w:space="0" w:color="auto"/>
            </w:tcBorders>
            <w:shd w:val="clear" w:color="auto" w:fill="auto"/>
            <w:hideMark/>
          </w:tcPr>
          <w:p w14:paraId="7BBAD1AF" w14:textId="7E0B197D"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key achievements include the successful launch of the CEMIS digital platform, supported by CSLEP and REDD+, with ongoing data contributions. The REDD+ policy and institutional framework have been operationalized through the Climate Promise 2.0, fostering new partnerships. </w:t>
            </w:r>
            <w:r w:rsidR="00347E2A" w:rsidRPr="00EC4C57">
              <w:rPr>
                <w:rFonts w:ascii="Roboto" w:eastAsia="Times New Roman" w:hAnsi="Roboto" w:cs="Calibri"/>
                <w:color w:val="000000"/>
                <w:kern w:val="0"/>
                <w:sz w:val="14"/>
                <w:szCs w:val="14"/>
                <w:lang w:eastAsia="en-GB"/>
                <w14:ligatures w14:val="none"/>
              </w:rPr>
              <w:t>(ongoing</w:t>
            </w:r>
            <w:r w:rsidRPr="00EC4C57">
              <w:rPr>
                <w:rFonts w:ascii="Roboto" w:eastAsia="Times New Roman" w:hAnsi="Roboto" w:cs="Calibri"/>
                <w:color w:val="000000"/>
                <w:kern w:val="0"/>
                <w:sz w:val="14"/>
                <w:szCs w:val="14"/>
                <w:lang w:eastAsia="en-GB"/>
                <w14:ligatures w14:val="none"/>
              </w:rPr>
              <w:t>)</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14:paraId="490B1BFD"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In general, the implementation of program under output 2&amp;3outputs 2 and 3 are is in progress, with expected delay in the implementation of outputs 1 and 4. where the delay of activity implementation of output 1&amp;4 is anticipated. All planned activities will be implemented in 2024 for output 1 and 2. However, the CO’s capacity has gradually built on the integrated approach and </w:t>
            </w:r>
            <w:r w:rsidRPr="00EC4C57">
              <w:rPr>
                <w:rFonts w:ascii="Roboto" w:eastAsia="Times New Roman" w:hAnsi="Roboto" w:cs="Calibri"/>
                <w:color w:val="000000"/>
                <w:kern w:val="0"/>
                <w:sz w:val="14"/>
                <w:szCs w:val="14"/>
                <w:lang w:eastAsia="en-GB"/>
                <w14:ligatures w14:val="none"/>
              </w:rPr>
              <w:lastRenderedPageBreak/>
              <w:t>the new CPD has now reflected the thematic approach on NCE in addition to biodiversity and ecosystem projects</w:t>
            </w:r>
          </w:p>
        </w:tc>
        <w:tc>
          <w:tcPr>
            <w:tcW w:w="1989" w:type="dxa"/>
            <w:vMerge w:val="restart"/>
            <w:tcBorders>
              <w:top w:val="nil"/>
              <w:left w:val="single" w:sz="4" w:space="0" w:color="auto"/>
              <w:bottom w:val="single" w:sz="4" w:space="0" w:color="000000"/>
              <w:right w:val="single" w:sz="4" w:space="0" w:color="auto"/>
            </w:tcBorders>
            <w:shd w:val="clear" w:color="auto" w:fill="auto"/>
            <w:hideMark/>
          </w:tcPr>
          <w:p w14:paraId="4A3D84AA" w14:textId="325AB5FD"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lastRenderedPageBreak/>
              <w:t xml:space="preserve">Internal challenges, including staff turnover and delays due to a national election period, leading to limited progress and the postponement of planned activities. Challenges include </w:t>
            </w:r>
            <w:r w:rsidR="00347E2A" w:rsidRPr="00EC4C57">
              <w:rPr>
                <w:rFonts w:ascii="Roboto" w:eastAsia="Times New Roman" w:hAnsi="Roboto" w:cs="Calibri"/>
                <w:color w:val="000000"/>
                <w:kern w:val="0"/>
                <w:sz w:val="14"/>
                <w:szCs w:val="14"/>
                <w:lang w:eastAsia="en-GB"/>
                <w14:ligatures w14:val="none"/>
              </w:rPr>
              <w:t>also financial</w:t>
            </w:r>
            <w:r w:rsidRPr="00EC4C57">
              <w:rPr>
                <w:rFonts w:ascii="Roboto" w:eastAsia="Times New Roman" w:hAnsi="Roboto" w:cs="Calibri"/>
                <w:color w:val="000000"/>
                <w:kern w:val="0"/>
                <w:sz w:val="14"/>
                <w:szCs w:val="14"/>
                <w:lang w:eastAsia="en-GB"/>
                <w14:ligatures w14:val="none"/>
              </w:rPr>
              <w:t xml:space="preserve"> reporting issues and limited information sharing, while outputs 2 and 3 are </w:t>
            </w:r>
            <w:r w:rsidR="00347E2A" w:rsidRPr="00EC4C57">
              <w:rPr>
                <w:rFonts w:ascii="Roboto" w:eastAsia="Times New Roman" w:hAnsi="Roboto" w:cs="Calibri"/>
                <w:color w:val="000000"/>
                <w:kern w:val="0"/>
                <w:sz w:val="14"/>
                <w:szCs w:val="14"/>
                <w:lang w:eastAsia="en-GB"/>
                <w14:ligatures w14:val="none"/>
              </w:rPr>
              <w:t>progressing, highlighting</w:t>
            </w:r>
            <w:r w:rsidRPr="00EC4C57">
              <w:rPr>
                <w:rFonts w:ascii="Roboto" w:eastAsia="Times New Roman" w:hAnsi="Roboto" w:cs="Calibri"/>
                <w:color w:val="000000"/>
                <w:kern w:val="0"/>
                <w:sz w:val="14"/>
                <w:szCs w:val="14"/>
                <w:lang w:eastAsia="en-GB"/>
                <w14:ligatures w14:val="none"/>
              </w:rPr>
              <w:t xml:space="preserve"> the need for improved communication and information-sharing mechanisms</w:t>
            </w:r>
          </w:p>
        </w:tc>
        <w:tc>
          <w:tcPr>
            <w:tcW w:w="1440" w:type="dxa"/>
            <w:vMerge w:val="restart"/>
            <w:tcBorders>
              <w:top w:val="nil"/>
              <w:left w:val="single" w:sz="4" w:space="0" w:color="auto"/>
              <w:bottom w:val="single" w:sz="4" w:space="0" w:color="auto"/>
              <w:right w:val="single" w:sz="4" w:space="0" w:color="auto"/>
            </w:tcBorders>
            <w:shd w:val="clear" w:color="auto" w:fill="auto"/>
            <w:hideMark/>
          </w:tcPr>
          <w:p w14:paraId="351739BC" w14:textId="77777777" w:rsidR="004B1872" w:rsidRPr="00EC4C57" w:rsidRDefault="00000000" w:rsidP="004B1872">
            <w:pPr>
              <w:spacing w:after="0" w:line="240" w:lineRule="auto"/>
              <w:jc w:val="center"/>
              <w:rPr>
                <w:rFonts w:ascii="Roboto" w:eastAsia="Times New Roman" w:hAnsi="Roboto" w:cs="Calibri"/>
                <w:color w:val="0563C1"/>
                <w:kern w:val="0"/>
                <w:sz w:val="14"/>
                <w:szCs w:val="14"/>
                <w:u w:val="single"/>
                <w:lang w:eastAsia="en-GB"/>
                <w14:ligatures w14:val="none"/>
              </w:rPr>
            </w:pPr>
            <w:hyperlink r:id="rId102" w:history="1">
              <w:r w:rsidR="004B1872" w:rsidRPr="00EC4C57">
                <w:rPr>
                  <w:rFonts w:ascii="Roboto" w:eastAsia="Times New Roman" w:hAnsi="Roboto" w:cs="Calibri"/>
                  <w:color w:val="0563C1"/>
                  <w:kern w:val="0"/>
                  <w:sz w:val="14"/>
                  <w:szCs w:val="14"/>
                  <w:u w:val="single"/>
                  <w:lang w:eastAsia="en-GB"/>
                  <w14:ligatures w14:val="none"/>
                </w:rPr>
                <w:t>2023 Mid-Year Report-Cambodia.docx</w:t>
              </w:r>
            </w:hyperlink>
          </w:p>
        </w:tc>
      </w:tr>
      <w:tr w:rsidR="004B1872" w:rsidRPr="00211693" w14:paraId="4D490A95" w14:textId="77777777" w:rsidTr="00D51510">
        <w:trPr>
          <w:trHeight w:val="1450"/>
        </w:trPr>
        <w:tc>
          <w:tcPr>
            <w:tcW w:w="1053" w:type="dxa"/>
            <w:vMerge/>
            <w:tcBorders>
              <w:top w:val="nil"/>
              <w:left w:val="single" w:sz="4" w:space="0" w:color="auto"/>
              <w:bottom w:val="single" w:sz="4" w:space="0" w:color="auto"/>
              <w:right w:val="single" w:sz="4" w:space="0" w:color="auto"/>
            </w:tcBorders>
            <w:hideMark/>
          </w:tcPr>
          <w:p w14:paraId="6C3C333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5C86341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2388AE6C"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000000"/>
              <w:right w:val="single" w:sz="4" w:space="0" w:color="auto"/>
            </w:tcBorders>
            <w:hideMark/>
          </w:tcPr>
          <w:p w14:paraId="4D981FD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6009E380"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2:</w:t>
            </w:r>
            <w:r w:rsidRPr="00EC4C57">
              <w:rPr>
                <w:rFonts w:ascii="Roboto" w:eastAsia="Times New Roman" w:hAnsi="Roboto" w:cs="Calibri"/>
                <w:color w:val="000000"/>
                <w:kern w:val="0"/>
                <w:sz w:val="14"/>
                <w:szCs w:val="14"/>
                <w:lang w:eastAsia="en-GB"/>
                <w14:ligatures w14:val="none"/>
              </w:rPr>
              <w:t xml:space="preserve"> Internal Capacity enhanced to promoting clean, reliable, affordable energy (solar) and energy efficiency.</w:t>
            </w:r>
          </w:p>
        </w:tc>
        <w:tc>
          <w:tcPr>
            <w:tcW w:w="2460" w:type="dxa"/>
            <w:tcBorders>
              <w:top w:val="nil"/>
              <w:left w:val="nil"/>
              <w:bottom w:val="single" w:sz="4" w:space="0" w:color="auto"/>
              <w:right w:val="single" w:sz="4" w:space="0" w:color="auto"/>
            </w:tcBorders>
            <w:shd w:val="clear" w:color="auto" w:fill="auto"/>
            <w:hideMark/>
          </w:tcPr>
          <w:p w14:paraId="76699D62"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Successfully finalized business models for DC micro-grids, contributing to rural electrification, and influenced renewable energy and energy efficiency policies. UNDP's support to the ADB's due diligence team has paved the way for potential ADB investment in an </w:t>
            </w:r>
            <w:r w:rsidRPr="00EC4C57">
              <w:rPr>
                <w:rFonts w:ascii="Roboto" w:eastAsia="Times New Roman" w:hAnsi="Roboto" w:cs="Calibri"/>
                <w:color w:val="000000"/>
                <w:kern w:val="0"/>
                <w:sz w:val="14"/>
                <w:szCs w:val="14"/>
                <w:lang w:eastAsia="en-GB"/>
                <w14:ligatures w14:val="none"/>
              </w:rPr>
              <w:lastRenderedPageBreak/>
              <w:t>energy efficiency revolving fund in 2024</w:t>
            </w:r>
          </w:p>
        </w:tc>
        <w:tc>
          <w:tcPr>
            <w:tcW w:w="1843" w:type="dxa"/>
            <w:vMerge/>
            <w:tcBorders>
              <w:top w:val="nil"/>
              <w:left w:val="single" w:sz="4" w:space="0" w:color="auto"/>
              <w:bottom w:val="single" w:sz="4" w:space="0" w:color="000000"/>
              <w:right w:val="single" w:sz="4" w:space="0" w:color="auto"/>
            </w:tcBorders>
            <w:hideMark/>
          </w:tcPr>
          <w:p w14:paraId="4CC7AA6B"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22E1A16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44FA317B"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289EDE1B" w14:textId="77777777" w:rsidTr="00D51510">
        <w:trPr>
          <w:trHeight w:val="195"/>
        </w:trPr>
        <w:tc>
          <w:tcPr>
            <w:tcW w:w="1053" w:type="dxa"/>
            <w:vMerge/>
            <w:tcBorders>
              <w:top w:val="nil"/>
              <w:left w:val="single" w:sz="4" w:space="0" w:color="auto"/>
              <w:bottom w:val="single" w:sz="4" w:space="0" w:color="auto"/>
              <w:right w:val="single" w:sz="4" w:space="0" w:color="auto"/>
            </w:tcBorders>
            <w:hideMark/>
          </w:tcPr>
          <w:p w14:paraId="0627DA3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41EBFD0C"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1557999E"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000000"/>
              <w:right w:val="single" w:sz="4" w:space="0" w:color="auto"/>
            </w:tcBorders>
            <w:hideMark/>
          </w:tcPr>
          <w:p w14:paraId="5CACF73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729521B7"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3: </w:t>
            </w:r>
            <w:r w:rsidRPr="00EC4C57">
              <w:rPr>
                <w:rFonts w:ascii="Roboto" w:eastAsia="Times New Roman" w:hAnsi="Roboto" w:cs="Calibri"/>
                <w:color w:val="000000"/>
                <w:kern w:val="0"/>
                <w:sz w:val="14"/>
                <w:szCs w:val="14"/>
                <w:lang w:eastAsia="en-GB"/>
                <w14:ligatures w14:val="none"/>
              </w:rPr>
              <w:t>Support national and sub-national governments to plan and engage communities in water governance and wastewater management. </w:t>
            </w:r>
          </w:p>
        </w:tc>
        <w:tc>
          <w:tcPr>
            <w:tcW w:w="2460" w:type="dxa"/>
            <w:tcBorders>
              <w:top w:val="nil"/>
              <w:left w:val="nil"/>
              <w:bottom w:val="single" w:sz="4" w:space="0" w:color="auto"/>
              <w:right w:val="single" w:sz="4" w:space="0" w:color="auto"/>
            </w:tcBorders>
            <w:shd w:val="clear" w:color="auto" w:fill="auto"/>
            <w:hideMark/>
          </w:tcPr>
          <w:p w14:paraId="5E3B6BC7"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Accomplished a comprehensive assessment of water quantity and quality in KCMUA, completed a gender-responsive watershed management plan, and formed a Technical Working Group (TWG) for KCMUA. Despite COVID-related delays, the TWG </w:t>
            </w:r>
            <w:proofErr w:type="spellStart"/>
            <w:r w:rsidRPr="00EC4C57">
              <w:rPr>
                <w:rFonts w:ascii="Roboto" w:eastAsia="Times New Roman" w:hAnsi="Roboto" w:cs="Calibri"/>
                <w:color w:val="000000"/>
                <w:kern w:val="0"/>
                <w:sz w:val="14"/>
                <w:szCs w:val="14"/>
                <w:lang w:eastAsia="en-GB"/>
                <w14:ligatures w14:val="none"/>
              </w:rPr>
              <w:t>Prakas</w:t>
            </w:r>
            <w:proofErr w:type="spellEnd"/>
            <w:r w:rsidRPr="00EC4C57">
              <w:rPr>
                <w:rFonts w:ascii="Roboto" w:eastAsia="Times New Roman" w:hAnsi="Roboto" w:cs="Calibri"/>
                <w:color w:val="000000"/>
                <w:kern w:val="0"/>
                <w:sz w:val="14"/>
                <w:szCs w:val="14"/>
                <w:lang w:eastAsia="en-GB"/>
                <w14:ligatures w14:val="none"/>
              </w:rPr>
              <w:t xml:space="preserve"> on Payment for Ecosystem Services (PES) and watershed management was revised based on a consultation meeting with sub-national stakeholders in Preah Sihanoukville</w:t>
            </w:r>
          </w:p>
        </w:tc>
        <w:tc>
          <w:tcPr>
            <w:tcW w:w="1843" w:type="dxa"/>
            <w:vMerge/>
            <w:tcBorders>
              <w:top w:val="nil"/>
              <w:left w:val="single" w:sz="4" w:space="0" w:color="auto"/>
              <w:bottom w:val="single" w:sz="4" w:space="0" w:color="000000"/>
              <w:right w:val="single" w:sz="4" w:space="0" w:color="auto"/>
            </w:tcBorders>
            <w:hideMark/>
          </w:tcPr>
          <w:p w14:paraId="28A2ACB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03C82F17"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31C33396"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1ECCAC97" w14:textId="77777777" w:rsidTr="00D51510">
        <w:trPr>
          <w:trHeight w:val="1993"/>
        </w:trPr>
        <w:tc>
          <w:tcPr>
            <w:tcW w:w="1053" w:type="dxa"/>
            <w:vMerge/>
            <w:tcBorders>
              <w:top w:val="nil"/>
              <w:left w:val="single" w:sz="4" w:space="0" w:color="auto"/>
              <w:bottom w:val="single" w:sz="4" w:space="0" w:color="auto"/>
              <w:right w:val="single" w:sz="4" w:space="0" w:color="auto"/>
            </w:tcBorders>
            <w:hideMark/>
          </w:tcPr>
          <w:p w14:paraId="71BB78C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4014D191"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79B883E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000000"/>
              <w:right w:val="single" w:sz="4" w:space="0" w:color="auto"/>
            </w:tcBorders>
            <w:hideMark/>
          </w:tcPr>
          <w:p w14:paraId="36A9727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1D99EE2B"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4: </w:t>
            </w:r>
            <w:r w:rsidRPr="00EC4C57">
              <w:rPr>
                <w:rFonts w:ascii="Roboto" w:eastAsia="Times New Roman" w:hAnsi="Roboto" w:cs="Calibri"/>
                <w:color w:val="000000"/>
                <w:kern w:val="0"/>
                <w:sz w:val="14"/>
                <w:szCs w:val="14"/>
                <w:lang w:eastAsia="en-GB"/>
                <w14:ligatures w14:val="none"/>
              </w:rPr>
              <w:t>Internal capacities strengthened for improved coordination across the Environment portfolio and CO programme for strengthened, integrated programming</w:t>
            </w:r>
          </w:p>
        </w:tc>
        <w:tc>
          <w:tcPr>
            <w:tcW w:w="2460" w:type="dxa"/>
            <w:tcBorders>
              <w:top w:val="nil"/>
              <w:left w:val="nil"/>
              <w:bottom w:val="single" w:sz="4" w:space="0" w:color="auto"/>
              <w:right w:val="single" w:sz="4" w:space="0" w:color="auto"/>
            </w:tcBorders>
            <w:shd w:val="clear" w:color="auto" w:fill="auto"/>
            <w:hideMark/>
          </w:tcPr>
          <w:p w14:paraId="3552A969"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Achieved improved data management through the establishment of a Knowledge Management system for NCE at CO UNDP SharePoint. Knowledge-sharing events, learning plans, and gender mainstreaming were emphasized, contributing to strengthened coordination and integrated programming.</w:t>
            </w:r>
          </w:p>
        </w:tc>
        <w:tc>
          <w:tcPr>
            <w:tcW w:w="1843" w:type="dxa"/>
            <w:vMerge/>
            <w:tcBorders>
              <w:top w:val="nil"/>
              <w:left w:val="single" w:sz="4" w:space="0" w:color="auto"/>
              <w:bottom w:val="single" w:sz="4" w:space="0" w:color="000000"/>
              <w:right w:val="single" w:sz="4" w:space="0" w:color="auto"/>
            </w:tcBorders>
            <w:hideMark/>
          </w:tcPr>
          <w:p w14:paraId="3F39E70E"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2B61C99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auto"/>
              <w:right w:val="single" w:sz="4" w:space="0" w:color="auto"/>
            </w:tcBorders>
            <w:hideMark/>
          </w:tcPr>
          <w:p w14:paraId="6180A1D1"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62614A8A" w14:textId="77777777" w:rsidTr="00D51510">
        <w:trPr>
          <w:trHeight w:val="1728"/>
        </w:trPr>
        <w:tc>
          <w:tcPr>
            <w:tcW w:w="1053" w:type="dxa"/>
            <w:vMerge w:val="restart"/>
            <w:tcBorders>
              <w:top w:val="nil"/>
              <w:left w:val="single" w:sz="4" w:space="0" w:color="auto"/>
              <w:bottom w:val="single" w:sz="4" w:space="0" w:color="auto"/>
              <w:right w:val="single" w:sz="4" w:space="0" w:color="auto"/>
            </w:tcBorders>
            <w:shd w:val="clear" w:color="auto" w:fill="auto"/>
            <w:noWrap/>
            <w:hideMark/>
          </w:tcPr>
          <w:p w14:paraId="2D05D248"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Bangladesh </w:t>
            </w:r>
          </w:p>
        </w:tc>
        <w:tc>
          <w:tcPr>
            <w:tcW w:w="1271" w:type="dxa"/>
            <w:vMerge w:val="restart"/>
            <w:tcBorders>
              <w:top w:val="nil"/>
              <w:left w:val="single" w:sz="4" w:space="0" w:color="auto"/>
              <w:bottom w:val="single" w:sz="4" w:space="0" w:color="auto"/>
              <w:right w:val="single" w:sz="4" w:space="0" w:color="auto"/>
            </w:tcBorders>
            <w:shd w:val="clear" w:color="auto" w:fill="auto"/>
            <w:hideMark/>
          </w:tcPr>
          <w:p w14:paraId="5360DB30"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Food Systems, Climate Adaptation, Water/Oceans, and Biodiversity</w:t>
            </w:r>
          </w:p>
        </w:tc>
        <w:tc>
          <w:tcPr>
            <w:tcW w:w="1697" w:type="dxa"/>
            <w:vMerge w:val="restart"/>
            <w:tcBorders>
              <w:top w:val="nil"/>
              <w:left w:val="single" w:sz="4" w:space="0" w:color="auto"/>
              <w:bottom w:val="single" w:sz="4" w:space="0" w:color="auto"/>
              <w:right w:val="single" w:sz="4" w:space="0" w:color="auto"/>
            </w:tcBorders>
            <w:shd w:val="clear" w:color="auto" w:fill="auto"/>
            <w:hideMark/>
          </w:tcPr>
          <w:p w14:paraId="45C5A1C5"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focuses on integrated programming, strengthening internal capacity in areas like management, safeguards, gender mainstreaming, and partnerships. It also extends to external programming, linking activities to promote climate-resilient livelihoods and sustainable development</w:t>
            </w:r>
          </w:p>
        </w:tc>
        <w:tc>
          <w:tcPr>
            <w:tcW w:w="957" w:type="dxa"/>
            <w:vMerge w:val="restart"/>
            <w:tcBorders>
              <w:top w:val="nil"/>
              <w:left w:val="single" w:sz="4" w:space="0" w:color="auto"/>
              <w:bottom w:val="single" w:sz="4" w:space="0" w:color="auto"/>
              <w:right w:val="single" w:sz="4" w:space="0" w:color="auto"/>
            </w:tcBorders>
            <w:shd w:val="clear" w:color="auto" w:fill="auto"/>
            <w:noWrap/>
            <w:hideMark/>
          </w:tcPr>
          <w:p w14:paraId="49DBDA88"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$434,000  </w:t>
            </w:r>
          </w:p>
        </w:tc>
        <w:tc>
          <w:tcPr>
            <w:tcW w:w="1775" w:type="dxa"/>
            <w:tcBorders>
              <w:top w:val="nil"/>
              <w:left w:val="nil"/>
              <w:bottom w:val="single" w:sz="4" w:space="0" w:color="auto"/>
              <w:right w:val="single" w:sz="4" w:space="0" w:color="auto"/>
            </w:tcBorders>
            <w:shd w:val="clear" w:color="auto" w:fill="auto"/>
            <w:hideMark/>
          </w:tcPr>
          <w:p w14:paraId="125B76B0" w14:textId="1FD273C2"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w:t>
            </w:r>
            <w:r w:rsidR="00347E2A" w:rsidRPr="00EC4C57">
              <w:rPr>
                <w:rFonts w:ascii="Roboto" w:eastAsia="Times New Roman" w:hAnsi="Roboto" w:cs="Calibri"/>
                <w:b/>
                <w:bCs/>
                <w:color w:val="000000"/>
                <w:kern w:val="0"/>
                <w:sz w:val="14"/>
                <w:szCs w:val="14"/>
                <w:lang w:eastAsia="en-GB"/>
                <w14:ligatures w14:val="none"/>
              </w:rPr>
              <w:t>1:</w:t>
            </w:r>
            <w:r w:rsidR="00347E2A" w:rsidRPr="00EC4C57">
              <w:rPr>
                <w:rFonts w:ascii="Roboto" w:eastAsia="Times New Roman" w:hAnsi="Roboto" w:cs="Calibri"/>
                <w:color w:val="000000"/>
                <w:kern w:val="0"/>
                <w:sz w:val="14"/>
                <w:szCs w:val="14"/>
                <w:lang w:eastAsia="en-GB"/>
                <w14:ligatures w14:val="none"/>
              </w:rPr>
              <w:t xml:space="preserve"> A</w:t>
            </w:r>
            <w:r w:rsidRPr="00EC4C57">
              <w:rPr>
                <w:rFonts w:ascii="Roboto" w:eastAsia="Times New Roman" w:hAnsi="Roboto" w:cs="Calibri"/>
                <w:color w:val="000000"/>
                <w:kern w:val="0"/>
                <w:sz w:val="14"/>
                <w:szCs w:val="14"/>
                <w:lang w:eastAsia="en-GB"/>
                <w14:ligatures w14:val="none"/>
              </w:rPr>
              <w:t xml:space="preserve"> new sustainable business model for mud crab cultivation introduced through enhanced capabilities and participation of public and private sector entities to implement low-carbon gender responsive adaptation actions in Bangladesh's revised NDC.</w:t>
            </w:r>
          </w:p>
        </w:tc>
        <w:tc>
          <w:tcPr>
            <w:tcW w:w="2460" w:type="dxa"/>
            <w:tcBorders>
              <w:top w:val="nil"/>
              <w:left w:val="nil"/>
              <w:bottom w:val="single" w:sz="4" w:space="0" w:color="auto"/>
              <w:right w:val="single" w:sz="4" w:space="0" w:color="auto"/>
            </w:tcBorders>
            <w:shd w:val="clear" w:color="auto" w:fill="auto"/>
            <w:hideMark/>
          </w:tcPr>
          <w:p w14:paraId="59E50B43"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Completed comprehensive Food System Analysis, addressing challenges like COVID-19. Engaged private sector for coastal resilience financing through SDG-linked bonds. Progressed in Sundarbans marine habitat protection and secured partnerships for nature-based solutions(ongoing)</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14:paraId="42EDF490"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Developed a joint Sweden-UNDP portfolio, aligning projects with Bangladesh's priorities. Launched the Gender Equality Strategy, fostering gender-responsive actions and partnerships. Established collaborations with national and international entities for sustainable finance and climate actions.</w:t>
            </w:r>
          </w:p>
        </w:tc>
        <w:tc>
          <w:tcPr>
            <w:tcW w:w="1989" w:type="dxa"/>
            <w:vMerge w:val="restart"/>
            <w:tcBorders>
              <w:top w:val="nil"/>
              <w:left w:val="single" w:sz="4" w:space="0" w:color="auto"/>
              <w:bottom w:val="single" w:sz="4" w:space="0" w:color="000000"/>
              <w:right w:val="single" w:sz="4" w:space="0" w:color="auto"/>
            </w:tcBorders>
            <w:shd w:val="clear" w:color="auto" w:fill="auto"/>
            <w:hideMark/>
          </w:tcPr>
          <w:p w14:paraId="3DCC0F61"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Challenges in engaging large-scale private sectors in climate-vulnerable areas and Anticipation of difficulties in achieving certain program outputs within the given project period, prompting consideration for an extension. Delay due to Covid 19.</w:t>
            </w:r>
          </w:p>
        </w:tc>
        <w:tc>
          <w:tcPr>
            <w:tcW w:w="1440" w:type="dxa"/>
            <w:vMerge w:val="restart"/>
            <w:tcBorders>
              <w:top w:val="nil"/>
              <w:left w:val="single" w:sz="4" w:space="0" w:color="auto"/>
              <w:bottom w:val="single" w:sz="4" w:space="0" w:color="000000"/>
              <w:right w:val="single" w:sz="4" w:space="0" w:color="auto"/>
            </w:tcBorders>
            <w:shd w:val="clear" w:color="auto" w:fill="auto"/>
            <w:hideMark/>
          </w:tcPr>
          <w:p w14:paraId="5876D8A0" w14:textId="77777777" w:rsidR="004B1872" w:rsidRPr="00EC4C57" w:rsidRDefault="00000000" w:rsidP="004B1872">
            <w:pPr>
              <w:spacing w:after="0" w:line="240" w:lineRule="auto"/>
              <w:jc w:val="center"/>
              <w:rPr>
                <w:rFonts w:ascii="Roboto" w:eastAsia="Times New Roman" w:hAnsi="Roboto" w:cs="Calibri"/>
                <w:color w:val="0563C1"/>
                <w:kern w:val="0"/>
                <w:sz w:val="14"/>
                <w:szCs w:val="14"/>
                <w:u w:val="single"/>
                <w:lang w:eastAsia="en-GB"/>
                <w14:ligatures w14:val="none"/>
              </w:rPr>
            </w:pPr>
            <w:hyperlink r:id="rId103" w:history="1">
              <w:r w:rsidR="004B1872" w:rsidRPr="00EC4C57">
                <w:rPr>
                  <w:rFonts w:ascii="Roboto" w:eastAsia="Times New Roman" w:hAnsi="Roboto" w:cs="Calibri"/>
                  <w:color w:val="0563C1"/>
                  <w:kern w:val="0"/>
                  <w:sz w:val="14"/>
                  <w:szCs w:val="14"/>
                  <w:u w:val="single"/>
                  <w:lang w:eastAsia="en-GB"/>
                  <w14:ligatures w14:val="none"/>
                </w:rPr>
                <w:t>·        2023 Mid-Year Report-Bangladesh.docx</w:t>
              </w:r>
            </w:hyperlink>
          </w:p>
        </w:tc>
      </w:tr>
      <w:tr w:rsidR="004B1872" w:rsidRPr="00211693" w14:paraId="42C5B6EB" w14:textId="77777777" w:rsidTr="00D51510">
        <w:trPr>
          <w:trHeight w:val="870"/>
        </w:trPr>
        <w:tc>
          <w:tcPr>
            <w:tcW w:w="1053" w:type="dxa"/>
            <w:vMerge/>
            <w:tcBorders>
              <w:top w:val="nil"/>
              <w:left w:val="single" w:sz="4" w:space="0" w:color="auto"/>
              <w:bottom w:val="single" w:sz="4" w:space="0" w:color="auto"/>
              <w:right w:val="single" w:sz="4" w:space="0" w:color="auto"/>
            </w:tcBorders>
            <w:hideMark/>
          </w:tcPr>
          <w:p w14:paraId="497576DC"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3A5DB0E3"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3757BB93"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3BC3B857"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5E83B573"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2: </w:t>
            </w:r>
            <w:r w:rsidRPr="00EC4C57">
              <w:rPr>
                <w:rFonts w:ascii="Roboto" w:eastAsia="Times New Roman" w:hAnsi="Roboto" w:cs="Calibri"/>
                <w:color w:val="000000"/>
                <w:kern w:val="0"/>
                <w:sz w:val="14"/>
                <w:szCs w:val="14"/>
                <w:lang w:eastAsia="en-GB"/>
                <w14:ligatures w14:val="none"/>
              </w:rPr>
              <w:t>Gender concerns integrated and mainstreamed across Nature, Climate, Energy portfolio.</w:t>
            </w:r>
          </w:p>
        </w:tc>
        <w:tc>
          <w:tcPr>
            <w:tcW w:w="2460" w:type="dxa"/>
            <w:tcBorders>
              <w:top w:val="nil"/>
              <w:left w:val="nil"/>
              <w:bottom w:val="single" w:sz="4" w:space="0" w:color="auto"/>
              <w:right w:val="single" w:sz="4" w:space="0" w:color="auto"/>
            </w:tcBorders>
            <w:shd w:val="clear" w:color="auto" w:fill="auto"/>
            <w:hideMark/>
          </w:tcPr>
          <w:p w14:paraId="7DD4E06E"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Successfully crafted the Gender Equality Strategy and Action Plan, conducted training sessions for staff, and raised awareness through </w:t>
            </w:r>
            <w:r w:rsidRPr="00EC4C57">
              <w:rPr>
                <w:rFonts w:ascii="Roboto" w:eastAsia="Times New Roman" w:hAnsi="Roboto" w:cs="Calibri"/>
                <w:color w:val="000000"/>
                <w:kern w:val="0"/>
                <w:sz w:val="14"/>
                <w:szCs w:val="14"/>
                <w:lang w:eastAsia="en-GB"/>
                <w14:ligatures w14:val="none"/>
              </w:rPr>
              <w:lastRenderedPageBreak/>
              <w:t>internal and external communications</w:t>
            </w:r>
          </w:p>
        </w:tc>
        <w:tc>
          <w:tcPr>
            <w:tcW w:w="1843" w:type="dxa"/>
            <w:vMerge/>
            <w:tcBorders>
              <w:top w:val="nil"/>
              <w:left w:val="single" w:sz="4" w:space="0" w:color="auto"/>
              <w:bottom w:val="single" w:sz="4" w:space="0" w:color="000000"/>
              <w:right w:val="single" w:sz="4" w:space="0" w:color="auto"/>
            </w:tcBorders>
            <w:hideMark/>
          </w:tcPr>
          <w:p w14:paraId="6AB2CC20"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684DE4AE"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0F4AC71F"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07B779B6" w14:textId="77777777" w:rsidTr="00D51510">
        <w:trPr>
          <w:trHeight w:val="492"/>
        </w:trPr>
        <w:tc>
          <w:tcPr>
            <w:tcW w:w="1053" w:type="dxa"/>
            <w:vMerge/>
            <w:tcBorders>
              <w:top w:val="nil"/>
              <w:left w:val="single" w:sz="4" w:space="0" w:color="auto"/>
              <w:bottom w:val="single" w:sz="4" w:space="0" w:color="auto"/>
              <w:right w:val="single" w:sz="4" w:space="0" w:color="auto"/>
            </w:tcBorders>
            <w:hideMark/>
          </w:tcPr>
          <w:p w14:paraId="36073A3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4E518947"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290C4A3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5787657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004C3F08"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3: </w:t>
            </w:r>
            <w:r w:rsidRPr="00EC4C57">
              <w:rPr>
                <w:rFonts w:ascii="Roboto" w:eastAsia="Times New Roman" w:hAnsi="Roboto" w:cs="Calibri"/>
                <w:color w:val="000000"/>
                <w:kern w:val="0"/>
                <w:sz w:val="14"/>
                <w:szCs w:val="14"/>
                <w:lang w:eastAsia="en-GB"/>
                <w14:ligatures w14:val="none"/>
              </w:rPr>
              <w:t>Strengthen greater learning, knowledge management and communications related to integrated programming approaches/solutions</w:t>
            </w:r>
          </w:p>
        </w:tc>
        <w:tc>
          <w:tcPr>
            <w:tcW w:w="2460" w:type="dxa"/>
            <w:tcBorders>
              <w:top w:val="nil"/>
              <w:left w:val="nil"/>
              <w:bottom w:val="single" w:sz="4" w:space="0" w:color="auto"/>
              <w:right w:val="single" w:sz="4" w:space="0" w:color="auto"/>
            </w:tcBorders>
            <w:shd w:val="clear" w:color="auto" w:fill="auto"/>
            <w:hideMark/>
          </w:tcPr>
          <w:p w14:paraId="081ABD3F"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Initiated studies, including a food system analysis, commissioned policy briefs, and prepared for knowledge product publications by 2023.</w:t>
            </w:r>
          </w:p>
        </w:tc>
        <w:tc>
          <w:tcPr>
            <w:tcW w:w="1843" w:type="dxa"/>
            <w:vMerge/>
            <w:tcBorders>
              <w:top w:val="nil"/>
              <w:left w:val="single" w:sz="4" w:space="0" w:color="auto"/>
              <w:bottom w:val="single" w:sz="4" w:space="0" w:color="000000"/>
              <w:right w:val="single" w:sz="4" w:space="0" w:color="auto"/>
            </w:tcBorders>
            <w:hideMark/>
          </w:tcPr>
          <w:p w14:paraId="04DADB3B"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5B1910E8"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6BAA84D9"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628E72F3" w14:textId="77777777" w:rsidTr="00D51510">
        <w:trPr>
          <w:trHeight w:val="1740"/>
        </w:trPr>
        <w:tc>
          <w:tcPr>
            <w:tcW w:w="1053" w:type="dxa"/>
            <w:vMerge/>
            <w:tcBorders>
              <w:top w:val="nil"/>
              <w:left w:val="single" w:sz="4" w:space="0" w:color="auto"/>
              <w:bottom w:val="single" w:sz="4" w:space="0" w:color="auto"/>
              <w:right w:val="single" w:sz="4" w:space="0" w:color="auto"/>
            </w:tcBorders>
            <w:hideMark/>
          </w:tcPr>
          <w:p w14:paraId="24C4FEC8"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346EF2F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1F6B729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7818505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57CFF87E"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4:</w:t>
            </w:r>
            <w:r w:rsidRPr="00EC4C57">
              <w:rPr>
                <w:rFonts w:ascii="Roboto" w:eastAsia="Times New Roman" w:hAnsi="Roboto" w:cs="Calibri"/>
                <w:color w:val="000000"/>
                <w:kern w:val="0"/>
                <w:sz w:val="14"/>
                <w:szCs w:val="14"/>
                <w:lang w:eastAsia="en-GB"/>
                <w14:ligatures w14:val="none"/>
              </w:rPr>
              <w:t xml:space="preserve"> Internal capacities strengthened for improved coordination across the Nature, Climate, Energy portfolio and CO programme for strengthened, integrated programming</w:t>
            </w:r>
            <w:r w:rsidRPr="00EC4C57">
              <w:rPr>
                <w:rFonts w:ascii="Roboto" w:eastAsia="Times New Roman" w:hAnsi="Roboto" w:cs="Calibri"/>
                <w:b/>
                <w:bCs/>
                <w:color w:val="000000"/>
                <w:kern w:val="0"/>
                <w:sz w:val="14"/>
                <w:szCs w:val="14"/>
                <w:lang w:eastAsia="en-GB"/>
                <w14:ligatures w14:val="none"/>
              </w:rPr>
              <w:t xml:space="preserve"> </w:t>
            </w:r>
          </w:p>
        </w:tc>
        <w:tc>
          <w:tcPr>
            <w:tcW w:w="2460" w:type="dxa"/>
            <w:tcBorders>
              <w:top w:val="nil"/>
              <w:left w:val="nil"/>
              <w:bottom w:val="single" w:sz="4" w:space="0" w:color="auto"/>
              <w:right w:val="single" w:sz="4" w:space="0" w:color="auto"/>
            </w:tcBorders>
            <w:shd w:val="clear" w:color="auto" w:fill="auto"/>
            <w:hideMark/>
          </w:tcPr>
          <w:p w14:paraId="607CEB96"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Improved coordination and integrated programming by certifying 6 staff in Managing Successful Programmes (MSP) and implementing an action plan. Joint workshops and agreements with UN Women and FAO facilitated knowledge exchange, while the inclusion of Nature, Climate, Energy (NCE) concerns in UNSDCF and UNCT plans demonstrated successful integration</w:t>
            </w:r>
          </w:p>
        </w:tc>
        <w:tc>
          <w:tcPr>
            <w:tcW w:w="1843" w:type="dxa"/>
            <w:vMerge/>
            <w:tcBorders>
              <w:top w:val="nil"/>
              <w:left w:val="single" w:sz="4" w:space="0" w:color="auto"/>
              <w:bottom w:val="single" w:sz="4" w:space="0" w:color="000000"/>
              <w:right w:val="single" w:sz="4" w:space="0" w:color="auto"/>
            </w:tcBorders>
            <w:hideMark/>
          </w:tcPr>
          <w:p w14:paraId="3366D65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0B38F92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23BB468E"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0F4E763B" w14:textId="77777777" w:rsidTr="00D51510">
        <w:trPr>
          <w:trHeight w:val="1465"/>
        </w:trPr>
        <w:tc>
          <w:tcPr>
            <w:tcW w:w="1053" w:type="dxa"/>
            <w:vMerge/>
            <w:tcBorders>
              <w:top w:val="nil"/>
              <w:left w:val="single" w:sz="4" w:space="0" w:color="auto"/>
              <w:bottom w:val="single" w:sz="4" w:space="0" w:color="auto"/>
              <w:right w:val="single" w:sz="4" w:space="0" w:color="auto"/>
            </w:tcBorders>
            <w:hideMark/>
          </w:tcPr>
          <w:p w14:paraId="0DDCCB6B"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6A747400"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auto"/>
              <w:right w:val="single" w:sz="4" w:space="0" w:color="auto"/>
            </w:tcBorders>
            <w:hideMark/>
          </w:tcPr>
          <w:p w14:paraId="109323AE"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77CC9177"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7DF57877"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5:</w:t>
            </w:r>
            <w:r w:rsidRPr="00EC4C57">
              <w:rPr>
                <w:rFonts w:ascii="Roboto" w:eastAsia="Times New Roman" w:hAnsi="Roboto" w:cs="Calibri"/>
                <w:color w:val="000000"/>
                <w:kern w:val="0"/>
                <w:sz w:val="14"/>
                <w:szCs w:val="14"/>
                <w:lang w:eastAsia="en-GB"/>
                <w14:ligatures w14:val="none"/>
              </w:rPr>
              <w:t xml:space="preserve">  Social and environmental standards implemented across the CO programme </w:t>
            </w:r>
          </w:p>
        </w:tc>
        <w:tc>
          <w:tcPr>
            <w:tcW w:w="2460" w:type="dxa"/>
            <w:tcBorders>
              <w:top w:val="nil"/>
              <w:left w:val="nil"/>
              <w:bottom w:val="single" w:sz="4" w:space="0" w:color="auto"/>
              <w:right w:val="single" w:sz="4" w:space="0" w:color="auto"/>
            </w:tcBorders>
            <w:shd w:val="clear" w:color="auto" w:fill="auto"/>
            <w:hideMark/>
          </w:tcPr>
          <w:p w14:paraId="4D1B5F59"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made strides in SES implementation. The staff received basic SES training, and an advanced SES session are planned for 2023. While an assessment and stakeholder response mechanism are pending, communications by senior management have raised awareness of SES internally and externally</w:t>
            </w:r>
          </w:p>
        </w:tc>
        <w:tc>
          <w:tcPr>
            <w:tcW w:w="1843" w:type="dxa"/>
            <w:vMerge/>
            <w:tcBorders>
              <w:top w:val="nil"/>
              <w:left w:val="single" w:sz="4" w:space="0" w:color="auto"/>
              <w:bottom w:val="single" w:sz="4" w:space="0" w:color="000000"/>
              <w:right w:val="single" w:sz="4" w:space="0" w:color="auto"/>
            </w:tcBorders>
            <w:hideMark/>
          </w:tcPr>
          <w:p w14:paraId="2E25A56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7546887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2DED9A8A"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612CD97B" w14:textId="77777777" w:rsidTr="00D51510">
        <w:trPr>
          <w:trHeight w:val="1740"/>
        </w:trPr>
        <w:tc>
          <w:tcPr>
            <w:tcW w:w="1053" w:type="dxa"/>
            <w:vMerge w:val="restart"/>
            <w:tcBorders>
              <w:top w:val="nil"/>
              <w:left w:val="single" w:sz="4" w:space="0" w:color="auto"/>
              <w:bottom w:val="single" w:sz="4" w:space="0" w:color="auto"/>
              <w:right w:val="single" w:sz="4" w:space="0" w:color="auto"/>
            </w:tcBorders>
            <w:shd w:val="clear" w:color="auto" w:fill="auto"/>
            <w:noWrap/>
            <w:hideMark/>
          </w:tcPr>
          <w:p w14:paraId="501A5D98"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Myanmar</w:t>
            </w:r>
          </w:p>
        </w:tc>
        <w:tc>
          <w:tcPr>
            <w:tcW w:w="1271" w:type="dxa"/>
            <w:vMerge w:val="restart"/>
            <w:tcBorders>
              <w:top w:val="nil"/>
              <w:left w:val="single" w:sz="4" w:space="0" w:color="auto"/>
              <w:bottom w:val="single" w:sz="4" w:space="0" w:color="auto"/>
              <w:right w:val="single" w:sz="4" w:space="0" w:color="auto"/>
            </w:tcBorders>
            <w:shd w:val="clear" w:color="auto" w:fill="auto"/>
            <w:hideMark/>
          </w:tcPr>
          <w:p w14:paraId="1E8577D9"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Biodiversity, and Climate</w:t>
            </w:r>
          </w:p>
        </w:tc>
        <w:tc>
          <w:tcPr>
            <w:tcW w:w="1697" w:type="dxa"/>
            <w:vMerge w:val="restart"/>
            <w:tcBorders>
              <w:top w:val="nil"/>
              <w:left w:val="single" w:sz="4" w:space="0" w:color="auto"/>
              <w:bottom w:val="single" w:sz="4" w:space="0" w:color="000000"/>
              <w:right w:val="single" w:sz="4" w:space="0" w:color="auto"/>
            </w:tcBorders>
            <w:shd w:val="clear" w:color="auto" w:fill="auto"/>
            <w:hideMark/>
          </w:tcPr>
          <w:p w14:paraId="01537B54" w14:textId="57546091"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The </w:t>
            </w:r>
            <w:r w:rsidR="00347E2A" w:rsidRPr="00EC4C57">
              <w:rPr>
                <w:rFonts w:ascii="Roboto" w:eastAsia="Times New Roman" w:hAnsi="Roboto" w:cs="Calibri"/>
                <w:color w:val="000000"/>
                <w:kern w:val="0"/>
                <w:sz w:val="14"/>
                <w:szCs w:val="14"/>
                <w:lang w:eastAsia="en-GB"/>
                <w14:ligatures w14:val="none"/>
              </w:rPr>
              <w:t>project focuses</w:t>
            </w:r>
            <w:r w:rsidRPr="00EC4C57">
              <w:rPr>
                <w:rFonts w:ascii="Roboto" w:eastAsia="Times New Roman" w:hAnsi="Roboto" w:cs="Calibri"/>
                <w:color w:val="000000"/>
                <w:kern w:val="0"/>
                <w:sz w:val="14"/>
                <w:szCs w:val="14"/>
                <w:lang w:eastAsia="en-GB"/>
                <w14:ligatures w14:val="none"/>
              </w:rPr>
              <w:t xml:space="preserve"> on enhancing natural resource governance through initiatives such as establishing a learning platform, fostering Communities of Practice, and developing issue briefs</w:t>
            </w:r>
          </w:p>
        </w:tc>
        <w:tc>
          <w:tcPr>
            <w:tcW w:w="957" w:type="dxa"/>
            <w:vMerge w:val="restart"/>
            <w:tcBorders>
              <w:top w:val="nil"/>
              <w:left w:val="single" w:sz="4" w:space="0" w:color="auto"/>
              <w:bottom w:val="single" w:sz="4" w:space="0" w:color="000000"/>
              <w:right w:val="single" w:sz="4" w:space="0" w:color="auto"/>
            </w:tcBorders>
            <w:shd w:val="clear" w:color="auto" w:fill="auto"/>
            <w:noWrap/>
            <w:hideMark/>
          </w:tcPr>
          <w:p w14:paraId="7AAF0188"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$390,000 </w:t>
            </w:r>
          </w:p>
        </w:tc>
        <w:tc>
          <w:tcPr>
            <w:tcW w:w="1775" w:type="dxa"/>
            <w:tcBorders>
              <w:top w:val="nil"/>
              <w:left w:val="nil"/>
              <w:bottom w:val="single" w:sz="4" w:space="0" w:color="auto"/>
              <w:right w:val="single" w:sz="4" w:space="0" w:color="auto"/>
            </w:tcBorders>
            <w:shd w:val="clear" w:color="auto" w:fill="auto"/>
            <w:hideMark/>
          </w:tcPr>
          <w:p w14:paraId="26DAAB35" w14:textId="141CBF61"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w:t>
            </w:r>
            <w:r w:rsidR="00347E2A" w:rsidRPr="00EC4C57">
              <w:rPr>
                <w:rFonts w:ascii="Roboto" w:eastAsia="Times New Roman" w:hAnsi="Roboto" w:cs="Calibri"/>
                <w:b/>
                <w:bCs/>
                <w:color w:val="000000"/>
                <w:kern w:val="0"/>
                <w:sz w:val="14"/>
                <w:szCs w:val="14"/>
                <w:lang w:eastAsia="en-GB"/>
                <w14:ligatures w14:val="none"/>
              </w:rPr>
              <w:t>1:</w:t>
            </w:r>
            <w:r w:rsidR="00347E2A" w:rsidRPr="00EC4C57">
              <w:rPr>
                <w:rFonts w:ascii="Roboto" w:eastAsia="Times New Roman" w:hAnsi="Roboto" w:cs="Calibri"/>
                <w:color w:val="000000"/>
                <w:kern w:val="0"/>
                <w:sz w:val="14"/>
                <w:szCs w:val="14"/>
                <w:lang w:eastAsia="en-GB"/>
                <w14:ligatures w14:val="none"/>
              </w:rPr>
              <w:t xml:space="preserve"> Establish</w:t>
            </w:r>
            <w:r w:rsidRPr="00EC4C57">
              <w:rPr>
                <w:rFonts w:ascii="Roboto" w:eastAsia="Times New Roman" w:hAnsi="Roboto" w:cs="Calibri"/>
                <w:color w:val="000000"/>
                <w:kern w:val="0"/>
                <w:sz w:val="14"/>
                <w:szCs w:val="14"/>
                <w:lang w:eastAsia="en-GB"/>
                <w14:ligatures w14:val="none"/>
              </w:rPr>
              <w:t xml:space="preserve"> a 'learning platform' for exchange of ideas and lessons learned for improved and more participatory governance of natural resources</w:t>
            </w:r>
          </w:p>
        </w:tc>
        <w:tc>
          <w:tcPr>
            <w:tcW w:w="2460" w:type="dxa"/>
            <w:tcBorders>
              <w:top w:val="nil"/>
              <w:left w:val="nil"/>
              <w:bottom w:val="single" w:sz="4" w:space="0" w:color="auto"/>
              <w:right w:val="single" w:sz="4" w:space="0" w:color="auto"/>
            </w:tcBorders>
            <w:shd w:val="clear" w:color="auto" w:fill="auto"/>
            <w:hideMark/>
          </w:tcPr>
          <w:p w14:paraId="2DE6C561"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A dedicated learning platform, "Myanmar Environmental Learning," has been successfully established, serving as a crucial resource for internal staff and development partners. Additionally, five operational Communities of Practice (CoPs) have been formed, facilitating collaboration and networking among members for effective knowledge sharing and partnership building. </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14:paraId="092EEBC4"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Key achievements include successful platform creation, operational CoPs, and the initiation of research papers. </w:t>
            </w:r>
          </w:p>
        </w:tc>
        <w:tc>
          <w:tcPr>
            <w:tcW w:w="1989" w:type="dxa"/>
            <w:vMerge w:val="restart"/>
            <w:tcBorders>
              <w:top w:val="nil"/>
              <w:left w:val="single" w:sz="4" w:space="0" w:color="auto"/>
              <w:bottom w:val="single" w:sz="4" w:space="0" w:color="000000"/>
              <w:right w:val="single" w:sz="4" w:space="0" w:color="auto"/>
            </w:tcBorders>
            <w:shd w:val="clear" w:color="auto" w:fill="auto"/>
            <w:hideMark/>
          </w:tcPr>
          <w:p w14:paraId="6817634A" w14:textId="05EB65BD"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Challenges include low platform engagement, </w:t>
            </w:r>
            <w:r w:rsidR="00347E2A" w:rsidRPr="00EC4C57">
              <w:rPr>
                <w:rFonts w:ascii="Roboto" w:eastAsia="Times New Roman" w:hAnsi="Roboto" w:cs="Calibri"/>
                <w:color w:val="000000"/>
                <w:kern w:val="0"/>
                <w:sz w:val="14"/>
                <w:szCs w:val="14"/>
                <w:lang w:eastAsia="en-GB"/>
                <w14:ligatures w14:val="none"/>
              </w:rPr>
              <w:t>unstable political</w:t>
            </w:r>
            <w:r w:rsidRPr="00EC4C57">
              <w:rPr>
                <w:rFonts w:ascii="Roboto" w:eastAsia="Times New Roman" w:hAnsi="Roboto" w:cs="Calibri"/>
                <w:color w:val="000000"/>
                <w:kern w:val="0"/>
                <w:sz w:val="14"/>
                <w:szCs w:val="14"/>
                <w:lang w:eastAsia="en-GB"/>
                <w14:ligatures w14:val="none"/>
              </w:rPr>
              <w:t xml:space="preserve"> environment</w:t>
            </w:r>
          </w:p>
        </w:tc>
        <w:tc>
          <w:tcPr>
            <w:tcW w:w="1440" w:type="dxa"/>
            <w:vMerge w:val="restart"/>
            <w:tcBorders>
              <w:top w:val="nil"/>
              <w:left w:val="single" w:sz="4" w:space="0" w:color="auto"/>
              <w:bottom w:val="single" w:sz="4" w:space="0" w:color="000000"/>
              <w:right w:val="single" w:sz="4" w:space="0" w:color="auto"/>
            </w:tcBorders>
            <w:shd w:val="clear" w:color="auto" w:fill="auto"/>
            <w:hideMark/>
          </w:tcPr>
          <w:p w14:paraId="64490AB6" w14:textId="77777777" w:rsidR="004B1872" w:rsidRPr="00EC4C57" w:rsidRDefault="00000000" w:rsidP="004B1872">
            <w:pPr>
              <w:spacing w:after="0" w:line="240" w:lineRule="auto"/>
              <w:jc w:val="center"/>
              <w:rPr>
                <w:rFonts w:ascii="Roboto" w:eastAsia="Times New Roman" w:hAnsi="Roboto" w:cs="Calibri"/>
                <w:color w:val="0563C1"/>
                <w:kern w:val="0"/>
                <w:sz w:val="14"/>
                <w:szCs w:val="14"/>
                <w:u w:val="single"/>
                <w:lang w:eastAsia="en-GB"/>
                <w14:ligatures w14:val="none"/>
              </w:rPr>
            </w:pPr>
            <w:hyperlink r:id="rId104" w:history="1">
              <w:r w:rsidR="004B1872" w:rsidRPr="00EC4C57">
                <w:rPr>
                  <w:rFonts w:ascii="Roboto" w:eastAsia="Times New Roman" w:hAnsi="Roboto" w:cs="Calibri"/>
                  <w:color w:val="0563C1"/>
                  <w:kern w:val="0"/>
                  <w:sz w:val="14"/>
                  <w:szCs w:val="14"/>
                  <w:u w:val="single"/>
                  <w:lang w:eastAsia="en-GB"/>
                  <w14:ligatures w14:val="none"/>
                </w:rPr>
                <w:t>·        2023 Mid-Year Report-Myanmar.docx</w:t>
              </w:r>
            </w:hyperlink>
          </w:p>
        </w:tc>
      </w:tr>
      <w:tr w:rsidR="004B1872" w:rsidRPr="00211693" w14:paraId="0BB9F370" w14:textId="77777777" w:rsidTr="00EC197C">
        <w:trPr>
          <w:trHeight w:val="351"/>
        </w:trPr>
        <w:tc>
          <w:tcPr>
            <w:tcW w:w="1053" w:type="dxa"/>
            <w:vMerge/>
            <w:tcBorders>
              <w:top w:val="nil"/>
              <w:left w:val="single" w:sz="4" w:space="0" w:color="auto"/>
              <w:bottom w:val="single" w:sz="4" w:space="0" w:color="auto"/>
              <w:right w:val="single" w:sz="4" w:space="0" w:color="auto"/>
            </w:tcBorders>
            <w:hideMark/>
          </w:tcPr>
          <w:p w14:paraId="10A03D1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6E5398E7"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181DCD0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000000"/>
              <w:right w:val="single" w:sz="4" w:space="0" w:color="auto"/>
            </w:tcBorders>
            <w:hideMark/>
          </w:tcPr>
          <w:p w14:paraId="4A5064BB"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09354130"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2: </w:t>
            </w:r>
            <w:r w:rsidRPr="00EC4C57">
              <w:rPr>
                <w:rFonts w:ascii="Roboto" w:eastAsia="Times New Roman" w:hAnsi="Roboto" w:cs="Calibri"/>
                <w:color w:val="000000"/>
                <w:kern w:val="0"/>
                <w:sz w:val="14"/>
                <w:szCs w:val="14"/>
                <w:lang w:eastAsia="en-GB"/>
                <w14:ligatures w14:val="none"/>
              </w:rPr>
              <w:t xml:space="preserve">Develop and deliver curriculum for private sector officials on democratic governance of natural resources </w:t>
            </w:r>
            <w:r w:rsidRPr="00EC4C57">
              <w:rPr>
                <w:rFonts w:ascii="Roboto" w:eastAsia="Times New Roman" w:hAnsi="Roboto" w:cs="Calibri"/>
                <w:color w:val="000000"/>
                <w:kern w:val="0"/>
                <w:sz w:val="14"/>
                <w:szCs w:val="14"/>
                <w:lang w:eastAsia="en-GB"/>
                <w14:ligatures w14:val="none"/>
              </w:rPr>
              <w:lastRenderedPageBreak/>
              <w:t>including climate change and piloting of FPIC </w:t>
            </w:r>
          </w:p>
        </w:tc>
        <w:tc>
          <w:tcPr>
            <w:tcW w:w="2460" w:type="dxa"/>
            <w:tcBorders>
              <w:top w:val="nil"/>
              <w:left w:val="nil"/>
              <w:bottom w:val="single" w:sz="4" w:space="0" w:color="auto"/>
              <w:right w:val="single" w:sz="4" w:space="0" w:color="auto"/>
            </w:tcBorders>
            <w:shd w:val="clear" w:color="auto" w:fill="auto"/>
            <w:hideMark/>
          </w:tcPr>
          <w:p w14:paraId="5B128D73"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lastRenderedPageBreak/>
              <w:t xml:space="preserve">Diverse training initiatives were implemented, benefiting over 50 organizations across different states and regions in Myanmar, enhancing knowledge in sustainable </w:t>
            </w:r>
            <w:r w:rsidRPr="00EC4C57">
              <w:rPr>
                <w:rFonts w:ascii="Roboto" w:eastAsia="Times New Roman" w:hAnsi="Roboto" w:cs="Calibri"/>
                <w:color w:val="000000"/>
                <w:kern w:val="0"/>
                <w:sz w:val="14"/>
                <w:szCs w:val="14"/>
                <w:lang w:eastAsia="en-GB"/>
                <w14:ligatures w14:val="none"/>
              </w:rPr>
              <w:lastRenderedPageBreak/>
              <w:t>resource management and related areas.</w:t>
            </w:r>
          </w:p>
        </w:tc>
        <w:tc>
          <w:tcPr>
            <w:tcW w:w="1843" w:type="dxa"/>
            <w:vMerge/>
            <w:tcBorders>
              <w:top w:val="nil"/>
              <w:left w:val="single" w:sz="4" w:space="0" w:color="auto"/>
              <w:bottom w:val="single" w:sz="4" w:space="0" w:color="000000"/>
              <w:right w:val="single" w:sz="4" w:space="0" w:color="auto"/>
            </w:tcBorders>
            <w:hideMark/>
          </w:tcPr>
          <w:p w14:paraId="71C96BC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573802C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1ACED479"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2AC37B7F" w14:textId="77777777" w:rsidTr="00D51510">
        <w:trPr>
          <w:trHeight w:val="478"/>
        </w:trPr>
        <w:tc>
          <w:tcPr>
            <w:tcW w:w="1053" w:type="dxa"/>
            <w:vMerge/>
            <w:tcBorders>
              <w:top w:val="nil"/>
              <w:left w:val="single" w:sz="4" w:space="0" w:color="auto"/>
              <w:bottom w:val="single" w:sz="4" w:space="0" w:color="auto"/>
              <w:right w:val="single" w:sz="4" w:space="0" w:color="auto"/>
            </w:tcBorders>
            <w:hideMark/>
          </w:tcPr>
          <w:p w14:paraId="77BCBC1E"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1E89C017"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259AE921"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000000"/>
              <w:right w:val="single" w:sz="4" w:space="0" w:color="auto"/>
            </w:tcBorders>
            <w:hideMark/>
          </w:tcPr>
          <w:p w14:paraId="42EE685C"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4F26754D"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3: </w:t>
            </w:r>
            <w:r w:rsidRPr="00EC4C57">
              <w:rPr>
                <w:rFonts w:ascii="Roboto" w:eastAsia="Times New Roman" w:hAnsi="Roboto" w:cs="Calibri"/>
                <w:color w:val="000000"/>
                <w:kern w:val="0"/>
                <w:sz w:val="14"/>
                <w:szCs w:val="14"/>
                <w:lang w:eastAsia="en-GB"/>
                <w14:ligatures w14:val="none"/>
              </w:rPr>
              <w:t>Support cross project synergies on climate, safeguards, and iterative stakeholder engagement across the Programme</w:t>
            </w:r>
            <w:r w:rsidRPr="00EC4C57">
              <w:rPr>
                <w:rFonts w:ascii="Roboto" w:eastAsia="Times New Roman" w:hAnsi="Roboto" w:cs="Calibri"/>
                <w:b/>
                <w:bCs/>
                <w:color w:val="000000"/>
                <w:kern w:val="0"/>
                <w:sz w:val="14"/>
                <w:szCs w:val="14"/>
                <w:lang w:eastAsia="en-GB"/>
                <w14:ligatures w14:val="none"/>
              </w:rPr>
              <w:t>. </w:t>
            </w:r>
          </w:p>
        </w:tc>
        <w:tc>
          <w:tcPr>
            <w:tcW w:w="2460" w:type="dxa"/>
            <w:tcBorders>
              <w:top w:val="nil"/>
              <w:left w:val="nil"/>
              <w:bottom w:val="single" w:sz="4" w:space="0" w:color="auto"/>
              <w:right w:val="single" w:sz="4" w:space="0" w:color="auto"/>
            </w:tcBorders>
            <w:shd w:val="clear" w:color="auto" w:fill="auto"/>
            <w:hideMark/>
          </w:tcPr>
          <w:p w14:paraId="116EE9AF"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project established a draft communication strategy and initiated the Monitoring and Evaluation (M&amp;E) framework for the ENCORE project, emphasizing climate, disaster risk reduction (DRR), and gender considerations. Stakeholder engagement included the successful participation of 173 individuals in World Environment Day 2023, leveraging a social media campaign. Planned dialogues for International DRR Day and ongoing collaboration with partners further underscore the commitment to climate and environmental initiatives.</w:t>
            </w:r>
          </w:p>
        </w:tc>
        <w:tc>
          <w:tcPr>
            <w:tcW w:w="1843" w:type="dxa"/>
            <w:vMerge/>
            <w:tcBorders>
              <w:top w:val="nil"/>
              <w:left w:val="single" w:sz="4" w:space="0" w:color="auto"/>
              <w:bottom w:val="single" w:sz="4" w:space="0" w:color="000000"/>
              <w:right w:val="single" w:sz="4" w:space="0" w:color="auto"/>
            </w:tcBorders>
            <w:hideMark/>
          </w:tcPr>
          <w:p w14:paraId="6707A8D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2BE4A71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7DEA90D7"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39D4BC44" w14:textId="77777777" w:rsidTr="00D51510">
        <w:trPr>
          <w:trHeight w:val="492"/>
        </w:trPr>
        <w:tc>
          <w:tcPr>
            <w:tcW w:w="1053" w:type="dxa"/>
            <w:vMerge/>
            <w:tcBorders>
              <w:top w:val="nil"/>
              <w:left w:val="single" w:sz="4" w:space="0" w:color="auto"/>
              <w:bottom w:val="single" w:sz="4" w:space="0" w:color="auto"/>
              <w:right w:val="single" w:sz="4" w:space="0" w:color="auto"/>
            </w:tcBorders>
            <w:hideMark/>
          </w:tcPr>
          <w:p w14:paraId="2865867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59E52A9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47A00A78"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000000"/>
              <w:right w:val="single" w:sz="4" w:space="0" w:color="auto"/>
            </w:tcBorders>
            <w:hideMark/>
          </w:tcPr>
          <w:p w14:paraId="61BE8418"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64DE7923"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4: </w:t>
            </w:r>
            <w:r w:rsidRPr="00EC4C57">
              <w:rPr>
                <w:rFonts w:ascii="Roboto" w:eastAsia="Times New Roman" w:hAnsi="Roboto" w:cs="Calibri"/>
                <w:color w:val="000000"/>
                <w:kern w:val="0"/>
                <w:sz w:val="14"/>
                <w:szCs w:val="14"/>
                <w:lang w:eastAsia="en-GB"/>
                <w14:ligatures w14:val="none"/>
              </w:rPr>
              <w:t>Strengthen CO internal capacity on social and environmental safeguards (including gender equality and project grievance mechanisms)</w:t>
            </w:r>
            <w:r w:rsidRPr="00EC4C57">
              <w:rPr>
                <w:rFonts w:ascii="Roboto" w:eastAsia="Times New Roman" w:hAnsi="Roboto" w:cs="Calibri"/>
                <w:b/>
                <w:bCs/>
                <w:color w:val="000000"/>
                <w:kern w:val="0"/>
                <w:sz w:val="14"/>
                <w:szCs w:val="14"/>
                <w:lang w:eastAsia="en-GB"/>
                <w14:ligatures w14:val="none"/>
              </w:rPr>
              <w:t> </w:t>
            </w:r>
          </w:p>
        </w:tc>
        <w:tc>
          <w:tcPr>
            <w:tcW w:w="2460" w:type="dxa"/>
            <w:tcBorders>
              <w:top w:val="nil"/>
              <w:left w:val="nil"/>
              <w:bottom w:val="single" w:sz="4" w:space="0" w:color="auto"/>
              <w:right w:val="single" w:sz="4" w:space="0" w:color="auto"/>
            </w:tcBorders>
            <w:shd w:val="clear" w:color="auto" w:fill="auto"/>
            <w:hideMark/>
          </w:tcPr>
          <w:p w14:paraId="45DA2D8C"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project demonstrated success in social and environmental safeguards, implementing a comprehensive CO SES Action Plan and ensuring full implementation for area-based projects. Quality assurance efforts for SES and scheduled training sessions for project staff contribute to enhanced capabilities. Initiatives for project grievance mechanisms, knowledge sharing through a TDLG-ENCORE report, and ongoing gender analysis integration in project design showcase a holistic approach to safeguarding and sustainability.</w:t>
            </w:r>
          </w:p>
        </w:tc>
        <w:tc>
          <w:tcPr>
            <w:tcW w:w="1843" w:type="dxa"/>
            <w:vMerge/>
            <w:tcBorders>
              <w:top w:val="nil"/>
              <w:left w:val="single" w:sz="4" w:space="0" w:color="auto"/>
              <w:bottom w:val="single" w:sz="4" w:space="0" w:color="000000"/>
              <w:right w:val="single" w:sz="4" w:space="0" w:color="auto"/>
            </w:tcBorders>
            <w:hideMark/>
          </w:tcPr>
          <w:p w14:paraId="5E123B0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7C6FA6A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625A35F4"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7E9942A8" w14:textId="77777777" w:rsidTr="00D51510">
        <w:trPr>
          <w:trHeight w:val="1835"/>
        </w:trPr>
        <w:tc>
          <w:tcPr>
            <w:tcW w:w="1053" w:type="dxa"/>
            <w:vMerge w:val="restart"/>
            <w:tcBorders>
              <w:top w:val="nil"/>
              <w:left w:val="single" w:sz="4" w:space="0" w:color="auto"/>
              <w:bottom w:val="single" w:sz="4" w:space="0" w:color="auto"/>
              <w:right w:val="single" w:sz="4" w:space="0" w:color="auto"/>
            </w:tcBorders>
            <w:shd w:val="clear" w:color="auto" w:fill="auto"/>
            <w:noWrap/>
            <w:hideMark/>
          </w:tcPr>
          <w:p w14:paraId="31474263"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Nepal</w:t>
            </w:r>
          </w:p>
        </w:tc>
        <w:tc>
          <w:tcPr>
            <w:tcW w:w="1271" w:type="dxa"/>
            <w:vMerge w:val="restart"/>
            <w:tcBorders>
              <w:top w:val="nil"/>
              <w:left w:val="single" w:sz="4" w:space="0" w:color="auto"/>
              <w:bottom w:val="single" w:sz="4" w:space="0" w:color="auto"/>
              <w:right w:val="single" w:sz="4" w:space="0" w:color="auto"/>
            </w:tcBorders>
            <w:shd w:val="clear" w:color="auto" w:fill="auto"/>
            <w:hideMark/>
          </w:tcPr>
          <w:p w14:paraId="15CAA6F6"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Biodiversity, Climate, and Food Systems</w:t>
            </w:r>
          </w:p>
        </w:tc>
        <w:tc>
          <w:tcPr>
            <w:tcW w:w="1697" w:type="dxa"/>
            <w:vMerge w:val="restart"/>
            <w:tcBorders>
              <w:top w:val="nil"/>
              <w:left w:val="single" w:sz="4" w:space="0" w:color="auto"/>
              <w:bottom w:val="single" w:sz="4" w:space="0" w:color="000000"/>
              <w:right w:val="single" w:sz="4" w:space="0" w:color="auto"/>
            </w:tcBorders>
            <w:shd w:val="clear" w:color="auto" w:fill="auto"/>
            <w:hideMark/>
          </w:tcPr>
          <w:p w14:paraId="1A73DA6D"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The project focuses on developing and piloting a financing mechanism for community conservation, implementing COVID-19 recovery plans for forest user groups, assessing the impact of agricultural incentives on biodiversity, and </w:t>
            </w:r>
            <w:r w:rsidRPr="00EC4C57">
              <w:rPr>
                <w:rFonts w:ascii="Roboto" w:eastAsia="Times New Roman" w:hAnsi="Roboto" w:cs="Calibri"/>
                <w:color w:val="000000"/>
                <w:kern w:val="0"/>
                <w:sz w:val="14"/>
                <w:szCs w:val="14"/>
                <w:lang w:eastAsia="en-GB"/>
                <w14:ligatures w14:val="none"/>
              </w:rPr>
              <w:lastRenderedPageBreak/>
              <w:t>strengthening climate resilience at local levels.</w:t>
            </w:r>
          </w:p>
        </w:tc>
        <w:tc>
          <w:tcPr>
            <w:tcW w:w="957" w:type="dxa"/>
            <w:vMerge w:val="restart"/>
            <w:tcBorders>
              <w:top w:val="nil"/>
              <w:left w:val="single" w:sz="4" w:space="0" w:color="auto"/>
              <w:bottom w:val="single" w:sz="4" w:space="0" w:color="auto"/>
              <w:right w:val="single" w:sz="4" w:space="0" w:color="auto"/>
            </w:tcBorders>
            <w:shd w:val="clear" w:color="auto" w:fill="auto"/>
            <w:noWrap/>
            <w:hideMark/>
          </w:tcPr>
          <w:p w14:paraId="698F3DC5"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lastRenderedPageBreak/>
              <w:t>$489,835 </w:t>
            </w:r>
          </w:p>
        </w:tc>
        <w:tc>
          <w:tcPr>
            <w:tcW w:w="1775" w:type="dxa"/>
            <w:tcBorders>
              <w:top w:val="nil"/>
              <w:left w:val="nil"/>
              <w:bottom w:val="single" w:sz="4" w:space="0" w:color="auto"/>
              <w:right w:val="single" w:sz="4" w:space="0" w:color="auto"/>
            </w:tcBorders>
            <w:shd w:val="clear" w:color="auto" w:fill="auto"/>
            <w:hideMark/>
          </w:tcPr>
          <w:p w14:paraId="374194EB" w14:textId="77777777" w:rsidR="004B1872" w:rsidRPr="00EC4C57" w:rsidRDefault="004B1872" w:rsidP="00F96544">
            <w:pPr>
              <w:spacing w:after="0" w:line="240" w:lineRule="auto"/>
              <w:jc w:val="both"/>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 xml:space="preserve">Output 1 </w:t>
            </w:r>
          </w:p>
        </w:tc>
        <w:tc>
          <w:tcPr>
            <w:tcW w:w="2460" w:type="dxa"/>
            <w:tcBorders>
              <w:top w:val="nil"/>
              <w:left w:val="nil"/>
              <w:bottom w:val="single" w:sz="4" w:space="0" w:color="auto"/>
              <w:right w:val="single" w:sz="4" w:space="0" w:color="auto"/>
            </w:tcBorders>
            <w:shd w:val="clear" w:color="auto" w:fill="auto"/>
            <w:hideMark/>
          </w:tcPr>
          <w:p w14:paraId="69FAD9DA"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successfully finalized a recovery plan for two CFUGs. The green recovery financing plan is ongoing, with delays in validation due to provincial stakeholders' unavailability during the budget process. Piloting the grant mechanism is postponed pending the finalization of the green recovery plan, with delays attributed to consultation and policy assessment</w:t>
            </w:r>
          </w:p>
        </w:tc>
        <w:tc>
          <w:tcPr>
            <w:tcW w:w="1843" w:type="dxa"/>
            <w:vMerge w:val="restart"/>
            <w:tcBorders>
              <w:top w:val="nil"/>
              <w:left w:val="single" w:sz="4" w:space="0" w:color="auto"/>
              <w:bottom w:val="single" w:sz="4" w:space="0" w:color="000000"/>
              <w:right w:val="single" w:sz="4" w:space="0" w:color="auto"/>
            </w:tcBorders>
            <w:shd w:val="clear" w:color="auto" w:fill="auto"/>
            <w:hideMark/>
          </w:tcPr>
          <w:p w14:paraId="57848245"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The project has achieved milestones such as finalizing the Green Recovery Financing Plan, completing a policy assessment for COVID-19 recovery, and initiating the building of resilience in mountain communities</w:t>
            </w:r>
          </w:p>
        </w:tc>
        <w:tc>
          <w:tcPr>
            <w:tcW w:w="1989" w:type="dxa"/>
            <w:vMerge w:val="restart"/>
            <w:tcBorders>
              <w:top w:val="nil"/>
              <w:left w:val="single" w:sz="4" w:space="0" w:color="auto"/>
              <w:bottom w:val="single" w:sz="4" w:space="0" w:color="000000"/>
              <w:right w:val="single" w:sz="4" w:space="0" w:color="auto"/>
            </w:tcBorders>
            <w:shd w:val="clear" w:color="auto" w:fill="auto"/>
            <w:hideMark/>
          </w:tcPr>
          <w:p w14:paraId="1186777F"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Challenges include delays in implementing recovery plans and piloting financing mechanisms due to COVID-19 impacts, difficulties in prioritizing locations for resilience building, and setbacks in finalizing the Climate Resilience Strategy and engaging private </w:t>
            </w:r>
            <w:r w:rsidRPr="00EC4C57">
              <w:rPr>
                <w:rFonts w:ascii="Roboto" w:eastAsia="Times New Roman" w:hAnsi="Roboto" w:cs="Calibri"/>
                <w:color w:val="000000"/>
                <w:kern w:val="0"/>
                <w:sz w:val="14"/>
                <w:szCs w:val="14"/>
                <w:lang w:eastAsia="en-GB"/>
                <w14:ligatures w14:val="none"/>
              </w:rPr>
              <w:lastRenderedPageBreak/>
              <w:t>sectors for innovative financing</w:t>
            </w:r>
          </w:p>
        </w:tc>
        <w:tc>
          <w:tcPr>
            <w:tcW w:w="1440" w:type="dxa"/>
            <w:vMerge w:val="restart"/>
            <w:tcBorders>
              <w:top w:val="nil"/>
              <w:left w:val="single" w:sz="4" w:space="0" w:color="auto"/>
              <w:bottom w:val="single" w:sz="4" w:space="0" w:color="000000"/>
              <w:right w:val="single" w:sz="4" w:space="0" w:color="auto"/>
            </w:tcBorders>
            <w:shd w:val="clear" w:color="auto" w:fill="auto"/>
            <w:hideMark/>
          </w:tcPr>
          <w:p w14:paraId="6EA30239" w14:textId="77777777" w:rsidR="004B1872" w:rsidRPr="00EC4C57" w:rsidRDefault="00000000" w:rsidP="004B1872">
            <w:pPr>
              <w:spacing w:after="0" w:line="240" w:lineRule="auto"/>
              <w:jc w:val="center"/>
              <w:rPr>
                <w:rFonts w:ascii="Roboto" w:eastAsia="Times New Roman" w:hAnsi="Roboto" w:cs="Calibri"/>
                <w:color w:val="0563C1"/>
                <w:kern w:val="0"/>
                <w:sz w:val="14"/>
                <w:szCs w:val="14"/>
                <w:u w:val="single"/>
                <w:lang w:eastAsia="en-GB"/>
                <w14:ligatures w14:val="none"/>
              </w:rPr>
            </w:pPr>
            <w:hyperlink r:id="rId105" w:history="1">
              <w:r w:rsidR="004B1872" w:rsidRPr="00EC4C57">
                <w:rPr>
                  <w:rFonts w:ascii="Roboto" w:eastAsia="Times New Roman" w:hAnsi="Roboto" w:cs="Calibri"/>
                  <w:color w:val="0563C1"/>
                  <w:kern w:val="0"/>
                  <w:sz w:val="14"/>
                  <w:szCs w:val="14"/>
                  <w:u w:val="single"/>
                  <w:lang w:eastAsia="en-GB"/>
                  <w14:ligatures w14:val="none"/>
                </w:rPr>
                <w:t>2023 Mid-Year Report-Nepal.docx</w:t>
              </w:r>
            </w:hyperlink>
          </w:p>
        </w:tc>
      </w:tr>
      <w:tr w:rsidR="004B1872" w:rsidRPr="00211693" w14:paraId="6375FDA4" w14:textId="77777777" w:rsidTr="00D51510">
        <w:trPr>
          <w:trHeight w:val="1740"/>
        </w:trPr>
        <w:tc>
          <w:tcPr>
            <w:tcW w:w="1053" w:type="dxa"/>
            <w:vMerge/>
            <w:tcBorders>
              <w:top w:val="nil"/>
              <w:left w:val="single" w:sz="4" w:space="0" w:color="auto"/>
              <w:bottom w:val="single" w:sz="4" w:space="0" w:color="auto"/>
              <w:right w:val="single" w:sz="4" w:space="0" w:color="auto"/>
            </w:tcBorders>
            <w:hideMark/>
          </w:tcPr>
          <w:p w14:paraId="589F344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6EA5240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50647FD4"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3A88CCF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2D2B2D17" w14:textId="77777777" w:rsidR="004B1872" w:rsidRPr="00EC4C57" w:rsidRDefault="004B1872" w:rsidP="00D51510">
            <w:pPr>
              <w:spacing w:after="0" w:line="240" w:lineRule="auto"/>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2</w:t>
            </w:r>
          </w:p>
        </w:tc>
        <w:tc>
          <w:tcPr>
            <w:tcW w:w="2460" w:type="dxa"/>
            <w:tcBorders>
              <w:top w:val="nil"/>
              <w:left w:val="nil"/>
              <w:bottom w:val="single" w:sz="4" w:space="0" w:color="auto"/>
              <w:right w:val="single" w:sz="4" w:space="0" w:color="auto"/>
            </w:tcBorders>
            <w:shd w:val="clear" w:color="auto" w:fill="auto"/>
            <w:hideMark/>
          </w:tcPr>
          <w:p w14:paraId="6C6DA8A4"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achieved successful policy assessment and options for green recovery in community forestry post-COVID. However, the implementation of recovery plans and capacity enhancement programs for CFUGs is delayed, pending the finalization of the green recovery financing plan, with setbacks attributed to delays in policy assessment and financing scheme development</w:t>
            </w:r>
          </w:p>
        </w:tc>
        <w:tc>
          <w:tcPr>
            <w:tcW w:w="1843" w:type="dxa"/>
            <w:vMerge/>
            <w:tcBorders>
              <w:top w:val="nil"/>
              <w:left w:val="single" w:sz="4" w:space="0" w:color="auto"/>
              <w:bottom w:val="single" w:sz="4" w:space="0" w:color="000000"/>
              <w:right w:val="single" w:sz="4" w:space="0" w:color="auto"/>
            </w:tcBorders>
            <w:hideMark/>
          </w:tcPr>
          <w:p w14:paraId="45EB7AE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75D63219"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354CEEE8"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6866C1B6" w14:textId="77777777" w:rsidTr="00D51510">
        <w:trPr>
          <w:trHeight w:val="1740"/>
        </w:trPr>
        <w:tc>
          <w:tcPr>
            <w:tcW w:w="1053" w:type="dxa"/>
            <w:vMerge/>
            <w:tcBorders>
              <w:top w:val="nil"/>
              <w:left w:val="single" w:sz="4" w:space="0" w:color="auto"/>
              <w:bottom w:val="single" w:sz="4" w:space="0" w:color="auto"/>
              <w:right w:val="single" w:sz="4" w:space="0" w:color="auto"/>
            </w:tcBorders>
            <w:hideMark/>
          </w:tcPr>
          <w:p w14:paraId="409061BB"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7E02250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3352DB60"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0CB6D250"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5CAEF1C5" w14:textId="77777777" w:rsidR="004B1872" w:rsidRPr="00EC4C57" w:rsidRDefault="004B1872" w:rsidP="00D51510">
            <w:pPr>
              <w:spacing w:after="0" w:line="240" w:lineRule="auto"/>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3</w:t>
            </w:r>
          </w:p>
        </w:tc>
        <w:tc>
          <w:tcPr>
            <w:tcW w:w="2460" w:type="dxa"/>
            <w:tcBorders>
              <w:top w:val="nil"/>
              <w:left w:val="nil"/>
              <w:bottom w:val="single" w:sz="4" w:space="0" w:color="auto"/>
              <w:right w:val="single" w:sz="4" w:space="0" w:color="auto"/>
            </w:tcBorders>
            <w:shd w:val="clear" w:color="auto" w:fill="auto"/>
            <w:hideMark/>
          </w:tcPr>
          <w:p w14:paraId="3E7E00F0"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successfully completed the assessment of agriculture incentives with adverse effects on biodiversity, identifying and prioritizing subsidies for reform using data from political economy analysis and gender dimensions. Stakeholders validated reform options for two prioritized harmful subsidies, with completed data collected from BIOFIN reporting, including plans of actions for reform.</w:t>
            </w:r>
          </w:p>
        </w:tc>
        <w:tc>
          <w:tcPr>
            <w:tcW w:w="1843" w:type="dxa"/>
            <w:vMerge/>
            <w:tcBorders>
              <w:top w:val="nil"/>
              <w:left w:val="single" w:sz="4" w:space="0" w:color="auto"/>
              <w:bottom w:val="single" w:sz="4" w:space="0" w:color="000000"/>
              <w:right w:val="single" w:sz="4" w:space="0" w:color="auto"/>
            </w:tcBorders>
            <w:hideMark/>
          </w:tcPr>
          <w:p w14:paraId="02F6C00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4F31489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30B9F131"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6A56695A" w14:textId="77777777" w:rsidTr="00D51510">
        <w:trPr>
          <w:trHeight w:val="1160"/>
        </w:trPr>
        <w:tc>
          <w:tcPr>
            <w:tcW w:w="1053" w:type="dxa"/>
            <w:vMerge/>
            <w:tcBorders>
              <w:top w:val="nil"/>
              <w:left w:val="single" w:sz="4" w:space="0" w:color="auto"/>
              <w:bottom w:val="single" w:sz="4" w:space="0" w:color="auto"/>
              <w:right w:val="single" w:sz="4" w:space="0" w:color="auto"/>
            </w:tcBorders>
            <w:hideMark/>
          </w:tcPr>
          <w:p w14:paraId="492245F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42E24528"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7D83ED1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492C6CB8"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485399FF" w14:textId="77777777" w:rsidR="004B1872" w:rsidRPr="00EC4C57" w:rsidRDefault="004B1872" w:rsidP="00D51510">
            <w:pPr>
              <w:spacing w:after="0" w:line="240" w:lineRule="auto"/>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4</w:t>
            </w:r>
          </w:p>
        </w:tc>
        <w:tc>
          <w:tcPr>
            <w:tcW w:w="2460" w:type="dxa"/>
            <w:tcBorders>
              <w:top w:val="nil"/>
              <w:left w:val="nil"/>
              <w:bottom w:val="single" w:sz="4" w:space="0" w:color="auto"/>
              <w:right w:val="single" w:sz="4" w:space="0" w:color="auto"/>
            </w:tcBorders>
            <w:shd w:val="clear" w:color="auto" w:fill="auto"/>
            <w:hideMark/>
          </w:tcPr>
          <w:p w14:paraId="4A47AC98"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Initiated resilience for mountain communities, launched urban plans, completed Climate Resilience Strategy draft, mobilized green volunteers, and prepared two integrated plans for Climate, Land, Energy, and Water system.</w:t>
            </w:r>
          </w:p>
        </w:tc>
        <w:tc>
          <w:tcPr>
            <w:tcW w:w="1843" w:type="dxa"/>
            <w:vMerge/>
            <w:tcBorders>
              <w:top w:val="nil"/>
              <w:left w:val="single" w:sz="4" w:space="0" w:color="auto"/>
              <w:bottom w:val="single" w:sz="4" w:space="0" w:color="000000"/>
              <w:right w:val="single" w:sz="4" w:space="0" w:color="auto"/>
            </w:tcBorders>
            <w:hideMark/>
          </w:tcPr>
          <w:p w14:paraId="3AB51EB5"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5167D74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17BA8A40"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7706D140" w14:textId="77777777" w:rsidTr="00D51510">
        <w:trPr>
          <w:trHeight w:val="1273"/>
        </w:trPr>
        <w:tc>
          <w:tcPr>
            <w:tcW w:w="1053" w:type="dxa"/>
            <w:vMerge/>
            <w:tcBorders>
              <w:top w:val="nil"/>
              <w:left w:val="single" w:sz="4" w:space="0" w:color="auto"/>
              <w:bottom w:val="single" w:sz="4" w:space="0" w:color="auto"/>
              <w:right w:val="single" w:sz="4" w:space="0" w:color="auto"/>
            </w:tcBorders>
            <w:hideMark/>
          </w:tcPr>
          <w:p w14:paraId="10149311"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271" w:type="dxa"/>
            <w:vMerge/>
            <w:tcBorders>
              <w:top w:val="nil"/>
              <w:left w:val="single" w:sz="4" w:space="0" w:color="auto"/>
              <w:bottom w:val="single" w:sz="4" w:space="0" w:color="auto"/>
              <w:right w:val="single" w:sz="4" w:space="0" w:color="auto"/>
            </w:tcBorders>
            <w:hideMark/>
          </w:tcPr>
          <w:p w14:paraId="005A9FD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697" w:type="dxa"/>
            <w:vMerge/>
            <w:tcBorders>
              <w:top w:val="nil"/>
              <w:left w:val="single" w:sz="4" w:space="0" w:color="auto"/>
              <w:bottom w:val="single" w:sz="4" w:space="0" w:color="000000"/>
              <w:right w:val="single" w:sz="4" w:space="0" w:color="auto"/>
            </w:tcBorders>
            <w:hideMark/>
          </w:tcPr>
          <w:p w14:paraId="2FB2921C"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957" w:type="dxa"/>
            <w:vMerge/>
            <w:tcBorders>
              <w:top w:val="nil"/>
              <w:left w:val="single" w:sz="4" w:space="0" w:color="auto"/>
              <w:bottom w:val="single" w:sz="4" w:space="0" w:color="auto"/>
              <w:right w:val="single" w:sz="4" w:space="0" w:color="auto"/>
            </w:tcBorders>
            <w:hideMark/>
          </w:tcPr>
          <w:p w14:paraId="709C0CF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775" w:type="dxa"/>
            <w:tcBorders>
              <w:top w:val="nil"/>
              <w:left w:val="nil"/>
              <w:bottom w:val="single" w:sz="4" w:space="0" w:color="auto"/>
              <w:right w:val="single" w:sz="4" w:space="0" w:color="auto"/>
            </w:tcBorders>
            <w:shd w:val="clear" w:color="auto" w:fill="auto"/>
            <w:hideMark/>
          </w:tcPr>
          <w:p w14:paraId="2DA980CC" w14:textId="77777777" w:rsidR="004B1872" w:rsidRPr="00EC4C57" w:rsidRDefault="004B1872" w:rsidP="00D51510">
            <w:pPr>
              <w:spacing w:after="0" w:line="240" w:lineRule="auto"/>
              <w:rPr>
                <w:rFonts w:ascii="Roboto" w:eastAsia="Times New Roman" w:hAnsi="Roboto" w:cs="Calibri"/>
                <w:b/>
                <w:bCs/>
                <w:color w:val="000000"/>
                <w:kern w:val="0"/>
                <w:sz w:val="14"/>
                <w:szCs w:val="14"/>
                <w:lang w:eastAsia="en-GB"/>
                <w14:ligatures w14:val="none"/>
              </w:rPr>
            </w:pPr>
            <w:r w:rsidRPr="00EC4C57">
              <w:rPr>
                <w:rFonts w:ascii="Roboto" w:eastAsia="Times New Roman" w:hAnsi="Roboto" w:cs="Calibri"/>
                <w:b/>
                <w:bCs/>
                <w:color w:val="000000"/>
                <w:kern w:val="0"/>
                <w:sz w:val="14"/>
                <w:szCs w:val="14"/>
                <w:lang w:eastAsia="en-GB"/>
                <w14:ligatures w14:val="none"/>
              </w:rPr>
              <w:t>Output 5</w:t>
            </w:r>
          </w:p>
        </w:tc>
        <w:tc>
          <w:tcPr>
            <w:tcW w:w="2460" w:type="dxa"/>
            <w:tcBorders>
              <w:top w:val="nil"/>
              <w:left w:val="nil"/>
              <w:bottom w:val="single" w:sz="4" w:space="0" w:color="auto"/>
              <w:right w:val="single" w:sz="4" w:space="0" w:color="auto"/>
            </w:tcBorders>
            <w:shd w:val="clear" w:color="auto" w:fill="auto"/>
            <w:hideMark/>
          </w:tcPr>
          <w:p w14:paraId="5ABEE6B4" w14:textId="77777777" w:rsidR="004B1872" w:rsidRPr="00EC4C57" w:rsidRDefault="004B1872" w:rsidP="00F96544">
            <w:pPr>
              <w:spacing w:after="0" w:line="240" w:lineRule="auto"/>
              <w:jc w:val="both"/>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Ongoing training for safeguards, created a </w:t>
            </w:r>
            <w:proofErr w:type="gramStart"/>
            <w:r w:rsidRPr="00EC4C57">
              <w:rPr>
                <w:rFonts w:ascii="Roboto" w:eastAsia="Times New Roman" w:hAnsi="Roboto" w:cs="Calibri"/>
                <w:color w:val="000000"/>
                <w:kern w:val="0"/>
                <w:sz w:val="14"/>
                <w:szCs w:val="14"/>
                <w:lang w:eastAsia="en-GB"/>
                <w14:ligatures w14:val="none"/>
              </w:rPr>
              <w:t>Knowledge</w:t>
            </w:r>
            <w:proofErr w:type="gramEnd"/>
            <w:r w:rsidRPr="00EC4C57">
              <w:rPr>
                <w:rFonts w:ascii="Roboto" w:eastAsia="Times New Roman" w:hAnsi="Roboto" w:cs="Calibri"/>
                <w:color w:val="000000"/>
                <w:kern w:val="0"/>
                <w:sz w:val="14"/>
                <w:szCs w:val="14"/>
                <w:lang w:eastAsia="en-GB"/>
                <w14:ligatures w14:val="none"/>
              </w:rPr>
              <w:t xml:space="preserve"> Hub, conducted a portfolio review on Gender Equality and Social Inclusion, selected experts from the Global Project Network, and initiated activities for GHG emissions estimation and private sector engagement.</w:t>
            </w:r>
          </w:p>
        </w:tc>
        <w:tc>
          <w:tcPr>
            <w:tcW w:w="1843" w:type="dxa"/>
            <w:vMerge/>
            <w:tcBorders>
              <w:top w:val="nil"/>
              <w:left w:val="single" w:sz="4" w:space="0" w:color="auto"/>
              <w:bottom w:val="single" w:sz="4" w:space="0" w:color="000000"/>
              <w:right w:val="single" w:sz="4" w:space="0" w:color="auto"/>
            </w:tcBorders>
            <w:hideMark/>
          </w:tcPr>
          <w:p w14:paraId="68A56400"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989" w:type="dxa"/>
            <w:vMerge/>
            <w:tcBorders>
              <w:top w:val="nil"/>
              <w:left w:val="single" w:sz="4" w:space="0" w:color="auto"/>
              <w:bottom w:val="single" w:sz="4" w:space="0" w:color="000000"/>
              <w:right w:val="single" w:sz="4" w:space="0" w:color="auto"/>
            </w:tcBorders>
            <w:hideMark/>
          </w:tcPr>
          <w:p w14:paraId="2BFA4152"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p>
        </w:tc>
        <w:tc>
          <w:tcPr>
            <w:tcW w:w="1440" w:type="dxa"/>
            <w:vMerge/>
            <w:tcBorders>
              <w:top w:val="nil"/>
              <w:left w:val="single" w:sz="4" w:space="0" w:color="auto"/>
              <w:bottom w:val="single" w:sz="4" w:space="0" w:color="000000"/>
              <w:right w:val="single" w:sz="4" w:space="0" w:color="auto"/>
            </w:tcBorders>
            <w:hideMark/>
          </w:tcPr>
          <w:p w14:paraId="3AA8C127" w14:textId="77777777" w:rsidR="004B1872" w:rsidRPr="00EC4C57" w:rsidRDefault="004B1872" w:rsidP="004B1872">
            <w:pPr>
              <w:spacing w:after="0" w:line="240" w:lineRule="auto"/>
              <w:rPr>
                <w:rFonts w:ascii="Roboto" w:eastAsia="Times New Roman" w:hAnsi="Roboto" w:cs="Calibri"/>
                <w:color w:val="0563C1"/>
                <w:kern w:val="0"/>
                <w:sz w:val="14"/>
                <w:szCs w:val="14"/>
                <w:u w:val="single"/>
                <w:lang w:eastAsia="en-GB"/>
                <w14:ligatures w14:val="none"/>
              </w:rPr>
            </w:pPr>
          </w:p>
        </w:tc>
      </w:tr>
      <w:tr w:rsidR="004B1872" w:rsidRPr="00211693" w14:paraId="142186D8" w14:textId="77777777" w:rsidTr="00D51510">
        <w:trPr>
          <w:trHeight w:val="780"/>
        </w:trPr>
        <w:tc>
          <w:tcPr>
            <w:tcW w:w="1053" w:type="dxa"/>
            <w:tcBorders>
              <w:top w:val="nil"/>
              <w:left w:val="single" w:sz="4" w:space="0" w:color="auto"/>
              <w:bottom w:val="single" w:sz="4" w:space="0" w:color="auto"/>
              <w:right w:val="single" w:sz="4" w:space="0" w:color="auto"/>
            </w:tcBorders>
            <w:shd w:val="clear" w:color="000000" w:fill="FFFF00"/>
            <w:noWrap/>
            <w:hideMark/>
          </w:tcPr>
          <w:p w14:paraId="5B968D84"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Uganda </w:t>
            </w:r>
          </w:p>
        </w:tc>
        <w:tc>
          <w:tcPr>
            <w:tcW w:w="1271" w:type="dxa"/>
            <w:tcBorders>
              <w:top w:val="nil"/>
              <w:left w:val="nil"/>
              <w:bottom w:val="single" w:sz="4" w:space="0" w:color="auto"/>
              <w:right w:val="single" w:sz="4" w:space="0" w:color="auto"/>
            </w:tcBorders>
            <w:shd w:val="clear" w:color="000000" w:fill="FFFF00"/>
            <w:hideMark/>
          </w:tcPr>
          <w:p w14:paraId="39BFF82A"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Biodiversity, Climate, Energy, and Food Systems.</w:t>
            </w:r>
          </w:p>
        </w:tc>
        <w:tc>
          <w:tcPr>
            <w:tcW w:w="1697" w:type="dxa"/>
            <w:tcBorders>
              <w:top w:val="nil"/>
              <w:left w:val="nil"/>
              <w:bottom w:val="single" w:sz="4" w:space="0" w:color="auto"/>
              <w:right w:val="single" w:sz="4" w:space="0" w:color="auto"/>
            </w:tcBorders>
            <w:shd w:val="clear" w:color="000000" w:fill="FFFF00"/>
            <w:noWrap/>
            <w:hideMark/>
          </w:tcPr>
          <w:p w14:paraId="14A03CBA"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w:t>
            </w:r>
          </w:p>
        </w:tc>
        <w:tc>
          <w:tcPr>
            <w:tcW w:w="957" w:type="dxa"/>
            <w:tcBorders>
              <w:top w:val="nil"/>
              <w:left w:val="nil"/>
              <w:bottom w:val="single" w:sz="4" w:space="0" w:color="auto"/>
              <w:right w:val="single" w:sz="4" w:space="0" w:color="auto"/>
            </w:tcBorders>
            <w:shd w:val="clear" w:color="000000" w:fill="FFFF00"/>
            <w:noWrap/>
            <w:hideMark/>
          </w:tcPr>
          <w:p w14:paraId="62465A66"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w:t>
            </w:r>
          </w:p>
        </w:tc>
        <w:tc>
          <w:tcPr>
            <w:tcW w:w="1775" w:type="dxa"/>
            <w:tcBorders>
              <w:top w:val="nil"/>
              <w:left w:val="nil"/>
              <w:bottom w:val="single" w:sz="4" w:space="0" w:color="auto"/>
              <w:right w:val="single" w:sz="4" w:space="0" w:color="auto"/>
            </w:tcBorders>
            <w:shd w:val="clear" w:color="000000" w:fill="FFFF00"/>
            <w:noWrap/>
            <w:hideMark/>
          </w:tcPr>
          <w:p w14:paraId="4006E90D"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xml:space="preserve"> </w:t>
            </w:r>
          </w:p>
        </w:tc>
        <w:tc>
          <w:tcPr>
            <w:tcW w:w="2460" w:type="dxa"/>
            <w:tcBorders>
              <w:top w:val="nil"/>
              <w:left w:val="nil"/>
              <w:bottom w:val="single" w:sz="4" w:space="0" w:color="auto"/>
              <w:right w:val="single" w:sz="4" w:space="0" w:color="auto"/>
            </w:tcBorders>
            <w:shd w:val="clear" w:color="000000" w:fill="FFFF00"/>
            <w:noWrap/>
            <w:hideMark/>
          </w:tcPr>
          <w:p w14:paraId="6427641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w:t>
            </w:r>
          </w:p>
        </w:tc>
        <w:tc>
          <w:tcPr>
            <w:tcW w:w="1843" w:type="dxa"/>
            <w:tcBorders>
              <w:top w:val="nil"/>
              <w:left w:val="nil"/>
              <w:bottom w:val="single" w:sz="4" w:space="0" w:color="auto"/>
              <w:right w:val="single" w:sz="4" w:space="0" w:color="auto"/>
            </w:tcBorders>
            <w:shd w:val="clear" w:color="000000" w:fill="FFFF00"/>
            <w:noWrap/>
            <w:hideMark/>
          </w:tcPr>
          <w:p w14:paraId="56370A43"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w:t>
            </w:r>
          </w:p>
        </w:tc>
        <w:tc>
          <w:tcPr>
            <w:tcW w:w="1989" w:type="dxa"/>
            <w:tcBorders>
              <w:top w:val="nil"/>
              <w:left w:val="nil"/>
              <w:bottom w:val="single" w:sz="4" w:space="0" w:color="auto"/>
              <w:right w:val="single" w:sz="4" w:space="0" w:color="auto"/>
            </w:tcBorders>
            <w:shd w:val="clear" w:color="000000" w:fill="FFFF00"/>
            <w:noWrap/>
            <w:hideMark/>
          </w:tcPr>
          <w:p w14:paraId="1891929F" w14:textId="77777777" w:rsidR="004B1872" w:rsidRPr="00EC4C57" w:rsidRDefault="004B1872" w:rsidP="004B1872">
            <w:pPr>
              <w:spacing w:after="0" w:line="240" w:lineRule="auto"/>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 </w:t>
            </w:r>
          </w:p>
        </w:tc>
        <w:tc>
          <w:tcPr>
            <w:tcW w:w="1440" w:type="dxa"/>
            <w:tcBorders>
              <w:top w:val="nil"/>
              <w:left w:val="nil"/>
              <w:bottom w:val="single" w:sz="4" w:space="0" w:color="auto"/>
              <w:right w:val="single" w:sz="4" w:space="0" w:color="auto"/>
            </w:tcBorders>
            <w:shd w:val="clear" w:color="000000" w:fill="FFFF00"/>
            <w:hideMark/>
          </w:tcPr>
          <w:p w14:paraId="23B28EEB" w14:textId="77777777" w:rsidR="004B1872" w:rsidRPr="00EC4C57" w:rsidRDefault="004B1872" w:rsidP="004B1872">
            <w:pPr>
              <w:spacing w:after="0" w:line="240" w:lineRule="auto"/>
              <w:jc w:val="center"/>
              <w:rPr>
                <w:rFonts w:ascii="Roboto" w:eastAsia="Times New Roman" w:hAnsi="Roboto" w:cs="Calibri"/>
                <w:color w:val="000000"/>
                <w:kern w:val="0"/>
                <w:sz w:val="14"/>
                <w:szCs w:val="14"/>
                <w:lang w:eastAsia="en-GB"/>
                <w14:ligatures w14:val="none"/>
              </w:rPr>
            </w:pPr>
            <w:r w:rsidRPr="00EC4C57">
              <w:rPr>
                <w:rFonts w:ascii="Roboto" w:eastAsia="Times New Roman" w:hAnsi="Roboto" w:cs="Calibri"/>
                <w:color w:val="000000"/>
                <w:kern w:val="0"/>
                <w:sz w:val="14"/>
                <w:szCs w:val="14"/>
                <w:lang w:eastAsia="en-GB"/>
                <w14:ligatures w14:val="none"/>
              </w:rPr>
              <w:t>NA</w:t>
            </w:r>
          </w:p>
        </w:tc>
      </w:tr>
    </w:tbl>
    <w:p w14:paraId="55EE83CC" w14:textId="40B81F09" w:rsidR="004B1872" w:rsidRDefault="004B1872" w:rsidP="003D04DC">
      <w:pPr>
        <w:spacing w:before="60"/>
        <w:sectPr w:rsidR="004B1872" w:rsidSect="00E6343F">
          <w:headerReference w:type="default" r:id="rId106"/>
          <w:footerReference w:type="even" r:id="rId107"/>
          <w:footerReference w:type="default" r:id="rId108"/>
          <w:pgSz w:w="16838" w:h="11906" w:orient="landscape" w:code="9"/>
          <w:pgMar w:top="1152" w:right="864" w:bottom="1152" w:left="864" w:header="720" w:footer="432" w:gutter="0"/>
          <w:cols w:space="708"/>
          <w:docGrid w:linePitch="360"/>
        </w:sectPr>
      </w:pPr>
    </w:p>
    <w:p w14:paraId="6E17053B" w14:textId="1D1C5A84" w:rsidR="002B78D2" w:rsidRPr="00086B21" w:rsidRDefault="003D04DC" w:rsidP="002B78D2">
      <w:pPr>
        <w:pStyle w:val="Heading2"/>
        <w:pageBreakBefore/>
        <w:ind w:left="130"/>
        <w:rPr>
          <w:rFonts w:ascii="Roboto" w:eastAsia="Times New Roman" w:hAnsi="Roboto" w:cs="Segoe UI"/>
          <w:i w:val="0"/>
          <w:iCs w:val="0"/>
          <w:smallCaps/>
          <w:color w:val="000000"/>
          <w:sz w:val="36"/>
          <w:szCs w:val="36"/>
          <w:lang w:val="en-GB"/>
        </w:rPr>
      </w:pPr>
      <w:bookmarkStart w:id="226" w:name="_Ref152083235"/>
      <w:bookmarkStart w:id="227" w:name="_Toc163595503"/>
      <w:r w:rsidRPr="00086B21">
        <w:rPr>
          <w:rFonts w:ascii="Roboto" w:eastAsia="Times New Roman" w:hAnsi="Roboto" w:cs="Segoe UI"/>
          <w:i w:val="0"/>
          <w:iCs w:val="0"/>
          <w:smallCaps/>
          <w:color w:val="000000"/>
          <w:sz w:val="36"/>
          <w:szCs w:val="36"/>
          <w:lang w:val="en-GB"/>
        </w:rPr>
        <w:lastRenderedPageBreak/>
        <w:t xml:space="preserve">Annex </w:t>
      </w:r>
      <w:r w:rsidR="00D31DB9">
        <w:rPr>
          <w:rFonts w:ascii="Roboto" w:eastAsia="Times New Roman" w:hAnsi="Roboto" w:cs="Segoe UI"/>
          <w:i w:val="0"/>
          <w:iCs w:val="0"/>
          <w:smallCaps/>
          <w:color w:val="000000"/>
          <w:sz w:val="36"/>
          <w:szCs w:val="36"/>
          <w:lang w:val="en-GB"/>
        </w:rPr>
        <w:t>6</w:t>
      </w:r>
      <w:r w:rsidRPr="00086B21">
        <w:rPr>
          <w:rFonts w:ascii="Roboto" w:eastAsia="Times New Roman" w:hAnsi="Roboto" w:cs="Segoe UI"/>
          <w:i w:val="0"/>
          <w:iCs w:val="0"/>
          <w:smallCaps/>
          <w:color w:val="000000"/>
          <w:sz w:val="36"/>
          <w:szCs w:val="36"/>
          <w:lang w:val="en-GB"/>
        </w:rPr>
        <w:t>:</w:t>
      </w:r>
      <w:r>
        <w:rPr>
          <w:rFonts w:ascii="Roboto" w:eastAsia="Times New Roman" w:hAnsi="Roboto" w:cs="Segoe UI"/>
          <w:i w:val="0"/>
          <w:iCs w:val="0"/>
          <w:smallCaps/>
          <w:color w:val="000000"/>
          <w:sz w:val="36"/>
          <w:szCs w:val="36"/>
          <w:lang w:val="en-GB"/>
        </w:rPr>
        <w:t xml:space="preserve"> </w:t>
      </w:r>
      <w:r w:rsidR="002B78D2" w:rsidRPr="00086B21">
        <w:rPr>
          <w:rFonts w:ascii="Roboto" w:eastAsia="Times New Roman" w:hAnsi="Roboto" w:cs="Segoe UI"/>
          <w:i w:val="0"/>
          <w:iCs w:val="0"/>
          <w:smallCaps/>
          <w:color w:val="000000"/>
          <w:sz w:val="36"/>
          <w:szCs w:val="36"/>
          <w:lang w:val="en-GB"/>
        </w:rPr>
        <w:t xml:space="preserve"> Evaluation Matrix</w:t>
      </w:r>
      <w:bookmarkEnd w:id="210"/>
      <w:bookmarkEnd w:id="226"/>
      <w:bookmarkEnd w:id="227"/>
    </w:p>
    <w:tbl>
      <w:tblPr>
        <w:tblStyle w:val="TableGrid"/>
        <w:tblW w:w="0" w:type="auto"/>
        <w:tblLook w:val="04A0" w:firstRow="1" w:lastRow="0" w:firstColumn="1" w:lastColumn="0" w:noHBand="0" w:noVBand="1"/>
      </w:tblPr>
      <w:tblGrid>
        <w:gridCol w:w="3681"/>
        <w:gridCol w:w="2829"/>
        <w:gridCol w:w="2510"/>
      </w:tblGrid>
      <w:tr w:rsidR="002B78D2" w:rsidRPr="0029695F" w14:paraId="65733860" w14:textId="77777777" w:rsidTr="00D36545">
        <w:trPr>
          <w:tblHeader/>
        </w:trPr>
        <w:tc>
          <w:tcPr>
            <w:tcW w:w="3681" w:type="dxa"/>
            <w:shd w:val="clear" w:color="auto" w:fill="2F5496" w:themeFill="accent1" w:themeFillShade="BF"/>
          </w:tcPr>
          <w:p w14:paraId="04308AF8" w14:textId="77777777" w:rsidR="002B78D2" w:rsidRPr="0029695F" w:rsidRDefault="002B78D2" w:rsidP="00B65317">
            <w:pPr>
              <w:rPr>
                <w:rFonts w:ascii="Roboto" w:hAnsi="Roboto"/>
                <w:color w:val="FFFFFF" w:themeColor="background1"/>
                <w:sz w:val="22"/>
                <w:szCs w:val="22"/>
              </w:rPr>
            </w:pPr>
          </w:p>
        </w:tc>
        <w:tc>
          <w:tcPr>
            <w:tcW w:w="2829" w:type="dxa"/>
            <w:shd w:val="clear" w:color="auto" w:fill="2F5496" w:themeFill="accent1" w:themeFillShade="BF"/>
          </w:tcPr>
          <w:p w14:paraId="554FFA2C" w14:textId="77777777" w:rsidR="002B78D2" w:rsidRPr="0029695F" w:rsidRDefault="002B78D2" w:rsidP="00B65317">
            <w:pPr>
              <w:rPr>
                <w:rFonts w:ascii="Roboto" w:hAnsi="Roboto"/>
                <w:sz w:val="22"/>
                <w:szCs w:val="22"/>
              </w:rPr>
            </w:pPr>
            <w:r w:rsidRPr="0029695F">
              <w:rPr>
                <w:rFonts w:ascii="Roboto" w:hAnsi="Roboto" w:cstheme="minorHAnsi"/>
                <w:b/>
                <w:color w:val="FFFFFF" w:themeColor="background1"/>
                <w:sz w:val="22"/>
                <w:szCs w:val="22"/>
              </w:rPr>
              <w:t>Indicators</w:t>
            </w:r>
            <w:r w:rsidRPr="0029695F">
              <w:rPr>
                <w:rFonts w:ascii="Roboto" w:hAnsi="Roboto" w:cstheme="minorHAnsi"/>
                <w:b/>
                <w:color w:val="FFFFFF" w:themeColor="background1"/>
                <w:spacing w:val="-14"/>
                <w:sz w:val="22"/>
                <w:szCs w:val="22"/>
              </w:rPr>
              <w:t xml:space="preserve"> </w:t>
            </w:r>
            <w:r w:rsidRPr="0029695F">
              <w:rPr>
                <w:rFonts w:ascii="Roboto" w:hAnsi="Roboto" w:cstheme="minorHAnsi"/>
                <w:b/>
                <w:color w:val="FFFFFF" w:themeColor="background1"/>
                <w:sz w:val="22"/>
                <w:szCs w:val="22"/>
              </w:rPr>
              <w:t>/</w:t>
            </w:r>
            <w:r w:rsidRPr="0029695F">
              <w:rPr>
                <w:rFonts w:ascii="Roboto" w:hAnsi="Roboto" w:cstheme="minorHAnsi"/>
                <w:b/>
                <w:color w:val="FFFFFF" w:themeColor="background1"/>
                <w:spacing w:val="-14"/>
                <w:sz w:val="22"/>
                <w:szCs w:val="22"/>
              </w:rPr>
              <w:t xml:space="preserve"> </w:t>
            </w:r>
            <w:r w:rsidRPr="0029695F">
              <w:rPr>
                <w:rFonts w:ascii="Roboto" w:hAnsi="Roboto" w:cstheme="minorHAnsi"/>
                <w:b/>
                <w:color w:val="FFFFFF" w:themeColor="background1"/>
                <w:sz w:val="22"/>
                <w:szCs w:val="22"/>
              </w:rPr>
              <w:t>Means</w:t>
            </w:r>
            <w:r w:rsidRPr="0029695F">
              <w:rPr>
                <w:rFonts w:ascii="Roboto" w:hAnsi="Roboto" w:cstheme="minorHAnsi"/>
                <w:b/>
                <w:color w:val="FFFFFF" w:themeColor="background1"/>
                <w:spacing w:val="-13"/>
                <w:sz w:val="22"/>
                <w:szCs w:val="22"/>
              </w:rPr>
              <w:t xml:space="preserve"> </w:t>
            </w:r>
            <w:r w:rsidRPr="0029695F">
              <w:rPr>
                <w:rFonts w:ascii="Roboto" w:hAnsi="Roboto" w:cstheme="minorHAnsi"/>
                <w:b/>
                <w:color w:val="FFFFFF" w:themeColor="background1"/>
                <w:sz w:val="22"/>
                <w:szCs w:val="22"/>
              </w:rPr>
              <w:t>of</w:t>
            </w:r>
            <w:r w:rsidRPr="0029695F">
              <w:rPr>
                <w:rFonts w:ascii="Roboto" w:hAnsi="Roboto" w:cstheme="minorHAnsi"/>
                <w:b/>
                <w:color w:val="FFFFFF" w:themeColor="background1"/>
                <w:spacing w:val="-14"/>
                <w:sz w:val="22"/>
                <w:szCs w:val="22"/>
              </w:rPr>
              <w:t xml:space="preserve"> </w:t>
            </w:r>
            <w:r w:rsidRPr="0029695F">
              <w:rPr>
                <w:rFonts w:ascii="Roboto" w:hAnsi="Roboto" w:cstheme="minorHAnsi"/>
                <w:b/>
                <w:color w:val="FFFFFF" w:themeColor="background1"/>
                <w:spacing w:val="-2"/>
                <w:sz w:val="22"/>
                <w:szCs w:val="22"/>
              </w:rPr>
              <w:t>verification</w:t>
            </w:r>
          </w:p>
        </w:tc>
        <w:tc>
          <w:tcPr>
            <w:tcW w:w="2510" w:type="dxa"/>
            <w:shd w:val="clear" w:color="auto" w:fill="2F5496" w:themeFill="accent1" w:themeFillShade="BF"/>
          </w:tcPr>
          <w:p w14:paraId="783D5F05" w14:textId="77777777" w:rsidR="002B78D2" w:rsidRPr="0029695F" w:rsidRDefault="002B78D2" w:rsidP="00B65317">
            <w:pPr>
              <w:rPr>
                <w:rFonts w:ascii="Roboto" w:hAnsi="Roboto"/>
              </w:rPr>
            </w:pPr>
            <w:r w:rsidRPr="0029695F">
              <w:rPr>
                <w:rFonts w:ascii="Roboto" w:hAnsi="Roboto" w:cstheme="minorHAnsi"/>
                <w:b/>
                <w:color w:val="FFFFFF" w:themeColor="background1"/>
                <w:spacing w:val="-4"/>
                <w:sz w:val="16"/>
                <w:szCs w:val="16"/>
              </w:rPr>
              <w:t>Data</w:t>
            </w:r>
            <w:r w:rsidRPr="0029695F">
              <w:rPr>
                <w:rFonts w:ascii="Roboto" w:hAnsi="Roboto" w:cstheme="minorHAnsi"/>
                <w:b/>
                <w:color w:val="FFFFFF" w:themeColor="background1"/>
                <w:spacing w:val="-8"/>
                <w:sz w:val="16"/>
                <w:szCs w:val="16"/>
              </w:rPr>
              <w:t xml:space="preserve"> </w:t>
            </w:r>
            <w:r w:rsidRPr="0029695F">
              <w:rPr>
                <w:rFonts w:ascii="Roboto" w:hAnsi="Roboto" w:cstheme="minorHAnsi"/>
                <w:b/>
                <w:color w:val="FFFFFF" w:themeColor="background1"/>
                <w:spacing w:val="-2"/>
                <w:sz w:val="16"/>
                <w:szCs w:val="16"/>
              </w:rPr>
              <w:t>Sources</w:t>
            </w:r>
          </w:p>
        </w:tc>
      </w:tr>
      <w:tr w:rsidR="002B78D2" w:rsidRPr="0029695F" w14:paraId="1E966771" w14:textId="77777777" w:rsidTr="00D36545">
        <w:tc>
          <w:tcPr>
            <w:tcW w:w="3681" w:type="dxa"/>
            <w:shd w:val="clear" w:color="auto" w:fill="FFC000"/>
          </w:tcPr>
          <w:p w14:paraId="1046BAEE" w14:textId="77777777" w:rsidR="002B78D2" w:rsidRPr="0029695F" w:rsidRDefault="002B78D2" w:rsidP="00B65317">
            <w:pPr>
              <w:rPr>
                <w:rFonts w:ascii="Roboto" w:hAnsi="Roboto" w:cstheme="minorHAnsi"/>
              </w:rPr>
            </w:pPr>
            <w:r w:rsidRPr="0029695F">
              <w:rPr>
                <w:rFonts w:ascii="Roboto" w:hAnsi="Roboto" w:cstheme="minorHAnsi"/>
                <w:b/>
                <w:bCs/>
              </w:rPr>
              <w:t xml:space="preserve">Relevance/ Coherence </w:t>
            </w:r>
          </w:p>
          <w:p w14:paraId="047E0033" w14:textId="77777777" w:rsidR="002B78D2" w:rsidRPr="0029695F" w:rsidRDefault="002B78D2" w:rsidP="00B65317">
            <w:pPr>
              <w:rPr>
                <w:rFonts w:ascii="Roboto" w:hAnsi="Roboto"/>
              </w:rPr>
            </w:pPr>
          </w:p>
        </w:tc>
        <w:tc>
          <w:tcPr>
            <w:tcW w:w="2829" w:type="dxa"/>
            <w:shd w:val="clear" w:color="auto" w:fill="FFC000"/>
          </w:tcPr>
          <w:p w14:paraId="70DA5FCB" w14:textId="77777777" w:rsidR="002B78D2" w:rsidRPr="0029695F" w:rsidRDefault="002B78D2" w:rsidP="00B65317">
            <w:pPr>
              <w:rPr>
                <w:rFonts w:ascii="Roboto" w:hAnsi="Roboto"/>
              </w:rPr>
            </w:pPr>
          </w:p>
        </w:tc>
        <w:tc>
          <w:tcPr>
            <w:tcW w:w="2510" w:type="dxa"/>
            <w:shd w:val="clear" w:color="auto" w:fill="FFC000"/>
          </w:tcPr>
          <w:p w14:paraId="0499E297" w14:textId="77777777" w:rsidR="002B78D2" w:rsidRPr="0029695F" w:rsidRDefault="002B78D2" w:rsidP="00B65317">
            <w:pPr>
              <w:rPr>
                <w:rFonts w:ascii="Roboto" w:hAnsi="Roboto"/>
              </w:rPr>
            </w:pPr>
          </w:p>
        </w:tc>
      </w:tr>
      <w:tr w:rsidR="002B78D2" w:rsidRPr="0029695F" w14:paraId="35AC7A4E" w14:textId="77777777" w:rsidTr="00D36545">
        <w:tc>
          <w:tcPr>
            <w:tcW w:w="3681" w:type="dxa"/>
          </w:tcPr>
          <w:p w14:paraId="0B0B1074" w14:textId="77777777" w:rsidR="002B78D2" w:rsidRPr="0029695F" w:rsidRDefault="002B78D2">
            <w:pPr>
              <w:numPr>
                <w:ilvl w:val="0"/>
                <w:numId w:val="82"/>
              </w:numPr>
              <w:ind w:left="316" w:hanging="316"/>
              <w:contextualSpacing/>
              <w:rPr>
                <w:rFonts w:ascii="Roboto" w:hAnsi="Roboto"/>
              </w:rPr>
            </w:pPr>
            <w:r w:rsidRPr="0029695F">
              <w:rPr>
                <w:rFonts w:ascii="Roboto" w:hAnsi="Roboto" w:cstheme="minorHAnsi"/>
              </w:rPr>
              <w:t>To what extent was the programme in line with UNDP mandate and strategic priorities as outlined in the UNDP Strategic Plan, and the SDGs?</w:t>
            </w:r>
          </w:p>
        </w:tc>
        <w:tc>
          <w:tcPr>
            <w:tcW w:w="2829" w:type="dxa"/>
          </w:tcPr>
          <w:p w14:paraId="4282E0AC" w14:textId="77777777" w:rsidR="002B78D2" w:rsidRPr="0029695F" w:rsidRDefault="002B78D2" w:rsidP="00B65317">
            <w:pPr>
              <w:rPr>
                <w:rFonts w:ascii="Roboto" w:hAnsi="Roboto"/>
              </w:rPr>
            </w:pPr>
            <w:r w:rsidRPr="0029695F">
              <w:rPr>
                <w:rFonts w:ascii="Roboto" w:hAnsi="Roboto"/>
              </w:rPr>
              <w:t xml:space="preserve">Degree of alignment </w:t>
            </w:r>
          </w:p>
        </w:tc>
        <w:tc>
          <w:tcPr>
            <w:tcW w:w="2510" w:type="dxa"/>
          </w:tcPr>
          <w:p w14:paraId="31F1F89B"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2ADB2F25"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 xml:space="preserve">Interviews </w:t>
            </w:r>
          </w:p>
        </w:tc>
      </w:tr>
      <w:tr w:rsidR="002B78D2" w:rsidRPr="0029695F" w14:paraId="64034B43" w14:textId="77777777" w:rsidTr="00D36545">
        <w:tc>
          <w:tcPr>
            <w:tcW w:w="3681" w:type="dxa"/>
          </w:tcPr>
          <w:p w14:paraId="34DCD056" w14:textId="77777777" w:rsidR="002B78D2" w:rsidRPr="0029695F" w:rsidRDefault="002B78D2">
            <w:pPr>
              <w:numPr>
                <w:ilvl w:val="0"/>
                <w:numId w:val="82"/>
              </w:numPr>
              <w:ind w:left="308" w:hanging="284"/>
              <w:contextualSpacing/>
              <w:rPr>
                <w:rFonts w:ascii="Roboto" w:hAnsi="Roboto" w:cstheme="minorHAnsi"/>
                <w:b/>
                <w:bCs/>
              </w:rPr>
            </w:pPr>
            <w:r w:rsidRPr="0029695F">
              <w:rPr>
                <w:rFonts w:ascii="Roboto" w:hAnsi="Roboto" w:cstheme="minorHAnsi"/>
              </w:rPr>
              <w:t>To what extent has the programme been appropriately responsive to political, economic, development, etc., changes?</w:t>
            </w:r>
          </w:p>
          <w:p w14:paraId="16315075" w14:textId="77777777" w:rsidR="002B78D2" w:rsidRPr="0029695F" w:rsidRDefault="002B78D2" w:rsidP="00B65317">
            <w:pPr>
              <w:ind w:left="308" w:hanging="284"/>
              <w:rPr>
                <w:rFonts w:ascii="Roboto" w:hAnsi="Roboto"/>
              </w:rPr>
            </w:pPr>
          </w:p>
        </w:tc>
        <w:tc>
          <w:tcPr>
            <w:tcW w:w="2829" w:type="dxa"/>
          </w:tcPr>
          <w:p w14:paraId="7CE84A7A" w14:textId="77777777" w:rsidR="002B78D2" w:rsidRPr="0029695F" w:rsidRDefault="002B78D2" w:rsidP="00B65317">
            <w:pPr>
              <w:rPr>
                <w:rFonts w:ascii="Roboto" w:hAnsi="Roboto"/>
              </w:rPr>
            </w:pPr>
            <w:r w:rsidRPr="0029695F">
              <w:rPr>
                <w:rFonts w:ascii="Roboto" w:hAnsi="Roboto"/>
              </w:rPr>
              <w:t xml:space="preserve">Degree of responsiveness </w:t>
            </w:r>
          </w:p>
        </w:tc>
        <w:tc>
          <w:tcPr>
            <w:tcW w:w="2510" w:type="dxa"/>
          </w:tcPr>
          <w:p w14:paraId="767E3070"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62153E48"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tc>
      </w:tr>
      <w:tr w:rsidR="002B78D2" w:rsidRPr="0029695F" w14:paraId="0305E6EF" w14:textId="77777777" w:rsidTr="00D36545">
        <w:tc>
          <w:tcPr>
            <w:tcW w:w="3681" w:type="dxa"/>
          </w:tcPr>
          <w:p w14:paraId="6D6B33E3" w14:textId="77777777" w:rsidR="002B78D2" w:rsidRPr="0029695F" w:rsidRDefault="002B78D2">
            <w:pPr>
              <w:pStyle w:val="ListParagraph"/>
              <w:numPr>
                <w:ilvl w:val="0"/>
                <w:numId w:val="82"/>
              </w:numPr>
              <w:ind w:left="310" w:hanging="284"/>
              <w:rPr>
                <w:rFonts w:ascii="Roboto" w:eastAsia="Times New Roman" w:hAnsi="Roboto" w:cstheme="minorHAnsi"/>
                <w:lang w:val="en-GB"/>
              </w:rPr>
            </w:pPr>
            <w:r w:rsidRPr="0029695F">
              <w:rPr>
                <w:rFonts w:ascii="Roboto" w:eastAsia="Times New Roman" w:hAnsi="Roboto" w:cstheme="minorHAnsi"/>
                <w:lang w:val="en-GB"/>
              </w:rPr>
              <w:t xml:space="preserve">Are the programme objectives and outputs clear, practical and feasible within its frame?  </w:t>
            </w:r>
          </w:p>
          <w:p w14:paraId="44B2708B" w14:textId="77777777" w:rsidR="002B78D2" w:rsidRPr="0029695F" w:rsidRDefault="002B78D2" w:rsidP="00B65317">
            <w:pPr>
              <w:ind w:left="308"/>
              <w:contextualSpacing/>
              <w:rPr>
                <w:rFonts w:ascii="Roboto" w:hAnsi="Roboto" w:cstheme="minorHAnsi"/>
              </w:rPr>
            </w:pPr>
          </w:p>
        </w:tc>
        <w:tc>
          <w:tcPr>
            <w:tcW w:w="2829" w:type="dxa"/>
          </w:tcPr>
          <w:p w14:paraId="0C945FB0" w14:textId="77777777" w:rsidR="002B78D2" w:rsidRPr="0029695F" w:rsidRDefault="002B78D2" w:rsidP="00B65317">
            <w:pPr>
              <w:rPr>
                <w:rFonts w:ascii="Roboto" w:hAnsi="Roboto"/>
              </w:rPr>
            </w:pPr>
            <w:r w:rsidRPr="0029695F">
              <w:rPr>
                <w:rFonts w:ascii="Roboto" w:hAnsi="Roboto"/>
              </w:rPr>
              <w:t xml:space="preserve">Degree of clarity, practicality and feasibility </w:t>
            </w:r>
          </w:p>
        </w:tc>
        <w:tc>
          <w:tcPr>
            <w:tcW w:w="2510" w:type="dxa"/>
          </w:tcPr>
          <w:p w14:paraId="33279896"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11158E6F"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tc>
      </w:tr>
      <w:tr w:rsidR="002B78D2" w:rsidRPr="0029695F" w14:paraId="31D1CD4E" w14:textId="77777777" w:rsidTr="00D36545">
        <w:tc>
          <w:tcPr>
            <w:tcW w:w="3681" w:type="dxa"/>
            <w:shd w:val="clear" w:color="auto" w:fill="FFC000"/>
          </w:tcPr>
          <w:p w14:paraId="1479118E" w14:textId="77777777" w:rsidR="002B78D2" w:rsidRPr="0029695F" w:rsidRDefault="002B78D2" w:rsidP="00B65317">
            <w:pPr>
              <w:rPr>
                <w:rFonts w:ascii="Roboto" w:hAnsi="Roboto" w:cstheme="minorHAnsi"/>
                <w:b/>
                <w:bCs/>
              </w:rPr>
            </w:pPr>
            <w:r w:rsidRPr="0029695F">
              <w:rPr>
                <w:rFonts w:ascii="Roboto" w:hAnsi="Roboto" w:cstheme="minorHAnsi"/>
                <w:b/>
                <w:bCs/>
              </w:rPr>
              <w:t>Effectiveness</w:t>
            </w:r>
          </w:p>
          <w:p w14:paraId="03A326F2" w14:textId="77777777" w:rsidR="002B78D2" w:rsidRPr="0029695F" w:rsidRDefault="002B78D2" w:rsidP="00B65317">
            <w:pPr>
              <w:rPr>
                <w:rFonts w:ascii="Roboto" w:hAnsi="Roboto"/>
              </w:rPr>
            </w:pPr>
          </w:p>
        </w:tc>
        <w:tc>
          <w:tcPr>
            <w:tcW w:w="2829" w:type="dxa"/>
            <w:shd w:val="clear" w:color="auto" w:fill="FFC000"/>
          </w:tcPr>
          <w:p w14:paraId="2519B86E" w14:textId="77777777" w:rsidR="002B78D2" w:rsidRPr="0029695F" w:rsidRDefault="002B78D2" w:rsidP="00B65317">
            <w:pPr>
              <w:rPr>
                <w:rFonts w:ascii="Roboto" w:hAnsi="Roboto"/>
              </w:rPr>
            </w:pPr>
          </w:p>
        </w:tc>
        <w:tc>
          <w:tcPr>
            <w:tcW w:w="2510" w:type="dxa"/>
            <w:shd w:val="clear" w:color="auto" w:fill="FFC000"/>
          </w:tcPr>
          <w:p w14:paraId="66C5155F" w14:textId="77777777" w:rsidR="002B78D2" w:rsidRPr="0029695F" w:rsidRDefault="002B78D2" w:rsidP="00B65317">
            <w:pPr>
              <w:rPr>
                <w:rFonts w:ascii="Roboto" w:hAnsi="Roboto"/>
              </w:rPr>
            </w:pPr>
          </w:p>
        </w:tc>
      </w:tr>
      <w:tr w:rsidR="002B78D2" w:rsidRPr="0029695F" w14:paraId="555F5EE9" w14:textId="77777777" w:rsidTr="00D36545">
        <w:tc>
          <w:tcPr>
            <w:tcW w:w="3681" w:type="dxa"/>
          </w:tcPr>
          <w:p w14:paraId="58BE0379" w14:textId="77777777" w:rsidR="002B78D2" w:rsidRPr="0029695F" w:rsidRDefault="002B78D2">
            <w:pPr>
              <w:pStyle w:val="ListParagraph"/>
              <w:widowControl/>
              <w:numPr>
                <w:ilvl w:val="0"/>
                <w:numId w:val="82"/>
              </w:numPr>
              <w:autoSpaceDE/>
              <w:autoSpaceDN/>
              <w:ind w:left="310" w:hanging="284"/>
              <w:contextualSpacing/>
              <w:rPr>
                <w:rFonts w:ascii="Roboto" w:hAnsi="Roboto"/>
              </w:rPr>
            </w:pPr>
            <w:r w:rsidRPr="0029695F">
              <w:rPr>
                <w:rFonts w:ascii="Roboto" w:hAnsi="Roboto"/>
                <w:lang w:val="en-GB"/>
              </w:rPr>
              <w:t xml:space="preserve">What </w:t>
            </w:r>
            <w:r w:rsidRPr="00EC197C">
              <w:rPr>
                <w:rFonts w:ascii="Roboto" w:hAnsi="Roboto"/>
                <w:lang w:val="en-GB"/>
              </w:rPr>
              <w:t>has been the role of adaptive management and learning during implementation</w:t>
            </w:r>
            <w:r w:rsidRPr="0029695F">
              <w:rPr>
                <w:rFonts w:ascii="Roboto" w:hAnsi="Roboto"/>
                <w:lang w:val="en-GB"/>
              </w:rPr>
              <w:t xml:space="preserve"> to ensure greater effectiveness?</w:t>
            </w:r>
          </w:p>
        </w:tc>
        <w:tc>
          <w:tcPr>
            <w:tcW w:w="2829" w:type="dxa"/>
          </w:tcPr>
          <w:p w14:paraId="0C982681" w14:textId="77777777" w:rsidR="002B78D2" w:rsidRPr="0029695F" w:rsidRDefault="002B78D2" w:rsidP="00B65317">
            <w:pPr>
              <w:rPr>
                <w:rFonts w:ascii="Roboto" w:hAnsi="Roboto"/>
              </w:rPr>
            </w:pPr>
            <w:r w:rsidRPr="0029695F">
              <w:rPr>
                <w:rFonts w:ascii="Roboto" w:hAnsi="Roboto"/>
              </w:rPr>
              <w:t xml:space="preserve">Extent of adaptative management, extracting and using lessons learnt </w:t>
            </w:r>
          </w:p>
        </w:tc>
        <w:tc>
          <w:tcPr>
            <w:tcW w:w="2510" w:type="dxa"/>
          </w:tcPr>
          <w:p w14:paraId="4409EBC5"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4BA6B44A"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tc>
      </w:tr>
      <w:tr w:rsidR="002B78D2" w:rsidRPr="0029695F" w14:paraId="4A1BB378" w14:textId="77777777" w:rsidTr="00D36545">
        <w:tc>
          <w:tcPr>
            <w:tcW w:w="3681" w:type="dxa"/>
          </w:tcPr>
          <w:p w14:paraId="46C8FD4A" w14:textId="77777777" w:rsidR="002B78D2" w:rsidRPr="0029695F" w:rsidRDefault="002B78D2">
            <w:pPr>
              <w:pStyle w:val="ListParagraph"/>
              <w:widowControl/>
              <w:numPr>
                <w:ilvl w:val="0"/>
                <w:numId w:val="82"/>
              </w:numPr>
              <w:autoSpaceDE/>
              <w:autoSpaceDN/>
              <w:ind w:left="310" w:hanging="284"/>
              <w:contextualSpacing/>
              <w:rPr>
                <w:rFonts w:ascii="Roboto" w:hAnsi="Roboto" w:cstheme="minorHAnsi"/>
              </w:rPr>
            </w:pPr>
            <w:r w:rsidRPr="0029695F">
              <w:rPr>
                <w:rFonts w:ascii="Roboto" w:hAnsi="Roboto" w:cstheme="minorHAnsi"/>
                <w:lang w:val="en-GB"/>
              </w:rPr>
              <w:t>In which of the five main external Programme Areas does the programme have the greatest achievements? Why and what have been the supporting factors? How can the programme build on or expand these achievements in Phase 2?</w:t>
            </w:r>
          </w:p>
        </w:tc>
        <w:tc>
          <w:tcPr>
            <w:tcW w:w="2829" w:type="dxa"/>
          </w:tcPr>
          <w:p w14:paraId="27A9E842" w14:textId="77777777" w:rsidR="002B78D2" w:rsidRPr="0029695F" w:rsidRDefault="002B78D2" w:rsidP="00B65317">
            <w:pPr>
              <w:rPr>
                <w:rFonts w:ascii="Roboto" w:hAnsi="Roboto"/>
              </w:rPr>
            </w:pPr>
            <w:r w:rsidRPr="0029695F">
              <w:rPr>
                <w:rFonts w:ascii="Roboto" w:hAnsi="Roboto"/>
              </w:rPr>
              <w:t xml:space="preserve">Extent of achievement – with a focus on most significant achievement </w:t>
            </w:r>
          </w:p>
        </w:tc>
        <w:tc>
          <w:tcPr>
            <w:tcW w:w="2510" w:type="dxa"/>
          </w:tcPr>
          <w:p w14:paraId="3C4006CA"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7F5152EA"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6DE6CB8C"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 xml:space="preserve">Comparison of targets with actuals from the latest annual report </w:t>
            </w:r>
          </w:p>
        </w:tc>
      </w:tr>
      <w:tr w:rsidR="002B78D2" w:rsidRPr="0029695F" w14:paraId="6FCCDBEE" w14:textId="77777777" w:rsidTr="00D36545">
        <w:tc>
          <w:tcPr>
            <w:tcW w:w="3681" w:type="dxa"/>
          </w:tcPr>
          <w:p w14:paraId="23C0D4F1" w14:textId="77777777" w:rsidR="002B78D2" w:rsidRPr="0029695F" w:rsidRDefault="002B78D2">
            <w:pPr>
              <w:pStyle w:val="ListParagraph"/>
              <w:numPr>
                <w:ilvl w:val="0"/>
                <w:numId w:val="82"/>
              </w:numPr>
              <w:ind w:left="310" w:hanging="310"/>
              <w:contextualSpacing/>
              <w:rPr>
                <w:rFonts w:ascii="Roboto" w:eastAsia="Times New Roman" w:hAnsi="Roboto" w:cstheme="minorBidi"/>
                <w:b/>
                <w:bCs/>
                <w:lang w:val="en-GB"/>
              </w:rPr>
            </w:pPr>
            <w:r w:rsidRPr="0029695F">
              <w:rPr>
                <w:rFonts w:ascii="Roboto" w:eastAsia="Times New Roman" w:hAnsi="Roboto" w:cs="Times New Roman"/>
                <w:lang w:val="en-GB"/>
              </w:rPr>
              <w:t>To what extent has the programme strengthened UNDP’s internal capacities at the global, regional and Country Office levels for:</w:t>
            </w:r>
          </w:p>
          <w:p w14:paraId="37B5ECEE" w14:textId="77777777" w:rsidR="002B78D2" w:rsidRPr="0029695F" w:rsidRDefault="002B78D2">
            <w:pPr>
              <w:pStyle w:val="ListParagraph"/>
              <w:widowControl/>
              <w:numPr>
                <w:ilvl w:val="0"/>
                <w:numId w:val="13"/>
              </w:numPr>
              <w:autoSpaceDE/>
              <w:autoSpaceDN/>
              <w:ind w:left="310" w:hanging="284"/>
              <w:contextualSpacing/>
              <w:jc w:val="left"/>
              <w:rPr>
                <w:rFonts w:ascii="Roboto" w:eastAsiaTheme="minorEastAsia" w:hAnsi="Roboto"/>
                <w:lang w:val="en-GB"/>
              </w:rPr>
            </w:pPr>
            <w:r w:rsidRPr="0029695F">
              <w:rPr>
                <w:rFonts w:ascii="Roboto" w:eastAsiaTheme="minorEastAsia" w:hAnsi="Roboto"/>
                <w:lang w:val="en-GB"/>
              </w:rPr>
              <w:t>Integrated Management, Coordination, Staffing, Policy and Programming?</w:t>
            </w:r>
          </w:p>
          <w:p w14:paraId="594F35F5" w14:textId="77777777" w:rsidR="002B78D2" w:rsidRPr="0029695F" w:rsidRDefault="002B78D2">
            <w:pPr>
              <w:pStyle w:val="ListParagraph"/>
              <w:numPr>
                <w:ilvl w:val="0"/>
                <w:numId w:val="13"/>
              </w:numPr>
              <w:ind w:left="310" w:hanging="284"/>
              <w:rPr>
                <w:rFonts w:ascii="Roboto" w:eastAsiaTheme="minorHAnsi" w:hAnsi="Roboto"/>
                <w:b/>
                <w:bCs/>
                <w:lang w:val="en-GB"/>
              </w:rPr>
            </w:pPr>
            <w:r w:rsidRPr="0029695F">
              <w:rPr>
                <w:rFonts w:ascii="Roboto" w:hAnsi="Roboto"/>
                <w:lang w:val="en-GB"/>
              </w:rPr>
              <w:t>promoting gender equality and the empowerment of women?</w:t>
            </w:r>
          </w:p>
          <w:p w14:paraId="4ED5ED7E" w14:textId="77777777" w:rsidR="002B78D2" w:rsidRPr="0029695F" w:rsidRDefault="002B78D2">
            <w:pPr>
              <w:pStyle w:val="ListParagraph"/>
              <w:numPr>
                <w:ilvl w:val="0"/>
                <w:numId w:val="13"/>
              </w:numPr>
              <w:ind w:left="310" w:hanging="284"/>
              <w:rPr>
                <w:rFonts w:ascii="Roboto" w:hAnsi="Roboto"/>
                <w:lang w:val="en-GB"/>
              </w:rPr>
            </w:pPr>
            <w:r w:rsidRPr="0029695F">
              <w:rPr>
                <w:rFonts w:ascii="Roboto" w:hAnsi="Roboto"/>
                <w:lang w:val="en-GB"/>
              </w:rPr>
              <w:t>assessing and managing environmental and social risks associated with its environment programming?</w:t>
            </w:r>
          </w:p>
          <w:p w14:paraId="0004CD6C" w14:textId="77777777" w:rsidR="002B78D2" w:rsidRPr="0029695F" w:rsidRDefault="002B78D2">
            <w:pPr>
              <w:pStyle w:val="ListParagraph"/>
              <w:numPr>
                <w:ilvl w:val="0"/>
                <w:numId w:val="13"/>
              </w:numPr>
              <w:ind w:left="310" w:hanging="284"/>
              <w:rPr>
                <w:rFonts w:ascii="Roboto" w:hAnsi="Roboto"/>
                <w:lang w:val="en-GB"/>
              </w:rPr>
            </w:pPr>
            <w:r w:rsidRPr="0029695F">
              <w:rPr>
                <w:rFonts w:ascii="Roboto" w:hAnsi="Roboto"/>
                <w:lang w:val="en-GB"/>
              </w:rPr>
              <w:t>communication, knowledge management, South-South, and digital/data work</w:t>
            </w:r>
          </w:p>
          <w:p w14:paraId="5349691F" w14:textId="77777777" w:rsidR="002B78D2" w:rsidRPr="0029695F" w:rsidRDefault="002B78D2">
            <w:pPr>
              <w:pStyle w:val="ListParagraph"/>
              <w:numPr>
                <w:ilvl w:val="0"/>
                <w:numId w:val="13"/>
              </w:numPr>
              <w:ind w:left="310" w:hanging="284"/>
              <w:rPr>
                <w:rFonts w:ascii="Roboto" w:hAnsi="Roboto"/>
                <w:lang w:val="en-GB"/>
              </w:rPr>
            </w:pPr>
            <w:r w:rsidRPr="0029695F">
              <w:rPr>
                <w:rFonts w:ascii="Roboto" w:hAnsi="Roboto"/>
                <w:lang w:val="en-GB"/>
              </w:rPr>
              <w:t>UN system and other partnerships</w:t>
            </w:r>
          </w:p>
          <w:p w14:paraId="4252AFA4" w14:textId="77777777" w:rsidR="002B78D2" w:rsidRPr="0029695F" w:rsidRDefault="002B78D2" w:rsidP="00B65317">
            <w:pPr>
              <w:ind w:left="310"/>
              <w:contextualSpacing/>
              <w:rPr>
                <w:rFonts w:ascii="Roboto" w:hAnsi="Roboto" w:cstheme="minorHAnsi"/>
              </w:rPr>
            </w:pPr>
          </w:p>
        </w:tc>
        <w:tc>
          <w:tcPr>
            <w:tcW w:w="2829" w:type="dxa"/>
          </w:tcPr>
          <w:p w14:paraId="7929050F" w14:textId="77777777" w:rsidR="002B78D2" w:rsidRPr="0029695F" w:rsidRDefault="002B78D2" w:rsidP="00B65317">
            <w:pPr>
              <w:rPr>
                <w:rFonts w:ascii="Roboto" w:hAnsi="Roboto"/>
              </w:rPr>
            </w:pPr>
            <w:r w:rsidRPr="0029695F">
              <w:rPr>
                <w:rFonts w:ascii="Roboto" w:hAnsi="Roboto"/>
              </w:rPr>
              <w:t xml:space="preserve">Extent of capacities built </w:t>
            </w:r>
          </w:p>
        </w:tc>
        <w:tc>
          <w:tcPr>
            <w:tcW w:w="2510" w:type="dxa"/>
          </w:tcPr>
          <w:p w14:paraId="35B41287"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5837851B"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64FA4242" w14:textId="77777777" w:rsidR="002B78D2" w:rsidRPr="0029695F" w:rsidRDefault="002B78D2" w:rsidP="00B65317">
            <w:pPr>
              <w:pStyle w:val="ListParagraph"/>
              <w:ind w:left="720" w:firstLine="0"/>
              <w:rPr>
                <w:rFonts w:ascii="Roboto" w:eastAsia="Times New Roman" w:hAnsi="Roboto" w:cs="Times New Roman"/>
                <w:lang w:val="en-GB"/>
              </w:rPr>
            </w:pPr>
          </w:p>
        </w:tc>
      </w:tr>
      <w:tr w:rsidR="002B78D2" w:rsidRPr="0029695F" w14:paraId="34D475FA" w14:textId="77777777" w:rsidTr="00D36545">
        <w:tc>
          <w:tcPr>
            <w:tcW w:w="3681" w:type="dxa"/>
          </w:tcPr>
          <w:p w14:paraId="211E2044" w14:textId="77777777" w:rsidR="002B78D2" w:rsidRPr="00EC197C" w:rsidRDefault="002B78D2">
            <w:pPr>
              <w:pStyle w:val="ListParagraph"/>
              <w:widowControl/>
              <w:numPr>
                <w:ilvl w:val="0"/>
                <w:numId w:val="82"/>
              </w:numPr>
              <w:autoSpaceDE/>
              <w:autoSpaceDN/>
              <w:ind w:left="310" w:hanging="284"/>
              <w:contextualSpacing/>
              <w:rPr>
                <w:rFonts w:ascii="Roboto" w:hAnsi="Roboto" w:cstheme="minorHAnsi"/>
                <w:lang w:val="en-GB"/>
              </w:rPr>
            </w:pPr>
            <w:r w:rsidRPr="00EC197C">
              <w:rPr>
                <w:rFonts w:ascii="Roboto" w:hAnsi="Roboto" w:cstheme="minorHAnsi"/>
                <w:lang w:val="en-GB"/>
              </w:rPr>
              <w:t>How can the programme build on or expand these achievements in Phase 2?</w:t>
            </w:r>
          </w:p>
        </w:tc>
        <w:tc>
          <w:tcPr>
            <w:tcW w:w="2829" w:type="dxa"/>
          </w:tcPr>
          <w:p w14:paraId="1BC88C46" w14:textId="77777777" w:rsidR="002B78D2" w:rsidRPr="0029695F" w:rsidRDefault="002B78D2" w:rsidP="00B65317">
            <w:pPr>
              <w:rPr>
                <w:rFonts w:ascii="Roboto" w:hAnsi="Roboto"/>
              </w:rPr>
            </w:pPr>
            <w:r w:rsidRPr="0029695F">
              <w:rPr>
                <w:rFonts w:ascii="Roboto" w:hAnsi="Roboto"/>
              </w:rPr>
              <w:t xml:space="preserve">Recommendations for Phase 2 </w:t>
            </w:r>
          </w:p>
        </w:tc>
        <w:tc>
          <w:tcPr>
            <w:tcW w:w="2510" w:type="dxa"/>
          </w:tcPr>
          <w:p w14:paraId="77BA1C6A"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39E0F72F"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0677967A" w14:textId="77777777" w:rsidR="002B78D2" w:rsidRPr="0029695F" w:rsidRDefault="002B78D2" w:rsidP="00B65317">
            <w:pPr>
              <w:rPr>
                <w:rFonts w:ascii="Roboto" w:hAnsi="Roboto"/>
              </w:rPr>
            </w:pPr>
          </w:p>
        </w:tc>
      </w:tr>
      <w:tr w:rsidR="002B78D2" w:rsidRPr="0029695F" w14:paraId="5ED4AC36" w14:textId="77777777" w:rsidTr="00D36545">
        <w:trPr>
          <w:trHeight w:val="652"/>
        </w:trPr>
        <w:tc>
          <w:tcPr>
            <w:tcW w:w="3681" w:type="dxa"/>
          </w:tcPr>
          <w:p w14:paraId="55BEBF60" w14:textId="77777777" w:rsidR="002B78D2" w:rsidRPr="00EC197C" w:rsidRDefault="002B78D2">
            <w:pPr>
              <w:pStyle w:val="ListParagraph"/>
              <w:widowControl/>
              <w:numPr>
                <w:ilvl w:val="0"/>
                <w:numId w:val="82"/>
              </w:numPr>
              <w:autoSpaceDE/>
              <w:autoSpaceDN/>
              <w:ind w:left="310" w:hanging="284"/>
              <w:contextualSpacing/>
              <w:rPr>
                <w:rFonts w:ascii="Roboto" w:hAnsi="Roboto" w:cstheme="minorHAnsi"/>
                <w:b/>
                <w:bCs/>
                <w:lang w:val="en-GB"/>
              </w:rPr>
            </w:pPr>
            <w:r w:rsidRPr="00EC197C">
              <w:rPr>
                <w:rFonts w:ascii="Roboto" w:hAnsi="Roboto" w:cstheme="minorHAnsi"/>
                <w:lang w:val="en-GB"/>
              </w:rPr>
              <w:t xml:space="preserve">What, if any, alternative strategies would have been more effective in achieving these internal capacity building objectives? </w:t>
            </w:r>
          </w:p>
          <w:p w14:paraId="11C0B1A0" w14:textId="77777777" w:rsidR="002B78D2" w:rsidRPr="00EC197C" w:rsidRDefault="002B78D2" w:rsidP="00B65317">
            <w:pPr>
              <w:ind w:left="310" w:hanging="284"/>
              <w:contextualSpacing/>
              <w:rPr>
                <w:rFonts w:ascii="Roboto" w:hAnsi="Roboto" w:cstheme="minorHAnsi"/>
              </w:rPr>
            </w:pPr>
          </w:p>
        </w:tc>
        <w:tc>
          <w:tcPr>
            <w:tcW w:w="2829" w:type="dxa"/>
          </w:tcPr>
          <w:p w14:paraId="286B023F" w14:textId="77777777" w:rsidR="002B78D2" w:rsidRPr="0029695F" w:rsidRDefault="002B78D2" w:rsidP="00B65317">
            <w:pPr>
              <w:rPr>
                <w:rFonts w:ascii="Roboto" w:hAnsi="Roboto"/>
              </w:rPr>
            </w:pPr>
            <w:r w:rsidRPr="0029695F">
              <w:rPr>
                <w:rFonts w:ascii="Roboto" w:hAnsi="Roboto"/>
              </w:rPr>
              <w:t>Description of potential alternative strategies</w:t>
            </w:r>
          </w:p>
        </w:tc>
        <w:tc>
          <w:tcPr>
            <w:tcW w:w="2510" w:type="dxa"/>
          </w:tcPr>
          <w:p w14:paraId="2C41EA6D"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77CB32A2"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4962654A" w14:textId="77777777" w:rsidR="002B78D2" w:rsidRPr="0029695F" w:rsidRDefault="002B78D2" w:rsidP="00B65317">
            <w:pPr>
              <w:rPr>
                <w:rFonts w:ascii="Roboto" w:hAnsi="Roboto"/>
              </w:rPr>
            </w:pPr>
          </w:p>
        </w:tc>
      </w:tr>
      <w:tr w:rsidR="002B78D2" w:rsidRPr="0029695F" w14:paraId="4BA4202D" w14:textId="77777777" w:rsidTr="00D36545">
        <w:tc>
          <w:tcPr>
            <w:tcW w:w="3681" w:type="dxa"/>
            <w:shd w:val="clear" w:color="auto" w:fill="FFC000"/>
          </w:tcPr>
          <w:p w14:paraId="1FDF75C7" w14:textId="77777777" w:rsidR="002B78D2" w:rsidRPr="0029695F" w:rsidRDefault="002B78D2" w:rsidP="00B65317">
            <w:pPr>
              <w:rPr>
                <w:rFonts w:ascii="Roboto" w:hAnsi="Roboto" w:cstheme="minorHAnsi"/>
                <w:b/>
                <w:bCs/>
              </w:rPr>
            </w:pPr>
            <w:r w:rsidRPr="0029695F">
              <w:rPr>
                <w:rFonts w:ascii="Roboto" w:hAnsi="Roboto" w:cstheme="minorHAnsi"/>
                <w:b/>
                <w:bCs/>
              </w:rPr>
              <w:t>Sustainability</w:t>
            </w:r>
          </w:p>
          <w:p w14:paraId="5AB604D2" w14:textId="77777777" w:rsidR="002B78D2" w:rsidRPr="0029695F" w:rsidRDefault="002B78D2" w:rsidP="00B65317">
            <w:pPr>
              <w:contextualSpacing/>
              <w:rPr>
                <w:rFonts w:ascii="Roboto" w:hAnsi="Roboto" w:cstheme="minorHAnsi"/>
              </w:rPr>
            </w:pPr>
          </w:p>
        </w:tc>
        <w:tc>
          <w:tcPr>
            <w:tcW w:w="2829" w:type="dxa"/>
            <w:shd w:val="clear" w:color="auto" w:fill="FFC000"/>
          </w:tcPr>
          <w:p w14:paraId="13E3C89B" w14:textId="77777777" w:rsidR="002B78D2" w:rsidRPr="0029695F" w:rsidRDefault="002B78D2" w:rsidP="00B65317">
            <w:pPr>
              <w:rPr>
                <w:rFonts w:ascii="Roboto" w:hAnsi="Roboto"/>
              </w:rPr>
            </w:pPr>
          </w:p>
        </w:tc>
        <w:tc>
          <w:tcPr>
            <w:tcW w:w="2510" w:type="dxa"/>
            <w:shd w:val="clear" w:color="auto" w:fill="FFC000"/>
          </w:tcPr>
          <w:p w14:paraId="24938D65" w14:textId="77777777" w:rsidR="002B78D2" w:rsidRPr="0029695F" w:rsidRDefault="002B78D2" w:rsidP="00B65317">
            <w:pPr>
              <w:rPr>
                <w:rFonts w:ascii="Roboto" w:hAnsi="Roboto"/>
              </w:rPr>
            </w:pPr>
          </w:p>
        </w:tc>
      </w:tr>
      <w:tr w:rsidR="002B78D2" w:rsidRPr="0029695F" w14:paraId="23EE9640" w14:textId="77777777" w:rsidTr="00D36545">
        <w:trPr>
          <w:trHeight w:val="460"/>
        </w:trPr>
        <w:tc>
          <w:tcPr>
            <w:tcW w:w="3681" w:type="dxa"/>
          </w:tcPr>
          <w:p w14:paraId="727338EF" w14:textId="77777777" w:rsidR="002B78D2" w:rsidRPr="0029695F" w:rsidRDefault="002B78D2">
            <w:pPr>
              <w:pStyle w:val="ListParagraph"/>
              <w:widowControl/>
              <w:numPr>
                <w:ilvl w:val="0"/>
                <w:numId w:val="82"/>
              </w:numPr>
              <w:autoSpaceDE/>
              <w:autoSpaceDN/>
              <w:ind w:left="310" w:hanging="310"/>
              <w:contextualSpacing/>
              <w:rPr>
                <w:rFonts w:ascii="Roboto" w:hAnsi="Roboto" w:cstheme="minorHAnsi"/>
                <w:b/>
                <w:bCs/>
              </w:rPr>
            </w:pPr>
            <w:r w:rsidRPr="0029695F">
              <w:rPr>
                <w:rFonts w:ascii="Roboto" w:hAnsi="Roboto" w:cstheme="minorHAnsi"/>
                <w:lang w:val="en-GB"/>
              </w:rPr>
              <w:t>Are there any financial risks that may jeopardize the sustainability of programme outputs?</w:t>
            </w:r>
          </w:p>
        </w:tc>
        <w:tc>
          <w:tcPr>
            <w:tcW w:w="2829" w:type="dxa"/>
          </w:tcPr>
          <w:p w14:paraId="495C19D1" w14:textId="77777777" w:rsidR="002B78D2" w:rsidRPr="0029695F" w:rsidRDefault="002B78D2" w:rsidP="00B65317">
            <w:pPr>
              <w:rPr>
                <w:rFonts w:ascii="Roboto" w:hAnsi="Roboto"/>
              </w:rPr>
            </w:pPr>
            <w:r w:rsidRPr="0029695F">
              <w:rPr>
                <w:rFonts w:ascii="Roboto" w:hAnsi="Roboto"/>
              </w:rPr>
              <w:t xml:space="preserve">List of financial sustainability risks, assessment of scale </w:t>
            </w:r>
          </w:p>
        </w:tc>
        <w:tc>
          <w:tcPr>
            <w:tcW w:w="2510" w:type="dxa"/>
          </w:tcPr>
          <w:p w14:paraId="6D573D77"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46DDF691"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4C48E7BA" w14:textId="77777777" w:rsidR="002B78D2" w:rsidRPr="0029695F" w:rsidRDefault="002B78D2" w:rsidP="00B65317">
            <w:pPr>
              <w:rPr>
                <w:rFonts w:ascii="Roboto" w:hAnsi="Roboto"/>
              </w:rPr>
            </w:pPr>
          </w:p>
        </w:tc>
      </w:tr>
      <w:tr w:rsidR="002B78D2" w:rsidRPr="0029695F" w14:paraId="68BA3A55" w14:textId="77777777" w:rsidTr="00D36545">
        <w:tc>
          <w:tcPr>
            <w:tcW w:w="3681" w:type="dxa"/>
          </w:tcPr>
          <w:p w14:paraId="1306DA43" w14:textId="77777777" w:rsidR="002B78D2" w:rsidRPr="0029695F" w:rsidRDefault="002B78D2">
            <w:pPr>
              <w:pStyle w:val="ListParagraph"/>
              <w:widowControl/>
              <w:numPr>
                <w:ilvl w:val="0"/>
                <w:numId w:val="82"/>
              </w:numPr>
              <w:autoSpaceDE/>
              <w:autoSpaceDN/>
              <w:ind w:left="310" w:hanging="310"/>
              <w:contextualSpacing/>
              <w:rPr>
                <w:rFonts w:ascii="Roboto" w:hAnsi="Roboto" w:cstheme="minorHAnsi"/>
                <w:b/>
                <w:bCs/>
                <w:lang w:val="en-GB"/>
              </w:rPr>
            </w:pPr>
            <w:r w:rsidRPr="0029695F">
              <w:rPr>
                <w:rFonts w:ascii="Roboto" w:hAnsi="Roboto" w:cstheme="minorHAnsi"/>
                <w:lang w:val="en-GB"/>
              </w:rPr>
              <w:t xml:space="preserve">To what extent will financial and economic resources be available to sustain the benefits achieved by the programme? To what extent have </w:t>
            </w:r>
            <w:proofErr w:type="spellStart"/>
            <w:r w:rsidRPr="0029695F">
              <w:rPr>
                <w:rFonts w:ascii="Roboto" w:hAnsi="Roboto" w:cstheme="minorHAnsi"/>
                <w:lang w:val="en-GB"/>
              </w:rPr>
              <w:t>Sida</w:t>
            </w:r>
            <w:proofErr w:type="spellEnd"/>
            <w:r w:rsidRPr="0029695F">
              <w:rPr>
                <w:rFonts w:ascii="Roboto" w:hAnsi="Roboto" w:cstheme="minorHAnsi"/>
                <w:lang w:val="en-GB"/>
              </w:rPr>
              <w:t xml:space="preserve"> Programme resources been used to catalyse additional funding, including from UNDP and funding partners?</w:t>
            </w:r>
          </w:p>
          <w:p w14:paraId="08EFFAFC" w14:textId="77777777" w:rsidR="002B78D2" w:rsidRPr="0029695F" w:rsidRDefault="002B78D2" w:rsidP="00B65317">
            <w:pPr>
              <w:pStyle w:val="ListParagraph"/>
              <w:widowControl/>
              <w:autoSpaceDE/>
              <w:autoSpaceDN/>
              <w:ind w:left="310" w:hanging="310"/>
              <w:contextualSpacing/>
              <w:rPr>
                <w:rFonts w:ascii="Roboto" w:hAnsi="Roboto" w:cstheme="minorHAnsi"/>
                <w:b/>
                <w:bCs/>
                <w:lang w:val="en-GB"/>
              </w:rPr>
            </w:pPr>
          </w:p>
        </w:tc>
        <w:tc>
          <w:tcPr>
            <w:tcW w:w="2829" w:type="dxa"/>
          </w:tcPr>
          <w:p w14:paraId="797C4353" w14:textId="77777777" w:rsidR="002B78D2" w:rsidRPr="0029695F" w:rsidRDefault="002B78D2" w:rsidP="00B65317">
            <w:pPr>
              <w:rPr>
                <w:rFonts w:ascii="Roboto" w:hAnsi="Roboto"/>
              </w:rPr>
            </w:pPr>
            <w:r w:rsidRPr="0029695F">
              <w:rPr>
                <w:rFonts w:ascii="Roboto" w:hAnsi="Roboto"/>
              </w:rPr>
              <w:t xml:space="preserve">Description leveraging additional financial resources </w:t>
            </w:r>
          </w:p>
        </w:tc>
        <w:tc>
          <w:tcPr>
            <w:tcW w:w="2510" w:type="dxa"/>
          </w:tcPr>
          <w:p w14:paraId="2F2FC6AF"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56E5E10B"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4BF7490C" w14:textId="77777777" w:rsidR="002B78D2" w:rsidRPr="0029695F" w:rsidRDefault="002B78D2" w:rsidP="00B65317">
            <w:pPr>
              <w:rPr>
                <w:rFonts w:ascii="Roboto" w:hAnsi="Roboto"/>
              </w:rPr>
            </w:pPr>
          </w:p>
        </w:tc>
      </w:tr>
      <w:tr w:rsidR="002B78D2" w:rsidRPr="0029695F" w14:paraId="51AF51F2" w14:textId="77777777" w:rsidTr="00D36545">
        <w:tc>
          <w:tcPr>
            <w:tcW w:w="3681" w:type="dxa"/>
          </w:tcPr>
          <w:p w14:paraId="4B5CBB13" w14:textId="77777777" w:rsidR="002B78D2" w:rsidRPr="0029695F" w:rsidRDefault="002B78D2">
            <w:pPr>
              <w:pStyle w:val="ListParagraph"/>
              <w:widowControl/>
              <w:numPr>
                <w:ilvl w:val="0"/>
                <w:numId w:val="82"/>
              </w:numPr>
              <w:autoSpaceDE/>
              <w:autoSpaceDN/>
              <w:ind w:left="310" w:hanging="310"/>
              <w:contextualSpacing/>
              <w:rPr>
                <w:rFonts w:ascii="Roboto" w:eastAsiaTheme="majorEastAsia" w:hAnsi="Roboto" w:cstheme="minorBidi"/>
                <w:lang w:val="en-GB"/>
              </w:rPr>
            </w:pPr>
            <w:r w:rsidRPr="0029695F">
              <w:rPr>
                <w:rFonts w:ascii="Roboto" w:hAnsi="Roboto"/>
                <w:lang w:val="en-GB"/>
              </w:rPr>
              <w:t>To what extent do internal mechanisms, procedures and policies exist to allow UNDP to carry forward the results attained on internal capacity building</w:t>
            </w:r>
          </w:p>
          <w:p w14:paraId="3F81ACD5" w14:textId="77777777" w:rsidR="002B78D2" w:rsidRPr="0029695F" w:rsidRDefault="002B78D2" w:rsidP="00B65317">
            <w:pPr>
              <w:pStyle w:val="ListParagraph"/>
              <w:widowControl/>
              <w:autoSpaceDE/>
              <w:autoSpaceDN/>
              <w:ind w:left="310" w:hanging="310"/>
              <w:contextualSpacing/>
              <w:rPr>
                <w:rFonts w:ascii="Roboto" w:hAnsi="Roboto" w:cstheme="minorHAnsi"/>
                <w:lang w:val="en-GB"/>
              </w:rPr>
            </w:pPr>
          </w:p>
        </w:tc>
        <w:tc>
          <w:tcPr>
            <w:tcW w:w="2829" w:type="dxa"/>
          </w:tcPr>
          <w:p w14:paraId="6CD0348D" w14:textId="77777777" w:rsidR="002B78D2" w:rsidRPr="0029695F" w:rsidRDefault="002B78D2" w:rsidP="00B65317">
            <w:pPr>
              <w:rPr>
                <w:rFonts w:ascii="Roboto" w:hAnsi="Roboto"/>
              </w:rPr>
            </w:pPr>
            <w:r w:rsidRPr="0029695F">
              <w:rPr>
                <w:rFonts w:ascii="Roboto" w:hAnsi="Roboto"/>
              </w:rPr>
              <w:t>List of sustainability risks associated with internal mechanisms, procedures and policies</w:t>
            </w:r>
          </w:p>
        </w:tc>
        <w:tc>
          <w:tcPr>
            <w:tcW w:w="2510" w:type="dxa"/>
          </w:tcPr>
          <w:p w14:paraId="0A7D08E0"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79CA3264"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5CFC2F4C" w14:textId="77777777" w:rsidR="002B78D2" w:rsidRPr="0029695F" w:rsidRDefault="002B78D2" w:rsidP="00B65317">
            <w:pPr>
              <w:rPr>
                <w:rFonts w:ascii="Roboto" w:hAnsi="Roboto"/>
              </w:rPr>
            </w:pPr>
          </w:p>
        </w:tc>
      </w:tr>
      <w:tr w:rsidR="002B78D2" w:rsidRPr="0029695F" w14:paraId="28E4860B" w14:textId="77777777" w:rsidTr="00D36545">
        <w:tc>
          <w:tcPr>
            <w:tcW w:w="3681" w:type="dxa"/>
          </w:tcPr>
          <w:p w14:paraId="4DE79ADD" w14:textId="77777777" w:rsidR="002B78D2" w:rsidRPr="0029695F" w:rsidRDefault="002B78D2">
            <w:pPr>
              <w:pStyle w:val="ListParagraph"/>
              <w:widowControl/>
              <w:numPr>
                <w:ilvl w:val="0"/>
                <w:numId w:val="82"/>
              </w:numPr>
              <w:autoSpaceDE/>
              <w:autoSpaceDN/>
              <w:ind w:left="310" w:hanging="310"/>
              <w:contextualSpacing/>
              <w:rPr>
                <w:rFonts w:ascii="Roboto" w:eastAsiaTheme="minorHAnsi" w:hAnsi="Roboto" w:cstheme="minorHAnsi"/>
                <w:b/>
                <w:bCs/>
                <w:lang w:val="en-GB"/>
              </w:rPr>
            </w:pPr>
            <w:r w:rsidRPr="0029695F">
              <w:rPr>
                <w:rFonts w:ascii="Roboto" w:hAnsi="Roboto" w:cstheme="minorHAnsi"/>
                <w:lang w:val="en-GB"/>
              </w:rPr>
              <w:t xml:space="preserve">To what extent have learning and lessons been documented by the programme team on a continual basis and shared internally and with partners who could learn from the programme? </w:t>
            </w:r>
          </w:p>
          <w:p w14:paraId="492CE3FB" w14:textId="77777777" w:rsidR="002B78D2" w:rsidRPr="0029695F" w:rsidRDefault="002B78D2" w:rsidP="00B65317">
            <w:pPr>
              <w:ind w:left="310" w:hanging="310"/>
              <w:contextualSpacing/>
              <w:rPr>
                <w:rFonts w:ascii="Roboto" w:hAnsi="Roboto" w:cstheme="minorHAnsi"/>
              </w:rPr>
            </w:pPr>
          </w:p>
        </w:tc>
        <w:tc>
          <w:tcPr>
            <w:tcW w:w="2829" w:type="dxa"/>
          </w:tcPr>
          <w:p w14:paraId="5A32E9E6" w14:textId="77777777" w:rsidR="002B78D2" w:rsidRPr="0029695F" w:rsidRDefault="002B78D2" w:rsidP="00B65317">
            <w:pPr>
              <w:rPr>
                <w:rFonts w:ascii="Roboto" w:hAnsi="Roboto"/>
              </w:rPr>
            </w:pPr>
            <w:r w:rsidRPr="0029695F">
              <w:rPr>
                <w:rFonts w:ascii="Roboto" w:hAnsi="Roboto"/>
              </w:rPr>
              <w:t xml:space="preserve">Extent of capturing and using leaning </w:t>
            </w:r>
          </w:p>
        </w:tc>
        <w:tc>
          <w:tcPr>
            <w:tcW w:w="2510" w:type="dxa"/>
          </w:tcPr>
          <w:p w14:paraId="6E4414F6"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44E51D99" w14:textId="77777777" w:rsidR="002B78D2" w:rsidRPr="0029695F" w:rsidRDefault="002B78D2">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24AD56B8" w14:textId="77777777" w:rsidR="002B78D2" w:rsidRPr="0029695F" w:rsidRDefault="002B78D2" w:rsidP="00B65317">
            <w:pPr>
              <w:rPr>
                <w:rFonts w:ascii="Roboto" w:hAnsi="Roboto"/>
              </w:rPr>
            </w:pPr>
          </w:p>
        </w:tc>
      </w:tr>
    </w:tbl>
    <w:p w14:paraId="61426D7A" w14:textId="37FD6557" w:rsidR="004F7297" w:rsidRDefault="0058254A" w:rsidP="00C714BC">
      <w:pPr>
        <w:pStyle w:val="Heading2"/>
        <w:pageBreakBefore/>
        <w:ind w:left="130"/>
        <w:rPr>
          <w:rFonts w:ascii="Roboto" w:eastAsia="Times New Roman" w:hAnsi="Roboto" w:cs="Segoe UI"/>
          <w:i w:val="0"/>
          <w:iCs w:val="0"/>
          <w:smallCaps/>
          <w:color w:val="000000"/>
          <w:sz w:val="36"/>
          <w:szCs w:val="36"/>
          <w:lang w:val="en-GB"/>
        </w:rPr>
      </w:pPr>
      <w:bookmarkStart w:id="228" w:name="_Ref152664027"/>
      <w:bookmarkStart w:id="229" w:name="_Toc163595504"/>
      <w:r w:rsidRPr="00086B21">
        <w:rPr>
          <w:rFonts w:ascii="Roboto" w:eastAsia="Times New Roman" w:hAnsi="Roboto" w:cs="Segoe UI"/>
          <w:i w:val="0"/>
          <w:iCs w:val="0"/>
          <w:smallCaps/>
          <w:color w:val="000000"/>
          <w:sz w:val="36"/>
          <w:szCs w:val="36"/>
          <w:lang w:val="en-GB"/>
        </w:rPr>
        <w:lastRenderedPageBreak/>
        <w:t>Annex</w:t>
      </w:r>
      <w:r w:rsidR="00C714BC" w:rsidRPr="00086B21">
        <w:rPr>
          <w:rFonts w:ascii="Roboto" w:eastAsia="Times New Roman" w:hAnsi="Roboto" w:cs="Segoe UI"/>
          <w:i w:val="0"/>
          <w:iCs w:val="0"/>
          <w:smallCaps/>
          <w:color w:val="000000"/>
          <w:sz w:val="36"/>
          <w:szCs w:val="36"/>
          <w:lang w:val="en-GB"/>
        </w:rPr>
        <w:t xml:space="preserve"> </w:t>
      </w:r>
      <w:r w:rsidR="00D31DB9">
        <w:rPr>
          <w:rFonts w:ascii="Roboto" w:eastAsia="Times New Roman" w:hAnsi="Roboto" w:cs="Segoe UI"/>
          <w:i w:val="0"/>
          <w:iCs w:val="0"/>
          <w:smallCaps/>
          <w:color w:val="000000"/>
          <w:sz w:val="36"/>
          <w:szCs w:val="36"/>
          <w:lang w:val="en-GB"/>
        </w:rPr>
        <w:t>7</w:t>
      </w:r>
      <w:r w:rsidRPr="00086B21">
        <w:rPr>
          <w:rFonts w:ascii="Roboto" w:eastAsia="Times New Roman" w:hAnsi="Roboto" w:cs="Segoe UI"/>
          <w:i w:val="0"/>
          <w:iCs w:val="0"/>
          <w:smallCaps/>
          <w:color w:val="000000"/>
          <w:sz w:val="36"/>
          <w:szCs w:val="36"/>
          <w:lang w:val="en-GB"/>
        </w:rPr>
        <w:t xml:space="preserve">: List of </w:t>
      </w:r>
      <w:r w:rsidR="008D5C5C">
        <w:rPr>
          <w:rFonts w:ascii="Roboto" w:eastAsia="Times New Roman" w:hAnsi="Roboto" w:cs="Segoe UI"/>
          <w:i w:val="0"/>
          <w:iCs w:val="0"/>
          <w:smallCaps/>
          <w:color w:val="000000"/>
          <w:sz w:val="36"/>
          <w:szCs w:val="36"/>
          <w:lang w:val="en-GB"/>
        </w:rPr>
        <w:t xml:space="preserve">Key </w:t>
      </w:r>
      <w:r w:rsidRPr="00086B21">
        <w:rPr>
          <w:rFonts w:ascii="Roboto" w:eastAsia="Times New Roman" w:hAnsi="Roboto" w:cs="Segoe UI"/>
          <w:i w:val="0"/>
          <w:iCs w:val="0"/>
          <w:smallCaps/>
          <w:color w:val="000000"/>
          <w:sz w:val="36"/>
          <w:szCs w:val="36"/>
          <w:lang w:val="en-GB"/>
        </w:rPr>
        <w:t>D</w:t>
      </w:r>
      <w:r w:rsidR="00C714BC" w:rsidRPr="00086B21">
        <w:rPr>
          <w:rFonts w:ascii="Roboto" w:eastAsia="Times New Roman" w:hAnsi="Roboto" w:cs="Segoe UI"/>
          <w:i w:val="0"/>
          <w:iCs w:val="0"/>
          <w:smallCaps/>
          <w:color w:val="000000"/>
          <w:sz w:val="36"/>
          <w:szCs w:val="36"/>
          <w:lang w:val="en-GB"/>
        </w:rPr>
        <w:t>ocuments Consulted</w:t>
      </w:r>
      <w:bookmarkEnd w:id="228"/>
      <w:bookmarkEnd w:id="229"/>
    </w:p>
    <w:p w14:paraId="149E7315" w14:textId="47FC29EB" w:rsidR="0058254A" w:rsidRDefault="0058254A" w:rsidP="004F7297">
      <w:pPr>
        <w:pStyle w:val="Heading2"/>
        <w:ind w:left="130"/>
        <w:rPr>
          <w:rFonts w:ascii="Roboto" w:eastAsia="Times New Roman" w:hAnsi="Roboto" w:cs="Segoe UI"/>
          <w:i w:val="0"/>
          <w:iCs w:val="0"/>
          <w:smallCaps/>
          <w:color w:val="000000"/>
          <w:sz w:val="36"/>
          <w:szCs w:val="36"/>
          <w:lang w:val="en-GB"/>
        </w:rPr>
      </w:pPr>
    </w:p>
    <w:p w14:paraId="67F846B5" w14:textId="77777777" w:rsidR="00053ECA" w:rsidRPr="00A16F5C" w:rsidRDefault="00053ECA" w:rsidP="00D31DB9">
      <w:pPr>
        <w:pStyle w:val="ListParagraph"/>
        <w:numPr>
          <w:ilvl w:val="0"/>
          <w:numId w:val="139"/>
        </w:numPr>
        <w:rPr>
          <w:rFonts w:ascii="Roboto" w:hAnsi="Roboto"/>
          <w:b/>
          <w:bCs/>
          <w:i/>
          <w:iCs/>
          <w:sz w:val="18"/>
          <w:szCs w:val="18"/>
        </w:rPr>
      </w:pPr>
      <w:r w:rsidRPr="00A16F5C">
        <w:rPr>
          <w:rFonts w:ascii="Roboto" w:eastAsia="Calibri" w:hAnsi="Roboto" w:cstheme="minorHAnsi"/>
          <w:sz w:val="18"/>
          <w:szCs w:val="18"/>
        </w:rPr>
        <w:t>Three (</w:t>
      </w:r>
      <w:r w:rsidRPr="00A16F5C">
        <w:rPr>
          <w:rFonts w:ascii="Roboto" w:hAnsi="Roboto"/>
          <w:sz w:val="18"/>
          <w:szCs w:val="18"/>
        </w:rPr>
        <w:t>3) project documents: original, 2021, 2023</w:t>
      </w:r>
    </w:p>
    <w:p w14:paraId="6EC9DD6A" w14:textId="77777777" w:rsidR="00053ECA" w:rsidRPr="00A16F5C" w:rsidRDefault="00053ECA" w:rsidP="00D31DB9">
      <w:pPr>
        <w:pStyle w:val="ListParagraph"/>
        <w:numPr>
          <w:ilvl w:val="0"/>
          <w:numId w:val="139"/>
        </w:numPr>
        <w:rPr>
          <w:rFonts w:ascii="Roboto" w:hAnsi="Roboto"/>
          <w:b/>
          <w:bCs/>
          <w:i/>
          <w:iCs/>
          <w:sz w:val="18"/>
          <w:szCs w:val="18"/>
        </w:rPr>
      </w:pPr>
      <w:r w:rsidRPr="00A16F5C">
        <w:rPr>
          <w:rFonts w:ascii="Roboto" w:hAnsi="Roboto"/>
          <w:sz w:val="18"/>
          <w:szCs w:val="18"/>
        </w:rPr>
        <w:t>Annual Reports 2020. 2021, 2022</w:t>
      </w:r>
    </w:p>
    <w:p w14:paraId="6ECE1620" w14:textId="3F590E37" w:rsidR="00053ECA" w:rsidRPr="00A16F5C" w:rsidRDefault="00053ECA" w:rsidP="00D31DB9">
      <w:pPr>
        <w:pStyle w:val="ListParagraph"/>
        <w:numPr>
          <w:ilvl w:val="0"/>
          <w:numId w:val="139"/>
        </w:numPr>
        <w:rPr>
          <w:rFonts w:ascii="Roboto" w:hAnsi="Roboto"/>
          <w:b/>
          <w:bCs/>
          <w:i/>
          <w:iCs/>
          <w:sz w:val="18"/>
          <w:szCs w:val="18"/>
        </w:rPr>
      </w:pPr>
      <w:proofErr w:type="spellStart"/>
      <w:r w:rsidRPr="00A16F5C">
        <w:rPr>
          <w:rFonts w:ascii="Roboto" w:hAnsi="Roboto"/>
          <w:sz w:val="18"/>
          <w:szCs w:val="18"/>
        </w:rPr>
        <w:t>Powerpoints</w:t>
      </w:r>
      <w:proofErr w:type="spellEnd"/>
      <w:r w:rsidRPr="00A16F5C">
        <w:rPr>
          <w:rFonts w:ascii="Roboto" w:hAnsi="Roboto"/>
          <w:sz w:val="18"/>
          <w:szCs w:val="18"/>
        </w:rPr>
        <w:t xml:space="preserve"> and key takeaways on gender learning exchanges</w:t>
      </w:r>
    </w:p>
    <w:p w14:paraId="7204E9C6" w14:textId="5A5F4D16" w:rsidR="00053ECA" w:rsidRPr="00A16F5C" w:rsidRDefault="00053ECA" w:rsidP="00D31DB9">
      <w:pPr>
        <w:pStyle w:val="ListParagraph"/>
        <w:numPr>
          <w:ilvl w:val="0"/>
          <w:numId w:val="139"/>
        </w:numPr>
        <w:rPr>
          <w:rFonts w:ascii="Roboto" w:hAnsi="Roboto"/>
          <w:b/>
          <w:bCs/>
          <w:i/>
          <w:iCs/>
          <w:sz w:val="18"/>
          <w:szCs w:val="18"/>
        </w:rPr>
      </w:pPr>
      <w:proofErr w:type="spellStart"/>
      <w:r w:rsidRPr="00A16F5C">
        <w:rPr>
          <w:rFonts w:ascii="Roboto" w:hAnsi="Roboto"/>
          <w:sz w:val="18"/>
          <w:szCs w:val="18"/>
        </w:rPr>
        <w:t>Powerpoint</w:t>
      </w:r>
      <w:proofErr w:type="spellEnd"/>
      <w:r w:rsidRPr="00A16F5C">
        <w:rPr>
          <w:rFonts w:ascii="Roboto" w:hAnsi="Roboto"/>
          <w:sz w:val="18"/>
          <w:szCs w:val="18"/>
        </w:rPr>
        <w:t xml:space="preserve"> on gender training module </w:t>
      </w:r>
    </w:p>
    <w:p w14:paraId="76F4FA38" w14:textId="77777777" w:rsidR="00053ECA" w:rsidRPr="00A16F5C" w:rsidRDefault="00053ECA" w:rsidP="00D31DB9">
      <w:pPr>
        <w:pStyle w:val="ListParagraph"/>
        <w:numPr>
          <w:ilvl w:val="0"/>
          <w:numId w:val="139"/>
        </w:numPr>
        <w:rPr>
          <w:rFonts w:ascii="Roboto" w:hAnsi="Roboto"/>
          <w:b/>
          <w:bCs/>
          <w:i/>
          <w:iCs/>
          <w:sz w:val="18"/>
          <w:szCs w:val="18"/>
        </w:rPr>
      </w:pPr>
      <w:r w:rsidRPr="00A16F5C">
        <w:rPr>
          <w:rFonts w:ascii="Roboto" w:hAnsi="Roboto"/>
          <w:sz w:val="18"/>
          <w:szCs w:val="18"/>
        </w:rPr>
        <w:t xml:space="preserve">2022 Gender portfolio results </w:t>
      </w:r>
    </w:p>
    <w:p w14:paraId="6672BA3B" w14:textId="77777777" w:rsidR="00053ECA" w:rsidRPr="00A16F5C" w:rsidRDefault="00053ECA" w:rsidP="00D31DB9">
      <w:pPr>
        <w:pStyle w:val="ListParagraph"/>
        <w:numPr>
          <w:ilvl w:val="0"/>
          <w:numId w:val="139"/>
        </w:numPr>
        <w:rPr>
          <w:rFonts w:ascii="Roboto" w:hAnsi="Roboto"/>
          <w:b/>
          <w:bCs/>
          <w:i/>
          <w:iCs/>
          <w:sz w:val="18"/>
          <w:szCs w:val="18"/>
        </w:rPr>
      </w:pPr>
      <w:r w:rsidRPr="00A16F5C">
        <w:rPr>
          <w:rFonts w:ascii="Roboto" w:hAnsi="Roboto"/>
          <w:sz w:val="18"/>
          <w:szCs w:val="18"/>
        </w:rPr>
        <w:t>TOR NCEW Gender Coordination Group</w:t>
      </w:r>
    </w:p>
    <w:p w14:paraId="6BC66771" w14:textId="77777777" w:rsidR="00053ECA" w:rsidRPr="00A16F5C" w:rsidRDefault="00053ECA" w:rsidP="00D31DB9">
      <w:pPr>
        <w:pStyle w:val="ListParagraph"/>
        <w:numPr>
          <w:ilvl w:val="0"/>
          <w:numId w:val="139"/>
        </w:numPr>
        <w:rPr>
          <w:rFonts w:ascii="Roboto" w:hAnsi="Roboto"/>
          <w:b/>
          <w:bCs/>
          <w:i/>
          <w:iCs/>
          <w:sz w:val="18"/>
          <w:szCs w:val="18"/>
        </w:rPr>
      </w:pPr>
      <w:r w:rsidRPr="00A16F5C">
        <w:rPr>
          <w:rFonts w:ascii="Roboto" w:hAnsi="Roboto"/>
          <w:sz w:val="18"/>
          <w:szCs w:val="18"/>
        </w:rPr>
        <w:t xml:space="preserve">UNDP Gender Equality Strategy 2022- 2025 </w:t>
      </w:r>
    </w:p>
    <w:p w14:paraId="57D50646" w14:textId="0DC8A480" w:rsidR="00053ECA" w:rsidRPr="00A16F5C" w:rsidRDefault="00053ECA" w:rsidP="00D31DB9">
      <w:pPr>
        <w:pStyle w:val="ListParagraph"/>
        <w:numPr>
          <w:ilvl w:val="0"/>
          <w:numId w:val="139"/>
        </w:numPr>
        <w:rPr>
          <w:rFonts w:ascii="Roboto" w:hAnsi="Roboto"/>
          <w:b/>
          <w:bCs/>
          <w:i/>
          <w:iCs/>
          <w:sz w:val="18"/>
          <w:szCs w:val="18"/>
        </w:rPr>
      </w:pPr>
      <w:proofErr w:type="spellStart"/>
      <w:r w:rsidRPr="00A16F5C">
        <w:rPr>
          <w:rFonts w:ascii="Roboto" w:hAnsi="Roboto"/>
          <w:sz w:val="18"/>
          <w:szCs w:val="18"/>
        </w:rPr>
        <w:t>Powerpoint</w:t>
      </w:r>
      <w:proofErr w:type="spellEnd"/>
      <w:r w:rsidRPr="00A16F5C">
        <w:rPr>
          <w:rFonts w:ascii="Roboto" w:hAnsi="Roboto"/>
          <w:sz w:val="18"/>
          <w:szCs w:val="18"/>
        </w:rPr>
        <w:t xml:space="preserve"> on SES toolkit </w:t>
      </w:r>
    </w:p>
    <w:p w14:paraId="036D4B1B" w14:textId="015DBB01" w:rsidR="00053ECA" w:rsidRPr="00A16F5C" w:rsidRDefault="00053ECA" w:rsidP="00D31DB9">
      <w:pPr>
        <w:pStyle w:val="ListParagraph"/>
        <w:numPr>
          <w:ilvl w:val="0"/>
          <w:numId w:val="139"/>
        </w:numPr>
        <w:rPr>
          <w:rFonts w:ascii="Roboto" w:hAnsi="Roboto"/>
          <w:b/>
          <w:bCs/>
          <w:i/>
          <w:iCs/>
          <w:sz w:val="18"/>
          <w:szCs w:val="18"/>
        </w:rPr>
      </w:pPr>
      <w:proofErr w:type="spellStart"/>
      <w:r w:rsidRPr="00A16F5C">
        <w:rPr>
          <w:rFonts w:ascii="Roboto" w:hAnsi="Roboto"/>
          <w:sz w:val="18"/>
          <w:szCs w:val="18"/>
        </w:rPr>
        <w:t>Powerpoint</w:t>
      </w:r>
      <w:proofErr w:type="spellEnd"/>
      <w:r w:rsidRPr="00A16F5C">
        <w:rPr>
          <w:rFonts w:ascii="Roboto" w:hAnsi="Roboto"/>
          <w:sz w:val="18"/>
          <w:szCs w:val="18"/>
        </w:rPr>
        <w:t xml:space="preserve"> on SES learning exchange </w:t>
      </w:r>
    </w:p>
    <w:p w14:paraId="232A60F8" w14:textId="2C57718F" w:rsidR="00053ECA" w:rsidRPr="00A16F5C" w:rsidRDefault="00053ECA" w:rsidP="00D31DB9">
      <w:pPr>
        <w:pStyle w:val="ListParagraph"/>
        <w:numPr>
          <w:ilvl w:val="0"/>
          <w:numId w:val="139"/>
        </w:numPr>
        <w:rPr>
          <w:rFonts w:ascii="Roboto" w:hAnsi="Roboto"/>
          <w:b/>
          <w:bCs/>
          <w:i/>
          <w:iCs/>
          <w:sz w:val="18"/>
          <w:szCs w:val="18"/>
        </w:rPr>
      </w:pPr>
      <w:r w:rsidRPr="00A16F5C">
        <w:rPr>
          <w:rFonts w:ascii="Roboto" w:hAnsi="Roboto"/>
          <w:sz w:val="18"/>
          <w:szCs w:val="18"/>
        </w:rPr>
        <w:t xml:space="preserve">2022 SES RBA implementation Summary </w:t>
      </w:r>
    </w:p>
    <w:p w14:paraId="3840FD75" w14:textId="02679C4B" w:rsidR="00053ECA" w:rsidRPr="00A16F5C" w:rsidRDefault="00053ECA" w:rsidP="00D31DB9">
      <w:pPr>
        <w:pStyle w:val="ListParagraph"/>
        <w:numPr>
          <w:ilvl w:val="0"/>
          <w:numId w:val="139"/>
        </w:numPr>
        <w:rPr>
          <w:rFonts w:ascii="Roboto" w:hAnsi="Roboto"/>
          <w:b/>
          <w:bCs/>
          <w:i/>
          <w:iCs/>
          <w:sz w:val="18"/>
          <w:szCs w:val="18"/>
        </w:rPr>
      </w:pPr>
      <w:r w:rsidRPr="00A16F5C">
        <w:rPr>
          <w:rFonts w:ascii="Roboto" w:hAnsi="Roboto"/>
          <w:sz w:val="18"/>
          <w:szCs w:val="18"/>
        </w:rPr>
        <w:t>SES Report RBLAC</w:t>
      </w:r>
    </w:p>
    <w:p w14:paraId="0B67F720" w14:textId="77777777" w:rsidR="00053ECA" w:rsidRPr="00A16F5C" w:rsidRDefault="00053ECA" w:rsidP="00D31DB9">
      <w:pPr>
        <w:pStyle w:val="ListParagraph"/>
        <w:numPr>
          <w:ilvl w:val="0"/>
          <w:numId w:val="139"/>
        </w:numPr>
        <w:rPr>
          <w:rFonts w:ascii="Roboto" w:hAnsi="Roboto"/>
          <w:b/>
          <w:bCs/>
          <w:i/>
          <w:iCs/>
          <w:sz w:val="18"/>
          <w:szCs w:val="18"/>
        </w:rPr>
      </w:pPr>
      <w:r w:rsidRPr="00A16F5C">
        <w:rPr>
          <w:rFonts w:ascii="Roboto" w:hAnsi="Roboto"/>
          <w:sz w:val="18"/>
          <w:szCs w:val="18"/>
        </w:rPr>
        <w:t xml:space="preserve">Pilot Country Projects reports and Workplans; </w:t>
      </w:r>
    </w:p>
    <w:p w14:paraId="087866AA" w14:textId="77777777" w:rsidR="00053ECA" w:rsidRPr="00A16F5C" w:rsidRDefault="00053ECA" w:rsidP="00D31DB9">
      <w:pPr>
        <w:pStyle w:val="ListParagraph"/>
        <w:numPr>
          <w:ilvl w:val="0"/>
          <w:numId w:val="139"/>
        </w:numPr>
        <w:rPr>
          <w:rFonts w:ascii="Roboto" w:hAnsi="Roboto"/>
          <w:b/>
          <w:bCs/>
          <w:i/>
          <w:iCs/>
          <w:sz w:val="18"/>
          <w:szCs w:val="18"/>
          <w:lang w:val="fr-FR"/>
        </w:rPr>
      </w:pPr>
      <w:r w:rsidRPr="00A16F5C">
        <w:rPr>
          <w:rFonts w:ascii="Roboto" w:hAnsi="Roboto"/>
          <w:sz w:val="18"/>
          <w:szCs w:val="18"/>
          <w:lang w:val="fr-FR"/>
        </w:rPr>
        <w:t xml:space="preserve">Documents on SIDA- UNDP </w:t>
      </w:r>
      <w:proofErr w:type="spellStart"/>
      <w:r w:rsidRPr="00A16F5C">
        <w:rPr>
          <w:rFonts w:ascii="Roboto" w:hAnsi="Roboto"/>
          <w:sz w:val="18"/>
          <w:szCs w:val="18"/>
          <w:lang w:val="fr-FR"/>
        </w:rPr>
        <w:t>Annual</w:t>
      </w:r>
      <w:proofErr w:type="spellEnd"/>
      <w:r w:rsidRPr="00A16F5C">
        <w:rPr>
          <w:rFonts w:ascii="Roboto" w:hAnsi="Roboto"/>
          <w:sz w:val="18"/>
          <w:szCs w:val="18"/>
          <w:lang w:val="fr-FR"/>
        </w:rPr>
        <w:t xml:space="preserve"> </w:t>
      </w:r>
      <w:proofErr w:type="gramStart"/>
      <w:r w:rsidRPr="00A16F5C">
        <w:rPr>
          <w:rFonts w:ascii="Roboto" w:hAnsi="Roboto"/>
          <w:sz w:val="18"/>
          <w:szCs w:val="18"/>
          <w:lang w:val="fr-FR"/>
        </w:rPr>
        <w:t>Consultations;</w:t>
      </w:r>
      <w:proofErr w:type="gramEnd"/>
      <w:r w:rsidRPr="00A16F5C">
        <w:rPr>
          <w:rFonts w:ascii="Roboto" w:hAnsi="Roboto"/>
          <w:sz w:val="18"/>
          <w:szCs w:val="18"/>
          <w:lang w:val="fr-FR"/>
        </w:rPr>
        <w:t xml:space="preserve"> </w:t>
      </w:r>
    </w:p>
    <w:p w14:paraId="6F9A17CB" w14:textId="01F8788B" w:rsidR="00053ECA" w:rsidRPr="00EC4C57" w:rsidRDefault="00053ECA" w:rsidP="00D31DB9">
      <w:pPr>
        <w:pStyle w:val="ListParagraph"/>
        <w:numPr>
          <w:ilvl w:val="0"/>
          <w:numId w:val="139"/>
        </w:numPr>
        <w:rPr>
          <w:rFonts w:ascii="Roboto" w:hAnsi="Roboto"/>
          <w:b/>
          <w:bCs/>
          <w:i/>
          <w:iCs/>
          <w:sz w:val="18"/>
          <w:szCs w:val="18"/>
        </w:rPr>
      </w:pPr>
      <w:r w:rsidRPr="00A16F5C">
        <w:rPr>
          <w:rFonts w:ascii="Roboto" w:hAnsi="Roboto"/>
          <w:sz w:val="18"/>
          <w:szCs w:val="18"/>
        </w:rPr>
        <w:t xml:space="preserve">Documents related to Stockholm +50 </w:t>
      </w:r>
    </w:p>
    <w:p w14:paraId="4B5B1CAD" w14:textId="01517CA2" w:rsidR="00A16F5C" w:rsidRPr="00EC4C57" w:rsidRDefault="00A16F5C" w:rsidP="00A16F5C">
      <w:pPr>
        <w:pStyle w:val="ListParagraph"/>
        <w:numPr>
          <w:ilvl w:val="0"/>
          <w:numId w:val="139"/>
        </w:numPr>
        <w:rPr>
          <w:rFonts w:ascii="Roboto" w:hAnsi="Roboto"/>
          <w:sz w:val="18"/>
          <w:szCs w:val="18"/>
        </w:rPr>
      </w:pPr>
      <w:r w:rsidRPr="00EC4C57">
        <w:rPr>
          <w:rFonts w:ascii="Roboto" w:hAnsi="Roboto"/>
          <w:sz w:val="18"/>
          <w:szCs w:val="18"/>
        </w:rPr>
        <w:t>UNDP Compendium of Portfolio Country Cases, 2023</w:t>
      </w:r>
    </w:p>
    <w:p w14:paraId="7FFB954D" w14:textId="6F13D838" w:rsidR="00A16F5C" w:rsidRDefault="00A16F5C" w:rsidP="00A16F5C">
      <w:pPr>
        <w:pStyle w:val="ListParagraph"/>
        <w:numPr>
          <w:ilvl w:val="0"/>
          <w:numId w:val="139"/>
        </w:numPr>
        <w:rPr>
          <w:rFonts w:ascii="Roboto" w:hAnsi="Roboto"/>
          <w:sz w:val="18"/>
          <w:szCs w:val="18"/>
        </w:rPr>
      </w:pPr>
      <w:r w:rsidRPr="00A16F5C">
        <w:rPr>
          <w:rFonts w:ascii="Roboto" w:hAnsi="Roboto"/>
          <w:sz w:val="18"/>
          <w:szCs w:val="18"/>
        </w:rPr>
        <w:t>GEF-8 PROGRAMMING DIRECTIONS, 2022</w:t>
      </w:r>
      <w:r w:rsidRPr="00595E0D">
        <w:rPr>
          <w:rStyle w:val="FootnoteReference"/>
          <w:rFonts w:ascii="Roboto" w:hAnsi="Roboto"/>
        </w:rPr>
        <w:footnoteReference w:id="26"/>
      </w:r>
    </w:p>
    <w:p w14:paraId="323DB671" w14:textId="3E402BF2" w:rsidR="00A16F5C" w:rsidRPr="00EC4C57" w:rsidRDefault="00A16F5C" w:rsidP="00A16F5C">
      <w:pPr>
        <w:pStyle w:val="ListParagraph"/>
        <w:numPr>
          <w:ilvl w:val="0"/>
          <w:numId w:val="139"/>
        </w:numPr>
        <w:rPr>
          <w:rFonts w:ascii="Roboto" w:hAnsi="Roboto"/>
          <w:sz w:val="18"/>
          <w:szCs w:val="18"/>
        </w:rPr>
      </w:pPr>
      <w:r w:rsidRPr="00EC4C57">
        <w:rPr>
          <w:rFonts w:ascii="Roboto" w:hAnsi="Roboto"/>
          <w:sz w:val="18"/>
          <w:szCs w:val="18"/>
        </w:rPr>
        <w:t>INTEGRATED POLICY PRACTITIONERS' NETWORK</w:t>
      </w:r>
      <w:r w:rsidRPr="00EC4C57">
        <w:rPr>
          <w:rStyle w:val="FootnoteReference"/>
          <w:rFonts w:ascii="Roboto" w:hAnsi="Roboto"/>
          <w:szCs w:val="18"/>
        </w:rPr>
        <w:footnoteReference w:id="27"/>
      </w:r>
    </w:p>
    <w:p w14:paraId="05D2C050" w14:textId="2008AC2E" w:rsidR="00C23CBE" w:rsidRPr="00EC4C57" w:rsidRDefault="00C23CBE" w:rsidP="00EC4C57">
      <w:pPr>
        <w:pStyle w:val="ListParagraph"/>
        <w:numPr>
          <w:ilvl w:val="0"/>
          <w:numId w:val="139"/>
        </w:numPr>
        <w:rPr>
          <w:rFonts w:ascii="Roboto" w:hAnsi="Roboto"/>
          <w:sz w:val="18"/>
          <w:szCs w:val="18"/>
        </w:rPr>
      </w:pPr>
      <w:r w:rsidRPr="00C23CBE">
        <w:rPr>
          <w:rFonts w:ascii="Roboto" w:hAnsi="Roboto"/>
          <w:sz w:val="18"/>
          <w:szCs w:val="18"/>
        </w:rPr>
        <w:t>Proposal by UNDP and UNEP:</w:t>
      </w:r>
      <w:r>
        <w:rPr>
          <w:rFonts w:ascii="Roboto" w:hAnsi="Roboto"/>
          <w:sz w:val="18"/>
          <w:szCs w:val="18"/>
        </w:rPr>
        <w:t xml:space="preserve"> </w:t>
      </w:r>
      <w:r w:rsidRPr="00C23CBE">
        <w:rPr>
          <w:rFonts w:ascii="Roboto" w:hAnsi="Roboto"/>
          <w:sz w:val="18"/>
          <w:szCs w:val="18"/>
        </w:rPr>
        <w:t>Strengthening UN System-wide Support to RCOs/UNCTs for Triple Planetary Crisis Responses</w:t>
      </w:r>
      <w:r>
        <w:rPr>
          <w:rFonts w:ascii="Roboto" w:hAnsi="Roboto"/>
          <w:sz w:val="18"/>
          <w:szCs w:val="18"/>
        </w:rPr>
        <w:t>, 2022</w:t>
      </w:r>
      <w:r>
        <w:rPr>
          <w:rStyle w:val="FootnoteReference"/>
          <w:szCs w:val="18"/>
        </w:rPr>
        <w:footnoteReference w:id="28"/>
      </w:r>
    </w:p>
    <w:p w14:paraId="4943D88D" w14:textId="77777777" w:rsidR="00A16F5C" w:rsidRPr="00A16F5C" w:rsidRDefault="00A16F5C" w:rsidP="00A16F5C">
      <w:pPr>
        <w:pStyle w:val="Heading2"/>
        <w:rPr>
          <w:rFonts w:ascii="Roboto" w:hAnsi="Roboto"/>
          <w:i w:val="0"/>
          <w:iCs w:val="0"/>
          <w:sz w:val="36"/>
          <w:szCs w:val="36"/>
        </w:rPr>
      </w:pPr>
      <w:bookmarkStart w:id="230" w:name="_Ref152664074"/>
    </w:p>
    <w:p w14:paraId="12452B2D" w14:textId="1E26958C" w:rsidR="000B39C2" w:rsidRPr="00A16F5C" w:rsidRDefault="000B39C2" w:rsidP="00EC4C57">
      <w:pPr>
        <w:pStyle w:val="Heading2"/>
        <w:pageBreakBefore/>
        <w:ind w:left="130"/>
        <w:rPr>
          <w:rFonts w:ascii="Roboto" w:hAnsi="Roboto"/>
          <w:i w:val="0"/>
          <w:iCs w:val="0"/>
          <w:sz w:val="36"/>
          <w:szCs w:val="36"/>
        </w:rPr>
      </w:pPr>
      <w:bookmarkStart w:id="231" w:name="_Toc163595505"/>
      <w:r w:rsidRPr="00A16F5C">
        <w:rPr>
          <w:rFonts w:ascii="Roboto" w:hAnsi="Roboto"/>
          <w:i w:val="0"/>
          <w:iCs w:val="0"/>
          <w:sz w:val="36"/>
          <w:szCs w:val="36"/>
        </w:rPr>
        <w:lastRenderedPageBreak/>
        <w:t xml:space="preserve">Annex </w:t>
      </w:r>
      <w:r w:rsidR="00D31DB9" w:rsidRPr="00A16F5C">
        <w:rPr>
          <w:rFonts w:ascii="Roboto" w:hAnsi="Roboto"/>
          <w:i w:val="0"/>
          <w:iCs w:val="0"/>
          <w:sz w:val="36"/>
          <w:szCs w:val="36"/>
        </w:rPr>
        <w:t>8</w:t>
      </w:r>
      <w:r w:rsidRPr="00A16F5C">
        <w:rPr>
          <w:rFonts w:ascii="Roboto" w:hAnsi="Roboto"/>
          <w:i w:val="0"/>
          <w:iCs w:val="0"/>
          <w:sz w:val="36"/>
          <w:szCs w:val="36"/>
        </w:rPr>
        <w:t>: List of Persons Interviewed</w:t>
      </w:r>
      <w:bookmarkEnd w:id="230"/>
      <w:bookmarkEnd w:id="231"/>
      <w:r w:rsidRPr="00A16F5C">
        <w:rPr>
          <w:rFonts w:ascii="Roboto" w:hAnsi="Roboto"/>
          <w:i w:val="0"/>
          <w:iCs w:val="0"/>
          <w:sz w:val="36"/>
          <w:szCs w:val="36"/>
        </w:rPr>
        <w:t xml:space="preserve"> </w:t>
      </w:r>
    </w:p>
    <w:p w14:paraId="02962B80" w14:textId="77777777" w:rsidR="000B39C2" w:rsidRDefault="000B39C2" w:rsidP="000B39C2">
      <w:pPr>
        <w:pStyle w:val="Heading2"/>
        <w:rPr>
          <w:rFonts w:ascii="Roboto" w:eastAsia="Times New Roman" w:hAnsi="Roboto" w:cs="Segoe UI"/>
          <w:smallCaps/>
          <w:color w:val="000000"/>
          <w:lang w:val="en-GB"/>
        </w:rPr>
      </w:pPr>
    </w:p>
    <w:tbl>
      <w:tblPr>
        <w:tblStyle w:val="TableGrid"/>
        <w:tblW w:w="8788" w:type="dxa"/>
        <w:tblInd w:w="279" w:type="dxa"/>
        <w:tblLook w:val="04A0" w:firstRow="1" w:lastRow="0" w:firstColumn="1" w:lastColumn="0" w:noHBand="0" w:noVBand="1"/>
      </w:tblPr>
      <w:tblGrid>
        <w:gridCol w:w="441"/>
        <w:gridCol w:w="1985"/>
        <w:gridCol w:w="6362"/>
      </w:tblGrid>
      <w:tr w:rsidR="00A71DC0" w:rsidRPr="00A71DC0" w14:paraId="096C1741" w14:textId="77777777" w:rsidTr="00A71DC0">
        <w:tc>
          <w:tcPr>
            <w:tcW w:w="441" w:type="dxa"/>
            <w:shd w:val="clear" w:color="auto" w:fill="2F5496" w:themeFill="accent1" w:themeFillShade="BF"/>
          </w:tcPr>
          <w:p w14:paraId="670BF044" w14:textId="77777777" w:rsidR="00A71DC0" w:rsidRPr="00A71DC0" w:rsidRDefault="00A71DC0">
            <w:pPr>
              <w:rPr>
                <w:rFonts w:ascii="Roboto" w:hAnsi="Roboto" w:cs="Segoe UI"/>
                <w:color w:val="FFFFFF" w:themeColor="background1"/>
                <w:sz w:val="18"/>
                <w:szCs w:val="18"/>
              </w:rPr>
            </w:pPr>
            <w:r w:rsidRPr="00A71DC0">
              <w:rPr>
                <w:rFonts w:ascii="Roboto" w:hAnsi="Roboto"/>
                <w:color w:val="FFFFFF" w:themeColor="background1"/>
                <w:sz w:val="18"/>
                <w:szCs w:val="18"/>
              </w:rPr>
              <w:t> </w:t>
            </w:r>
          </w:p>
        </w:tc>
        <w:tc>
          <w:tcPr>
            <w:tcW w:w="1985" w:type="dxa"/>
            <w:shd w:val="clear" w:color="auto" w:fill="2F5496" w:themeFill="accent1" w:themeFillShade="BF"/>
          </w:tcPr>
          <w:p w14:paraId="500D60C1" w14:textId="77777777" w:rsidR="00A71DC0" w:rsidRPr="00A71DC0" w:rsidRDefault="00A71DC0">
            <w:pPr>
              <w:rPr>
                <w:rFonts w:ascii="Roboto" w:hAnsi="Roboto" w:cs="Segoe UI"/>
                <w:color w:val="FFFFFF" w:themeColor="background1"/>
                <w:sz w:val="18"/>
                <w:szCs w:val="18"/>
              </w:rPr>
            </w:pPr>
            <w:r w:rsidRPr="00A71DC0">
              <w:rPr>
                <w:rFonts w:ascii="Roboto" w:hAnsi="Roboto" w:cs="Segoe UI"/>
                <w:color w:val="FFFFFF" w:themeColor="background1"/>
                <w:sz w:val="18"/>
                <w:szCs w:val="18"/>
              </w:rPr>
              <w:t xml:space="preserve">Name </w:t>
            </w:r>
          </w:p>
        </w:tc>
        <w:tc>
          <w:tcPr>
            <w:tcW w:w="6362" w:type="dxa"/>
            <w:shd w:val="clear" w:color="auto" w:fill="2F5496" w:themeFill="accent1" w:themeFillShade="BF"/>
          </w:tcPr>
          <w:p w14:paraId="2C45B637" w14:textId="77777777" w:rsidR="00A71DC0" w:rsidRPr="00A71DC0" w:rsidRDefault="00A71DC0">
            <w:pPr>
              <w:rPr>
                <w:rFonts w:ascii="Roboto" w:hAnsi="Roboto" w:cs="Segoe UI"/>
                <w:color w:val="FFFFFF" w:themeColor="background1"/>
                <w:sz w:val="18"/>
                <w:szCs w:val="18"/>
              </w:rPr>
            </w:pPr>
            <w:r w:rsidRPr="00A71DC0">
              <w:rPr>
                <w:rFonts w:ascii="Roboto" w:hAnsi="Roboto" w:cs="Segoe UI"/>
                <w:color w:val="FFFFFF" w:themeColor="background1"/>
                <w:sz w:val="18"/>
                <w:szCs w:val="18"/>
              </w:rPr>
              <w:t>Position</w:t>
            </w:r>
          </w:p>
        </w:tc>
      </w:tr>
      <w:tr w:rsidR="00A71DC0" w:rsidRPr="00A71DC0" w14:paraId="1E3C7E98" w14:textId="77777777" w:rsidTr="00A71DC0">
        <w:tc>
          <w:tcPr>
            <w:tcW w:w="441" w:type="dxa"/>
          </w:tcPr>
          <w:p w14:paraId="12C4BFBB" w14:textId="77777777" w:rsidR="00A71DC0" w:rsidRPr="00A71DC0" w:rsidRDefault="00A71DC0">
            <w:pPr>
              <w:rPr>
                <w:rFonts w:ascii="Roboto" w:hAnsi="Roboto" w:cs="Segoe UI"/>
                <w:sz w:val="18"/>
                <w:szCs w:val="18"/>
              </w:rPr>
            </w:pPr>
            <w:r w:rsidRPr="00A71DC0">
              <w:rPr>
                <w:rFonts w:ascii="Roboto" w:hAnsi="Roboto" w:cs="Segoe UI"/>
                <w:sz w:val="18"/>
                <w:szCs w:val="18"/>
              </w:rPr>
              <w:t>1</w:t>
            </w:r>
          </w:p>
        </w:tc>
        <w:tc>
          <w:tcPr>
            <w:tcW w:w="1985" w:type="dxa"/>
          </w:tcPr>
          <w:p w14:paraId="20FC155E" w14:textId="77777777" w:rsidR="00A71DC0" w:rsidRPr="00A71DC0" w:rsidRDefault="00A71DC0">
            <w:pPr>
              <w:rPr>
                <w:rFonts w:ascii="Roboto" w:hAnsi="Roboto" w:cs="Segoe UI"/>
                <w:sz w:val="18"/>
                <w:szCs w:val="18"/>
              </w:rPr>
            </w:pPr>
            <w:r w:rsidRPr="00A71DC0">
              <w:rPr>
                <w:rFonts w:ascii="Roboto" w:hAnsi="Roboto" w:cs="Segoe UI"/>
                <w:sz w:val="18"/>
                <w:szCs w:val="18"/>
              </w:rPr>
              <w:t>Adriana Dinu</w:t>
            </w:r>
          </w:p>
        </w:tc>
        <w:tc>
          <w:tcPr>
            <w:tcW w:w="6362" w:type="dxa"/>
          </w:tcPr>
          <w:p w14:paraId="01CC85FA" w14:textId="5FCD8145" w:rsidR="00A71DC0" w:rsidRPr="00A71DC0" w:rsidRDefault="00A71DC0">
            <w:pPr>
              <w:rPr>
                <w:rFonts w:ascii="Roboto" w:hAnsi="Roboto" w:cs="Segoe UI"/>
                <w:sz w:val="18"/>
                <w:szCs w:val="18"/>
              </w:rPr>
            </w:pPr>
            <w:r w:rsidRPr="00A71DC0">
              <w:rPr>
                <w:rFonts w:ascii="Roboto" w:hAnsi="Roboto" w:cs="Segoe UI"/>
                <w:sz w:val="18"/>
                <w:szCs w:val="18"/>
              </w:rPr>
              <w:t>Senior Advisor to BPPS Director</w:t>
            </w:r>
            <w:r w:rsidR="00475F73">
              <w:rPr>
                <w:rFonts w:ascii="Roboto" w:hAnsi="Roboto" w:cs="Segoe UI"/>
                <w:sz w:val="18"/>
                <w:szCs w:val="18"/>
              </w:rPr>
              <w:t>, UNDP</w:t>
            </w:r>
          </w:p>
        </w:tc>
      </w:tr>
      <w:tr w:rsidR="00A71DC0" w:rsidRPr="00A71DC0" w14:paraId="36E68C6A" w14:textId="77777777" w:rsidTr="00A71DC0">
        <w:tc>
          <w:tcPr>
            <w:tcW w:w="441" w:type="dxa"/>
          </w:tcPr>
          <w:p w14:paraId="11D15E99" w14:textId="77777777" w:rsidR="00A71DC0" w:rsidRPr="00A71DC0" w:rsidRDefault="00A71DC0">
            <w:pPr>
              <w:rPr>
                <w:rFonts w:ascii="Roboto" w:hAnsi="Roboto"/>
                <w:sz w:val="18"/>
                <w:szCs w:val="18"/>
              </w:rPr>
            </w:pPr>
            <w:r w:rsidRPr="00A71DC0">
              <w:rPr>
                <w:rFonts w:ascii="Roboto" w:hAnsi="Roboto"/>
                <w:sz w:val="18"/>
                <w:szCs w:val="18"/>
              </w:rPr>
              <w:t>2</w:t>
            </w:r>
          </w:p>
        </w:tc>
        <w:tc>
          <w:tcPr>
            <w:tcW w:w="1985" w:type="dxa"/>
          </w:tcPr>
          <w:p w14:paraId="2826C1BD" w14:textId="77777777" w:rsidR="00A71DC0" w:rsidRPr="00A71DC0" w:rsidRDefault="00A71DC0">
            <w:pPr>
              <w:rPr>
                <w:rFonts w:ascii="Roboto" w:hAnsi="Roboto" w:cs="Segoe UI"/>
                <w:sz w:val="18"/>
                <w:szCs w:val="18"/>
              </w:rPr>
            </w:pPr>
            <w:r w:rsidRPr="00A71DC0">
              <w:rPr>
                <w:rFonts w:ascii="Roboto" w:hAnsi="Roboto"/>
                <w:sz w:val="18"/>
                <w:szCs w:val="18"/>
              </w:rPr>
              <w:t>Tim Scott</w:t>
            </w:r>
          </w:p>
        </w:tc>
        <w:tc>
          <w:tcPr>
            <w:tcW w:w="6362" w:type="dxa"/>
          </w:tcPr>
          <w:p w14:paraId="71E3454D" w14:textId="41D70065" w:rsidR="00A71DC0" w:rsidRPr="00A71DC0" w:rsidRDefault="00A71DC0">
            <w:pPr>
              <w:rPr>
                <w:rFonts w:ascii="Roboto" w:hAnsi="Roboto" w:cs="Segoe UI"/>
                <w:sz w:val="18"/>
                <w:szCs w:val="18"/>
              </w:rPr>
            </w:pPr>
            <w:r w:rsidRPr="00A71DC0">
              <w:rPr>
                <w:rFonts w:ascii="Roboto" w:hAnsi="Roboto"/>
                <w:sz w:val="18"/>
                <w:szCs w:val="18"/>
              </w:rPr>
              <w:t>Senior Programme and Policy Advisor</w:t>
            </w:r>
            <w:r w:rsidR="00475F73">
              <w:rPr>
                <w:rFonts w:ascii="Roboto" w:hAnsi="Roboto"/>
                <w:sz w:val="18"/>
                <w:szCs w:val="18"/>
              </w:rPr>
              <w:t>, UNDP</w:t>
            </w:r>
          </w:p>
        </w:tc>
      </w:tr>
      <w:tr w:rsidR="00A71DC0" w:rsidRPr="00A71DC0" w14:paraId="5BFAFE39" w14:textId="77777777" w:rsidTr="00A71DC0">
        <w:tc>
          <w:tcPr>
            <w:tcW w:w="441" w:type="dxa"/>
          </w:tcPr>
          <w:p w14:paraId="45A598A6" w14:textId="77777777" w:rsidR="00A71DC0" w:rsidRPr="00A71DC0" w:rsidRDefault="00A71DC0">
            <w:pPr>
              <w:rPr>
                <w:rFonts w:ascii="Roboto" w:hAnsi="Roboto" w:cs="Segoe UI"/>
                <w:sz w:val="18"/>
                <w:szCs w:val="18"/>
              </w:rPr>
            </w:pPr>
            <w:r w:rsidRPr="00A71DC0">
              <w:rPr>
                <w:rFonts w:ascii="Roboto" w:hAnsi="Roboto" w:cs="Segoe UI"/>
                <w:sz w:val="18"/>
                <w:szCs w:val="18"/>
              </w:rPr>
              <w:t>3</w:t>
            </w:r>
          </w:p>
        </w:tc>
        <w:tc>
          <w:tcPr>
            <w:tcW w:w="1985" w:type="dxa"/>
          </w:tcPr>
          <w:p w14:paraId="7CDDDF7C" w14:textId="77777777" w:rsidR="00A71DC0" w:rsidRPr="00A71DC0" w:rsidRDefault="00A71DC0">
            <w:pPr>
              <w:rPr>
                <w:rFonts w:ascii="Roboto" w:hAnsi="Roboto" w:cs="Segoe UI"/>
                <w:sz w:val="18"/>
                <w:szCs w:val="18"/>
              </w:rPr>
            </w:pPr>
            <w:r w:rsidRPr="00A71DC0">
              <w:rPr>
                <w:rFonts w:ascii="Roboto" w:hAnsi="Roboto" w:cs="Segoe UI"/>
                <w:sz w:val="18"/>
                <w:szCs w:val="18"/>
              </w:rPr>
              <w:t>Midori Paxton</w:t>
            </w:r>
          </w:p>
        </w:tc>
        <w:tc>
          <w:tcPr>
            <w:tcW w:w="6362" w:type="dxa"/>
          </w:tcPr>
          <w:p w14:paraId="66D38750" w14:textId="4A802326" w:rsidR="00A71DC0" w:rsidRPr="00A71DC0" w:rsidRDefault="00A71DC0">
            <w:pPr>
              <w:rPr>
                <w:rFonts w:ascii="Roboto" w:hAnsi="Roboto" w:cs="Segoe UI"/>
                <w:sz w:val="18"/>
                <w:szCs w:val="18"/>
              </w:rPr>
            </w:pPr>
            <w:r w:rsidRPr="00A71DC0">
              <w:rPr>
                <w:rFonts w:ascii="Roboto" w:hAnsi="Roboto" w:cs="Segoe UI"/>
                <w:sz w:val="18"/>
                <w:szCs w:val="18"/>
              </w:rPr>
              <w:t>Director, Nature Hub - Programme Area Lead-Biodiversity</w:t>
            </w:r>
            <w:r w:rsidR="00475F73">
              <w:rPr>
                <w:rFonts w:ascii="Roboto" w:hAnsi="Roboto" w:cs="Segoe UI"/>
                <w:sz w:val="18"/>
                <w:szCs w:val="18"/>
              </w:rPr>
              <w:t>, UNDP</w:t>
            </w:r>
          </w:p>
        </w:tc>
      </w:tr>
      <w:tr w:rsidR="00A71DC0" w:rsidRPr="00A71DC0" w14:paraId="4AE8AEC5" w14:textId="77777777" w:rsidTr="00A71DC0">
        <w:tc>
          <w:tcPr>
            <w:tcW w:w="441" w:type="dxa"/>
          </w:tcPr>
          <w:p w14:paraId="46F7BBB4" w14:textId="77777777" w:rsidR="00A71DC0" w:rsidRPr="00A71DC0" w:rsidRDefault="00A71DC0">
            <w:pPr>
              <w:rPr>
                <w:rFonts w:ascii="Roboto" w:hAnsi="Roboto" w:cs="Segoe UI"/>
                <w:sz w:val="18"/>
                <w:szCs w:val="18"/>
              </w:rPr>
            </w:pPr>
            <w:r w:rsidRPr="00A71DC0">
              <w:rPr>
                <w:rFonts w:ascii="Roboto" w:hAnsi="Roboto" w:cs="Segoe UI"/>
                <w:sz w:val="18"/>
                <w:szCs w:val="18"/>
              </w:rPr>
              <w:t>4</w:t>
            </w:r>
          </w:p>
        </w:tc>
        <w:tc>
          <w:tcPr>
            <w:tcW w:w="1985" w:type="dxa"/>
          </w:tcPr>
          <w:p w14:paraId="28E8D0EB" w14:textId="77777777" w:rsidR="00A71DC0" w:rsidRPr="00A71DC0" w:rsidRDefault="00A71DC0">
            <w:pPr>
              <w:rPr>
                <w:rFonts w:ascii="Roboto" w:hAnsi="Roboto" w:cs="Segoe UI"/>
                <w:sz w:val="18"/>
                <w:szCs w:val="18"/>
              </w:rPr>
            </w:pPr>
            <w:r w:rsidRPr="00A71DC0">
              <w:rPr>
                <w:rFonts w:ascii="Roboto" w:hAnsi="Roboto" w:cs="Segoe UI"/>
                <w:sz w:val="18"/>
                <w:szCs w:val="18"/>
              </w:rPr>
              <w:t xml:space="preserve">Natalia </w:t>
            </w:r>
            <w:proofErr w:type="spellStart"/>
            <w:r w:rsidRPr="00A71DC0">
              <w:rPr>
                <w:rFonts w:ascii="Roboto" w:hAnsi="Roboto" w:cs="Segoe UI"/>
                <w:sz w:val="18"/>
                <w:szCs w:val="18"/>
              </w:rPr>
              <w:t>Olofinskaya</w:t>
            </w:r>
            <w:proofErr w:type="spellEnd"/>
          </w:p>
        </w:tc>
        <w:tc>
          <w:tcPr>
            <w:tcW w:w="6362" w:type="dxa"/>
          </w:tcPr>
          <w:p w14:paraId="06A389C3" w14:textId="5A76B6F7" w:rsidR="00A71DC0" w:rsidRPr="00A71DC0" w:rsidRDefault="00A71DC0">
            <w:pPr>
              <w:rPr>
                <w:rFonts w:ascii="Roboto" w:hAnsi="Roboto" w:cs="Segoe UI"/>
                <w:sz w:val="18"/>
                <w:szCs w:val="18"/>
              </w:rPr>
            </w:pPr>
            <w:r w:rsidRPr="00A71DC0">
              <w:rPr>
                <w:rFonts w:ascii="Roboto" w:hAnsi="Roboto" w:cs="Segoe UI"/>
                <w:sz w:val="18"/>
                <w:szCs w:val="18"/>
              </w:rPr>
              <w:t>Policy Specialist</w:t>
            </w:r>
            <w:r w:rsidR="00475F73">
              <w:rPr>
                <w:rFonts w:ascii="Roboto" w:hAnsi="Roboto" w:cs="Segoe UI"/>
                <w:sz w:val="18"/>
                <w:szCs w:val="18"/>
              </w:rPr>
              <w:t>, UNDP</w:t>
            </w:r>
          </w:p>
        </w:tc>
      </w:tr>
      <w:tr w:rsidR="00A71DC0" w:rsidRPr="00A71DC0" w14:paraId="70E80E47" w14:textId="77777777" w:rsidTr="00A71DC0">
        <w:tc>
          <w:tcPr>
            <w:tcW w:w="441" w:type="dxa"/>
          </w:tcPr>
          <w:p w14:paraId="5B85867E" w14:textId="77777777" w:rsidR="00A71DC0" w:rsidRPr="00A71DC0" w:rsidRDefault="00A71DC0">
            <w:pPr>
              <w:rPr>
                <w:rFonts w:ascii="Roboto" w:hAnsi="Roboto" w:cs="Segoe UI"/>
                <w:sz w:val="18"/>
                <w:szCs w:val="18"/>
              </w:rPr>
            </w:pPr>
            <w:r w:rsidRPr="00A71DC0">
              <w:rPr>
                <w:rFonts w:ascii="Roboto" w:hAnsi="Roboto" w:cs="Segoe UI"/>
                <w:sz w:val="18"/>
                <w:szCs w:val="18"/>
              </w:rPr>
              <w:t>5</w:t>
            </w:r>
          </w:p>
        </w:tc>
        <w:tc>
          <w:tcPr>
            <w:tcW w:w="1985" w:type="dxa"/>
          </w:tcPr>
          <w:p w14:paraId="2C858231" w14:textId="77777777" w:rsidR="00A71DC0" w:rsidRPr="00A71DC0" w:rsidRDefault="00A71DC0">
            <w:pPr>
              <w:rPr>
                <w:rFonts w:ascii="Roboto" w:hAnsi="Roboto" w:cs="Segoe UI"/>
                <w:sz w:val="18"/>
                <w:szCs w:val="18"/>
              </w:rPr>
            </w:pPr>
            <w:r w:rsidRPr="00A71DC0">
              <w:rPr>
                <w:rFonts w:ascii="Roboto" w:hAnsi="Roboto" w:cs="Segoe UI"/>
                <w:sz w:val="18"/>
                <w:szCs w:val="18"/>
              </w:rPr>
              <w:t>Ciara Daniels</w:t>
            </w:r>
          </w:p>
        </w:tc>
        <w:tc>
          <w:tcPr>
            <w:tcW w:w="6362" w:type="dxa"/>
          </w:tcPr>
          <w:p w14:paraId="18E0534A" w14:textId="0B94C886" w:rsidR="00A71DC0" w:rsidRPr="00A71DC0" w:rsidRDefault="00A71DC0">
            <w:pPr>
              <w:rPr>
                <w:rFonts w:ascii="Roboto" w:hAnsi="Roboto" w:cs="Segoe UI"/>
                <w:sz w:val="18"/>
                <w:szCs w:val="18"/>
              </w:rPr>
            </w:pPr>
            <w:r w:rsidRPr="00A71DC0">
              <w:rPr>
                <w:rFonts w:ascii="Roboto" w:hAnsi="Roboto" w:cs="Segoe UI"/>
                <w:sz w:val="18"/>
                <w:szCs w:val="18"/>
              </w:rPr>
              <w:t>Policy Specialist - Gender and Environment</w:t>
            </w:r>
            <w:r w:rsidR="00475F73">
              <w:rPr>
                <w:rFonts w:ascii="Roboto" w:hAnsi="Roboto" w:cs="Segoe UI"/>
                <w:sz w:val="18"/>
                <w:szCs w:val="18"/>
              </w:rPr>
              <w:t>, UNDP</w:t>
            </w:r>
          </w:p>
        </w:tc>
      </w:tr>
      <w:tr w:rsidR="00A71DC0" w:rsidRPr="00A71DC0" w14:paraId="17D11B3E" w14:textId="77777777" w:rsidTr="00A71DC0">
        <w:tc>
          <w:tcPr>
            <w:tcW w:w="441" w:type="dxa"/>
          </w:tcPr>
          <w:p w14:paraId="1178B62D" w14:textId="77777777" w:rsidR="00A71DC0" w:rsidRPr="00A71DC0" w:rsidRDefault="00A71DC0">
            <w:pPr>
              <w:rPr>
                <w:rFonts w:ascii="Roboto" w:hAnsi="Roboto" w:cs="Segoe UI"/>
                <w:sz w:val="18"/>
                <w:szCs w:val="18"/>
              </w:rPr>
            </w:pPr>
            <w:r w:rsidRPr="00A71DC0">
              <w:rPr>
                <w:rFonts w:ascii="Roboto" w:hAnsi="Roboto" w:cs="Segoe UI"/>
                <w:sz w:val="18"/>
                <w:szCs w:val="18"/>
              </w:rPr>
              <w:t>6</w:t>
            </w:r>
          </w:p>
        </w:tc>
        <w:tc>
          <w:tcPr>
            <w:tcW w:w="1985" w:type="dxa"/>
          </w:tcPr>
          <w:p w14:paraId="5EF1A3E7" w14:textId="77777777" w:rsidR="00A71DC0" w:rsidRPr="00A71DC0" w:rsidRDefault="00A71DC0">
            <w:pPr>
              <w:rPr>
                <w:rFonts w:ascii="Roboto" w:hAnsi="Roboto" w:cs="Segoe UI"/>
                <w:sz w:val="18"/>
                <w:szCs w:val="18"/>
              </w:rPr>
            </w:pPr>
            <w:r w:rsidRPr="00A71DC0">
              <w:rPr>
                <w:rFonts w:ascii="Roboto" w:hAnsi="Roboto" w:cs="Segoe UI"/>
                <w:sz w:val="18"/>
                <w:szCs w:val="18"/>
              </w:rPr>
              <w:t>Holly Mergler</w:t>
            </w:r>
          </w:p>
        </w:tc>
        <w:tc>
          <w:tcPr>
            <w:tcW w:w="6362" w:type="dxa"/>
          </w:tcPr>
          <w:p w14:paraId="7729C0A9" w14:textId="16BD390C" w:rsidR="00A71DC0" w:rsidRPr="00A71DC0" w:rsidRDefault="00A71DC0">
            <w:pPr>
              <w:rPr>
                <w:rFonts w:ascii="Roboto" w:hAnsi="Roboto" w:cs="Segoe UI"/>
                <w:sz w:val="18"/>
                <w:szCs w:val="18"/>
              </w:rPr>
            </w:pPr>
            <w:r w:rsidRPr="00A71DC0">
              <w:rPr>
                <w:rFonts w:ascii="Roboto" w:hAnsi="Roboto" w:cs="Segoe UI"/>
                <w:sz w:val="18"/>
                <w:szCs w:val="18"/>
              </w:rPr>
              <w:t>Policy Specialist - Social and Environmental Standards</w:t>
            </w:r>
            <w:r w:rsidR="00475F73">
              <w:rPr>
                <w:rFonts w:ascii="Roboto" w:hAnsi="Roboto" w:cs="Segoe UI"/>
                <w:sz w:val="18"/>
                <w:szCs w:val="18"/>
              </w:rPr>
              <w:t>, UNDP</w:t>
            </w:r>
          </w:p>
        </w:tc>
      </w:tr>
      <w:tr w:rsidR="00A71DC0" w:rsidRPr="00A71DC0" w14:paraId="6FE9FD85" w14:textId="77777777" w:rsidTr="00A71DC0">
        <w:tc>
          <w:tcPr>
            <w:tcW w:w="441" w:type="dxa"/>
          </w:tcPr>
          <w:p w14:paraId="4C0ED923" w14:textId="77777777" w:rsidR="00A71DC0" w:rsidRPr="00A71DC0" w:rsidRDefault="00A71DC0">
            <w:pPr>
              <w:rPr>
                <w:rFonts w:ascii="Roboto" w:hAnsi="Roboto" w:cs="Segoe UI"/>
                <w:sz w:val="18"/>
                <w:szCs w:val="18"/>
              </w:rPr>
            </w:pPr>
            <w:r w:rsidRPr="00A71DC0">
              <w:rPr>
                <w:rFonts w:ascii="Roboto" w:hAnsi="Roboto" w:cs="Segoe UI"/>
                <w:sz w:val="18"/>
                <w:szCs w:val="18"/>
              </w:rPr>
              <w:t>7</w:t>
            </w:r>
          </w:p>
        </w:tc>
        <w:tc>
          <w:tcPr>
            <w:tcW w:w="1985" w:type="dxa"/>
          </w:tcPr>
          <w:p w14:paraId="70ACF5B8" w14:textId="77777777" w:rsidR="00A71DC0" w:rsidRPr="00A71DC0" w:rsidRDefault="00A71DC0">
            <w:pPr>
              <w:rPr>
                <w:rFonts w:ascii="Roboto" w:hAnsi="Roboto" w:cs="Segoe UI"/>
                <w:sz w:val="18"/>
                <w:szCs w:val="18"/>
              </w:rPr>
            </w:pPr>
            <w:r w:rsidRPr="00A71DC0">
              <w:rPr>
                <w:rFonts w:ascii="Roboto" w:hAnsi="Roboto" w:cs="Segoe UI"/>
                <w:sz w:val="18"/>
                <w:szCs w:val="18"/>
              </w:rPr>
              <w:t>Rohini Kohli</w:t>
            </w:r>
          </w:p>
        </w:tc>
        <w:tc>
          <w:tcPr>
            <w:tcW w:w="6362" w:type="dxa"/>
          </w:tcPr>
          <w:p w14:paraId="365B842A" w14:textId="36FAB6F4" w:rsidR="00A71DC0" w:rsidRPr="00A71DC0" w:rsidRDefault="00A71DC0">
            <w:pPr>
              <w:rPr>
                <w:rFonts w:ascii="Roboto" w:hAnsi="Roboto" w:cs="Segoe UI"/>
                <w:sz w:val="18"/>
                <w:szCs w:val="18"/>
              </w:rPr>
            </w:pPr>
            <w:r w:rsidRPr="00A71DC0">
              <w:rPr>
                <w:rFonts w:ascii="Roboto" w:hAnsi="Roboto" w:cs="Segoe UI"/>
                <w:sz w:val="18"/>
                <w:szCs w:val="18"/>
              </w:rPr>
              <w:t>Senior Technical Advisor - CC Adaptation</w:t>
            </w:r>
            <w:r w:rsidR="00475F73">
              <w:rPr>
                <w:rFonts w:ascii="Roboto" w:hAnsi="Roboto" w:cs="Segoe UI"/>
                <w:sz w:val="18"/>
                <w:szCs w:val="18"/>
              </w:rPr>
              <w:t>, UNDP</w:t>
            </w:r>
          </w:p>
        </w:tc>
      </w:tr>
      <w:tr w:rsidR="00A71DC0" w:rsidRPr="00A71DC0" w14:paraId="0B85F6F9" w14:textId="77777777" w:rsidTr="00A71DC0">
        <w:tc>
          <w:tcPr>
            <w:tcW w:w="441" w:type="dxa"/>
          </w:tcPr>
          <w:p w14:paraId="7EAFD558" w14:textId="77777777" w:rsidR="00A71DC0" w:rsidRPr="00A71DC0" w:rsidRDefault="00A71DC0">
            <w:pPr>
              <w:rPr>
                <w:rFonts w:ascii="Roboto" w:hAnsi="Roboto" w:cs="Segoe UI"/>
                <w:sz w:val="18"/>
                <w:szCs w:val="18"/>
              </w:rPr>
            </w:pPr>
            <w:r w:rsidRPr="00A71DC0">
              <w:rPr>
                <w:rFonts w:ascii="Roboto" w:hAnsi="Roboto" w:cs="Segoe UI"/>
                <w:sz w:val="18"/>
                <w:szCs w:val="18"/>
              </w:rPr>
              <w:t>8</w:t>
            </w:r>
          </w:p>
        </w:tc>
        <w:tc>
          <w:tcPr>
            <w:tcW w:w="1985" w:type="dxa"/>
          </w:tcPr>
          <w:p w14:paraId="3A987EE4" w14:textId="77777777" w:rsidR="00A71DC0" w:rsidRPr="00A71DC0" w:rsidRDefault="00A71DC0">
            <w:pPr>
              <w:rPr>
                <w:rFonts w:ascii="Roboto" w:hAnsi="Roboto" w:cs="Segoe UI"/>
                <w:sz w:val="18"/>
                <w:szCs w:val="18"/>
              </w:rPr>
            </w:pPr>
            <w:r w:rsidRPr="00A71DC0">
              <w:rPr>
                <w:rFonts w:ascii="Roboto" w:hAnsi="Roboto" w:cs="Segoe UI"/>
                <w:sz w:val="18"/>
                <w:szCs w:val="18"/>
              </w:rPr>
              <w:t xml:space="preserve">Jennifer </w:t>
            </w:r>
            <w:proofErr w:type="spellStart"/>
            <w:r w:rsidRPr="00A71DC0">
              <w:rPr>
                <w:rFonts w:ascii="Roboto" w:hAnsi="Roboto" w:cs="Segoe UI"/>
                <w:sz w:val="18"/>
                <w:szCs w:val="18"/>
              </w:rPr>
              <w:t>Baumwoll</w:t>
            </w:r>
            <w:proofErr w:type="spellEnd"/>
          </w:p>
        </w:tc>
        <w:tc>
          <w:tcPr>
            <w:tcW w:w="6362" w:type="dxa"/>
          </w:tcPr>
          <w:p w14:paraId="0748B64A" w14:textId="476F1F1F" w:rsidR="00A71DC0" w:rsidRPr="00A71DC0" w:rsidRDefault="00A71DC0">
            <w:pPr>
              <w:rPr>
                <w:rFonts w:ascii="Roboto" w:hAnsi="Roboto" w:cs="Segoe UI"/>
                <w:sz w:val="18"/>
                <w:szCs w:val="18"/>
              </w:rPr>
            </w:pPr>
            <w:proofErr w:type="spellStart"/>
            <w:r w:rsidRPr="00A71DC0">
              <w:rPr>
                <w:rFonts w:ascii="Roboto" w:hAnsi="Roboto" w:cs="Segoe UI"/>
                <w:sz w:val="18"/>
                <w:szCs w:val="18"/>
              </w:rPr>
              <w:t>Clobal</w:t>
            </w:r>
            <w:proofErr w:type="spellEnd"/>
            <w:r w:rsidRPr="00A71DC0">
              <w:rPr>
                <w:rFonts w:ascii="Roboto" w:hAnsi="Roboto" w:cs="Segoe UI"/>
                <w:sz w:val="18"/>
                <w:szCs w:val="18"/>
              </w:rPr>
              <w:t xml:space="preserve"> Climate Change Advisor - Programme Area Lead-Climate</w:t>
            </w:r>
            <w:r w:rsidR="00475F73">
              <w:rPr>
                <w:rFonts w:ascii="Roboto" w:hAnsi="Roboto" w:cs="Segoe UI"/>
                <w:sz w:val="18"/>
                <w:szCs w:val="18"/>
              </w:rPr>
              <w:t>, UNDP</w:t>
            </w:r>
          </w:p>
        </w:tc>
      </w:tr>
      <w:tr w:rsidR="00A71DC0" w:rsidRPr="00A71DC0" w14:paraId="4F2812C3" w14:textId="77777777" w:rsidTr="00A71DC0">
        <w:tc>
          <w:tcPr>
            <w:tcW w:w="441" w:type="dxa"/>
          </w:tcPr>
          <w:p w14:paraId="2D6069E0" w14:textId="77777777" w:rsidR="00A71DC0" w:rsidRPr="00A71DC0" w:rsidRDefault="00A71DC0">
            <w:pPr>
              <w:rPr>
                <w:rFonts w:ascii="Roboto" w:hAnsi="Roboto" w:cs="Segoe UI"/>
                <w:sz w:val="18"/>
                <w:szCs w:val="18"/>
              </w:rPr>
            </w:pPr>
            <w:r w:rsidRPr="00A71DC0">
              <w:rPr>
                <w:rFonts w:ascii="Roboto" w:hAnsi="Roboto" w:cs="Segoe UI"/>
                <w:sz w:val="18"/>
                <w:szCs w:val="18"/>
              </w:rPr>
              <w:t>9</w:t>
            </w:r>
          </w:p>
        </w:tc>
        <w:tc>
          <w:tcPr>
            <w:tcW w:w="1985" w:type="dxa"/>
          </w:tcPr>
          <w:p w14:paraId="66CA91C9" w14:textId="77777777" w:rsidR="00A71DC0" w:rsidRPr="00A71DC0" w:rsidRDefault="00A71DC0">
            <w:pPr>
              <w:rPr>
                <w:rFonts w:ascii="Roboto" w:hAnsi="Roboto" w:cs="Segoe UI"/>
                <w:sz w:val="18"/>
                <w:szCs w:val="18"/>
              </w:rPr>
            </w:pPr>
            <w:r w:rsidRPr="00A71DC0">
              <w:rPr>
                <w:rFonts w:ascii="Roboto" w:hAnsi="Roboto" w:cs="Segoe UI"/>
                <w:sz w:val="18"/>
                <w:szCs w:val="18"/>
              </w:rPr>
              <w:t>Mary Matthews</w:t>
            </w:r>
          </w:p>
        </w:tc>
        <w:tc>
          <w:tcPr>
            <w:tcW w:w="6362" w:type="dxa"/>
          </w:tcPr>
          <w:p w14:paraId="0447BCF1" w14:textId="06AB7FB8" w:rsidR="00A71DC0" w:rsidRPr="00A71DC0" w:rsidRDefault="00A71DC0">
            <w:pPr>
              <w:rPr>
                <w:rFonts w:ascii="Roboto" w:hAnsi="Roboto" w:cs="Segoe UI"/>
                <w:sz w:val="18"/>
                <w:szCs w:val="18"/>
              </w:rPr>
            </w:pPr>
            <w:r w:rsidRPr="00A71DC0">
              <w:rPr>
                <w:rFonts w:ascii="Roboto" w:hAnsi="Roboto" w:cs="Segoe UI"/>
                <w:sz w:val="18"/>
                <w:szCs w:val="18"/>
              </w:rPr>
              <w:t>Programme Area Lead - Water and Oceans</w:t>
            </w:r>
            <w:r w:rsidR="00475F73">
              <w:rPr>
                <w:rFonts w:ascii="Roboto" w:hAnsi="Roboto" w:cs="Segoe UI"/>
                <w:sz w:val="18"/>
                <w:szCs w:val="18"/>
              </w:rPr>
              <w:t>, UNDP</w:t>
            </w:r>
          </w:p>
        </w:tc>
      </w:tr>
      <w:tr w:rsidR="00A71DC0" w:rsidRPr="00A71DC0" w14:paraId="240E90DD" w14:textId="77777777" w:rsidTr="00A71DC0">
        <w:tc>
          <w:tcPr>
            <w:tcW w:w="441" w:type="dxa"/>
          </w:tcPr>
          <w:p w14:paraId="4F6498EF" w14:textId="77777777" w:rsidR="00A71DC0" w:rsidRPr="00A71DC0" w:rsidRDefault="00A71DC0">
            <w:pPr>
              <w:rPr>
                <w:rFonts w:ascii="Roboto" w:hAnsi="Roboto" w:cs="Segoe UI"/>
                <w:sz w:val="18"/>
                <w:szCs w:val="18"/>
              </w:rPr>
            </w:pPr>
            <w:r w:rsidRPr="00A71DC0">
              <w:rPr>
                <w:rFonts w:ascii="Roboto" w:hAnsi="Roboto" w:cs="Segoe UI"/>
                <w:sz w:val="18"/>
                <w:szCs w:val="18"/>
              </w:rPr>
              <w:t>10</w:t>
            </w:r>
          </w:p>
        </w:tc>
        <w:tc>
          <w:tcPr>
            <w:tcW w:w="1985" w:type="dxa"/>
          </w:tcPr>
          <w:p w14:paraId="614BD759" w14:textId="77777777" w:rsidR="00A71DC0" w:rsidRPr="00A71DC0" w:rsidRDefault="00A71DC0">
            <w:pPr>
              <w:rPr>
                <w:rFonts w:ascii="Roboto" w:hAnsi="Roboto" w:cs="Segoe UI"/>
                <w:sz w:val="18"/>
                <w:szCs w:val="18"/>
              </w:rPr>
            </w:pPr>
            <w:r w:rsidRPr="00A71DC0">
              <w:rPr>
                <w:rFonts w:ascii="Roboto" w:hAnsi="Roboto"/>
                <w:sz w:val="18"/>
                <w:szCs w:val="18"/>
              </w:rPr>
              <w:t xml:space="preserve">Ahmed </w:t>
            </w:r>
            <w:proofErr w:type="spellStart"/>
            <w:r w:rsidRPr="00A71DC0">
              <w:rPr>
                <w:rFonts w:ascii="Roboto" w:hAnsi="Roboto"/>
                <w:sz w:val="18"/>
                <w:szCs w:val="18"/>
              </w:rPr>
              <w:t>Elseoud</w:t>
            </w:r>
            <w:proofErr w:type="spellEnd"/>
          </w:p>
        </w:tc>
        <w:tc>
          <w:tcPr>
            <w:tcW w:w="6362" w:type="dxa"/>
          </w:tcPr>
          <w:p w14:paraId="359158F5" w14:textId="6EAB922E" w:rsidR="00A71DC0" w:rsidRPr="00A71DC0" w:rsidRDefault="00A71DC0">
            <w:pPr>
              <w:rPr>
                <w:rFonts w:ascii="Roboto" w:hAnsi="Roboto" w:cs="Segoe UI"/>
                <w:sz w:val="18"/>
                <w:szCs w:val="18"/>
              </w:rPr>
            </w:pPr>
            <w:r w:rsidRPr="00A71DC0">
              <w:rPr>
                <w:rFonts w:ascii="Roboto" w:hAnsi="Roboto" w:cs="Segoe UI"/>
                <w:sz w:val="18"/>
                <w:szCs w:val="18"/>
              </w:rPr>
              <w:t>Management Mentor, OIC</w:t>
            </w:r>
            <w:r w:rsidR="00475F73">
              <w:rPr>
                <w:rFonts w:ascii="Roboto" w:hAnsi="Roboto" w:cs="Segoe UI"/>
                <w:sz w:val="18"/>
                <w:szCs w:val="18"/>
              </w:rPr>
              <w:t>, UNDP</w:t>
            </w:r>
          </w:p>
        </w:tc>
      </w:tr>
      <w:tr w:rsidR="00A71DC0" w:rsidRPr="00A71DC0" w14:paraId="757AF385" w14:textId="77777777" w:rsidTr="00A71DC0">
        <w:tc>
          <w:tcPr>
            <w:tcW w:w="441" w:type="dxa"/>
          </w:tcPr>
          <w:p w14:paraId="5DD82A4D" w14:textId="77777777" w:rsidR="00A71DC0" w:rsidRPr="00A71DC0" w:rsidRDefault="00A71DC0">
            <w:pPr>
              <w:rPr>
                <w:rFonts w:ascii="Roboto" w:hAnsi="Roboto" w:cs="Segoe UI"/>
                <w:sz w:val="18"/>
                <w:szCs w:val="18"/>
              </w:rPr>
            </w:pPr>
            <w:r w:rsidRPr="00A71DC0">
              <w:rPr>
                <w:rFonts w:ascii="Roboto" w:hAnsi="Roboto" w:cs="Segoe UI"/>
                <w:sz w:val="18"/>
                <w:szCs w:val="18"/>
              </w:rPr>
              <w:t>11</w:t>
            </w:r>
          </w:p>
        </w:tc>
        <w:tc>
          <w:tcPr>
            <w:tcW w:w="1985" w:type="dxa"/>
          </w:tcPr>
          <w:p w14:paraId="48DBB8C5" w14:textId="77777777" w:rsidR="00A71DC0" w:rsidRPr="00A71DC0" w:rsidRDefault="00A71DC0">
            <w:pPr>
              <w:rPr>
                <w:rFonts w:ascii="Roboto" w:hAnsi="Roboto" w:cs="Segoe UI"/>
                <w:sz w:val="18"/>
                <w:szCs w:val="18"/>
              </w:rPr>
            </w:pPr>
            <w:r w:rsidRPr="00A71DC0">
              <w:rPr>
                <w:rFonts w:ascii="Roboto" w:hAnsi="Roboto" w:cs="Segoe UI"/>
                <w:sz w:val="18"/>
                <w:szCs w:val="18"/>
              </w:rPr>
              <w:t>Mateo Salomon</w:t>
            </w:r>
          </w:p>
        </w:tc>
        <w:tc>
          <w:tcPr>
            <w:tcW w:w="6362" w:type="dxa"/>
          </w:tcPr>
          <w:p w14:paraId="304C2D84" w14:textId="40A7CD3C" w:rsidR="00A71DC0" w:rsidRPr="00A71DC0" w:rsidRDefault="00A71DC0">
            <w:pPr>
              <w:rPr>
                <w:rFonts w:ascii="Roboto" w:hAnsi="Roboto" w:cs="Segoe UI"/>
                <w:sz w:val="18"/>
                <w:szCs w:val="18"/>
              </w:rPr>
            </w:pPr>
            <w:r w:rsidRPr="00A71DC0">
              <w:rPr>
                <w:rFonts w:ascii="Roboto" w:hAnsi="Roboto" w:cs="Segoe UI"/>
                <w:sz w:val="18"/>
                <w:szCs w:val="18"/>
              </w:rPr>
              <w:t>Global Energy and Finance Advisor - Programme Area Lead-Energy</w:t>
            </w:r>
            <w:r w:rsidR="00475F73">
              <w:rPr>
                <w:rFonts w:ascii="Roboto" w:hAnsi="Roboto" w:cs="Segoe UI"/>
                <w:sz w:val="18"/>
                <w:szCs w:val="18"/>
              </w:rPr>
              <w:t>, UNDP</w:t>
            </w:r>
          </w:p>
        </w:tc>
      </w:tr>
      <w:tr w:rsidR="00A71DC0" w:rsidRPr="00A71DC0" w14:paraId="36D78A87" w14:textId="77777777" w:rsidTr="00A71DC0">
        <w:tc>
          <w:tcPr>
            <w:tcW w:w="441" w:type="dxa"/>
          </w:tcPr>
          <w:p w14:paraId="08DD3BF7" w14:textId="77777777" w:rsidR="00A71DC0" w:rsidRPr="00A71DC0" w:rsidRDefault="00A71DC0">
            <w:pPr>
              <w:rPr>
                <w:rFonts w:ascii="Roboto" w:hAnsi="Roboto" w:cs="Segoe UI"/>
                <w:sz w:val="18"/>
                <w:szCs w:val="18"/>
              </w:rPr>
            </w:pPr>
            <w:r w:rsidRPr="00A71DC0">
              <w:rPr>
                <w:rFonts w:ascii="Roboto" w:hAnsi="Roboto" w:cs="Segoe UI"/>
                <w:sz w:val="18"/>
                <w:szCs w:val="18"/>
              </w:rPr>
              <w:t>12</w:t>
            </w:r>
          </w:p>
        </w:tc>
        <w:tc>
          <w:tcPr>
            <w:tcW w:w="1985" w:type="dxa"/>
          </w:tcPr>
          <w:p w14:paraId="2A5235F1" w14:textId="77777777" w:rsidR="00A71DC0" w:rsidRPr="00A71DC0" w:rsidRDefault="00A71DC0">
            <w:pPr>
              <w:rPr>
                <w:rFonts w:ascii="Roboto" w:hAnsi="Roboto" w:cs="Segoe UI"/>
                <w:sz w:val="18"/>
                <w:szCs w:val="18"/>
              </w:rPr>
            </w:pPr>
            <w:r w:rsidRPr="00A71DC0">
              <w:rPr>
                <w:rFonts w:ascii="Roboto" w:hAnsi="Roboto"/>
                <w:sz w:val="18"/>
                <w:szCs w:val="18"/>
              </w:rPr>
              <w:t>Riad Meddeb</w:t>
            </w:r>
          </w:p>
        </w:tc>
        <w:tc>
          <w:tcPr>
            <w:tcW w:w="6362" w:type="dxa"/>
          </w:tcPr>
          <w:p w14:paraId="2EEC35C5" w14:textId="77777777" w:rsidR="00A71DC0" w:rsidRPr="00A71DC0" w:rsidRDefault="00A71DC0">
            <w:pPr>
              <w:rPr>
                <w:rFonts w:ascii="Roboto" w:hAnsi="Roboto" w:cs="Segoe UI"/>
                <w:sz w:val="18"/>
                <w:szCs w:val="18"/>
              </w:rPr>
            </w:pPr>
            <w:r w:rsidRPr="00A71DC0">
              <w:rPr>
                <w:rFonts w:ascii="Roboto" w:hAnsi="Roboto" w:cs="Segoe UI"/>
                <w:sz w:val="18"/>
                <w:szCs w:val="18"/>
              </w:rPr>
              <w:t>Director of the Sustainable Energy Hub, UNDP</w:t>
            </w:r>
          </w:p>
        </w:tc>
      </w:tr>
      <w:tr w:rsidR="00A71DC0" w:rsidRPr="00A71DC0" w14:paraId="197273DC" w14:textId="77777777" w:rsidTr="00A71DC0">
        <w:tc>
          <w:tcPr>
            <w:tcW w:w="441" w:type="dxa"/>
          </w:tcPr>
          <w:p w14:paraId="05EA2D38" w14:textId="77777777" w:rsidR="00A71DC0" w:rsidRPr="00A71DC0" w:rsidRDefault="00A71DC0">
            <w:pPr>
              <w:rPr>
                <w:rFonts w:ascii="Roboto" w:hAnsi="Roboto" w:cs="Segoe UI"/>
                <w:sz w:val="18"/>
                <w:szCs w:val="18"/>
              </w:rPr>
            </w:pPr>
            <w:r w:rsidRPr="00A71DC0">
              <w:rPr>
                <w:rFonts w:ascii="Roboto" w:hAnsi="Roboto" w:cs="Segoe UI"/>
                <w:sz w:val="18"/>
                <w:szCs w:val="18"/>
              </w:rPr>
              <w:t>13</w:t>
            </w:r>
          </w:p>
        </w:tc>
        <w:tc>
          <w:tcPr>
            <w:tcW w:w="1985" w:type="dxa"/>
          </w:tcPr>
          <w:p w14:paraId="03D57E76" w14:textId="77777777" w:rsidR="00A71DC0" w:rsidRPr="00A71DC0" w:rsidRDefault="00A71DC0">
            <w:pPr>
              <w:rPr>
                <w:rFonts w:ascii="Roboto" w:hAnsi="Roboto" w:cs="Segoe UI"/>
                <w:sz w:val="18"/>
                <w:szCs w:val="18"/>
              </w:rPr>
            </w:pPr>
            <w:r w:rsidRPr="00A71DC0">
              <w:rPr>
                <w:rFonts w:ascii="Roboto" w:hAnsi="Roboto" w:cs="Segoe UI"/>
                <w:sz w:val="18"/>
                <w:szCs w:val="18"/>
              </w:rPr>
              <w:t>Andrew BOVARNICK</w:t>
            </w:r>
            <w:r w:rsidRPr="00A71DC0">
              <w:rPr>
                <w:rFonts w:ascii="Roboto" w:hAnsi="Roboto" w:cs="Segoe UI"/>
                <w:sz w:val="18"/>
                <w:szCs w:val="18"/>
              </w:rPr>
              <w:tab/>
            </w:r>
          </w:p>
        </w:tc>
        <w:tc>
          <w:tcPr>
            <w:tcW w:w="6362" w:type="dxa"/>
          </w:tcPr>
          <w:p w14:paraId="3061226D" w14:textId="24B6DE78" w:rsidR="00A71DC0" w:rsidRPr="00A71DC0" w:rsidRDefault="00A71DC0">
            <w:pPr>
              <w:rPr>
                <w:rFonts w:ascii="Roboto" w:hAnsi="Roboto" w:cs="Segoe UI"/>
                <w:sz w:val="18"/>
                <w:szCs w:val="18"/>
              </w:rPr>
            </w:pPr>
            <w:r w:rsidRPr="00A71DC0">
              <w:rPr>
                <w:rFonts w:ascii="Roboto" w:hAnsi="Roboto" w:cs="Segoe UI"/>
                <w:sz w:val="18"/>
                <w:szCs w:val="18"/>
              </w:rPr>
              <w:t>Global Head, Green Commodities Programme - Programme Area Lead-Food Systems</w:t>
            </w:r>
            <w:r w:rsidR="00475F73">
              <w:rPr>
                <w:rFonts w:ascii="Roboto" w:hAnsi="Roboto" w:cs="Segoe UI"/>
                <w:sz w:val="18"/>
                <w:szCs w:val="18"/>
              </w:rPr>
              <w:t>, UNDP</w:t>
            </w:r>
          </w:p>
        </w:tc>
      </w:tr>
      <w:tr w:rsidR="00A71DC0" w:rsidRPr="00A71DC0" w14:paraId="6D3048DD" w14:textId="77777777" w:rsidTr="00A71DC0">
        <w:tc>
          <w:tcPr>
            <w:tcW w:w="441" w:type="dxa"/>
          </w:tcPr>
          <w:p w14:paraId="56D3849B" w14:textId="77777777" w:rsidR="00A71DC0" w:rsidRPr="00A71DC0" w:rsidRDefault="00A71DC0">
            <w:pPr>
              <w:rPr>
                <w:rFonts w:ascii="Roboto" w:hAnsi="Roboto" w:cs="Segoe UI"/>
                <w:sz w:val="18"/>
                <w:szCs w:val="18"/>
              </w:rPr>
            </w:pPr>
            <w:r w:rsidRPr="00A71DC0">
              <w:rPr>
                <w:rFonts w:ascii="Roboto" w:hAnsi="Roboto" w:cs="Segoe UI"/>
                <w:sz w:val="18"/>
                <w:szCs w:val="18"/>
              </w:rPr>
              <w:t>14</w:t>
            </w:r>
          </w:p>
        </w:tc>
        <w:tc>
          <w:tcPr>
            <w:tcW w:w="1985" w:type="dxa"/>
          </w:tcPr>
          <w:p w14:paraId="0B93054E" w14:textId="77777777" w:rsidR="00A71DC0" w:rsidRPr="00A71DC0" w:rsidRDefault="00A71DC0">
            <w:pPr>
              <w:rPr>
                <w:rFonts w:ascii="Roboto" w:hAnsi="Roboto" w:cs="Segoe UI"/>
                <w:sz w:val="18"/>
                <w:szCs w:val="18"/>
              </w:rPr>
            </w:pPr>
            <w:r w:rsidRPr="00A71DC0">
              <w:rPr>
                <w:rFonts w:ascii="Roboto" w:hAnsi="Roboto" w:cs="Segoe UI"/>
                <w:sz w:val="18"/>
                <w:szCs w:val="18"/>
              </w:rPr>
              <w:t>Reina Otsuka</w:t>
            </w:r>
          </w:p>
        </w:tc>
        <w:tc>
          <w:tcPr>
            <w:tcW w:w="6362" w:type="dxa"/>
          </w:tcPr>
          <w:p w14:paraId="223F3065" w14:textId="016B2E84" w:rsidR="00A71DC0" w:rsidRPr="00A71DC0" w:rsidRDefault="00A71DC0">
            <w:pPr>
              <w:rPr>
                <w:rFonts w:ascii="Roboto" w:hAnsi="Roboto" w:cs="Segoe UI"/>
                <w:sz w:val="18"/>
                <w:szCs w:val="18"/>
              </w:rPr>
            </w:pPr>
            <w:r w:rsidRPr="00A71DC0">
              <w:rPr>
                <w:rFonts w:ascii="Roboto" w:hAnsi="Roboto" w:cs="Segoe UI"/>
                <w:sz w:val="18"/>
                <w:szCs w:val="18"/>
              </w:rPr>
              <w:t>Lead Digital Innovation for Nature, Climate and Energy</w:t>
            </w:r>
            <w:r w:rsidR="00475F73">
              <w:rPr>
                <w:rFonts w:ascii="Roboto" w:hAnsi="Roboto" w:cs="Segoe UI"/>
                <w:sz w:val="18"/>
                <w:szCs w:val="18"/>
              </w:rPr>
              <w:t>, UNDP</w:t>
            </w:r>
          </w:p>
        </w:tc>
      </w:tr>
      <w:tr w:rsidR="00A71DC0" w:rsidRPr="00A71DC0" w14:paraId="266296B0" w14:textId="77777777" w:rsidTr="00A71DC0">
        <w:tc>
          <w:tcPr>
            <w:tcW w:w="441" w:type="dxa"/>
          </w:tcPr>
          <w:p w14:paraId="70682CA2" w14:textId="77777777" w:rsidR="00A71DC0" w:rsidRPr="00A71DC0" w:rsidRDefault="00A71DC0">
            <w:pPr>
              <w:rPr>
                <w:rFonts w:ascii="Roboto" w:hAnsi="Roboto" w:cs="Segoe UI"/>
                <w:sz w:val="18"/>
                <w:szCs w:val="18"/>
              </w:rPr>
            </w:pPr>
            <w:r w:rsidRPr="00A71DC0">
              <w:rPr>
                <w:rFonts w:ascii="Roboto" w:hAnsi="Roboto" w:cs="Segoe UI"/>
                <w:sz w:val="18"/>
                <w:szCs w:val="18"/>
              </w:rPr>
              <w:t>15</w:t>
            </w:r>
          </w:p>
        </w:tc>
        <w:tc>
          <w:tcPr>
            <w:tcW w:w="1985" w:type="dxa"/>
          </w:tcPr>
          <w:p w14:paraId="678547D9" w14:textId="77777777" w:rsidR="00A71DC0" w:rsidRPr="00A71DC0" w:rsidRDefault="00A71DC0">
            <w:pPr>
              <w:rPr>
                <w:rFonts w:ascii="Roboto" w:hAnsi="Roboto" w:cs="Segoe UI"/>
                <w:sz w:val="18"/>
                <w:szCs w:val="18"/>
              </w:rPr>
            </w:pPr>
            <w:r w:rsidRPr="00A71DC0">
              <w:rPr>
                <w:rFonts w:ascii="Roboto" w:hAnsi="Roboto" w:cs="Segoe UI"/>
                <w:sz w:val="18"/>
                <w:szCs w:val="18"/>
              </w:rPr>
              <w:t>Cate Owren</w:t>
            </w:r>
          </w:p>
        </w:tc>
        <w:tc>
          <w:tcPr>
            <w:tcW w:w="6362" w:type="dxa"/>
          </w:tcPr>
          <w:p w14:paraId="7F22398D" w14:textId="77777777" w:rsidR="00A71DC0" w:rsidRPr="00A71DC0" w:rsidRDefault="00A71DC0">
            <w:pPr>
              <w:rPr>
                <w:rFonts w:ascii="Roboto" w:hAnsi="Roboto" w:cs="Segoe UI"/>
                <w:sz w:val="18"/>
                <w:szCs w:val="18"/>
              </w:rPr>
            </w:pPr>
            <w:r w:rsidRPr="00A71DC0">
              <w:rPr>
                <w:rFonts w:ascii="Roboto" w:hAnsi="Roboto" w:cs="Segoe UI"/>
                <w:sz w:val="18"/>
                <w:szCs w:val="18"/>
              </w:rPr>
              <w:t>Senior Advisor on Gender Equality, UNDP</w:t>
            </w:r>
            <w:r w:rsidRPr="00A71DC0">
              <w:rPr>
                <w:rFonts w:ascii="Roboto" w:hAnsi="Roboto" w:cs="Segoe UI"/>
                <w:sz w:val="18"/>
                <w:szCs w:val="18"/>
              </w:rPr>
              <w:tab/>
            </w:r>
          </w:p>
          <w:p w14:paraId="260EF1E5" w14:textId="5C8B74E5" w:rsidR="00A71DC0" w:rsidRPr="00A71DC0" w:rsidRDefault="00A71DC0">
            <w:pPr>
              <w:rPr>
                <w:rFonts w:ascii="Roboto" w:hAnsi="Roboto" w:cs="Segoe UI"/>
                <w:sz w:val="18"/>
                <w:szCs w:val="18"/>
              </w:rPr>
            </w:pPr>
            <w:r w:rsidRPr="00A71DC0">
              <w:rPr>
                <w:rFonts w:ascii="Roboto" w:hAnsi="Roboto" w:cs="Segoe UI"/>
                <w:sz w:val="18"/>
                <w:szCs w:val="18"/>
              </w:rPr>
              <w:tab/>
            </w:r>
          </w:p>
        </w:tc>
      </w:tr>
      <w:tr w:rsidR="00A71DC0" w:rsidRPr="00A71DC0" w14:paraId="6E616606" w14:textId="77777777" w:rsidTr="00A71DC0">
        <w:tc>
          <w:tcPr>
            <w:tcW w:w="441" w:type="dxa"/>
          </w:tcPr>
          <w:p w14:paraId="2F3BB621" w14:textId="77777777" w:rsidR="00A71DC0" w:rsidRPr="00A71DC0" w:rsidRDefault="00A71DC0">
            <w:pPr>
              <w:rPr>
                <w:rFonts w:ascii="Roboto" w:hAnsi="Roboto" w:cs="Segoe UI"/>
                <w:sz w:val="18"/>
                <w:szCs w:val="18"/>
              </w:rPr>
            </w:pPr>
            <w:r w:rsidRPr="00A71DC0">
              <w:rPr>
                <w:rFonts w:ascii="Roboto" w:hAnsi="Roboto" w:cs="Segoe UI"/>
                <w:sz w:val="18"/>
                <w:szCs w:val="18"/>
              </w:rPr>
              <w:t>16</w:t>
            </w:r>
          </w:p>
        </w:tc>
        <w:tc>
          <w:tcPr>
            <w:tcW w:w="1985" w:type="dxa"/>
          </w:tcPr>
          <w:p w14:paraId="20C6E1D0" w14:textId="77777777" w:rsidR="00A71DC0" w:rsidRPr="00A71DC0" w:rsidRDefault="00A71DC0">
            <w:pPr>
              <w:rPr>
                <w:rFonts w:ascii="Roboto" w:hAnsi="Roboto" w:cs="Segoe UI"/>
                <w:sz w:val="18"/>
                <w:szCs w:val="18"/>
              </w:rPr>
            </w:pPr>
            <w:r w:rsidRPr="00A71DC0">
              <w:rPr>
                <w:rFonts w:ascii="Roboto" w:hAnsi="Roboto" w:cs="Segoe UI"/>
                <w:sz w:val="18"/>
                <w:szCs w:val="18"/>
              </w:rPr>
              <w:t>Jesus Sanchez Mugica,</w:t>
            </w:r>
          </w:p>
        </w:tc>
        <w:tc>
          <w:tcPr>
            <w:tcW w:w="6362" w:type="dxa"/>
          </w:tcPr>
          <w:p w14:paraId="734A4CDC" w14:textId="77777777" w:rsidR="00A71DC0" w:rsidRPr="00A71DC0" w:rsidRDefault="00A71DC0" w:rsidP="00A71DC0">
            <w:pPr>
              <w:rPr>
                <w:rFonts w:ascii="Roboto" w:hAnsi="Roboto" w:cs="Segoe UI"/>
                <w:sz w:val="18"/>
                <w:szCs w:val="18"/>
              </w:rPr>
            </w:pPr>
            <w:r w:rsidRPr="00A71DC0">
              <w:rPr>
                <w:rFonts w:ascii="Roboto" w:hAnsi="Roboto" w:cs="Segoe UI"/>
                <w:sz w:val="18"/>
                <w:szCs w:val="18"/>
              </w:rPr>
              <w:t xml:space="preserve">Gender Specialist and Programme Coordinator, UNDP </w:t>
            </w:r>
          </w:p>
          <w:p w14:paraId="08D1A987" w14:textId="77777777" w:rsidR="00A71DC0" w:rsidRPr="00A71DC0" w:rsidRDefault="00A71DC0">
            <w:pPr>
              <w:rPr>
                <w:rFonts w:ascii="Roboto" w:hAnsi="Roboto" w:cs="Segoe UI"/>
                <w:sz w:val="18"/>
                <w:szCs w:val="18"/>
              </w:rPr>
            </w:pPr>
          </w:p>
        </w:tc>
      </w:tr>
      <w:tr w:rsidR="00A71DC0" w:rsidRPr="00A71DC0" w14:paraId="64FA374F" w14:textId="77777777" w:rsidTr="00A71DC0">
        <w:tc>
          <w:tcPr>
            <w:tcW w:w="441" w:type="dxa"/>
          </w:tcPr>
          <w:p w14:paraId="2993E70C" w14:textId="77777777" w:rsidR="00A71DC0" w:rsidRPr="00A71DC0" w:rsidRDefault="00A71DC0">
            <w:pPr>
              <w:rPr>
                <w:rFonts w:ascii="Roboto" w:hAnsi="Roboto" w:cs="Segoe UI"/>
                <w:sz w:val="18"/>
                <w:szCs w:val="18"/>
              </w:rPr>
            </w:pPr>
            <w:r w:rsidRPr="00A71DC0">
              <w:rPr>
                <w:rFonts w:ascii="Roboto" w:hAnsi="Roboto" w:cs="Segoe UI"/>
                <w:sz w:val="18"/>
                <w:szCs w:val="18"/>
              </w:rPr>
              <w:t>17</w:t>
            </w:r>
          </w:p>
        </w:tc>
        <w:tc>
          <w:tcPr>
            <w:tcW w:w="1985" w:type="dxa"/>
          </w:tcPr>
          <w:p w14:paraId="2A137C5F" w14:textId="77777777" w:rsidR="00A71DC0" w:rsidRPr="00A71DC0" w:rsidRDefault="00A71DC0">
            <w:pPr>
              <w:rPr>
                <w:rFonts w:ascii="Roboto" w:hAnsi="Roboto" w:cs="Segoe UI"/>
                <w:sz w:val="18"/>
                <w:szCs w:val="18"/>
              </w:rPr>
            </w:pPr>
            <w:r w:rsidRPr="00A71DC0">
              <w:rPr>
                <w:rFonts w:ascii="Roboto" w:hAnsi="Roboto" w:cs="Segoe UI"/>
                <w:sz w:val="18"/>
                <w:szCs w:val="18"/>
              </w:rPr>
              <w:t>Jasmin Blessing</w:t>
            </w:r>
          </w:p>
        </w:tc>
        <w:tc>
          <w:tcPr>
            <w:tcW w:w="6362" w:type="dxa"/>
          </w:tcPr>
          <w:p w14:paraId="48970727" w14:textId="755C1CB8" w:rsidR="00A71DC0" w:rsidRPr="00A71DC0" w:rsidRDefault="00A71DC0">
            <w:pPr>
              <w:rPr>
                <w:rFonts w:ascii="Roboto" w:hAnsi="Roboto" w:cs="Segoe UI"/>
                <w:sz w:val="18"/>
                <w:szCs w:val="18"/>
              </w:rPr>
            </w:pPr>
            <w:r w:rsidRPr="00A71DC0">
              <w:rPr>
                <w:rFonts w:ascii="Roboto" w:hAnsi="Roboto" w:cs="Segoe UI"/>
                <w:sz w:val="18"/>
                <w:szCs w:val="18"/>
              </w:rPr>
              <w:t>Gender Advisor for Climate Change</w:t>
            </w:r>
            <w:r w:rsidR="00475F73">
              <w:rPr>
                <w:rFonts w:ascii="Roboto" w:hAnsi="Roboto" w:cs="Segoe UI"/>
                <w:sz w:val="18"/>
                <w:szCs w:val="18"/>
              </w:rPr>
              <w:t>, UNDP</w:t>
            </w:r>
          </w:p>
        </w:tc>
      </w:tr>
      <w:tr w:rsidR="00A71DC0" w:rsidRPr="00A71DC0" w14:paraId="18AEDB29" w14:textId="77777777" w:rsidTr="00A71DC0">
        <w:tc>
          <w:tcPr>
            <w:tcW w:w="441" w:type="dxa"/>
          </w:tcPr>
          <w:p w14:paraId="6E28D13A" w14:textId="77777777" w:rsidR="00A71DC0" w:rsidRPr="00A71DC0" w:rsidRDefault="00A71DC0">
            <w:pPr>
              <w:rPr>
                <w:rFonts w:ascii="Roboto" w:hAnsi="Roboto" w:cs="Segoe UI"/>
                <w:sz w:val="18"/>
                <w:szCs w:val="18"/>
              </w:rPr>
            </w:pPr>
            <w:r w:rsidRPr="00A71DC0">
              <w:rPr>
                <w:rFonts w:ascii="Roboto" w:hAnsi="Roboto" w:cs="Segoe UI"/>
                <w:sz w:val="18"/>
                <w:szCs w:val="18"/>
              </w:rPr>
              <w:t>18</w:t>
            </w:r>
          </w:p>
        </w:tc>
        <w:tc>
          <w:tcPr>
            <w:tcW w:w="1985" w:type="dxa"/>
          </w:tcPr>
          <w:p w14:paraId="2EEF7DC1" w14:textId="77777777" w:rsidR="00A71DC0" w:rsidRPr="00A71DC0" w:rsidRDefault="00A71DC0">
            <w:pPr>
              <w:rPr>
                <w:rFonts w:ascii="Roboto" w:hAnsi="Roboto" w:cs="Segoe UI"/>
                <w:sz w:val="18"/>
                <w:szCs w:val="18"/>
              </w:rPr>
            </w:pPr>
            <w:r w:rsidRPr="00A71DC0">
              <w:rPr>
                <w:rFonts w:ascii="Roboto" w:hAnsi="Roboto" w:cs="Segoe UI"/>
                <w:sz w:val="18"/>
                <w:szCs w:val="18"/>
              </w:rPr>
              <w:t>Akiko Yamamoto</w:t>
            </w:r>
            <w:r w:rsidRPr="00A71DC0">
              <w:rPr>
                <w:rFonts w:ascii="Roboto" w:hAnsi="Roboto" w:cs="Segoe UI"/>
                <w:sz w:val="18"/>
                <w:szCs w:val="18"/>
              </w:rPr>
              <w:tab/>
            </w:r>
          </w:p>
        </w:tc>
        <w:tc>
          <w:tcPr>
            <w:tcW w:w="6362" w:type="dxa"/>
          </w:tcPr>
          <w:p w14:paraId="34B82D4E" w14:textId="0C8FA98A" w:rsidR="00A71DC0" w:rsidRPr="00A71DC0" w:rsidRDefault="00A71DC0">
            <w:pPr>
              <w:rPr>
                <w:rFonts w:ascii="Roboto" w:hAnsi="Roboto" w:cs="Segoe UI"/>
                <w:sz w:val="18"/>
                <w:szCs w:val="18"/>
              </w:rPr>
            </w:pPr>
            <w:r w:rsidRPr="00A71DC0">
              <w:rPr>
                <w:rFonts w:ascii="Roboto" w:hAnsi="Roboto" w:cs="Segoe UI"/>
                <w:sz w:val="18"/>
                <w:szCs w:val="18"/>
              </w:rPr>
              <w:t>Regional Team Lead for Nature, Climate and Energy - Asia and the Pacific</w:t>
            </w:r>
            <w:r w:rsidR="00475F73">
              <w:rPr>
                <w:rFonts w:ascii="Roboto" w:hAnsi="Roboto" w:cs="Segoe UI"/>
                <w:sz w:val="18"/>
                <w:szCs w:val="18"/>
              </w:rPr>
              <w:t>, UNDP</w:t>
            </w:r>
          </w:p>
        </w:tc>
      </w:tr>
      <w:tr w:rsidR="00A71DC0" w:rsidRPr="00A71DC0" w14:paraId="1368DCF5" w14:textId="77777777" w:rsidTr="00A71DC0">
        <w:tc>
          <w:tcPr>
            <w:tcW w:w="441" w:type="dxa"/>
          </w:tcPr>
          <w:p w14:paraId="071A74DC" w14:textId="77777777" w:rsidR="00A71DC0" w:rsidRPr="00A71DC0" w:rsidRDefault="00A71DC0">
            <w:pPr>
              <w:rPr>
                <w:rFonts w:ascii="Roboto" w:hAnsi="Roboto" w:cs="Segoe UI"/>
                <w:sz w:val="18"/>
                <w:szCs w:val="18"/>
              </w:rPr>
            </w:pPr>
            <w:r w:rsidRPr="00A71DC0">
              <w:rPr>
                <w:rFonts w:ascii="Roboto" w:hAnsi="Roboto" w:cs="Segoe UI"/>
                <w:sz w:val="18"/>
                <w:szCs w:val="18"/>
              </w:rPr>
              <w:t>19</w:t>
            </w:r>
          </w:p>
        </w:tc>
        <w:tc>
          <w:tcPr>
            <w:tcW w:w="1985" w:type="dxa"/>
          </w:tcPr>
          <w:p w14:paraId="1D01E1E8" w14:textId="774DF9A6" w:rsidR="00A71DC0" w:rsidRPr="00A71DC0" w:rsidRDefault="00A71DC0">
            <w:pPr>
              <w:rPr>
                <w:rFonts w:ascii="Roboto" w:hAnsi="Roboto" w:cs="Segoe UI"/>
                <w:sz w:val="18"/>
                <w:szCs w:val="18"/>
              </w:rPr>
            </w:pPr>
            <w:r w:rsidRPr="00A71DC0">
              <w:rPr>
                <w:rFonts w:ascii="Roboto" w:hAnsi="Roboto" w:cs="Segoe UI"/>
                <w:sz w:val="18"/>
                <w:szCs w:val="18"/>
              </w:rPr>
              <w:t xml:space="preserve">Lyes </w:t>
            </w:r>
            <w:proofErr w:type="spellStart"/>
            <w:r w:rsidRPr="00A71DC0">
              <w:rPr>
                <w:rFonts w:ascii="Roboto" w:hAnsi="Roboto" w:cs="Segoe UI"/>
                <w:sz w:val="18"/>
                <w:szCs w:val="18"/>
              </w:rPr>
              <w:t>F</w:t>
            </w:r>
            <w:r w:rsidR="005B4F61">
              <w:rPr>
                <w:rFonts w:ascii="Roboto" w:hAnsi="Roboto" w:cs="Segoe UI"/>
                <w:sz w:val="18"/>
                <w:szCs w:val="18"/>
              </w:rPr>
              <w:t>erroukhi</w:t>
            </w:r>
            <w:proofErr w:type="spellEnd"/>
            <w:r w:rsidR="005B4F61">
              <w:rPr>
                <w:rFonts w:ascii="Roboto" w:hAnsi="Roboto" w:cs="Segoe UI"/>
                <w:sz w:val="18"/>
                <w:szCs w:val="18"/>
              </w:rPr>
              <w:t xml:space="preserve"> </w:t>
            </w:r>
          </w:p>
        </w:tc>
        <w:tc>
          <w:tcPr>
            <w:tcW w:w="6362" w:type="dxa"/>
          </w:tcPr>
          <w:p w14:paraId="6C444DC8" w14:textId="550E42D4" w:rsidR="00A71DC0" w:rsidRPr="00A71DC0" w:rsidRDefault="00A71DC0">
            <w:pPr>
              <w:rPr>
                <w:rFonts w:ascii="Roboto" w:hAnsi="Roboto" w:cs="Segoe UI"/>
                <w:sz w:val="18"/>
                <w:szCs w:val="18"/>
              </w:rPr>
            </w:pPr>
            <w:r w:rsidRPr="00A71DC0">
              <w:rPr>
                <w:rFonts w:ascii="Roboto" w:hAnsi="Roboto" w:cs="Segoe UI"/>
                <w:sz w:val="18"/>
                <w:szCs w:val="18"/>
              </w:rPr>
              <w:t>Regional Team Lead for Nature, Climate and Energy - Latin America and the Caribbean</w:t>
            </w:r>
            <w:r w:rsidR="00475F73">
              <w:rPr>
                <w:rFonts w:ascii="Roboto" w:hAnsi="Roboto" w:cs="Segoe UI"/>
                <w:sz w:val="18"/>
                <w:szCs w:val="18"/>
              </w:rPr>
              <w:t>, UNDP</w:t>
            </w:r>
          </w:p>
        </w:tc>
      </w:tr>
      <w:tr w:rsidR="001E5A38" w:rsidRPr="00A71DC0" w14:paraId="09E4C840" w14:textId="77777777" w:rsidTr="00A71DC0">
        <w:tc>
          <w:tcPr>
            <w:tcW w:w="441" w:type="dxa"/>
          </w:tcPr>
          <w:p w14:paraId="3522C57E" w14:textId="2276328A" w:rsidR="001E5A38" w:rsidRPr="00A71DC0" w:rsidRDefault="001E5A38" w:rsidP="001E5A38">
            <w:pPr>
              <w:rPr>
                <w:rFonts w:ascii="Roboto" w:hAnsi="Roboto" w:cs="Segoe UI"/>
                <w:sz w:val="18"/>
                <w:szCs w:val="18"/>
              </w:rPr>
            </w:pPr>
            <w:r w:rsidRPr="00A71DC0">
              <w:rPr>
                <w:rFonts w:ascii="Roboto" w:hAnsi="Roboto" w:cs="Segoe UI"/>
                <w:sz w:val="18"/>
                <w:szCs w:val="18"/>
              </w:rPr>
              <w:t>20</w:t>
            </w:r>
          </w:p>
        </w:tc>
        <w:tc>
          <w:tcPr>
            <w:tcW w:w="1985" w:type="dxa"/>
          </w:tcPr>
          <w:p w14:paraId="11FF3E28" w14:textId="58FBC8C6" w:rsidR="001E5A38" w:rsidRPr="00A71DC0" w:rsidRDefault="001E5A38" w:rsidP="001E5A38">
            <w:pPr>
              <w:rPr>
                <w:rFonts w:ascii="Roboto" w:hAnsi="Roboto" w:cs="Segoe UI"/>
                <w:sz w:val="18"/>
                <w:szCs w:val="18"/>
              </w:rPr>
            </w:pPr>
            <w:r w:rsidRPr="005B4F61">
              <w:rPr>
                <w:rFonts w:ascii="Roboto" w:hAnsi="Roboto" w:cs="Segoe UI"/>
                <w:sz w:val="18"/>
                <w:szCs w:val="18"/>
              </w:rPr>
              <w:t>Martin Cadena</w:t>
            </w:r>
          </w:p>
        </w:tc>
        <w:tc>
          <w:tcPr>
            <w:tcW w:w="6362" w:type="dxa"/>
          </w:tcPr>
          <w:p w14:paraId="08002DAC" w14:textId="37B2CE6A" w:rsidR="001E5A38" w:rsidRPr="00A71DC0" w:rsidRDefault="00357CF2" w:rsidP="00357CF2">
            <w:pPr>
              <w:rPr>
                <w:rFonts w:ascii="Roboto" w:hAnsi="Roboto" w:cs="Segoe UI"/>
                <w:sz w:val="18"/>
                <w:szCs w:val="18"/>
              </w:rPr>
            </w:pPr>
            <w:r w:rsidRPr="00357CF2">
              <w:rPr>
                <w:rFonts w:ascii="Roboto" w:hAnsi="Roboto" w:cs="Segoe UI"/>
                <w:sz w:val="18"/>
                <w:szCs w:val="18"/>
              </w:rPr>
              <w:t>Martin Cadena</w:t>
            </w:r>
            <w:r>
              <w:rPr>
                <w:rFonts w:ascii="Roboto" w:hAnsi="Roboto" w:cs="Segoe UI"/>
                <w:sz w:val="18"/>
                <w:szCs w:val="18"/>
              </w:rPr>
              <w:t xml:space="preserve">, </w:t>
            </w:r>
            <w:r w:rsidRPr="00357CF2">
              <w:rPr>
                <w:rFonts w:ascii="Roboto" w:hAnsi="Roboto" w:cs="Segoe UI"/>
                <w:sz w:val="18"/>
                <w:szCs w:val="18"/>
              </w:rPr>
              <w:t>Community of Practice Facilitator</w:t>
            </w:r>
            <w:r>
              <w:rPr>
                <w:rFonts w:ascii="Roboto" w:hAnsi="Roboto" w:cs="Segoe UI"/>
                <w:sz w:val="18"/>
                <w:szCs w:val="18"/>
              </w:rPr>
              <w:t>, UNDP</w:t>
            </w:r>
          </w:p>
        </w:tc>
      </w:tr>
      <w:tr w:rsidR="001E5A38" w:rsidRPr="00A71DC0" w14:paraId="3F3682C8" w14:textId="77777777" w:rsidTr="00A71DC0">
        <w:tc>
          <w:tcPr>
            <w:tcW w:w="441" w:type="dxa"/>
          </w:tcPr>
          <w:p w14:paraId="38F15AAD" w14:textId="2B7D9EF1" w:rsidR="001E5A38" w:rsidRPr="00A71DC0" w:rsidRDefault="001E5A38" w:rsidP="001E5A38">
            <w:pPr>
              <w:rPr>
                <w:rFonts w:ascii="Roboto" w:hAnsi="Roboto" w:cs="Segoe UI"/>
                <w:sz w:val="18"/>
                <w:szCs w:val="18"/>
              </w:rPr>
            </w:pPr>
            <w:r w:rsidRPr="00A71DC0">
              <w:rPr>
                <w:rFonts w:ascii="Roboto" w:hAnsi="Roboto" w:cs="Segoe UI"/>
                <w:sz w:val="18"/>
                <w:szCs w:val="18"/>
              </w:rPr>
              <w:t>21</w:t>
            </w:r>
          </w:p>
        </w:tc>
        <w:tc>
          <w:tcPr>
            <w:tcW w:w="1985" w:type="dxa"/>
          </w:tcPr>
          <w:p w14:paraId="1E30771E"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Arsen Vartanyan</w:t>
            </w:r>
          </w:p>
        </w:tc>
        <w:tc>
          <w:tcPr>
            <w:tcW w:w="6362" w:type="dxa"/>
          </w:tcPr>
          <w:p w14:paraId="44566C53"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FAO, Senior Officer, Head of UN Collaboration Unit </w:t>
            </w:r>
          </w:p>
          <w:p w14:paraId="42868F5C"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Senior Officer, Head of UN Collaboration Unit </w:t>
            </w:r>
          </w:p>
        </w:tc>
      </w:tr>
      <w:tr w:rsidR="001E5A38" w:rsidRPr="00A71DC0" w14:paraId="28DF3476" w14:textId="77777777" w:rsidTr="00A71DC0">
        <w:tc>
          <w:tcPr>
            <w:tcW w:w="441" w:type="dxa"/>
          </w:tcPr>
          <w:p w14:paraId="2943FBA3" w14:textId="0D474FFB" w:rsidR="001E5A38" w:rsidRPr="00A71DC0" w:rsidRDefault="001E5A38" w:rsidP="001E5A38">
            <w:pPr>
              <w:rPr>
                <w:rFonts w:ascii="Roboto" w:hAnsi="Roboto" w:cs="Segoe UI"/>
                <w:sz w:val="18"/>
                <w:szCs w:val="18"/>
              </w:rPr>
            </w:pPr>
            <w:r w:rsidRPr="00A71DC0">
              <w:rPr>
                <w:rFonts w:ascii="Roboto" w:hAnsi="Roboto" w:cs="Segoe UI"/>
                <w:sz w:val="18"/>
                <w:szCs w:val="18"/>
              </w:rPr>
              <w:t>22</w:t>
            </w:r>
          </w:p>
        </w:tc>
        <w:tc>
          <w:tcPr>
            <w:tcW w:w="1985" w:type="dxa"/>
          </w:tcPr>
          <w:p w14:paraId="301972E8"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Tim Kasten</w:t>
            </w:r>
          </w:p>
        </w:tc>
        <w:tc>
          <w:tcPr>
            <w:tcW w:w="6362" w:type="dxa"/>
          </w:tcPr>
          <w:p w14:paraId="5B5A0E30"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Director of the Policy and Programme Division, UNEP</w:t>
            </w:r>
          </w:p>
        </w:tc>
      </w:tr>
      <w:tr w:rsidR="001E5A38" w:rsidRPr="00A71DC0" w14:paraId="5A196920" w14:textId="77777777" w:rsidTr="00A71DC0">
        <w:tc>
          <w:tcPr>
            <w:tcW w:w="441" w:type="dxa"/>
          </w:tcPr>
          <w:p w14:paraId="15EC515C" w14:textId="43FA4F18" w:rsidR="001E5A38" w:rsidRPr="00A71DC0" w:rsidRDefault="001E5A38" w:rsidP="001E5A38">
            <w:pPr>
              <w:rPr>
                <w:rFonts w:ascii="Roboto" w:hAnsi="Roboto" w:cs="Segoe UI"/>
                <w:sz w:val="18"/>
                <w:szCs w:val="18"/>
              </w:rPr>
            </w:pPr>
            <w:r w:rsidRPr="00A71DC0">
              <w:rPr>
                <w:rFonts w:ascii="Roboto" w:hAnsi="Roboto" w:cs="Segoe UI"/>
                <w:sz w:val="18"/>
                <w:szCs w:val="18"/>
              </w:rPr>
              <w:t>23</w:t>
            </w:r>
          </w:p>
        </w:tc>
        <w:tc>
          <w:tcPr>
            <w:tcW w:w="1985" w:type="dxa"/>
          </w:tcPr>
          <w:p w14:paraId="25F9FCA2" w14:textId="2CD6FF70" w:rsidR="001E5A38" w:rsidRPr="00A71DC0" w:rsidRDefault="001E5A38" w:rsidP="001E5A38">
            <w:pPr>
              <w:rPr>
                <w:rFonts w:ascii="Roboto" w:hAnsi="Roboto" w:cs="Segoe UI"/>
                <w:sz w:val="18"/>
                <w:szCs w:val="18"/>
              </w:rPr>
            </w:pPr>
            <w:r w:rsidRPr="00D64325">
              <w:rPr>
                <w:rFonts w:ascii="Roboto" w:hAnsi="Roboto" w:cs="Segoe UI"/>
                <w:sz w:val="18"/>
                <w:szCs w:val="18"/>
              </w:rPr>
              <w:t>Maria Vink</w:t>
            </w:r>
          </w:p>
        </w:tc>
        <w:tc>
          <w:tcPr>
            <w:tcW w:w="6362" w:type="dxa"/>
          </w:tcPr>
          <w:p w14:paraId="025D8DE6" w14:textId="237AF391" w:rsidR="001E5A38" w:rsidRPr="00A71DC0" w:rsidRDefault="001E5A38" w:rsidP="001E5A38">
            <w:pPr>
              <w:rPr>
                <w:rFonts w:ascii="Roboto" w:hAnsi="Roboto" w:cs="Segoe UI"/>
                <w:sz w:val="18"/>
                <w:szCs w:val="18"/>
              </w:rPr>
            </w:pPr>
            <w:r w:rsidRPr="001E5A38">
              <w:rPr>
                <w:rFonts w:ascii="Roboto" w:hAnsi="Roboto" w:cs="Segoe UI"/>
                <w:sz w:val="18"/>
                <w:szCs w:val="18"/>
              </w:rPr>
              <w:t>Senior Programme Specialist - Water Security</w:t>
            </w:r>
            <w:r>
              <w:rPr>
                <w:rFonts w:ascii="Roboto" w:hAnsi="Roboto" w:cs="Segoe UI"/>
                <w:sz w:val="18"/>
                <w:szCs w:val="18"/>
              </w:rPr>
              <w:t xml:space="preserve">, </w:t>
            </w:r>
            <w:proofErr w:type="spellStart"/>
            <w:r>
              <w:rPr>
                <w:rFonts w:ascii="Roboto" w:hAnsi="Roboto" w:cs="Segoe UI"/>
                <w:sz w:val="18"/>
                <w:szCs w:val="18"/>
              </w:rPr>
              <w:t>Sida</w:t>
            </w:r>
            <w:proofErr w:type="spellEnd"/>
          </w:p>
        </w:tc>
      </w:tr>
      <w:tr w:rsidR="001E5A38" w:rsidRPr="00A71DC0" w14:paraId="79896E0A" w14:textId="77777777" w:rsidTr="00A71DC0">
        <w:tc>
          <w:tcPr>
            <w:tcW w:w="441" w:type="dxa"/>
          </w:tcPr>
          <w:p w14:paraId="16C5B479" w14:textId="74B933A4" w:rsidR="001E5A38" w:rsidRPr="00A71DC0" w:rsidRDefault="001E5A38" w:rsidP="001E5A38">
            <w:pPr>
              <w:rPr>
                <w:rFonts w:ascii="Roboto" w:hAnsi="Roboto" w:cs="Segoe UI"/>
                <w:sz w:val="18"/>
                <w:szCs w:val="18"/>
              </w:rPr>
            </w:pPr>
            <w:r w:rsidRPr="00A71DC0">
              <w:rPr>
                <w:rFonts w:ascii="Roboto" w:hAnsi="Roboto" w:cs="Segoe UI"/>
                <w:sz w:val="18"/>
                <w:szCs w:val="18"/>
              </w:rPr>
              <w:t>24</w:t>
            </w:r>
          </w:p>
        </w:tc>
        <w:tc>
          <w:tcPr>
            <w:tcW w:w="1985" w:type="dxa"/>
          </w:tcPr>
          <w:p w14:paraId="39A95635" w14:textId="1D6870A7" w:rsidR="001E5A38" w:rsidRPr="00D64325" w:rsidRDefault="001E5A38" w:rsidP="001E5A38">
            <w:pPr>
              <w:rPr>
                <w:rFonts w:ascii="Roboto" w:hAnsi="Roboto" w:cs="Segoe UI"/>
                <w:sz w:val="18"/>
                <w:szCs w:val="18"/>
              </w:rPr>
            </w:pPr>
            <w:r w:rsidRPr="00D64325">
              <w:rPr>
                <w:rFonts w:ascii="Roboto" w:hAnsi="Roboto" w:cs="Segoe UI"/>
                <w:sz w:val="18"/>
                <w:szCs w:val="18"/>
              </w:rPr>
              <w:t xml:space="preserve">Maria Van </w:t>
            </w:r>
            <w:proofErr w:type="spellStart"/>
            <w:r w:rsidRPr="00D64325">
              <w:rPr>
                <w:rFonts w:ascii="Roboto" w:hAnsi="Roboto" w:cs="Segoe UI"/>
                <w:sz w:val="18"/>
                <w:szCs w:val="18"/>
              </w:rPr>
              <w:t>Berlekom</w:t>
            </w:r>
            <w:proofErr w:type="spellEnd"/>
          </w:p>
        </w:tc>
        <w:tc>
          <w:tcPr>
            <w:tcW w:w="6362" w:type="dxa"/>
          </w:tcPr>
          <w:p w14:paraId="305CF756" w14:textId="50E6B7CE" w:rsidR="001E5A38" w:rsidRPr="00D36545" w:rsidRDefault="001E5A38" w:rsidP="001E5A38">
            <w:pPr>
              <w:rPr>
                <w:rFonts w:ascii="Roboto" w:hAnsi="Roboto" w:cs="Segoe UI"/>
                <w:sz w:val="18"/>
                <w:szCs w:val="18"/>
                <w:highlight w:val="yellow"/>
              </w:rPr>
            </w:pPr>
            <w:r w:rsidRPr="001E5A38">
              <w:rPr>
                <w:rFonts w:ascii="Roboto" w:hAnsi="Roboto" w:cs="Segoe UI"/>
                <w:sz w:val="18"/>
                <w:szCs w:val="18"/>
              </w:rPr>
              <w:t>Head, Unit for Global Cooperation on Environment</w:t>
            </w:r>
            <w:r>
              <w:rPr>
                <w:rFonts w:ascii="Roboto" w:hAnsi="Roboto" w:cs="Segoe UI"/>
                <w:sz w:val="18"/>
                <w:szCs w:val="18"/>
              </w:rPr>
              <w:t xml:space="preserve">, </w:t>
            </w:r>
            <w:proofErr w:type="spellStart"/>
            <w:r>
              <w:rPr>
                <w:rFonts w:ascii="Roboto" w:hAnsi="Roboto" w:cs="Segoe UI"/>
                <w:sz w:val="18"/>
                <w:szCs w:val="18"/>
              </w:rPr>
              <w:t>Sida</w:t>
            </w:r>
            <w:proofErr w:type="spellEnd"/>
          </w:p>
        </w:tc>
      </w:tr>
      <w:tr w:rsidR="001E5A38" w:rsidRPr="00A71DC0" w14:paraId="2C7862C2" w14:textId="77777777" w:rsidTr="00A71DC0">
        <w:tc>
          <w:tcPr>
            <w:tcW w:w="441" w:type="dxa"/>
          </w:tcPr>
          <w:p w14:paraId="1BE2CFCA" w14:textId="7FFF184E" w:rsidR="001E5A38" w:rsidRPr="00A71DC0" w:rsidRDefault="001E5A38" w:rsidP="001E5A38">
            <w:pPr>
              <w:rPr>
                <w:rFonts w:ascii="Roboto" w:hAnsi="Roboto" w:cs="Segoe UI"/>
                <w:sz w:val="18"/>
                <w:szCs w:val="18"/>
              </w:rPr>
            </w:pPr>
            <w:r w:rsidRPr="00A71DC0">
              <w:rPr>
                <w:rFonts w:ascii="Roboto" w:hAnsi="Roboto" w:cs="Segoe UI"/>
                <w:sz w:val="18"/>
                <w:szCs w:val="18"/>
              </w:rPr>
              <w:t>25</w:t>
            </w:r>
          </w:p>
        </w:tc>
        <w:tc>
          <w:tcPr>
            <w:tcW w:w="1985" w:type="dxa"/>
          </w:tcPr>
          <w:p w14:paraId="674A36B9"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Sonali </w:t>
            </w:r>
            <w:proofErr w:type="spellStart"/>
            <w:r w:rsidRPr="00A71DC0">
              <w:rPr>
                <w:rFonts w:ascii="Roboto" w:hAnsi="Roboto" w:cs="Segoe UI"/>
                <w:sz w:val="18"/>
                <w:szCs w:val="18"/>
              </w:rPr>
              <w:t>Dayaratne</w:t>
            </w:r>
            <w:proofErr w:type="spellEnd"/>
            <w:r w:rsidRPr="00A71DC0">
              <w:rPr>
                <w:rFonts w:ascii="Roboto" w:hAnsi="Roboto" w:cs="Segoe UI"/>
                <w:sz w:val="18"/>
                <w:szCs w:val="18"/>
              </w:rPr>
              <w:t xml:space="preserve">  </w:t>
            </w:r>
          </w:p>
        </w:tc>
        <w:tc>
          <w:tcPr>
            <w:tcW w:w="6362" w:type="dxa"/>
          </w:tcPr>
          <w:p w14:paraId="252235D8"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Deputy Resident Representative, UNDP Bangladesh</w:t>
            </w:r>
          </w:p>
        </w:tc>
      </w:tr>
      <w:tr w:rsidR="001E5A38" w:rsidRPr="00A71DC0" w14:paraId="55C0E720" w14:textId="77777777" w:rsidTr="00A71DC0">
        <w:tc>
          <w:tcPr>
            <w:tcW w:w="441" w:type="dxa"/>
          </w:tcPr>
          <w:p w14:paraId="2171644D" w14:textId="785460BE" w:rsidR="001E5A38" w:rsidRPr="00A71DC0" w:rsidRDefault="001E5A38" w:rsidP="001E5A38">
            <w:pPr>
              <w:rPr>
                <w:rFonts w:ascii="Roboto" w:hAnsi="Roboto" w:cs="Segoe UI"/>
                <w:sz w:val="18"/>
                <w:szCs w:val="18"/>
              </w:rPr>
            </w:pPr>
            <w:r w:rsidRPr="00A71DC0">
              <w:rPr>
                <w:rFonts w:ascii="Roboto" w:hAnsi="Roboto" w:cs="Segoe UI"/>
                <w:sz w:val="18"/>
                <w:szCs w:val="18"/>
              </w:rPr>
              <w:t>26</w:t>
            </w:r>
          </w:p>
        </w:tc>
        <w:tc>
          <w:tcPr>
            <w:tcW w:w="1985" w:type="dxa"/>
          </w:tcPr>
          <w:p w14:paraId="16219DD0"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Sharmin Islam</w:t>
            </w:r>
          </w:p>
        </w:tc>
        <w:tc>
          <w:tcPr>
            <w:tcW w:w="6362" w:type="dxa"/>
          </w:tcPr>
          <w:p w14:paraId="22B0051D"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Gender Analyst and Gender Team Leader, UNDP Bangladesh</w:t>
            </w:r>
          </w:p>
        </w:tc>
      </w:tr>
      <w:tr w:rsidR="001E5A38" w:rsidRPr="00A71DC0" w14:paraId="246685F7" w14:textId="77777777" w:rsidTr="00A71DC0">
        <w:tc>
          <w:tcPr>
            <w:tcW w:w="441" w:type="dxa"/>
          </w:tcPr>
          <w:p w14:paraId="646F9C4D" w14:textId="58105554" w:rsidR="001E5A38" w:rsidRPr="00A71DC0" w:rsidRDefault="001E5A38" w:rsidP="001E5A38">
            <w:pPr>
              <w:rPr>
                <w:rFonts w:ascii="Roboto" w:hAnsi="Roboto" w:cs="Segoe UI"/>
                <w:sz w:val="18"/>
                <w:szCs w:val="18"/>
              </w:rPr>
            </w:pPr>
            <w:r w:rsidRPr="00A71DC0">
              <w:rPr>
                <w:rFonts w:ascii="Roboto" w:hAnsi="Roboto" w:cs="Segoe UI"/>
                <w:sz w:val="18"/>
                <w:szCs w:val="18"/>
              </w:rPr>
              <w:t>27</w:t>
            </w:r>
          </w:p>
        </w:tc>
        <w:tc>
          <w:tcPr>
            <w:tcW w:w="1985" w:type="dxa"/>
          </w:tcPr>
          <w:p w14:paraId="28CC2278"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Arif M. Faisal,</w:t>
            </w:r>
          </w:p>
        </w:tc>
        <w:tc>
          <w:tcPr>
            <w:tcW w:w="6362" w:type="dxa"/>
          </w:tcPr>
          <w:p w14:paraId="3A533008" w14:textId="0F89F802" w:rsidR="001E5A38" w:rsidRPr="00A71DC0" w:rsidRDefault="001E5A38" w:rsidP="001E5A38">
            <w:pPr>
              <w:rPr>
                <w:rFonts w:ascii="Roboto" w:hAnsi="Roboto" w:cs="Segoe UI"/>
                <w:sz w:val="18"/>
                <w:szCs w:val="18"/>
              </w:rPr>
            </w:pPr>
            <w:r w:rsidRPr="00A71DC0">
              <w:rPr>
                <w:rFonts w:ascii="Roboto" w:hAnsi="Roboto" w:cs="Segoe UI"/>
                <w:sz w:val="18"/>
                <w:szCs w:val="18"/>
              </w:rPr>
              <w:t>Programme Specialist - Environmental Sustainability and Energy, UNDP Bangladesh</w:t>
            </w:r>
          </w:p>
        </w:tc>
      </w:tr>
      <w:tr w:rsidR="001E5A38" w:rsidRPr="00A71DC0" w14:paraId="22D87A05" w14:textId="77777777" w:rsidTr="00A71DC0">
        <w:tc>
          <w:tcPr>
            <w:tcW w:w="441" w:type="dxa"/>
          </w:tcPr>
          <w:p w14:paraId="0C2E0D28" w14:textId="05A65E8C" w:rsidR="001E5A38" w:rsidRPr="00A71DC0" w:rsidRDefault="001E5A38" w:rsidP="001E5A38">
            <w:pPr>
              <w:rPr>
                <w:rFonts w:ascii="Roboto" w:hAnsi="Roboto" w:cs="Segoe UI"/>
                <w:sz w:val="18"/>
                <w:szCs w:val="18"/>
              </w:rPr>
            </w:pPr>
            <w:r w:rsidRPr="00A71DC0">
              <w:rPr>
                <w:rFonts w:ascii="Roboto" w:hAnsi="Roboto" w:cs="Segoe UI"/>
                <w:sz w:val="18"/>
                <w:szCs w:val="18"/>
              </w:rPr>
              <w:t>28</w:t>
            </w:r>
          </w:p>
        </w:tc>
        <w:tc>
          <w:tcPr>
            <w:tcW w:w="1985" w:type="dxa"/>
          </w:tcPr>
          <w:p w14:paraId="5DBB6264"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AZM Saleh</w:t>
            </w:r>
          </w:p>
        </w:tc>
        <w:tc>
          <w:tcPr>
            <w:tcW w:w="6362" w:type="dxa"/>
          </w:tcPr>
          <w:p w14:paraId="78BA6C45"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Monitoring and Evaluation Analyst, UNDP Bangladesh</w:t>
            </w:r>
          </w:p>
        </w:tc>
      </w:tr>
      <w:tr w:rsidR="001E5A38" w:rsidRPr="00A71DC0" w14:paraId="06626A16" w14:textId="77777777" w:rsidTr="00A71DC0">
        <w:tc>
          <w:tcPr>
            <w:tcW w:w="441" w:type="dxa"/>
          </w:tcPr>
          <w:p w14:paraId="65CDDB78" w14:textId="5A85CAF8" w:rsidR="001E5A38" w:rsidRPr="00A71DC0" w:rsidRDefault="001E5A38" w:rsidP="001E5A38">
            <w:pPr>
              <w:rPr>
                <w:rFonts w:ascii="Roboto" w:hAnsi="Roboto" w:cs="Segoe UI"/>
                <w:sz w:val="18"/>
                <w:szCs w:val="18"/>
              </w:rPr>
            </w:pPr>
            <w:r w:rsidRPr="00A71DC0">
              <w:rPr>
                <w:rFonts w:ascii="Roboto" w:hAnsi="Roboto" w:cs="Segoe UI"/>
                <w:sz w:val="18"/>
                <w:szCs w:val="18"/>
              </w:rPr>
              <w:t>29</w:t>
            </w:r>
          </w:p>
        </w:tc>
        <w:tc>
          <w:tcPr>
            <w:tcW w:w="1985" w:type="dxa"/>
          </w:tcPr>
          <w:p w14:paraId="256979A4"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Farzana Rahman,</w:t>
            </w:r>
          </w:p>
        </w:tc>
        <w:tc>
          <w:tcPr>
            <w:tcW w:w="6362" w:type="dxa"/>
          </w:tcPr>
          <w:p w14:paraId="5A6C4365"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Project Manager, UNDP Bangladesh</w:t>
            </w:r>
          </w:p>
        </w:tc>
      </w:tr>
      <w:tr w:rsidR="001E5A38" w:rsidRPr="00A71DC0" w14:paraId="265372CC" w14:textId="77777777" w:rsidTr="00A71DC0">
        <w:tc>
          <w:tcPr>
            <w:tcW w:w="441" w:type="dxa"/>
          </w:tcPr>
          <w:p w14:paraId="088C9328" w14:textId="59C86914" w:rsidR="001E5A38" w:rsidRPr="00A71DC0" w:rsidRDefault="001E5A38" w:rsidP="001E5A38">
            <w:pPr>
              <w:rPr>
                <w:rFonts w:ascii="Roboto" w:hAnsi="Roboto" w:cs="Segoe UI"/>
                <w:sz w:val="18"/>
                <w:szCs w:val="18"/>
              </w:rPr>
            </w:pPr>
            <w:r w:rsidRPr="00A71DC0">
              <w:rPr>
                <w:rFonts w:ascii="Roboto" w:hAnsi="Roboto" w:cs="Segoe UI"/>
                <w:sz w:val="18"/>
                <w:szCs w:val="18"/>
              </w:rPr>
              <w:t>30</w:t>
            </w:r>
          </w:p>
        </w:tc>
        <w:tc>
          <w:tcPr>
            <w:tcW w:w="1985" w:type="dxa"/>
          </w:tcPr>
          <w:p w14:paraId="13F60BBF"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Ababu </w:t>
            </w:r>
            <w:proofErr w:type="spellStart"/>
            <w:r w:rsidRPr="00A71DC0">
              <w:rPr>
                <w:rFonts w:ascii="Roboto" w:hAnsi="Roboto" w:cs="Segoe UI"/>
                <w:sz w:val="18"/>
                <w:szCs w:val="18"/>
              </w:rPr>
              <w:t>Anage</w:t>
            </w:r>
            <w:proofErr w:type="spellEnd"/>
            <w:r w:rsidRPr="00A71DC0">
              <w:rPr>
                <w:rFonts w:ascii="Roboto" w:hAnsi="Roboto" w:cs="Segoe UI"/>
                <w:sz w:val="18"/>
                <w:szCs w:val="18"/>
              </w:rPr>
              <w:t xml:space="preserve"> </w:t>
            </w:r>
          </w:p>
        </w:tc>
        <w:tc>
          <w:tcPr>
            <w:tcW w:w="6362" w:type="dxa"/>
          </w:tcPr>
          <w:p w14:paraId="612D6A4A"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National Climate Change Specialist and Project Manager, UNDP Ethiopia</w:t>
            </w:r>
          </w:p>
        </w:tc>
      </w:tr>
      <w:tr w:rsidR="001E5A38" w:rsidRPr="00A71DC0" w14:paraId="0FDE3E1B" w14:textId="77777777" w:rsidTr="00A71DC0">
        <w:tc>
          <w:tcPr>
            <w:tcW w:w="441" w:type="dxa"/>
          </w:tcPr>
          <w:p w14:paraId="6A67D4BF" w14:textId="78740E10" w:rsidR="001E5A38" w:rsidRPr="00A71DC0" w:rsidRDefault="001E5A38" w:rsidP="001E5A38">
            <w:pPr>
              <w:rPr>
                <w:rFonts w:ascii="Roboto" w:hAnsi="Roboto" w:cs="Segoe UI"/>
                <w:sz w:val="18"/>
                <w:szCs w:val="18"/>
              </w:rPr>
            </w:pPr>
            <w:r w:rsidRPr="00A71DC0">
              <w:rPr>
                <w:rFonts w:ascii="Roboto" w:hAnsi="Roboto" w:cs="Segoe UI"/>
                <w:sz w:val="18"/>
                <w:szCs w:val="18"/>
              </w:rPr>
              <w:t>31</w:t>
            </w:r>
          </w:p>
        </w:tc>
        <w:tc>
          <w:tcPr>
            <w:tcW w:w="1985" w:type="dxa"/>
          </w:tcPr>
          <w:p w14:paraId="2C599F05" w14:textId="77777777" w:rsidR="001E5A38" w:rsidRPr="00A71DC0" w:rsidRDefault="001E5A38" w:rsidP="001E5A38">
            <w:pPr>
              <w:rPr>
                <w:rFonts w:ascii="Roboto" w:hAnsi="Roboto" w:cs="Segoe UI"/>
                <w:sz w:val="18"/>
                <w:szCs w:val="18"/>
              </w:rPr>
            </w:pPr>
            <w:proofErr w:type="spellStart"/>
            <w:r w:rsidRPr="00A71DC0">
              <w:rPr>
                <w:rFonts w:ascii="Roboto" w:hAnsi="Roboto" w:cs="Segoe UI"/>
                <w:sz w:val="18"/>
                <w:szCs w:val="18"/>
              </w:rPr>
              <w:t>Nebyu</w:t>
            </w:r>
            <w:proofErr w:type="spellEnd"/>
            <w:r w:rsidRPr="00A71DC0">
              <w:rPr>
                <w:rFonts w:ascii="Roboto" w:hAnsi="Roboto" w:cs="Segoe UI"/>
                <w:sz w:val="18"/>
                <w:szCs w:val="18"/>
              </w:rPr>
              <w:t xml:space="preserve"> Mehari:</w:t>
            </w:r>
          </w:p>
        </w:tc>
        <w:tc>
          <w:tcPr>
            <w:tcW w:w="6362" w:type="dxa"/>
          </w:tcPr>
          <w:p w14:paraId="0536516C"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Portfolio Management Specialist (Gender focal Person) for the Project UNDP Ethiopia</w:t>
            </w:r>
          </w:p>
        </w:tc>
      </w:tr>
      <w:tr w:rsidR="001E5A38" w:rsidRPr="00A71DC0" w14:paraId="52FFE892" w14:textId="77777777" w:rsidTr="00A71DC0">
        <w:tc>
          <w:tcPr>
            <w:tcW w:w="441" w:type="dxa"/>
          </w:tcPr>
          <w:p w14:paraId="5C01492E" w14:textId="174C67F0" w:rsidR="001E5A38" w:rsidRPr="00A71DC0" w:rsidRDefault="001E5A38" w:rsidP="001E5A38">
            <w:pPr>
              <w:rPr>
                <w:rFonts w:ascii="Roboto" w:hAnsi="Roboto" w:cs="Segoe UI"/>
                <w:sz w:val="18"/>
                <w:szCs w:val="18"/>
              </w:rPr>
            </w:pPr>
            <w:r w:rsidRPr="00A71DC0">
              <w:rPr>
                <w:rFonts w:ascii="Roboto" w:hAnsi="Roboto" w:cs="Segoe UI"/>
                <w:sz w:val="18"/>
                <w:szCs w:val="18"/>
              </w:rPr>
              <w:t>32</w:t>
            </w:r>
          </w:p>
        </w:tc>
        <w:tc>
          <w:tcPr>
            <w:tcW w:w="1985" w:type="dxa"/>
          </w:tcPr>
          <w:p w14:paraId="38614C78" w14:textId="77777777" w:rsidR="001E5A38" w:rsidRPr="00A71DC0" w:rsidRDefault="001E5A38" w:rsidP="001E5A38">
            <w:pPr>
              <w:rPr>
                <w:rFonts w:ascii="Roboto" w:hAnsi="Roboto" w:cs="Segoe UI"/>
                <w:sz w:val="18"/>
                <w:szCs w:val="18"/>
              </w:rPr>
            </w:pPr>
            <w:proofErr w:type="spellStart"/>
            <w:r w:rsidRPr="00A71DC0">
              <w:rPr>
                <w:rFonts w:ascii="Roboto" w:hAnsi="Roboto" w:cs="Segoe UI"/>
                <w:sz w:val="18"/>
                <w:szCs w:val="18"/>
              </w:rPr>
              <w:t>Asmare</w:t>
            </w:r>
            <w:proofErr w:type="spellEnd"/>
            <w:r w:rsidRPr="00A71DC0">
              <w:rPr>
                <w:rFonts w:ascii="Roboto" w:hAnsi="Roboto" w:cs="Segoe UI"/>
                <w:sz w:val="18"/>
                <w:szCs w:val="18"/>
              </w:rPr>
              <w:t xml:space="preserve"> </w:t>
            </w:r>
            <w:proofErr w:type="spellStart"/>
            <w:r w:rsidRPr="00A71DC0">
              <w:rPr>
                <w:rFonts w:ascii="Roboto" w:hAnsi="Roboto" w:cs="Segoe UI"/>
                <w:sz w:val="18"/>
                <w:szCs w:val="18"/>
              </w:rPr>
              <w:t>Adegeh</w:t>
            </w:r>
            <w:proofErr w:type="spellEnd"/>
          </w:p>
        </w:tc>
        <w:tc>
          <w:tcPr>
            <w:tcW w:w="6362" w:type="dxa"/>
          </w:tcPr>
          <w:p w14:paraId="07BF5A82"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Environmental and Social Safe Guard Program Specialist (SES focal Person) for the project UNDP Ethiopia</w:t>
            </w:r>
          </w:p>
        </w:tc>
      </w:tr>
      <w:tr w:rsidR="001E5A38" w:rsidRPr="00A71DC0" w14:paraId="5F1B8365" w14:textId="77777777" w:rsidTr="00A71DC0">
        <w:tc>
          <w:tcPr>
            <w:tcW w:w="441" w:type="dxa"/>
          </w:tcPr>
          <w:p w14:paraId="3E89FD7C" w14:textId="693C19DB" w:rsidR="001E5A38" w:rsidRPr="00A71DC0" w:rsidRDefault="001E5A38" w:rsidP="001E5A38">
            <w:pPr>
              <w:rPr>
                <w:rFonts w:ascii="Roboto" w:hAnsi="Roboto" w:cs="Segoe UI"/>
                <w:sz w:val="18"/>
                <w:szCs w:val="18"/>
              </w:rPr>
            </w:pPr>
            <w:r w:rsidRPr="00A71DC0">
              <w:rPr>
                <w:rFonts w:ascii="Roboto" w:hAnsi="Roboto" w:cs="Segoe UI"/>
                <w:sz w:val="18"/>
                <w:szCs w:val="18"/>
              </w:rPr>
              <w:t>33</w:t>
            </w:r>
          </w:p>
        </w:tc>
        <w:tc>
          <w:tcPr>
            <w:tcW w:w="1985" w:type="dxa"/>
          </w:tcPr>
          <w:p w14:paraId="4ECE4CB9"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Edom Berhanu</w:t>
            </w:r>
          </w:p>
        </w:tc>
        <w:tc>
          <w:tcPr>
            <w:tcW w:w="6362" w:type="dxa"/>
          </w:tcPr>
          <w:p w14:paraId="5B622468"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UNDP Ethiopia</w:t>
            </w:r>
          </w:p>
        </w:tc>
      </w:tr>
      <w:tr w:rsidR="001E5A38" w:rsidRPr="00A71DC0" w14:paraId="6F3D3666" w14:textId="77777777" w:rsidTr="00A71DC0">
        <w:tc>
          <w:tcPr>
            <w:tcW w:w="441" w:type="dxa"/>
          </w:tcPr>
          <w:p w14:paraId="3D8C9CD2" w14:textId="41B8E530" w:rsidR="001E5A38" w:rsidRPr="00A71DC0" w:rsidRDefault="001E5A38" w:rsidP="001E5A38">
            <w:pPr>
              <w:rPr>
                <w:rFonts w:ascii="Roboto" w:hAnsi="Roboto" w:cs="Segoe UI"/>
                <w:sz w:val="18"/>
                <w:szCs w:val="18"/>
              </w:rPr>
            </w:pPr>
            <w:r w:rsidRPr="00A71DC0">
              <w:rPr>
                <w:rFonts w:ascii="Roboto" w:hAnsi="Roboto" w:cs="Segoe UI"/>
                <w:sz w:val="18"/>
                <w:szCs w:val="18"/>
              </w:rPr>
              <w:t>34</w:t>
            </w:r>
          </w:p>
        </w:tc>
        <w:tc>
          <w:tcPr>
            <w:tcW w:w="1985" w:type="dxa"/>
          </w:tcPr>
          <w:p w14:paraId="56690A0A"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Ms. </w:t>
            </w:r>
            <w:proofErr w:type="spellStart"/>
            <w:r w:rsidRPr="00A71DC0">
              <w:rPr>
                <w:rFonts w:ascii="Roboto" w:hAnsi="Roboto" w:cs="Segoe UI"/>
                <w:sz w:val="18"/>
                <w:szCs w:val="18"/>
              </w:rPr>
              <w:t>Nimnuon</w:t>
            </w:r>
            <w:proofErr w:type="spellEnd"/>
            <w:r w:rsidRPr="00A71DC0">
              <w:rPr>
                <w:rFonts w:ascii="Roboto" w:hAnsi="Roboto" w:cs="Segoe UI"/>
                <w:sz w:val="18"/>
                <w:szCs w:val="18"/>
              </w:rPr>
              <w:t xml:space="preserve"> </w:t>
            </w:r>
            <w:proofErr w:type="spellStart"/>
            <w:r w:rsidRPr="00A71DC0">
              <w:rPr>
                <w:rFonts w:ascii="Roboto" w:hAnsi="Roboto" w:cs="Segoe UI"/>
                <w:sz w:val="18"/>
                <w:szCs w:val="18"/>
              </w:rPr>
              <w:t>IvEk</w:t>
            </w:r>
            <w:proofErr w:type="spellEnd"/>
            <w:r w:rsidRPr="00A71DC0">
              <w:rPr>
                <w:rFonts w:ascii="Roboto" w:hAnsi="Roboto" w:cs="Segoe UI"/>
                <w:sz w:val="18"/>
                <w:szCs w:val="18"/>
              </w:rPr>
              <w:t>,</w:t>
            </w:r>
          </w:p>
        </w:tc>
        <w:tc>
          <w:tcPr>
            <w:tcW w:w="6362" w:type="dxa"/>
          </w:tcPr>
          <w:p w14:paraId="16B3151A"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Assistant Resident Representative - Policy &amp; Innovations, UNDP Cambodia </w:t>
            </w:r>
          </w:p>
        </w:tc>
      </w:tr>
      <w:tr w:rsidR="001E5A38" w:rsidRPr="00A71DC0" w14:paraId="1DDD6C12" w14:textId="77777777" w:rsidTr="00A71DC0">
        <w:tc>
          <w:tcPr>
            <w:tcW w:w="441" w:type="dxa"/>
          </w:tcPr>
          <w:p w14:paraId="1A5CCA7D" w14:textId="6D3D3B3A" w:rsidR="001E5A38" w:rsidRPr="00A71DC0" w:rsidRDefault="001E5A38" w:rsidP="001E5A38">
            <w:pPr>
              <w:rPr>
                <w:rFonts w:ascii="Roboto" w:hAnsi="Roboto" w:cs="Segoe UI"/>
                <w:sz w:val="18"/>
                <w:szCs w:val="18"/>
              </w:rPr>
            </w:pPr>
            <w:r w:rsidRPr="00A71DC0">
              <w:rPr>
                <w:rFonts w:ascii="Roboto" w:hAnsi="Roboto" w:cs="Segoe UI"/>
                <w:sz w:val="18"/>
                <w:szCs w:val="18"/>
              </w:rPr>
              <w:t>35</w:t>
            </w:r>
          </w:p>
        </w:tc>
        <w:tc>
          <w:tcPr>
            <w:tcW w:w="1985" w:type="dxa"/>
          </w:tcPr>
          <w:p w14:paraId="74D0D262"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Mr. Paolo Dalla Stella,</w:t>
            </w:r>
          </w:p>
        </w:tc>
        <w:tc>
          <w:tcPr>
            <w:tcW w:w="6362" w:type="dxa"/>
          </w:tcPr>
          <w:p w14:paraId="0A23E38E"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Environment Policy Specialist, UNDP Cambodia </w:t>
            </w:r>
          </w:p>
        </w:tc>
      </w:tr>
      <w:tr w:rsidR="001E5A38" w:rsidRPr="00A71DC0" w14:paraId="52BF903D" w14:textId="77777777" w:rsidTr="00A71DC0">
        <w:tc>
          <w:tcPr>
            <w:tcW w:w="441" w:type="dxa"/>
          </w:tcPr>
          <w:p w14:paraId="5287ABD4" w14:textId="61160346" w:rsidR="001E5A38" w:rsidRPr="00A71DC0" w:rsidRDefault="001E5A38" w:rsidP="001E5A38">
            <w:pPr>
              <w:rPr>
                <w:rFonts w:ascii="Roboto" w:hAnsi="Roboto" w:cs="Segoe UI"/>
                <w:sz w:val="18"/>
                <w:szCs w:val="18"/>
              </w:rPr>
            </w:pPr>
            <w:r w:rsidRPr="00A71DC0">
              <w:rPr>
                <w:rFonts w:ascii="Roboto" w:hAnsi="Roboto" w:cs="Segoe UI"/>
                <w:sz w:val="18"/>
                <w:szCs w:val="18"/>
              </w:rPr>
              <w:t>36</w:t>
            </w:r>
          </w:p>
        </w:tc>
        <w:tc>
          <w:tcPr>
            <w:tcW w:w="1985" w:type="dxa"/>
          </w:tcPr>
          <w:p w14:paraId="39D7D42F"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Mr. Vuthy Va,</w:t>
            </w:r>
          </w:p>
        </w:tc>
        <w:tc>
          <w:tcPr>
            <w:tcW w:w="6362" w:type="dxa"/>
          </w:tcPr>
          <w:p w14:paraId="27F3E5B1"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Policy Specialist – Energy and Green Growth.</w:t>
            </w:r>
            <w:r w:rsidRPr="00A71DC0">
              <w:rPr>
                <w:rFonts w:ascii="Roboto" w:hAnsi="Roboto"/>
                <w:sz w:val="18"/>
                <w:szCs w:val="18"/>
              </w:rPr>
              <w:t xml:space="preserve"> </w:t>
            </w:r>
            <w:r w:rsidRPr="00A71DC0">
              <w:rPr>
                <w:rFonts w:ascii="Roboto" w:hAnsi="Roboto" w:cs="Segoe UI"/>
                <w:sz w:val="18"/>
                <w:szCs w:val="18"/>
              </w:rPr>
              <w:t>UNDP Cambodia</w:t>
            </w:r>
          </w:p>
        </w:tc>
      </w:tr>
      <w:tr w:rsidR="001E5A38" w:rsidRPr="00A71DC0" w14:paraId="091530AA" w14:textId="77777777" w:rsidTr="00A71DC0">
        <w:tc>
          <w:tcPr>
            <w:tcW w:w="441" w:type="dxa"/>
          </w:tcPr>
          <w:p w14:paraId="1A0D654E" w14:textId="24888127" w:rsidR="001E5A38" w:rsidRPr="00A71DC0" w:rsidRDefault="001E5A38" w:rsidP="001E5A38">
            <w:pPr>
              <w:rPr>
                <w:rFonts w:ascii="Roboto" w:hAnsi="Roboto" w:cs="Segoe UI"/>
                <w:sz w:val="18"/>
                <w:szCs w:val="18"/>
              </w:rPr>
            </w:pPr>
            <w:r w:rsidRPr="00A71DC0">
              <w:rPr>
                <w:rFonts w:ascii="Roboto" w:hAnsi="Roboto" w:cs="Segoe UI"/>
                <w:sz w:val="18"/>
                <w:szCs w:val="18"/>
              </w:rPr>
              <w:t>37</w:t>
            </w:r>
          </w:p>
        </w:tc>
        <w:tc>
          <w:tcPr>
            <w:tcW w:w="1985" w:type="dxa"/>
          </w:tcPr>
          <w:p w14:paraId="0EF41F74"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Mr. Sony Oum,</w:t>
            </w:r>
          </w:p>
        </w:tc>
        <w:tc>
          <w:tcPr>
            <w:tcW w:w="6362" w:type="dxa"/>
          </w:tcPr>
          <w:p w14:paraId="46676EDF"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Country Director for Conservation International (former UNDP CO SIDA Global project focal point),</w:t>
            </w:r>
            <w:r w:rsidRPr="00A71DC0">
              <w:rPr>
                <w:rFonts w:ascii="Roboto" w:hAnsi="Roboto"/>
                <w:sz w:val="18"/>
                <w:szCs w:val="18"/>
              </w:rPr>
              <w:t xml:space="preserve"> </w:t>
            </w:r>
            <w:r w:rsidRPr="00A71DC0">
              <w:rPr>
                <w:rFonts w:ascii="Roboto" w:hAnsi="Roboto" w:cs="Segoe UI"/>
                <w:sz w:val="18"/>
                <w:szCs w:val="18"/>
              </w:rPr>
              <w:t>UNDP Cambodia</w:t>
            </w:r>
          </w:p>
        </w:tc>
      </w:tr>
      <w:tr w:rsidR="001E5A38" w:rsidRPr="00A71DC0" w14:paraId="4824A67E" w14:textId="77777777" w:rsidTr="00A71DC0">
        <w:tc>
          <w:tcPr>
            <w:tcW w:w="441" w:type="dxa"/>
          </w:tcPr>
          <w:p w14:paraId="0CF8A075" w14:textId="23CF7E26" w:rsidR="001E5A38" w:rsidRPr="00A71DC0" w:rsidRDefault="001E5A38" w:rsidP="001E5A38">
            <w:pPr>
              <w:rPr>
                <w:rFonts w:ascii="Roboto" w:hAnsi="Roboto" w:cs="Segoe UI"/>
                <w:sz w:val="18"/>
                <w:szCs w:val="18"/>
              </w:rPr>
            </w:pPr>
            <w:r w:rsidRPr="00A71DC0">
              <w:rPr>
                <w:rFonts w:ascii="Roboto" w:hAnsi="Roboto" w:cs="Segoe UI"/>
                <w:sz w:val="18"/>
                <w:szCs w:val="18"/>
              </w:rPr>
              <w:t>38</w:t>
            </w:r>
          </w:p>
        </w:tc>
        <w:tc>
          <w:tcPr>
            <w:tcW w:w="1985" w:type="dxa"/>
          </w:tcPr>
          <w:p w14:paraId="393072E9"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Ms. Thida Tien,</w:t>
            </w:r>
          </w:p>
        </w:tc>
        <w:tc>
          <w:tcPr>
            <w:tcW w:w="6362" w:type="dxa"/>
          </w:tcPr>
          <w:p w14:paraId="12B51649"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Senior Environment and Climate Change Officer, current UNDP CO SIDA Global project focal point, UNDP Cambodia</w:t>
            </w:r>
          </w:p>
        </w:tc>
      </w:tr>
      <w:tr w:rsidR="001E5A38" w:rsidRPr="00A71DC0" w14:paraId="787CA305" w14:textId="77777777" w:rsidTr="00A71DC0">
        <w:tc>
          <w:tcPr>
            <w:tcW w:w="441" w:type="dxa"/>
          </w:tcPr>
          <w:p w14:paraId="4113FD8D" w14:textId="6A274E7F" w:rsidR="001E5A38" w:rsidRPr="00A71DC0" w:rsidRDefault="001E5A38" w:rsidP="001E5A38">
            <w:pPr>
              <w:rPr>
                <w:rFonts w:ascii="Roboto" w:hAnsi="Roboto" w:cs="Segoe UI"/>
                <w:sz w:val="18"/>
                <w:szCs w:val="18"/>
              </w:rPr>
            </w:pPr>
            <w:r w:rsidRPr="00A71DC0">
              <w:rPr>
                <w:rFonts w:ascii="Roboto" w:hAnsi="Roboto" w:cs="Segoe UI"/>
                <w:sz w:val="18"/>
                <w:szCs w:val="18"/>
              </w:rPr>
              <w:t>39</w:t>
            </w:r>
          </w:p>
        </w:tc>
        <w:tc>
          <w:tcPr>
            <w:tcW w:w="1985" w:type="dxa"/>
          </w:tcPr>
          <w:p w14:paraId="36F2D288"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Hasna Hena </w:t>
            </w:r>
          </w:p>
        </w:tc>
        <w:tc>
          <w:tcPr>
            <w:tcW w:w="6362" w:type="dxa"/>
          </w:tcPr>
          <w:p w14:paraId="1C8369C0"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Deputy Director, Department of Women’s Affairs, Ministry of Children and Women’s Affairs, Ministry of Children and Women’s Affairs, Government of Bangladesh </w:t>
            </w:r>
          </w:p>
        </w:tc>
      </w:tr>
      <w:tr w:rsidR="001E5A38" w:rsidRPr="00A71DC0" w14:paraId="7ABD7D71" w14:textId="77777777" w:rsidTr="00A71DC0">
        <w:tc>
          <w:tcPr>
            <w:tcW w:w="441" w:type="dxa"/>
          </w:tcPr>
          <w:p w14:paraId="6086E077" w14:textId="00FB3E0D" w:rsidR="001E5A38" w:rsidRPr="00A71DC0" w:rsidRDefault="001E5A38" w:rsidP="001E5A38">
            <w:pPr>
              <w:rPr>
                <w:rFonts w:ascii="Roboto" w:hAnsi="Roboto" w:cs="Segoe UI"/>
                <w:sz w:val="18"/>
                <w:szCs w:val="18"/>
              </w:rPr>
            </w:pPr>
            <w:r>
              <w:rPr>
                <w:rFonts w:ascii="Roboto" w:hAnsi="Roboto" w:cs="Segoe UI"/>
                <w:sz w:val="18"/>
                <w:szCs w:val="18"/>
              </w:rPr>
              <w:t>40</w:t>
            </w:r>
          </w:p>
        </w:tc>
        <w:tc>
          <w:tcPr>
            <w:tcW w:w="1985" w:type="dxa"/>
          </w:tcPr>
          <w:p w14:paraId="315E1391"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Abdullah Al </w:t>
            </w:r>
            <w:proofErr w:type="spellStart"/>
            <w:r w:rsidRPr="00A71DC0">
              <w:rPr>
                <w:rFonts w:ascii="Roboto" w:hAnsi="Roboto" w:cs="Segoe UI"/>
                <w:sz w:val="18"/>
                <w:szCs w:val="18"/>
              </w:rPr>
              <w:t>Namun</w:t>
            </w:r>
            <w:proofErr w:type="spellEnd"/>
            <w:r w:rsidRPr="00A71DC0">
              <w:rPr>
                <w:rFonts w:ascii="Roboto" w:hAnsi="Roboto" w:cs="Segoe UI"/>
                <w:sz w:val="18"/>
                <w:szCs w:val="18"/>
              </w:rPr>
              <w:t xml:space="preserve"> </w:t>
            </w:r>
          </w:p>
        </w:tc>
        <w:tc>
          <w:tcPr>
            <w:tcW w:w="6362" w:type="dxa"/>
          </w:tcPr>
          <w:p w14:paraId="01216F75"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District Training Officer, Department of Agriculture Extension, Ministry of Agriculture, Government of Bangladesh </w:t>
            </w:r>
          </w:p>
        </w:tc>
      </w:tr>
      <w:tr w:rsidR="001E5A38" w:rsidRPr="00A71DC0" w14:paraId="45D3DD6F" w14:textId="77777777" w:rsidTr="00A71DC0">
        <w:tc>
          <w:tcPr>
            <w:tcW w:w="441" w:type="dxa"/>
          </w:tcPr>
          <w:p w14:paraId="41881904" w14:textId="77777777" w:rsidR="001E5A38" w:rsidRDefault="001E5A38" w:rsidP="001E5A38">
            <w:pPr>
              <w:rPr>
                <w:rFonts w:ascii="Roboto" w:hAnsi="Roboto" w:cs="Segoe UI"/>
                <w:sz w:val="18"/>
                <w:szCs w:val="18"/>
              </w:rPr>
            </w:pPr>
          </w:p>
          <w:p w14:paraId="5282631E" w14:textId="1D34934F" w:rsidR="001E5A38" w:rsidRPr="00A71DC0" w:rsidRDefault="001E5A38" w:rsidP="001E5A38">
            <w:pPr>
              <w:rPr>
                <w:rFonts w:ascii="Roboto" w:hAnsi="Roboto" w:cs="Segoe UI"/>
                <w:sz w:val="18"/>
                <w:szCs w:val="18"/>
              </w:rPr>
            </w:pPr>
            <w:r>
              <w:rPr>
                <w:rFonts w:ascii="Roboto" w:hAnsi="Roboto" w:cs="Segoe UI"/>
                <w:sz w:val="18"/>
                <w:szCs w:val="18"/>
              </w:rPr>
              <w:t>41</w:t>
            </w:r>
          </w:p>
        </w:tc>
        <w:tc>
          <w:tcPr>
            <w:tcW w:w="1985" w:type="dxa"/>
          </w:tcPr>
          <w:p w14:paraId="6F216012" w14:textId="77777777" w:rsidR="001E5A38" w:rsidRPr="00A71DC0" w:rsidRDefault="001E5A38" w:rsidP="001E5A38">
            <w:pPr>
              <w:rPr>
                <w:rFonts w:ascii="Roboto" w:hAnsi="Roboto" w:cs="Segoe UI"/>
                <w:sz w:val="18"/>
                <w:szCs w:val="18"/>
              </w:rPr>
            </w:pPr>
            <w:proofErr w:type="spellStart"/>
            <w:r w:rsidRPr="00A71DC0">
              <w:rPr>
                <w:rFonts w:ascii="Roboto" w:hAnsi="Roboto" w:cs="Segoe UI"/>
                <w:sz w:val="18"/>
                <w:szCs w:val="18"/>
              </w:rPr>
              <w:t>Jahidul</w:t>
            </w:r>
            <w:proofErr w:type="spellEnd"/>
            <w:r w:rsidRPr="00A71DC0">
              <w:rPr>
                <w:rFonts w:ascii="Roboto" w:hAnsi="Roboto" w:cs="Segoe UI"/>
                <w:sz w:val="18"/>
                <w:szCs w:val="18"/>
              </w:rPr>
              <w:t xml:space="preserve"> Hasan   </w:t>
            </w:r>
          </w:p>
        </w:tc>
        <w:tc>
          <w:tcPr>
            <w:tcW w:w="6362" w:type="dxa"/>
          </w:tcPr>
          <w:p w14:paraId="6E6F7B23" w14:textId="77777777" w:rsidR="001E5A38" w:rsidRPr="00A71DC0" w:rsidRDefault="001E5A38" w:rsidP="001E5A38">
            <w:pPr>
              <w:rPr>
                <w:rFonts w:ascii="Roboto" w:hAnsi="Roboto" w:cs="Segoe UI"/>
                <w:sz w:val="18"/>
                <w:szCs w:val="18"/>
              </w:rPr>
            </w:pPr>
            <w:r w:rsidRPr="00A71DC0">
              <w:rPr>
                <w:rFonts w:ascii="Roboto" w:hAnsi="Roboto" w:cs="Segoe UI"/>
                <w:sz w:val="18"/>
                <w:szCs w:val="18"/>
              </w:rPr>
              <w:t xml:space="preserve">Senior Assistant Director, Department of Fisheries (Bagerhat, </w:t>
            </w:r>
            <w:proofErr w:type="spellStart"/>
            <w:r w:rsidRPr="00A71DC0">
              <w:rPr>
                <w:rFonts w:ascii="Roboto" w:hAnsi="Roboto" w:cs="Segoe UI"/>
                <w:sz w:val="18"/>
                <w:szCs w:val="18"/>
              </w:rPr>
              <w:t>Khulina</w:t>
            </w:r>
            <w:proofErr w:type="spellEnd"/>
            <w:r w:rsidRPr="00A71DC0">
              <w:rPr>
                <w:rFonts w:ascii="Roboto" w:hAnsi="Roboto" w:cs="Segoe UI"/>
                <w:sz w:val="18"/>
                <w:szCs w:val="18"/>
              </w:rPr>
              <w:t xml:space="preserve">) Government of Bangladesh </w:t>
            </w:r>
          </w:p>
        </w:tc>
      </w:tr>
      <w:tr w:rsidR="001E5A38" w:rsidRPr="00A71DC0" w14:paraId="592131CE" w14:textId="77777777" w:rsidTr="00A71DC0">
        <w:tc>
          <w:tcPr>
            <w:tcW w:w="441" w:type="dxa"/>
          </w:tcPr>
          <w:p w14:paraId="55ADF3D9" w14:textId="05040F60" w:rsidR="001E5A38" w:rsidRPr="00A71DC0" w:rsidRDefault="001E5A38" w:rsidP="001E5A38">
            <w:pPr>
              <w:rPr>
                <w:rFonts w:ascii="Roboto" w:hAnsi="Roboto" w:cs="Segoe UI"/>
                <w:sz w:val="18"/>
                <w:szCs w:val="18"/>
              </w:rPr>
            </w:pPr>
            <w:r>
              <w:rPr>
                <w:rFonts w:ascii="Roboto" w:hAnsi="Roboto" w:cs="Segoe UI"/>
                <w:sz w:val="18"/>
                <w:szCs w:val="18"/>
              </w:rPr>
              <w:t>42</w:t>
            </w:r>
          </w:p>
        </w:tc>
        <w:tc>
          <w:tcPr>
            <w:tcW w:w="1985" w:type="dxa"/>
          </w:tcPr>
          <w:p w14:paraId="560A6D87" w14:textId="77777777" w:rsidR="001E5A38" w:rsidRPr="001E5A38" w:rsidRDefault="001E5A38" w:rsidP="001E5A38">
            <w:pPr>
              <w:rPr>
                <w:rFonts w:ascii="Roboto" w:hAnsi="Roboto" w:cs="Segoe UI"/>
                <w:sz w:val="18"/>
                <w:szCs w:val="18"/>
              </w:rPr>
            </w:pPr>
            <w:r w:rsidRPr="001E5A38">
              <w:rPr>
                <w:rFonts w:ascii="Roboto" w:hAnsi="Roboto" w:cs="Segoe UI"/>
                <w:sz w:val="18"/>
                <w:szCs w:val="18"/>
              </w:rPr>
              <w:t>Tamara Damary</w:t>
            </w:r>
          </w:p>
          <w:p w14:paraId="0D70B842" w14:textId="77777777" w:rsidR="001E5A38" w:rsidRPr="00A71DC0" w:rsidRDefault="001E5A38" w:rsidP="001E5A38">
            <w:pPr>
              <w:rPr>
                <w:rFonts w:ascii="Roboto" w:hAnsi="Roboto" w:cs="Segoe UI"/>
                <w:sz w:val="18"/>
                <w:szCs w:val="18"/>
              </w:rPr>
            </w:pPr>
          </w:p>
        </w:tc>
        <w:tc>
          <w:tcPr>
            <w:tcW w:w="6362" w:type="dxa"/>
          </w:tcPr>
          <w:p w14:paraId="1EB939D8" w14:textId="5656C713" w:rsidR="00BB7604" w:rsidRPr="00BB7604" w:rsidRDefault="00BB7604" w:rsidP="00BB7604">
            <w:pPr>
              <w:rPr>
                <w:rFonts w:ascii="Roboto" w:hAnsi="Roboto" w:cs="Segoe UI"/>
                <w:sz w:val="18"/>
                <w:szCs w:val="18"/>
              </w:rPr>
            </w:pPr>
            <w:r w:rsidRPr="00BB7604">
              <w:rPr>
                <w:rFonts w:ascii="Roboto" w:hAnsi="Roboto" w:cs="Segoe UI"/>
                <w:sz w:val="18"/>
                <w:szCs w:val="18"/>
              </w:rPr>
              <w:t>Quality Assurance and Evaluation Programme Associate</w:t>
            </w:r>
            <w:r w:rsidR="0038707C">
              <w:rPr>
                <w:rFonts w:ascii="Roboto" w:hAnsi="Roboto" w:cs="Segoe UI"/>
                <w:sz w:val="18"/>
                <w:szCs w:val="18"/>
              </w:rPr>
              <w:t xml:space="preserve">; </w:t>
            </w:r>
            <w:r w:rsidRPr="00BB7604">
              <w:rPr>
                <w:rFonts w:ascii="Roboto" w:hAnsi="Roboto" w:cs="Segoe UI"/>
                <w:sz w:val="18"/>
                <w:szCs w:val="18"/>
              </w:rPr>
              <w:t>Quality Assurance and Evaluation Programme Associate</w:t>
            </w:r>
          </w:p>
          <w:p w14:paraId="38596916" w14:textId="42ECDE2C" w:rsidR="001E5A38" w:rsidRPr="00A71DC0" w:rsidRDefault="00BB7604" w:rsidP="00BB7604">
            <w:pPr>
              <w:rPr>
                <w:rFonts w:ascii="Roboto" w:hAnsi="Roboto" w:cs="Segoe UI"/>
                <w:sz w:val="18"/>
                <w:szCs w:val="18"/>
              </w:rPr>
            </w:pPr>
            <w:r w:rsidRPr="00BB7604">
              <w:rPr>
                <w:rFonts w:ascii="Roboto" w:hAnsi="Roboto" w:cs="Segoe UI"/>
                <w:sz w:val="18"/>
                <w:szCs w:val="18"/>
              </w:rPr>
              <w:t>UNDP Haiti</w:t>
            </w:r>
          </w:p>
        </w:tc>
      </w:tr>
      <w:tr w:rsidR="001E5A38" w:rsidRPr="00A71DC0" w14:paraId="7A776137" w14:textId="77777777" w:rsidTr="00FA1D11">
        <w:trPr>
          <w:trHeight w:val="184"/>
        </w:trPr>
        <w:tc>
          <w:tcPr>
            <w:tcW w:w="441" w:type="dxa"/>
          </w:tcPr>
          <w:p w14:paraId="02E3C437" w14:textId="1966D425" w:rsidR="001E5A38" w:rsidRDefault="001E5A38" w:rsidP="001E5A38">
            <w:pPr>
              <w:rPr>
                <w:rFonts w:ascii="Roboto" w:hAnsi="Roboto" w:cs="Segoe UI"/>
                <w:sz w:val="18"/>
                <w:szCs w:val="18"/>
              </w:rPr>
            </w:pPr>
            <w:r>
              <w:rPr>
                <w:rFonts w:ascii="Roboto" w:hAnsi="Roboto" w:cs="Segoe UI"/>
                <w:sz w:val="18"/>
                <w:szCs w:val="18"/>
              </w:rPr>
              <w:t>43</w:t>
            </w:r>
          </w:p>
        </w:tc>
        <w:tc>
          <w:tcPr>
            <w:tcW w:w="1985" w:type="dxa"/>
          </w:tcPr>
          <w:p w14:paraId="6C18D836" w14:textId="77777777" w:rsidR="001E5A38" w:rsidRPr="001E5A38" w:rsidRDefault="001E5A38" w:rsidP="001E5A38">
            <w:pPr>
              <w:rPr>
                <w:rFonts w:ascii="Roboto" w:hAnsi="Roboto" w:cs="Segoe UI"/>
                <w:sz w:val="18"/>
                <w:szCs w:val="18"/>
              </w:rPr>
            </w:pPr>
            <w:r w:rsidRPr="001E5A38">
              <w:rPr>
                <w:rFonts w:ascii="Roboto" w:hAnsi="Roboto" w:cs="Segoe UI"/>
                <w:sz w:val="18"/>
                <w:szCs w:val="18"/>
              </w:rPr>
              <w:t>Dorine Jn Paul</w:t>
            </w:r>
          </w:p>
          <w:p w14:paraId="76EB1918" w14:textId="77777777" w:rsidR="001E5A38" w:rsidRPr="001E5A38" w:rsidRDefault="001E5A38" w:rsidP="001E5A38">
            <w:pPr>
              <w:rPr>
                <w:rFonts w:ascii="Roboto" w:hAnsi="Roboto" w:cs="Segoe UI"/>
                <w:sz w:val="18"/>
                <w:szCs w:val="18"/>
              </w:rPr>
            </w:pPr>
          </w:p>
        </w:tc>
        <w:tc>
          <w:tcPr>
            <w:tcW w:w="6362" w:type="dxa"/>
          </w:tcPr>
          <w:p w14:paraId="342E9784" w14:textId="6EE264A5" w:rsidR="001E5A38" w:rsidRPr="00A71DC0" w:rsidRDefault="00BB7604" w:rsidP="001E5A38">
            <w:pPr>
              <w:rPr>
                <w:rFonts w:ascii="Roboto" w:hAnsi="Roboto" w:cs="Segoe UI"/>
                <w:sz w:val="18"/>
                <w:szCs w:val="18"/>
              </w:rPr>
            </w:pPr>
            <w:r w:rsidRPr="00BB7604">
              <w:rPr>
                <w:rFonts w:ascii="Roboto" w:hAnsi="Roboto" w:cs="Segoe UI"/>
                <w:sz w:val="18"/>
                <w:szCs w:val="18"/>
              </w:rPr>
              <w:t>Programme Specialist- Head of Resilience Unit, UNDP Haiti</w:t>
            </w:r>
          </w:p>
        </w:tc>
      </w:tr>
      <w:tr w:rsidR="001E5A38" w:rsidRPr="00A71DC0" w14:paraId="340129FB" w14:textId="77777777" w:rsidTr="00A71DC0">
        <w:tc>
          <w:tcPr>
            <w:tcW w:w="441" w:type="dxa"/>
          </w:tcPr>
          <w:p w14:paraId="1AF80D79" w14:textId="02D2FDA5" w:rsidR="001E5A38" w:rsidRDefault="00FA1D11" w:rsidP="001E5A38">
            <w:pPr>
              <w:rPr>
                <w:rFonts w:ascii="Roboto" w:hAnsi="Roboto" w:cs="Segoe UI"/>
                <w:sz w:val="18"/>
                <w:szCs w:val="18"/>
              </w:rPr>
            </w:pPr>
            <w:r>
              <w:rPr>
                <w:rFonts w:ascii="Roboto" w:hAnsi="Roboto" w:cs="Segoe UI"/>
                <w:sz w:val="18"/>
                <w:szCs w:val="18"/>
              </w:rPr>
              <w:t>44</w:t>
            </w:r>
          </w:p>
        </w:tc>
        <w:tc>
          <w:tcPr>
            <w:tcW w:w="1985" w:type="dxa"/>
          </w:tcPr>
          <w:p w14:paraId="39298C69" w14:textId="798ECFC3" w:rsidR="001E5A38" w:rsidRPr="001E5A38" w:rsidRDefault="009A51DF" w:rsidP="001E5A38">
            <w:pPr>
              <w:rPr>
                <w:rFonts w:ascii="Roboto" w:hAnsi="Roboto" w:cs="Segoe UI"/>
                <w:sz w:val="18"/>
                <w:szCs w:val="18"/>
              </w:rPr>
            </w:pPr>
            <w:r w:rsidRPr="009A51DF">
              <w:rPr>
                <w:rFonts w:ascii="Roboto" w:hAnsi="Roboto" w:cs="Segoe UI"/>
                <w:sz w:val="18"/>
                <w:szCs w:val="18"/>
              </w:rPr>
              <w:t>Binda Magar</w:t>
            </w:r>
          </w:p>
        </w:tc>
        <w:tc>
          <w:tcPr>
            <w:tcW w:w="6362" w:type="dxa"/>
          </w:tcPr>
          <w:p w14:paraId="110D0F51" w14:textId="486FF66F" w:rsidR="00FD0647" w:rsidRPr="00FD0647" w:rsidRDefault="00FD0647" w:rsidP="00FD0647">
            <w:pPr>
              <w:rPr>
                <w:rFonts w:ascii="Roboto" w:hAnsi="Roboto" w:cs="Segoe UI"/>
                <w:sz w:val="18"/>
                <w:szCs w:val="18"/>
              </w:rPr>
            </w:pPr>
            <w:r w:rsidRPr="00FD0647">
              <w:rPr>
                <w:rFonts w:ascii="Roboto" w:hAnsi="Roboto" w:cs="Segoe UI"/>
                <w:sz w:val="18"/>
                <w:szCs w:val="18"/>
              </w:rPr>
              <w:t>Policy Advisor, Governance</w:t>
            </w:r>
            <w:r w:rsidR="009A51DF">
              <w:rPr>
                <w:rFonts w:ascii="Roboto" w:hAnsi="Roboto" w:cs="Segoe UI"/>
                <w:sz w:val="18"/>
                <w:szCs w:val="18"/>
              </w:rPr>
              <w:t>, UNDP Nepal</w:t>
            </w:r>
          </w:p>
          <w:p w14:paraId="09FC6D7E" w14:textId="5642DD95" w:rsidR="001E5A38" w:rsidRPr="00A71DC0" w:rsidRDefault="001E5A38" w:rsidP="00FD0647">
            <w:pPr>
              <w:rPr>
                <w:rFonts w:ascii="Roboto" w:hAnsi="Roboto" w:cs="Segoe UI"/>
                <w:sz w:val="18"/>
                <w:szCs w:val="18"/>
              </w:rPr>
            </w:pPr>
          </w:p>
        </w:tc>
      </w:tr>
      <w:tr w:rsidR="009A51DF" w:rsidRPr="00A71DC0" w14:paraId="4EF492E9" w14:textId="77777777" w:rsidTr="00A71DC0">
        <w:tc>
          <w:tcPr>
            <w:tcW w:w="441" w:type="dxa"/>
          </w:tcPr>
          <w:p w14:paraId="7A2C1B31" w14:textId="423BBC3D" w:rsidR="009A51DF" w:rsidRDefault="00FA1D11" w:rsidP="001E5A38">
            <w:pPr>
              <w:rPr>
                <w:rFonts w:ascii="Roboto" w:hAnsi="Roboto" w:cs="Segoe UI"/>
                <w:sz w:val="18"/>
                <w:szCs w:val="18"/>
              </w:rPr>
            </w:pPr>
            <w:r>
              <w:rPr>
                <w:rFonts w:ascii="Roboto" w:hAnsi="Roboto" w:cs="Segoe UI"/>
                <w:sz w:val="18"/>
                <w:szCs w:val="18"/>
              </w:rPr>
              <w:t>45</w:t>
            </w:r>
          </w:p>
        </w:tc>
        <w:tc>
          <w:tcPr>
            <w:tcW w:w="1985" w:type="dxa"/>
          </w:tcPr>
          <w:p w14:paraId="091C0DAF" w14:textId="73D3CB58" w:rsidR="009A51DF" w:rsidRPr="001E5A38" w:rsidRDefault="009A51DF" w:rsidP="001E5A38">
            <w:pPr>
              <w:rPr>
                <w:rFonts w:ascii="Roboto" w:hAnsi="Roboto" w:cs="Segoe UI"/>
                <w:sz w:val="18"/>
                <w:szCs w:val="18"/>
              </w:rPr>
            </w:pPr>
            <w:proofErr w:type="spellStart"/>
            <w:r w:rsidRPr="00FD0647">
              <w:rPr>
                <w:rFonts w:ascii="Roboto" w:hAnsi="Roboto" w:cs="Segoe UI"/>
                <w:sz w:val="18"/>
                <w:szCs w:val="18"/>
              </w:rPr>
              <w:t>Pragyajan</w:t>
            </w:r>
            <w:proofErr w:type="spellEnd"/>
            <w:r w:rsidRPr="00FD0647">
              <w:rPr>
                <w:rFonts w:ascii="Roboto" w:hAnsi="Roboto" w:cs="Segoe UI"/>
                <w:sz w:val="18"/>
                <w:szCs w:val="18"/>
              </w:rPr>
              <w:t xml:space="preserve"> </w:t>
            </w:r>
            <w:proofErr w:type="spellStart"/>
            <w:r w:rsidRPr="00FD0647">
              <w:rPr>
                <w:rFonts w:ascii="Roboto" w:hAnsi="Roboto" w:cs="Segoe UI"/>
                <w:sz w:val="18"/>
                <w:szCs w:val="18"/>
              </w:rPr>
              <w:t>Yalamber</w:t>
            </w:r>
            <w:proofErr w:type="spellEnd"/>
            <w:r w:rsidRPr="00FD0647">
              <w:rPr>
                <w:rFonts w:ascii="Roboto" w:hAnsi="Roboto" w:cs="Segoe UI"/>
                <w:sz w:val="18"/>
                <w:szCs w:val="18"/>
              </w:rPr>
              <w:t xml:space="preserve"> Rai</w:t>
            </w:r>
          </w:p>
        </w:tc>
        <w:tc>
          <w:tcPr>
            <w:tcW w:w="6362" w:type="dxa"/>
          </w:tcPr>
          <w:p w14:paraId="5E3B8F9E" w14:textId="50481BCD" w:rsidR="009A51DF" w:rsidRPr="00FD0647" w:rsidRDefault="009A51DF" w:rsidP="009A51DF">
            <w:pPr>
              <w:rPr>
                <w:rFonts w:ascii="Roboto" w:hAnsi="Roboto" w:cs="Segoe UI"/>
                <w:sz w:val="18"/>
                <w:szCs w:val="18"/>
              </w:rPr>
            </w:pPr>
            <w:r w:rsidRPr="00FD0647">
              <w:rPr>
                <w:rFonts w:ascii="Roboto" w:hAnsi="Roboto" w:cs="Segoe UI"/>
                <w:sz w:val="18"/>
                <w:szCs w:val="18"/>
              </w:rPr>
              <w:t>Portfolio Manager, Resilience and Environment</w:t>
            </w:r>
            <w:r>
              <w:rPr>
                <w:rFonts w:ascii="Roboto" w:hAnsi="Roboto" w:cs="Segoe UI"/>
                <w:sz w:val="18"/>
                <w:szCs w:val="18"/>
              </w:rPr>
              <w:t>, UNDP Nepal</w:t>
            </w:r>
          </w:p>
          <w:p w14:paraId="1445A5C1" w14:textId="1EDE8BBB" w:rsidR="009A51DF" w:rsidRPr="00FD0647" w:rsidRDefault="009A51DF" w:rsidP="009A51DF">
            <w:pPr>
              <w:rPr>
                <w:rFonts w:ascii="Roboto" w:hAnsi="Roboto" w:cs="Segoe UI"/>
                <w:sz w:val="18"/>
                <w:szCs w:val="18"/>
              </w:rPr>
            </w:pPr>
          </w:p>
        </w:tc>
      </w:tr>
      <w:tr w:rsidR="009A51DF" w:rsidRPr="00A71DC0" w14:paraId="5E049368" w14:textId="77777777" w:rsidTr="00A71DC0">
        <w:tc>
          <w:tcPr>
            <w:tcW w:w="441" w:type="dxa"/>
          </w:tcPr>
          <w:p w14:paraId="50052F6A" w14:textId="15CF63E6" w:rsidR="009A51DF" w:rsidRDefault="00FA1D11" w:rsidP="001E5A38">
            <w:pPr>
              <w:rPr>
                <w:rFonts w:ascii="Roboto" w:hAnsi="Roboto" w:cs="Segoe UI"/>
                <w:sz w:val="18"/>
                <w:szCs w:val="18"/>
              </w:rPr>
            </w:pPr>
            <w:r>
              <w:rPr>
                <w:rFonts w:ascii="Roboto" w:hAnsi="Roboto" w:cs="Segoe UI"/>
                <w:sz w:val="18"/>
                <w:szCs w:val="18"/>
              </w:rPr>
              <w:t>46</w:t>
            </w:r>
          </w:p>
        </w:tc>
        <w:tc>
          <w:tcPr>
            <w:tcW w:w="1985" w:type="dxa"/>
          </w:tcPr>
          <w:p w14:paraId="71F8CEE5" w14:textId="700FC115" w:rsidR="009A51DF" w:rsidRPr="001E5A38" w:rsidRDefault="009A51DF" w:rsidP="001E5A38">
            <w:pPr>
              <w:rPr>
                <w:rFonts w:ascii="Roboto" w:hAnsi="Roboto" w:cs="Segoe UI"/>
                <w:sz w:val="18"/>
                <w:szCs w:val="18"/>
              </w:rPr>
            </w:pPr>
            <w:r w:rsidRPr="009A51DF">
              <w:rPr>
                <w:rFonts w:ascii="Roboto" w:hAnsi="Roboto" w:cs="Segoe UI"/>
                <w:sz w:val="18"/>
                <w:szCs w:val="18"/>
              </w:rPr>
              <w:t>Deepak KC</w:t>
            </w:r>
          </w:p>
        </w:tc>
        <w:tc>
          <w:tcPr>
            <w:tcW w:w="6362" w:type="dxa"/>
          </w:tcPr>
          <w:p w14:paraId="2FCFB329" w14:textId="4E9F6675" w:rsidR="009A51DF" w:rsidRPr="009A51DF" w:rsidRDefault="009A51DF" w:rsidP="009A51DF">
            <w:pPr>
              <w:rPr>
                <w:rFonts w:ascii="Roboto" w:hAnsi="Roboto" w:cs="Segoe UI"/>
                <w:sz w:val="18"/>
                <w:szCs w:val="18"/>
              </w:rPr>
            </w:pPr>
            <w:r w:rsidRPr="009A51DF">
              <w:rPr>
                <w:rFonts w:ascii="Roboto" w:hAnsi="Roboto" w:cs="Segoe UI"/>
                <w:sz w:val="18"/>
                <w:szCs w:val="18"/>
              </w:rPr>
              <w:t>Programme Analyst, Climate Change and Resilience</w:t>
            </w:r>
            <w:r>
              <w:rPr>
                <w:rFonts w:ascii="Roboto" w:hAnsi="Roboto" w:cs="Segoe UI"/>
                <w:sz w:val="18"/>
                <w:szCs w:val="18"/>
              </w:rPr>
              <w:t xml:space="preserve">, </w:t>
            </w:r>
            <w:r w:rsidRPr="009A51DF">
              <w:rPr>
                <w:rFonts w:ascii="Roboto" w:hAnsi="Roboto" w:cs="Segoe UI"/>
                <w:sz w:val="18"/>
                <w:szCs w:val="18"/>
              </w:rPr>
              <w:t>UNDP Nepal</w:t>
            </w:r>
          </w:p>
          <w:p w14:paraId="71261BC7" w14:textId="3C782E30" w:rsidR="009A51DF" w:rsidRPr="00FD0647" w:rsidRDefault="009A51DF" w:rsidP="009A51DF">
            <w:pPr>
              <w:rPr>
                <w:rFonts w:ascii="Roboto" w:hAnsi="Roboto" w:cs="Segoe UI"/>
                <w:sz w:val="18"/>
                <w:szCs w:val="18"/>
              </w:rPr>
            </w:pPr>
          </w:p>
        </w:tc>
      </w:tr>
      <w:tr w:rsidR="009A51DF" w:rsidRPr="00A71DC0" w14:paraId="7D7B0F2B" w14:textId="77777777" w:rsidTr="009A51DF">
        <w:trPr>
          <w:trHeight w:val="251"/>
        </w:trPr>
        <w:tc>
          <w:tcPr>
            <w:tcW w:w="441" w:type="dxa"/>
          </w:tcPr>
          <w:p w14:paraId="3BAA26F4" w14:textId="13D1E657" w:rsidR="009A51DF" w:rsidRDefault="00FA1D11" w:rsidP="001E5A38">
            <w:pPr>
              <w:rPr>
                <w:rFonts w:ascii="Roboto" w:hAnsi="Roboto" w:cs="Segoe UI"/>
                <w:sz w:val="18"/>
                <w:szCs w:val="18"/>
              </w:rPr>
            </w:pPr>
            <w:r>
              <w:rPr>
                <w:rFonts w:ascii="Roboto" w:hAnsi="Roboto" w:cs="Segoe UI"/>
                <w:sz w:val="18"/>
                <w:szCs w:val="18"/>
              </w:rPr>
              <w:t>47</w:t>
            </w:r>
          </w:p>
        </w:tc>
        <w:tc>
          <w:tcPr>
            <w:tcW w:w="1985" w:type="dxa"/>
          </w:tcPr>
          <w:p w14:paraId="09A54452" w14:textId="15581AFB" w:rsidR="009A51DF" w:rsidRPr="001E5A38" w:rsidRDefault="009A51DF" w:rsidP="001E5A38">
            <w:pPr>
              <w:rPr>
                <w:rFonts w:ascii="Roboto" w:hAnsi="Roboto" w:cs="Segoe UI"/>
                <w:sz w:val="18"/>
                <w:szCs w:val="18"/>
              </w:rPr>
            </w:pPr>
            <w:r w:rsidRPr="009A51DF">
              <w:rPr>
                <w:rFonts w:ascii="Roboto" w:hAnsi="Roboto" w:cs="Segoe UI"/>
                <w:sz w:val="18"/>
                <w:szCs w:val="18"/>
              </w:rPr>
              <w:t xml:space="preserve">Tek </w:t>
            </w:r>
            <w:proofErr w:type="spellStart"/>
            <w:r w:rsidRPr="009A51DF">
              <w:rPr>
                <w:rFonts w:ascii="Roboto" w:hAnsi="Roboto" w:cs="Segoe UI"/>
                <w:sz w:val="18"/>
                <w:szCs w:val="18"/>
              </w:rPr>
              <w:t>Tamata</w:t>
            </w:r>
            <w:proofErr w:type="spellEnd"/>
          </w:p>
        </w:tc>
        <w:tc>
          <w:tcPr>
            <w:tcW w:w="6362" w:type="dxa"/>
          </w:tcPr>
          <w:p w14:paraId="6990AB05" w14:textId="2AD34234" w:rsidR="009A51DF" w:rsidRPr="009A51DF" w:rsidRDefault="009A51DF" w:rsidP="009A51DF">
            <w:pPr>
              <w:rPr>
                <w:rFonts w:ascii="Roboto" w:hAnsi="Roboto" w:cs="Segoe UI"/>
                <w:sz w:val="18"/>
                <w:szCs w:val="18"/>
              </w:rPr>
            </w:pPr>
            <w:r w:rsidRPr="009A51DF">
              <w:rPr>
                <w:rFonts w:ascii="Roboto" w:hAnsi="Roboto" w:cs="Segoe UI"/>
                <w:sz w:val="18"/>
                <w:szCs w:val="18"/>
              </w:rPr>
              <w:t>Portfolio Manager, Governance</w:t>
            </w:r>
            <w:r>
              <w:rPr>
                <w:rFonts w:ascii="Roboto" w:hAnsi="Roboto" w:cs="Segoe UI"/>
                <w:sz w:val="18"/>
                <w:szCs w:val="18"/>
              </w:rPr>
              <w:t>,</w:t>
            </w:r>
            <w:r>
              <w:t xml:space="preserve"> </w:t>
            </w:r>
            <w:r w:rsidRPr="009A51DF">
              <w:rPr>
                <w:rFonts w:ascii="Roboto" w:hAnsi="Roboto" w:cs="Segoe UI"/>
                <w:sz w:val="18"/>
                <w:szCs w:val="18"/>
              </w:rPr>
              <w:t>UNDP Nepal</w:t>
            </w:r>
          </w:p>
          <w:p w14:paraId="243AC3ED" w14:textId="4F644C64" w:rsidR="009A51DF" w:rsidRPr="00FD0647" w:rsidRDefault="009A51DF" w:rsidP="009A51DF">
            <w:pPr>
              <w:rPr>
                <w:rFonts w:ascii="Roboto" w:hAnsi="Roboto" w:cs="Segoe UI"/>
                <w:sz w:val="18"/>
                <w:szCs w:val="18"/>
              </w:rPr>
            </w:pPr>
          </w:p>
        </w:tc>
      </w:tr>
      <w:tr w:rsidR="009A51DF" w:rsidRPr="00A71DC0" w14:paraId="3F7F54D0" w14:textId="77777777" w:rsidTr="009A51DF">
        <w:trPr>
          <w:trHeight w:val="101"/>
        </w:trPr>
        <w:tc>
          <w:tcPr>
            <w:tcW w:w="441" w:type="dxa"/>
          </w:tcPr>
          <w:p w14:paraId="0A1EC851" w14:textId="68915997" w:rsidR="009A51DF" w:rsidRDefault="00FA1D11" w:rsidP="001E5A38">
            <w:pPr>
              <w:rPr>
                <w:rFonts w:ascii="Roboto" w:hAnsi="Roboto" w:cs="Segoe UI"/>
                <w:sz w:val="18"/>
                <w:szCs w:val="18"/>
              </w:rPr>
            </w:pPr>
            <w:r>
              <w:rPr>
                <w:rFonts w:ascii="Roboto" w:hAnsi="Roboto" w:cs="Segoe UI"/>
                <w:sz w:val="18"/>
                <w:szCs w:val="18"/>
              </w:rPr>
              <w:t>48</w:t>
            </w:r>
          </w:p>
        </w:tc>
        <w:tc>
          <w:tcPr>
            <w:tcW w:w="1985" w:type="dxa"/>
          </w:tcPr>
          <w:p w14:paraId="59F788CA" w14:textId="6185D87F" w:rsidR="009A51DF" w:rsidRPr="001E5A38" w:rsidRDefault="009A51DF" w:rsidP="001E5A38">
            <w:pPr>
              <w:rPr>
                <w:rFonts w:ascii="Roboto" w:hAnsi="Roboto" w:cs="Segoe UI"/>
                <w:sz w:val="18"/>
                <w:szCs w:val="18"/>
              </w:rPr>
            </w:pPr>
            <w:r w:rsidRPr="009A51DF">
              <w:rPr>
                <w:rFonts w:ascii="Roboto" w:hAnsi="Roboto" w:cs="Segoe UI"/>
                <w:sz w:val="18"/>
                <w:szCs w:val="18"/>
              </w:rPr>
              <w:t>Richa Ranjitkar</w:t>
            </w:r>
          </w:p>
        </w:tc>
        <w:tc>
          <w:tcPr>
            <w:tcW w:w="6362" w:type="dxa"/>
          </w:tcPr>
          <w:p w14:paraId="0847A486" w14:textId="3E7D5D7E" w:rsidR="009A51DF" w:rsidRPr="00FD0647" w:rsidRDefault="009A51DF" w:rsidP="009A51DF">
            <w:pPr>
              <w:rPr>
                <w:rFonts w:ascii="Roboto" w:hAnsi="Roboto" w:cs="Segoe UI"/>
                <w:sz w:val="18"/>
                <w:szCs w:val="18"/>
              </w:rPr>
            </w:pPr>
            <w:r w:rsidRPr="009A51DF">
              <w:rPr>
                <w:rFonts w:ascii="Roboto" w:hAnsi="Roboto" w:cs="Segoe UI"/>
                <w:sz w:val="18"/>
                <w:szCs w:val="18"/>
              </w:rPr>
              <w:t>Communication Analyst</w:t>
            </w:r>
            <w:r>
              <w:rPr>
                <w:rFonts w:ascii="Roboto" w:hAnsi="Roboto" w:cs="Segoe UI"/>
                <w:sz w:val="18"/>
                <w:szCs w:val="18"/>
              </w:rPr>
              <w:t>, UNDP Nepal</w:t>
            </w:r>
          </w:p>
        </w:tc>
      </w:tr>
      <w:tr w:rsidR="009A51DF" w:rsidRPr="00A71DC0" w14:paraId="1CD2E23A" w14:textId="77777777" w:rsidTr="00A71DC0">
        <w:tc>
          <w:tcPr>
            <w:tcW w:w="441" w:type="dxa"/>
          </w:tcPr>
          <w:p w14:paraId="04D03132" w14:textId="0BC9A807" w:rsidR="009A51DF" w:rsidRDefault="00FA1D11" w:rsidP="001E5A38">
            <w:pPr>
              <w:rPr>
                <w:rFonts w:ascii="Roboto" w:hAnsi="Roboto" w:cs="Segoe UI"/>
                <w:sz w:val="18"/>
                <w:szCs w:val="18"/>
              </w:rPr>
            </w:pPr>
            <w:r>
              <w:rPr>
                <w:rFonts w:ascii="Roboto" w:hAnsi="Roboto" w:cs="Segoe UI"/>
                <w:sz w:val="18"/>
                <w:szCs w:val="18"/>
              </w:rPr>
              <w:t>49</w:t>
            </w:r>
          </w:p>
        </w:tc>
        <w:tc>
          <w:tcPr>
            <w:tcW w:w="1985" w:type="dxa"/>
          </w:tcPr>
          <w:p w14:paraId="41FC0934" w14:textId="4832105F" w:rsidR="009A51DF" w:rsidRPr="001E5A38" w:rsidRDefault="009A51DF" w:rsidP="001E5A38">
            <w:pPr>
              <w:rPr>
                <w:rFonts w:ascii="Roboto" w:hAnsi="Roboto" w:cs="Segoe UI"/>
                <w:sz w:val="18"/>
                <w:szCs w:val="18"/>
              </w:rPr>
            </w:pPr>
            <w:r w:rsidRPr="009A51DF">
              <w:rPr>
                <w:rFonts w:ascii="Roboto" w:hAnsi="Roboto" w:cs="Segoe UI"/>
                <w:sz w:val="18"/>
                <w:szCs w:val="18"/>
              </w:rPr>
              <w:t>Dinesh Bista</w:t>
            </w:r>
          </w:p>
        </w:tc>
        <w:tc>
          <w:tcPr>
            <w:tcW w:w="6362" w:type="dxa"/>
          </w:tcPr>
          <w:p w14:paraId="7CF9F903" w14:textId="443C3E3A" w:rsidR="009A51DF" w:rsidRPr="00FD0647" w:rsidRDefault="009A51DF" w:rsidP="009A51DF">
            <w:pPr>
              <w:rPr>
                <w:rFonts w:ascii="Roboto" w:hAnsi="Roboto" w:cs="Segoe UI"/>
                <w:sz w:val="18"/>
                <w:szCs w:val="18"/>
              </w:rPr>
            </w:pPr>
            <w:r w:rsidRPr="009A51DF">
              <w:rPr>
                <w:rFonts w:ascii="Roboto" w:hAnsi="Roboto" w:cs="Segoe UI"/>
                <w:sz w:val="18"/>
                <w:szCs w:val="18"/>
              </w:rPr>
              <w:t>Result Based Monitoring Analyst</w:t>
            </w:r>
            <w:r>
              <w:rPr>
                <w:rFonts w:ascii="Roboto" w:hAnsi="Roboto" w:cs="Segoe UI"/>
                <w:sz w:val="18"/>
                <w:szCs w:val="18"/>
              </w:rPr>
              <w:t>, UNDP Nepal</w:t>
            </w:r>
          </w:p>
        </w:tc>
      </w:tr>
      <w:tr w:rsidR="009A51DF" w:rsidRPr="00A71DC0" w14:paraId="2BA02A1A" w14:textId="77777777" w:rsidTr="00A71DC0">
        <w:tc>
          <w:tcPr>
            <w:tcW w:w="441" w:type="dxa"/>
          </w:tcPr>
          <w:p w14:paraId="288E9C72" w14:textId="755EE8AC" w:rsidR="009A51DF" w:rsidRDefault="00FA1D11" w:rsidP="001E5A38">
            <w:pPr>
              <w:rPr>
                <w:rFonts w:ascii="Roboto" w:hAnsi="Roboto" w:cs="Segoe UI"/>
                <w:sz w:val="18"/>
                <w:szCs w:val="18"/>
              </w:rPr>
            </w:pPr>
            <w:r>
              <w:rPr>
                <w:rFonts w:ascii="Roboto" w:hAnsi="Roboto" w:cs="Segoe UI"/>
                <w:sz w:val="18"/>
                <w:szCs w:val="18"/>
              </w:rPr>
              <w:t>50</w:t>
            </w:r>
          </w:p>
        </w:tc>
        <w:tc>
          <w:tcPr>
            <w:tcW w:w="1985" w:type="dxa"/>
          </w:tcPr>
          <w:p w14:paraId="021499C2" w14:textId="610A6BF4" w:rsidR="009A51DF" w:rsidRPr="001E5A38" w:rsidRDefault="009A51DF" w:rsidP="001E5A38">
            <w:pPr>
              <w:rPr>
                <w:rFonts w:ascii="Roboto" w:hAnsi="Roboto" w:cs="Segoe UI"/>
                <w:sz w:val="18"/>
                <w:szCs w:val="18"/>
              </w:rPr>
            </w:pPr>
            <w:proofErr w:type="spellStart"/>
            <w:r w:rsidRPr="009A51DF">
              <w:rPr>
                <w:rFonts w:ascii="Roboto" w:hAnsi="Roboto" w:cs="Segoe UI"/>
                <w:sz w:val="18"/>
                <w:szCs w:val="18"/>
              </w:rPr>
              <w:t>Bijendra</w:t>
            </w:r>
            <w:proofErr w:type="spellEnd"/>
            <w:r w:rsidRPr="009A51DF">
              <w:rPr>
                <w:rFonts w:ascii="Roboto" w:hAnsi="Roboto" w:cs="Segoe UI"/>
                <w:sz w:val="18"/>
                <w:szCs w:val="18"/>
              </w:rPr>
              <w:t xml:space="preserve"> Basnyat</w:t>
            </w:r>
          </w:p>
        </w:tc>
        <w:tc>
          <w:tcPr>
            <w:tcW w:w="6362" w:type="dxa"/>
          </w:tcPr>
          <w:p w14:paraId="67FED4BE" w14:textId="32A563B5" w:rsidR="009A51DF" w:rsidRPr="009A51DF" w:rsidRDefault="009A51DF" w:rsidP="009A51DF">
            <w:pPr>
              <w:rPr>
                <w:rFonts w:ascii="Roboto" w:hAnsi="Roboto" w:cs="Segoe UI"/>
                <w:sz w:val="18"/>
                <w:szCs w:val="18"/>
              </w:rPr>
            </w:pPr>
            <w:r w:rsidRPr="009A51DF">
              <w:rPr>
                <w:rFonts w:ascii="Roboto" w:hAnsi="Roboto" w:cs="Segoe UI"/>
                <w:sz w:val="18"/>
                <w:szCs w:val="18"/>
              </w:rPr>
              <w:t>Project Coordinator, BIOFIN</w:t>
            </w:r>
            <w:r>
              <w:rPr>
                <w:rFonts w:ascii="Roboto" w:hAnsi="Roboto" w:cs="Segoe UI"/>
                <w:sz w:val="18"/>
                <w:szCs w:val="18"/>
              </w:rPr>
              <w:t>, UNDP Nepal</w:t>
            </w:r>
          </w:p>
          <w:p w14:paraId="6B5B60DF" w14:textId="4CA9A43D" w:rsidR="009A51DF" w:rsidRPr="00FD0647" w:rsidRDefault="009A51DF" w:rsidP="009A51DF">
            <w:pPr>
              <w:rPr>
                <w:rFonts w:ascii="Roboto" w:hAnsi="Roboto" w:cs="Segoe UI"/>
                <w:sz w:val="18"/>
                <w:szCs w:val="18"/>
              </w:rPr>
            </w:pPr>
          </w:p>
        </w:tc>
      </w:tr>
      <w:tr w:rsidR="009A51DF" w:rsidRPr="00A71DC0" w14:paraId="509E3153" w14:textId="77777777" w:rsidTr="00FA1D11">
        <w:trPr>
          <w:trHeight w:val="185"/>
        </w:trPr>
        <w:tc>
          <w:tcPr>
            <w:tcW w:w="441" w:type="dxa"/>
          </w:tcPr>
          <w:p w14:paraId="69A52CC0" w14:textId="0A8FC623" w:rsidR="009A51DF" w:rsidRDefault="00FA1D11" w:rsidP="001E5A38">
            <w:pPr>
              <w:rPr>
                <w:rFonts w:ascii="Roboto" w:hAnsi="Roboto" w:cs="Segoe UI"/>
                <w:sz w:val="18"/>
                <w:szCs w:val="18"/>
              </w:rPr>
            </w:pPr>
            <w:r>
              <w:rPr>
                <w:rFonts w:ascii="Roboto" w:hAnsi="Roboto" w:cs="Segoe UI"/>
                <w:sz w:val="18"/>
                <w:szCs w:val="18"/>
              </w:rPr>
              <w:t>51</w:t>
            </w:r>
          </w:p>
        </w:tc>
        <w:tc>
          <w:tcPr>
            <w:tcW w:w="1985" w:type="dxa"/>
          </w:tcPr>
          <w:p w14:paraId="00B2BC90" w14:textId="7A6F2844" w:rsidR="009A51DF" w:rsidRPr="001E5A38" w:rsidRDefault="009A51DF" w:rsidP="001E5A38">
            <w:pPr>
              <w:rPr>
                <w:rFonts w:ascii="Roboto" w:hAnsi="Roboto" w:cs="Segoe UI"/>
                <w:sz w:val="18"/>
                <w:szCs w:val="18"/>
              </w:rPr>
            </w:pPr>
            <w:r w:rsidRPr="009A51DF">
              <w:rPr>
                <w:rFonts w:ascii="Roboto" w:hAnsi="Roboto" w:cs="Segoe UI"/>
                <w:sz w:val="18"/>
                <w:szCs w:val="18"/>
              </w:rPr>
              <w:t xml:space="preserve">Barsha </w:t>
            </w:r>
            <w:proofErr w:type="spellStart"/>
            <w:r w:rsidRPr="009A51DF">
              <w:rPr>
                <w:rFonts w:ascii="Roboto" w:hAnsi="Roboto" w:cs="Segoe UI"/>
                <w:sz w:val="18"/>
                <w:szCs w:val="18"/>
              </w:rPr>
              <w:t>Chitrakar</w:t>
            </w:r>
            <w:proofErr w:type="spellEnd"/>
          </w:p>
        </w:tc>
        <w:tc>
          <w:tcPr>
            <w:tcW w:w="6362" w:type="dxa"/>
          </w:tcPr>
          <w:p w14:paraId="230E89C2" w14:textId="6BCA0233" w:rsidR="009A51DF" w:rsidRPr="009A51DF" w:rsidRDefault="009A51DF" w:rsidP="009A51DF">
            <w:pPr>
              <w:rPr>
                <w:rFonts w:ascii="Roboto" w:hAnsi="Roboto" w:cs="Segoe UI"/>
                <w:sz w:val="18"/>
                <w:szCs w:val="18"/>
              </w:rPr>
            </w:pPr>
            <w:r w:rsidRPr="009A51DF">
              <w:rPr>
                <w:rFonts w:ascii="Roboto" w:hAnsi="Roboto" w:cs="Segoe UI"/>
                <w:sz w:val="18"/>
                <w:szCs w:val="18"/>
              </w:rPr>
              <w:t>Urban Planner/Resilience Analyst</w:t>
            </w:r>
            <w:r>
              <w:rPr>
                <w:rFonts w:ascii="Roboto" w:hAnsi="Roboto" w:cs="Segoe UI"/>
                <w:sz w:val="18"/>
                <w:szCs w:val="18"/>
              </w:rPr>
              <w:t xml:space="preserve">, </w:t>
            </w:r>
            <w:r w:rsidRPr="009A51DF">
              <w:rPr>
                <w:rFonts w:ascii="Roboto" w:hAnsi="Roboto" w:cs="Segoe UI"/>
                <w:sz w:val="18"/>
                <w:szCs w:val="18"/>
              </w:rPr>
              <w:t>UNDP Nepal</w:t>
            </w:r>
          </w:p>
          <w:p w14:paraId="63F8889F" w14:textId="69410975" w:rsidR="009A51DF" w:rsidRPr="00FD0647" w:rsidRDefault="009A51DF" w:rsidP="009A51DF">
            <w:pPr>
              <w:rPr>
                <w:rFonts w:ascii="Roboto" w:hAnsi="Roboto" w:cs="Segoe UI"/>
                <w:sz w:val="18"/>
                <w:szCs w:val="18"/>
              </w:rPr>
            </w:pPr>
          </w:p>
        </w:tc>
      </w:tr>
      <w:tr w:rsidR="009A51DF" w:rsidRPr="00A71DC0" w14:paraId="42A13E38" w14:textId="77777777" w:rsidTr="00FA1D11">
        <w:trPr>
          <w:trHeight w:val="52"/>
        </w:trPr>
        <w:tc>
          <w:tcPr>
            <w:tcW w:w="441" w:type="dxa"/>
          </w:tcPr>
          <w:p w14:paraId="09681CFB" w14:textId="43E6315D" w:rsidR="009A51DF" w:rsidRDefault="00FA1D11" w:rsidP="001E5A38">
            <w:pPr>
              <w:rPr>
                <w:rFonts w:ascii="Roboto" w:hAnsi="Roboto" w:cs="Segoe UI"/>
                <w:sz w:val="18"/>
                <w:szCs w:val="18"/>
              </w:rPr>
            </w:pPr>
            <w:r>
              <w:rPr>
                <w:rFonts w:ascii="Roboto" w:hAnsi="Roboto" w:cs="Segoe UI"/>
                <w:sz w:val="18"/>
                <w:szCs w:val="18"/>
              </w:rPr>
              <w:t>52</w:t>
            </w:r>
          </w:p>
        </w:tc>
        <w:tc>
          <w:tcPr>
            <w:tcW w:w="1985" w:type="dxa"/>
          </w:tcPr>
          <w:p w14:paraId="7A2C7769" w14:textId="3280E4FE" w:rsidR="009A51DF" w:rsidRPr="001E5A38" w:rsidRDefault="009A51DF" w:rsidP="001E5A38">
            <w:pPr>
              <w:rPr>
                <w:rFonts w:ascii="Roboto" w:hAnsi="Roboto" w:cs="Segoe UI"/>
                <w:sz w:val="18"/>
                <w:szCs w:val="18"/>
              </w:rPr>
            </w:pPr>
            <w:r w:rsidRPr="009A51DF">
              <w:rPr>
                <w:rFonts w:ascii="Roboto" w:hAnsi="Roboto" w:cs="Segoe UI"/>
                <w:sz w:val="18"/>
                <w:szCs w:val="18"/>
              </w:rPr>
              <w:t>Binita Karki</w:t>
            </w:r>
          </w:p>
        </w:tc>
        <w:tc>
          <w:tcPr>
            <w:tcW w:w="6362" w:type="dxa"/>
          </w:tcPr>
          <w:p w14:paraId="7F14C83C" w14:textId="07876E7D" w:rsidR="009A51DF" w:rsidRPr="009A51DF" w:rsidRDefault="009A51DF" w:rsidP="009A51DF">
            <w:pPr>
              <w:rPr>
                <w:rFonts w:ascii="Roboto" w:hAnsi="Roboto" w:cs="Segoe UI"/>
                <w:sz w:val="18"/>
                <w:szCs w:val="18"/>
              </w:rPr>
            </w:pPr>
            <w:r w:rsidRPr="009A51DF">
              <w:rPr>
                <w:rFonts w:ascii="Roboto" w:hAnsi="Roboto" w:cs="Segoe UI"/>
                <w:sz w:val="18"/>
                <w:szCs w:val="18"/>
              </w:rPr>
              <w:t>Head of Solutions Mapping</w:t>
            </w:r>
            <w:r>
              <w:rPr>
                <w:rFonts w:ascii="Roboto" w:hAnsi="Roboto" w:cs="Segoe UI"/>
                <w:sz w:val="18"/>
                <w:szCs w:val="18"/>
              </w:rPr>
              <w:t>,</w:t>
            </w:r>
            <w:r>
              <w:t xml:space="preserve"> </w:t>
            </w:r>
            <w:r w:rsidRPr="009A51DF">
              <w:rPr>
                <w:rFonts w:ascii="Roboto" w:hAnsi="Roboto" w:cs="Segoe UI"/>
                <w:sz w:val="18"/>
                <w:szCs w:val="18"/>
              </w:rPr>
              <w:t>UNDP Nepal</w:t>
            </w:r>
          </w:p>
          <w:p w14:paraId="16EDFA1F" w14:textId="529D126C" w:rsidR="009A51DF" w:rsidRPr="00FD0647" w:rsidRDefault="009A51DF" w:rsidP="009A51DF">
            <w:pPr>
              <w:rPr>
                <w:rFonts w:ascii="Roboto" w:hAnsi="Roboto" w:cs="Segoe UI"/>
                <w:sz w:val="18"/>
                <w:szCs w:val="18"/>
              </w:rPr>
            </w:pPr>
          </w:p>
        </w:tc>
      </w:tr>
      <w:tr w:rsidR="009A51DF" w:rsidRPr="00A71DC0" w14:paraId="5B0B0BF5" w14:textId="77777777" w:rsidTr="00A71DC0">
        <w:tc>
          <w:tcPr>
            <w:tcW w:w="441" w:type="dxa"/>
          </w:tcPr>
          <w:p w14:paraId="0794F9F1" w14:textId="3BFBC830" w:rsidR="009A51DF" w:rsidRDefault="00FA1D11" w:rsidP="001E5A38">
            <w:pPr>
              <w:rPr>
                <w:rFonts w:ascii="Roboto" w:hAnsi="Roboto" w:cs="Segoe UI"/>
                <w:sz w:val="18"/>
                <w:szCs w:val="18"/>
              </w:rPr>
            </w:pPr>
            <w:r>
              <w:rPr>
                <w:rFonts w:ascii="Roboto" w:hAnsi="Roboto" w:cs="Segoe UI"/>
                <w:sz w:val="18"/>
                <w:szCs w:val="18"/>
              </w:rPr>
              <w:t>53</w:t>
            </w:r>
          </w:p>
        </w:tc>
        <w:tc>
          <w:tcPr>
            <w:tcW w:w="1985" w:type="dxa"/>
          </w:tcPr>
          <w:p w14:paraId="794545B9" w14:textId="1D52F832" w:rsidR="009A51DF" w:rsidRPr="001E5A38" w:rsidRDefault="009A51DF" w:rsidP="001E5A38">
            <w:pPr>
              <w:rPr>
                <w:rFonts w:ascii="Roboto" w:hAnsi="Roboto" w:cs="Segoe UI"/>
                <w:sz w:val="18"/>
                <w:szCs w:val="18"/>
              </w:rPr>
            </w:pPr>
            <w:r w:rsidRPr="009A51DF">
              <w:rPr>
                <w:rFonts w:ascii="Roboto" w:hAnsi="Roboto" w:cs="Segoe UI"/>
                <w:sz w:val="18"/>
                <w:szCs w:val="18"/>
              </w:rPr>
              <w:t>Rassu Manandhar</w:t>
            </w:r>
          </w:p>
        </w:tc>
        <w:tc>
          <w:tcPr>
            <w:tcW w:w="6362" w:type="dxa"/>
          </w:tcPr>
          <w:p w14:paraId="7190CCBB" w14:textId="48343029" w:rsidR="009A51DF" w:rsidRPr="00FD0647" w:rsidRDefault="009A51DF" w:rsidP="00FD0647">
            <w:pPr>
              <w:rPr>
                <w:rFonts w:ascii="Roboto" w:hAnsi="Roboto" w:cs="Segoe UI"/>
                <w:sz w:val="18"/>
                <w:szCs w:val="18"/>
              </w:rPr>
            </w:pPr>
            <w:r w:rsidRPr="009A51DF">
              <w:rPr>
                <w:rFonts w:ascii="Roboto" w:hAnsi="Roboto" w:cs="Segoe UI"/>
                <w:sz w:val="18"/>
                <w:szCs w:val="18"/>
              </w:rPr>
              <w:t>Project Officer SIDA</w:t>
            </w:r>
            <w:r>
              <w:rPr>
                <w:rFonts w:ascii="Roboto" w:hAnsi="Roboto" w:cs="Segoe UI"/>
                <w:sz w:val="18"/>
                <w:szCs w:val="18"/>
              </w:rPr>
              <w:t>, UNDP Nepal</w:t>
            </w:r>
          </w:p>
        </w:tc>
      </w:tr>
      <w:tr w:rsidR="00411177" w:rsidRPr="00A71DC0" w14:paraId="1ED79632" w14:textId="77777777" w:rsidTr="00A71DC0">
        <w:tc>
          <w:tcPr>
            <w:tcW w:w="441" w:type="dxa"/>
          </w:tcPr>
          <w:p w14:paraId="665A8D40" w14:textId="2BE5D2A7" w:rsidR="00411177" w:rsidRDefault="00411177" w:rsidP="00411177">
            <w:pPr>
              <w:rPr>
                <w:rFonts w:ascii="Roboto" w:hAnsi="Roboto" w:cs="Segoe UI"/>
                <w:sz w:val="18"/>
                <w:szCs w:val="18"/>
              </w:rPr>
            </w:pPr>
            <w:r>
              <w:rPr>
                <w:rFonts w:ascii="Roboto" w:hAnsi="Roboto" w:cs="Segoe UI"/>
                <w:sz w:val="18"/>
                <w:szCs w:val="18"/>
              </w:rPr>
              <w:t>54</w:t>
            </w:r>
          </w:p>
        </w:tc>
        <w:tc>
          <w:tcPr>
            <w:tcW w:w="1985" w:type="dxa"/>
          </w:tcPr>
          <w:p w14:paraId="3AE9BE78" w14:textId="0B421267" w:rsidR="00411177" w:rsidRPr="001E5A38" w:rsidRDefault="00411177" w:rsidP="00411177">
            <w:pPr>
              <w:rPr>
                <w:rFonts w:ascii="Roboto" w:hAnsi="Roboto" w:cs="Segoe UI"/>
                <w:sz w:val="18"/>
                <w:szCs w:val="18"/>
              </w:rPr>
            </w:pPr>
            <w:r w:rsidRPr="00411177">
              <w:rPr>
                <w:rFonts w:ascii="Roboto" w:hAnsi="Roboto" w:cs="Segoe UI"/>
                <w:sz w:val="18"/>
                <w:szCs w:val="18"/>
              </w:rPr>
              <w:t xml:space="preserve">Sarah </w:t>
            </w:r>
            <w:proofErr w:type="spellStart"/>
            <w:r w:rsidRPr="00411177">
              <w:rPr>
                <w:rFonts w:ascii="Roboto" w:hAnsi="Roboto" w:cs="Segoe UI"/>
                <w:sz w:val="18"/>
                <w:szCs w:val="18"/>
              </w:rPr>
              <w:t>Mujabi</w:t>
            </w:r>
            <w:proofErr w:type="spellEnd"/>
          </w:p>
        </w:tc>
        <w:tc>
          <w:tcPr>
            <w:tcW w:w="6362" w:type="dxa"/>
          </w:tcPr>
          <w:p w14:paraId="343CE2DA" w14:textId="670BBCFF" w:rsidR="00411177" w:rsidRPr="00FD0647" w:rsidRDefault="00411177" w:rsidP="00411177">
            <w:pPr>
              <w:rPr>
                <w:rFonts w:ascii="Roboto" w:hAnsi="Roboto" w:cs="Segoe UI"/>
                <w:sz w:val="18"/>
                <w:szCs w:val="18"/>
              </w:rPr>
            </w:pPr>
            <w:r w:rsidRPr="00411177">
              <w:rPr>
                <w:rFonts w:ascii="Roboto" w:hAnsi="Roboto" w:cs="Segoe UI"/>
                <w:sz w:val="18"/>
                <w:szCs w:val="18"/>
              </w:rPr>
              <w:t>Program Officer</w:t>
            </w:r>
            <w:r>
              <w:rPr>
                <w:rFonts w:ascii="Roboto" w:hAnsi="Roboto" w:cs="Segoe UI"/>
                <w:sz w:val="18"/>
                <w:szCs w:val="18"/>
              </w:rPr>
              <w:t xml:space="preserve">, </w:t>
            </w:r>
            <w:r w:rsidRPr="00411177">
              <w:rPr>
                <w:rFonts w:ascii="Roboto" w:hAnsi="Roboto" w:cs="Segoe UI"/>
                <w:sz w:val="18"/>
                <w:szCs w:val="18"/>
              </w:rPr>
              <w:t>UNDP Uganda</w:t>
            </w:r>
          </w:p>
        </w:tc>
      </w:tr>
      <w:tr w:rsidR="00411177" w:rsidRPr="00A71DC0" w14:paraId="4B42EE25" w14:textId="77777777" w:rsidTr="00A71DC0">
        <w:tc>
          <w:tcPr>
            <w:tcW w:w="441" w:type="dxa"/>
          </w:tcPr>
          <w:p w14:paraId="204E6FB5" w14:textId="654EA08D" w:rsidR="00411177" w:rsidRDefault="00411177" w:rsidP="00411177">
            <w:pPr>
              <w:rPr>
                <w:rFonts w:ascii="Roboto" w:hAnsi="Roboto" w:cs="Segoe UI"/>
                <w:sz w:val="18"/>
                <w:szCs w:val="18"/>
              </w:rPr>
            </w:pPr>
            <w:r>
              <w:rPr>
                <w:rFonts w:ascii="Roboto" w:hAnsi="Roboto" w:cs="Segoe UI"/>
                <w:sz w:val="18"/>
                <w:szCs w:val="18"/>
              </w:rPr>
              <w:t>55</w:t>
            </w:r>
          </w:p>
        </w:tc>
        <w:tc>
          <w:tcPr>
            <w:tcW w:w="1985" w:type="dxa"/>
          </w:tcPr>
          <w:p w14:paraId="7C2041BA" w14:textId="5C3C2AC8" w:rsidR="00411177" w:rsidRPr="001E5A38" w:rsidRDefault="00411177" w:rsidP="00411177">
            <w:pPr>
              <w:rPr>
                <w:rFonts w:ascii="Roboto" w:hAnsi="Roboto" w:cs="Segoe UI"/>
                <w:sz w:val="18"/>
                <w:szCs w:val="18"/>
              </w:rPr>
            </w:pPr>
            <w:r w:rsidRPr="00411177">
              <w:rPr>
                <w:rFonts w:ascii="Roboto" w:hAnsi="Roboto" w:cs="Segoe UI"/>
                <w:sz w:val="18"/>
                <w:szCs w:val="18"/>
              </w:rPr>
              <w:t xml:space="preserve">Tom </w:t>
            </w:r>
            <w:proofErr w:type="spellStart"/>
            <w:r w:rsidRPr="00411177">
              <w:rPr>
                <w:rFonts w:ascii="Roboto" w:hAnsi="Roboto" w:cs="Segoe UI"/>
                <w:sz w:val="18"/>
                <w:szCs w:val="18"/>
              </w:rPr>
              <w:t>Sengalama</w:t>
            </w:r>
            <w:proofErr w:type="spellEnd"/>
          </w:p>
        </w:tc>
        <w:tc>
          <w:tcPr>
            <w:tcW w:w="6362" w:type="dxa"/>
          </w:tcPr>
          <w:p w14:paraId="7C8667A4" w14:textId="0229CEE0" w:rsidR="00411177" w:rsidRPr="00411177" w:rsidRDefault="00411177" w:rsidP="00411177">
            <w:pPr>
              <w:rPr>
                <w:rFonts w:ascii="Roboto" w:hAnsi="Roboto" w:cs="Segoe UI"/>
                <w:sz w:val="18"/>
                <w:szCs w:val="18"/>
              </w:rPr>
            </w:pPr>
            <w:r w:rsidRPr="00411177">
              <w:rPr>
                <w:rFonts w:ascii="Roboto" w:hAnsi="Roboto" w:cs="Segoe UI"/>
                <w:sz w:val="18"/>
                <w:szCs w:val="18"/>
              </w:rPr>
              <w:t>Team Leader-Nature, Climate, Energy and Resilience</w:t>
            </w:r>
            <w:r>
              <w:rPr>
                <w:rFonts w:ascii="Roboto" w:hAnsi="Roboto" w:cs="Segoe UI"/>
                <w:sz w:val="18"/>
                <w:szCs w:val="18"/>
              </w:rPr>
              <w:t>, UNDP Uganda</w:t>
            </w:r>
          </w:p>
        </w:tc>
      </w:tr>
      <w:tr w:rsidR="00411177" w:rsidRPr="00A71DC0" w14:paraId="3956C045" w14:textId="77777777" w:rsidTr="00A71DC0">
        <w:tc>
          <w:tcPr>
            <w:tcW w:w="441" w:type="dxa"/>
          </w:tcPr>
          <w:p w14:paraId="5D309C3A" w14:textId="74894953" w:rsidR="00411177" w:rsidRDefault="00411177" w:rsidP="00411177">
            <w:pPr>
              <w:rPr>
                <w:rFonts w:ascii="Roboto" w:hAnsi="Roboto" w:cs="Segoe UI"/>
                <w:sz w:val="18"/>
                <w:szCs w:val="18"/>
              </w:rPr>
            </w:pPr>
            <w:r>
              <w:rPr>
                <w:rFonts w:ascii="Roboto" w:hAnsi="Roboto" w:cs="Segoe UI"/>
                <w:sz w:val="18"/>
                <w:szCs w:val="18"/>
              </w:rPr>
              <w:t>56</w:t>
            </w:r>
          </w:p>
        </w:tc>
        <w:tc>
          <w:tcPr>
            <w:tcW w:w="1985" w:type="dxa"/>
          </w:tcPr>
          <w:p w14:paraId="2CE63749" w14:textId="2CFE91A3" w:rsidR="00411177" w:rsidRPr="00F82727" w:rsidRDefault="00411177" w:rsidP="00411177">
            <w:pPr>
              <w:rPr>
                <w:rFonts w:ascii="Roboto" w:hAnsi="Roboto" w:cs="Segoe UI"/>
                <w:sz w:val="18"/>
                <w:szCs w:val="18"/>
              </w:rPr>
            </w:pPr>
            <w:r w:rsidRPr="00F82727">
              <w:rPr>
                <w:rFonts w:ascii="Roboto" w:hAnsi="Roboto" w:cs="Segoe UI"/>
                <w:sz w:val="18"/>
                <w:szCs w:val="18"/>
              </w:rPr>
              <w:t>Michael Kizu</w:t>
            </w:r>
          </w:p>
        </w:tc>
        <w:tc>
          <w:tcPr>
            <w:tcW w:w="6362" w:type="dxa"/>
          </w:tcPr>
          <w:p w14:paraId="16E3B9AC" w14:textId="12744CC6" w:rsidR="00411177" w:rsidRPr="00F82727" w:rsidRDefault="00411177" w:rsidP="00411177">
            <w:pPr>
              <w:rPr>
                <w:rFonts w:ascii="Roboto" w:hAnsi="Roboto" w:cs="Segoe UI"/>
                <w:sz w:val="18"/>
                <w:szCs w:val="18"/>
              </w:rPr>
            </w:pPr>
            <w:r w:rsidRPr="00F82727">
              <w:rPr>
                <w:rFonts w:ascii="Roboto" w:hAnsi="Roboto" w:cs="Segoe UI"/>
                <w:sz w:val="18"/>
                <w:szCs w:val="18"/>
              </w:rPr>
              <w:t>National Coordinator - Climate Aggregation Platform (CAP), UNDP Uganda</w:t>
            </w:r>
          </w:p>
        </w:tc>
      </w:tr>
      <w:tr w:rsidR="00411177" w:rsidRPr="00A71DC0" w14:paraId="3B5707A5" w14:textId="77777777" w:rsidTr="00A71DC0">
        <w:tc>
          <w:tcPr>
            <w:tcW w:w="441" w:type="dxa"/>
          </w:tcPr>
          <w:p w14:paraId="174A91EE" w14:textId="73C8F15E" w:rsidR="00411177" w:rsidRDefault="00477200" w:rsidP="00411177">
            <w:pPr>
              <w:rPr>
                <w:rFonts w:ascii="Roboto" w:hAnsi="Roboto" w:cs="Segoe UI"/>
                <w:sz w:val="18"/>
                <w:szCs w:val="18"/>
              </w:rPr>
            </w:pPr>
            <w:r>
              <w:rPr>
                <w:rFonts w:ascii="Roboto" w:hAnsi="Roboto" w:cs="Segoe UI"/>
                <w:sz w:val="18"/>
                <w:szCs w:val="18"/>
              </w:rPr>
              <w:t>57</w:t>
            </w:r>
          </w:p>
        </w:tc>
        <w:tc>
          <w:tcPr>
            <w:tcW w:w="1985" w:type="dxa"/>
          </w:tcPr>
          <w:p w14:paraId="22CD144E" w14:textId="49763BAB" w:rsidR="00411177" w:rsidRPr="00F82727" w:rsidRDefault="00477200" w:rsidP="00477200">
            <w:pPr>
              <w:rPr>
                <w:rFonts w:ascii="Roboto" w:hAnsi="Roboto" w:cs="Segoe UI"/>
                <w:sz w:val="18"/>
                <w:szCs w:val="18"/>
              </w:rPr>
            </w:pPr>
            <w:r w:rsidRPr="00F82727">
              <w:rPr>
                <w:rFonts w:ascii="Roboto" w:hAnsi="Roboto" w:cs="Segoe UI"/>
                <w:sz w:val="18"/>
                <w:szCs w:val="18"/>
              </w:rPr>
              <w:t>Milica Begovic</w:t>
            </w:r>
          </w:p>
        </w:tc>
        <w:tc>
          <w:tcPr>
            <w:tcW w:w="6362" w:type="dxa"/>
          </w:tcPr>
          <w:p w14:paraId="3090BAB2" w14:textId="7D4947CF" w:rsidR="00411177" w:rsidRPr="00F82727" w:rsidRDefault="00477200" w:rsidP="00411177">
            <w:pPr>
              <w:rPr>
                <w:rFonts w:ascii="Roboto" w:hAnsi="Roboto" w:cs="Segoe UI"/>
                <w:sz w:val="18"/>
                <w:szCs w:val="18"/>
              </w:rPr>
            </w:pPr>
            <w:r w:rsidRPr="00F82727">
              <w:rPr>
                <w:rFonts w:ascii="Roboto" w:hAnsi="Roboto" w:cs="Segoe UI"/>
                <w:sz w:val="18"/>
                <w:szCs w:val="18"/>
              </w:rPr>
              <w:t xml:space="preserve">Head of UNDP Innovation Facility </w:t>
            </w:r>
          </w:p>
        </w:tc>
      </w:tr>
      <w:tr w:rsidR="00411177" w:rsidRPr="00A71DC0" w14:paraId="095E034B" w14:textId="77777777" w:rsidTr="00A71DC0">
        <w:tc>
          <w:tcPr>
            <w:tcW w:w="441" w:type="dxa"/>
          </w:tcPr>
          <w:p w14:paraId="328DECFE" w14:textId="738973D3" w:rsidR="00411177" w:rsidRDefault="00477200" w:rsidP="00411177">
            <w:pPr>
              <w:rPr>
                <w:rFonts w:ascii="Roboto" w:hAnsi="Roboto" w:cs="Segoe UI"/>
                <w:sz w:val="18"/>
                <w:szCs w:val="18"/>
              </w:rPr>
            </w:pPr>
            <w:r>
              <w:rPr>
                <w:rFonts w:ascii="Roboto" w:hAnsi="Roboto" w:cs="Segoe UI"/>
                <w:sz w:val="18"/>
                <w:szCs w:val="18"/>
              </w:rPr>
              <w:t>58</w:t>
            </w:r>
          </w:p>
        </w:tc>
        <w:tc>
          <w:tcPr>
            <w:tcW w:w="1985" w:type="dxa"/>
          </w:tcPr>
          <w:p w14:paraId="09C9927C" w14:textId="0640A450" w:rsidR="00411177" w:rsidRDefault="00E7406E" w:rsidP="00411177">
            <w:pPr>
              <w:rPr>
                <w:rFonts w:ascii="Roboto" w:hAnsi="Roboto" w:cs="Segoe UI"/>
                <w:sz w:val="18"/>
                <w:szCs w:val="18"/>
              </w:rPr>
            </w:pPr>
            <w:r w:rsidRPr="00E7406E">
              <w:rPr>
                <w:rFonts w:ascii="Roboto" w:hAnsi="Roboto" w:cs="Segoe UI"/>
                <w:sz w:val="18"/>
                <w:szCs w:val="18"/>
              </w:rPr>
              <w:t xml:space="preserve">Poorti Sapatnekar </w:t>
            </w:r>
          </w:p>
        </w:tc>
        <w:tc>
          <w:tcPr>
            <w:tcW w:w="6362" w:type="dxa"/>
          </w:tcPr>
          <w:p w14:paraId="15055A18" w14:textId="7B7302D5" w:rsidR="00411177" w:rsidRPr="00411177" w:rsidRDefault="00E7406E" w:rsidP="00411177">
            <w:pPr>
              <w:rPr>
                <w:rFonts w:ascii="Roboto" w:hAnsi="Roboto" w:cs="Segoe UI"/>
                <w:sz w:val="18"/>
                <w:szCs w:val="18"/>
              </w:rPr>
            </w:pPr>
            <w:r w:rsidRPr="00E7406E">
              <w:rPr>
                <w:rFonts w:ascii="Roboto" w:hAnsi="Roboto" w:cs="Segoe UI"/>
                <w:sz w:val="18"/>
                <w:szCs w:val="18"/>
              </w:rPr>
              <w:t>UN-DCO, New York</w:t>
            </w:r>
          </w:p>
        </w:tc>
      </w:tr>
    </w:tbl>
    <w:p w14:paraId="2FE23481" w14:textId="3DF9895B" w:rsidR="00A71DC0" w:rsidRPr="0029695F" w:rsidRDefault="00A71DC0" w:rsidP="000B39C2">
      <w:pPr>
        <w:pStyle w:val="Heading2"/>
        <w:rPr>
          <w:rFonts w:ascii="Roboto" w:eastAsia="Times New Roman" w:hAnsi="Roboto" w:cs="Segoe UI"/>
          <w:smallCaps/>
          <w:color w:val="000000"/>
          <w:lang w:val="en-GB"/>
        </w:rPr>
      </w:pPr>
    </w:p>
    <w:p w14:paraId="2DEDA6CD" w14:textId="2C983637" w:rsidR="00211693" w:rsidRDefault="00211693" w:rsidP="00211693">
      <w:pPr>
        <w:pStyle w:val="Heading2"/>
        <w:pageBreakBefore/>
        <w:ind w:left="130"/>
        <w:rPr>
          <w:rFonts w:ascii="Roboto" w:eastAsia="Times New Roman" w:hAnsi="Roboto" w:cs="Segoe UI"/>
          <w:i w:val="0"/>
          <w:iCs w:val="0"/>
          <w:color w:val="000000"/>
          <w:sz w:val="36"/>
          <w:szCs w:val="36"/>
          <w:lang w:val="en-GB"/>
        </w:rPr>
      </w:pPr>
      <w:bookmarkStart w:id="232" w:name="_Toc163595506"/>
      <w:r w:rsidRPr="00932B7B">
        <w:rPr>
          <w:rFonts w:ascii="Roboto" w:eastAsia="Times New Roman" w:hAnsi="Roboto" w:cs="Segoe UI"/>
          <w:i w:val="0"/>
          <w:iCs w:val="0"/>
          <w:color w:val="000000"/>
          <w:sz w:val="36"/>
          <w:szCs w:val="36"/>
          <w:lang w:val="en-GB"/>
        </w:rPr>
        <w:lastRenderedPageBreak/>
        <w:t xml:space="preserve">Annex </w:t>
      </w:r>
      <w:r>
        <w:rPr>
          <w:rFonts w:ascii="Roboto" w:eastAsia="Times New Roman" w:hAnsi="Roboto" w:cs="Segoe UI"/>
          <w:i w:val="0"/>
          <w:iCs w:val="0"/>
          <w:color w:val="000000"/>
          <w:sz w:val="36"/>
          <w:szCs w:val="36"/>
          <w:lang w:val="en-GB"/>
        </w:rPr>
        <w:t>9</w:t>
      </w:r>
      <w:r w:rsidRPr="00932B7B">
        <w:rPr>
          <w:rFonts w:ascii="Roboto" w:eastAsia="Times New Roman" w:hAnsi="Roboto" w:cs="Segoe UI"/>
          <w:i w:val="0"/>
          <w:iCs w:val="0"/>
          <w:color w:val="000000"/>
          <w:sz w:val="36"/>
          <w:szCs w:val="36"/>
          <w:lang w:val="en-GB"/>
        </w:rPr>
        <w:t xml:space="preserve">: </w:t>
      </w:r>
      <w:r>
        <w:rPr>
          <w:rFonts w:ascii="Roboto" w:eastAsia="Times New Roman" w:hAnsi="Roboto" w:cs="Segoe UI"/>
          <w:i w:val="0"/>
          <w:iCs w:val="0"/>
          <w:color w:val="000000"/>
          <w:sz w:val="36"/>
          <w:szCs w:val="36"/>
          <w:lang w:val="en-GB"/>
        </w:rPr>
        <w:t>Key Informant Interview guide</w:t>
      </w:r>
      <w:bookmarkEnd w:id="232"/>
      <w:r>
        <w:rPr>
          <w:rFonts w:ascii="Roboto" w:eastAsia="Times New Roman" w:hAnsi="Roboto" w:cs="Segoe UI"/>
          <w:i w:val="0"/>
          <w:iCs w:val="0"/>
          <w:color w:val="000000"/>
          <w:sz w:val="36"/>
          <w:szCs w:val="36"/>
          <w:lang w:val="en-GB"/>
        </w:rPr>
        <w:t xml:space="preserve"> </w:t>
      </w:r>
    </w:p>
    <w:p w14:paraId="48DB56BE" w14:textId="77777777" w:rsidR="001C7C68" w:rsidRDefault="001C7C68" w:rsidP="00EC4C57">
      <w:pPr>
        <w:ind w:left="720"/>
        <w:contextualSpacing/>
        <w:rPr>
          <w:rFonts w:ascii="Roboto" w:hAnsi="Roboto"/>
        </w:rPr>
      </w:pPr>
    </w:p>
    <w:p w14:paraId="2C90CEC6" w14:textId="77777777" w:rsidR="001C7C68" w:rsidRDefault="001C7C68" w:rsidP="001C7C68">
      <w:pPr>
        <w:pStyle w:val="ListParagraph"/>
        <w:numPr>
          <w:ilvl w:val="3"/>
          <w:numId w:val="118"/>
        </w:numPr>
        <w:ind w:left="360"/>
        <w:contextualSpacing/>
        <w:rPr>
          <w:rFonts w:ascii="Roboto" w:eastAsiaTheme="minorHAnsi" w:hAnsi="Roboto" w:cstheme="minorBidi"/>
          <w:kern w:val="2"/>
          <w14:ligatures w14:val="standardContextual"/>
        </w:rPr>
      </w:pPr>
      <w:r w:rsidRPr="00EC4C57">
        <w:rPr>
          <w:rFonts w:ascii="Roboto" w:hAnsi="Roboto"/>
        </w:rPr>
        <w:t>What is you</w:t>
      </w:r>
      <w:r>
        <w:rPr>
          <w:rFonts w:ascii="Roboto" w:hAnsi="Roboto"/>
        </w:rPr>
        <w:t>r</w:t>
      </w:r>
      <w:r w:rsidRPr="00EC4C57">
        <w:rPr>
          <w:rFonts w:ascii="Roboto" w:hAnsi="Roboto"/>
        </w:rPr>
        <w:t xml:space="preserve"> position, how long have you been in that position and what is the way you got to know the program? </w:t>
      </w:r>
    </w:p>
    <w:p w14:paraId="6874D168" w14:textId="77777777" w:rsidR="001C7C68" w:rsidRPr="00EC4C57" w:rsidRDefault="001C7C68" w:rsidP="001C7C68">
      <w:pPr>
        <w:pStyle w:val="ListParagraph"/>
        <w:numPr>
          <w:ilvl w:val="3"/>
          <w:numId w:val="118"/>
        </w:numPr>
        <w:ind w:left="360"/>
        <w:contextualSpacing/>
        <w:rPr>
          <w:rFonts w:ascii="Roboto" w:eastAsiaTheme="minorHAnsi" w:hAnsi="Roboto" w:cstheme="minorBidi"/>
          <w:kern w:val="2"/>
          <w14:ligatures w14:val="standardContextual"/>
        </w:rPr>
      </w:pPr>
      <w:r w:rsidRPr="00EC4C57">
        <w:rPr>
          <w:rFonts w:ascii="Roboto" w:hAnsi="Roboto"/>
        </w:rPr>
        <w:t xml:space="preserve">Did you have a role in its design?  </w:t>
      </w:r>
      <w:r>
        <w:rPr>
          <w:rFonts w:ascii="Roboto" w:hAnsi="Roboto"/>
        </w:rPr>
        <w:t xml:space="preserve">If yes, how? If not, do you think you should have been consulted? </w:t>
      </w:r>
    </w:p>
    <w:p w14:paraId="3AFF0E7D" w14:textId="77777777" w:rsidR="001C7C68" w:rsidRPr="00EC4C57" w:rsidRDefault="001C7C68" w:rsidP="001C7C68">
      <w:pPr>
        <w:pStyle w:val="ListParagraph"/>
        <w:numPr>
          <w:ilvl w:val="3"/>
          <w:numId w:val="118"/>
        </w:numPr>
        <w:ind w:left="360"/>
        <w:contextualSpacing/>
        <w:rPr>
          <w:rFonts w:ascii="Roboto" w:eastAsiaTheme="minorHAnsi" w:hAnsi="Roboto" w:cstheme="minorBidi"/>
          <w:kern w:val="2"/>
          <w14:ligatures w14:val="standardContextual"/>
        </w:rPr>
      </w:pPr>
      <w:r>
        <w:rPr>
          <w:rFonts w:ascii="Roboto" w:hAnsi="Roboto"/>
        </w:rPr>
        <w:t xml:space="preserve">In your view how important was this </w:t>
      </w:r>
      <w:proofErr w:type="spellStart"/>
      <w:r>
        <w:rPr>
          <w:rFonts w:ascii="Roboto" w:hAnsi="Roboto"/>
        </w:rPr>
        <w:t>programme</w:t>
      </w:r>
      <w:proofErr w:type="spellEnd"/>
      <w:r>
        <w:rPr>
          <w:rFonts w:ascii="Roboto" w:hAnsi="Roboto"/>
        </w:rPr>
        <w:t xml:space="preserve"> for UNDP? If important, in what sense? </w:t>
      </w:r>
    </w:p>
    <w:p w14:paraId="04E85C65" w14:textId="77777777" w:rsidR="001C7C68" w:rsidRPr="00EC4C57" w:rsidRDefault="001C7C68" w:rsidP="001C7C68">
      <w:pPr>
        <w:pStyle w:val="ListParagraph"/>
        <w:numPr>
          <w:ilvl w:val="3"/>
          <w:numId w:val="118"/>
        </w:numPr>
        <w:ind w:left="360"/>
        <w:contextualSpacing/>
        <w:rPr>
          <w:rFonts w:ascii="Roboto" w:eastAsiaTheme="minorHAnsi" w:hAnsi="Roboto" w:cstheme="minorBidi"/>
          <w:kern w:val="2"/>
          <w14:ligatures w14:val="standardContextual"/>
        </w:rPr>
      </w:pPr>
      <w:r>
        <w:rPr>
          <w:rFonts w:ascii="Roboto" w:hAnsi="Roboto"/>
        </w:rPr>
        <w:t xml:space="preserve">In your view how important was the </w:t>
      </w:r>
      <w:proofErr w:type="spellStart"/>
      <w:r>
        <w:rPr>
          <w:rFonts w:ascii="Roboto" w:hAnsi="Roboto"/>
        </w:rPr>
        <w:t>programme</w:t>
      </w:r>
      <w:proofErr w:type="spellEnd"/>
      <w:r>
        <w:rPr>
          <w:rFonts w:ascii="Roboto" w:hAnsi="Roboto"/>
        </w:rPr>
        <w:t xml:space="preserve"> in terms of country programming? If important in what sense? </w:t>
      </w:r>
    </w:p>
    <w:p w14:paraId="3F10A987" w14:textId="77777777" w:rsidR="00DC25C4" w:rsidRPr="00EC4C57" w:rsidRDefault="00DC25C4" w:rsidP="00B07581">
      <w:pPr>
        <w:pStyle w:val="ListParagraph"/>
        <w:numPr>
          <w:ilvl w:val="3"/>
          <w:numId w:val="118"/>
        </w:numPr>
        <w:ind w:left="360"/>
        <w:contextualSpacing/>
        <w:rPr>
          <w:rFonts w:ascii="Roboto" w:eastAsia="Times New Roman" w:hAnsi="Roboto" w:cstheme="minorHAnsi"/>
          <w:lang w:val="en-GB"/>
        </w:rPr>
      </w:pPr>
      <w:r>
        <w:rPr>
          <w:rFonts w:ascii="Roboto" w:hAnsi="Roboto"/>
        </w:rPr>
        <w:t xml:space="preserve">How coherent was the </w:t>
      </w:r>
      <w:proofErr w:type="spellStart"/>
      <w:r>
        <w:rPr>
          <w:rFonts w:ascii="Roboto" w:hAnsi="Roboto"/>
        </w:rPr>
        <w:t>programme</w:t>
      </w:r>
      <w:proofErr w:type="spellEnd"/>
      <w:r>
        <w:rPr>
          <w:rFonts w:ascii="Roboto" w:hAnsi="Roboto"/>
        </w:rPr>
        <w:t xml:space="preserve">? </w:t>
      </w:r>
    </w:p>
    <w:p w14:paraId="04B6D450" w14:textId="3AFE0B9F" w:rsidR="001C7C68" w:rsidRDefault="001C7C68" w:rsidP="00B07581">
      <w:pPr>
        <w:pStyle w:val="ListParagraph"/>
        <w:numPr>
          <w:ilvl w:val="3"/>
          <w:numId w:val="118"/>
        </w:numPr>
        <w:ind w:left="360"/>
        <w:contextualSpacing/>
        <w:rPr>
          <w:rFonts w:ascii="Roboto" w:eastAsia="Times New Roman" w:hAnsi="Roboto" w:cstheme="minorHAnsi"/>
          <w:lang w:val="en-GB"/>
        </w:rPr>
      </w:pPr>
      <w:r w:rsidRPr="001C7C68">
        <w:rPr>
          <w:rFonts w:ascii="Roboto" w:hAnsi="Roboto"/>
        </w:rPr>
        <w:t xml:space="preserve">Are you familiar with the </w:t>
      </w:r>
      <w:proofErr w:type="spellStart"/>
      <w:r w:rsidRPr="001C7C68">
        <w:rPr>
          <w:rFonts w:ascii="Roboto" w:hAnsi="Roboto"/>
        </w:rPr>
        <w:t>programme</w:t>
      </w:r>
      <w:proofErr w:type="spellEnd"/>
      <w:r w:rsidRPr="001C7C68">
        <w:rPr>
          <w:rFonts w:ascii="Roboto" w:hAnsi="Roboto"/>
        </w:rPr>
        <w:t xml:space="preserve"> design? If yes, what do you think about the </w:t>
      </w:r>
      <w:r w:rsidRPr="001C7C68">
        <w:rPr>
          <w:rFonts w:ascii="Roboto" w:hAnsi="Roboto" w:cstheme="minorHAnsi"/>
        </w:rPr>
        <w:t xml:space="preserve">clarity of its objectives? What do you think about the feasibility of achieving of the stated objectives? </w:t>
      </w:r>
      <w:r w:rsidRPr="001C7C68">
        <w:rPr>
          <w:rFonts w:ascii="Roboto" w:eastAsia="Times New Roman" w:hAnsi="Roboto" w:cstheme="minorHAnsi"/>
          <w:lang w:val="en-GB"/>
        </w:rPr>
        <w:t xml:space="preserve">What </w:t>
      </w:r>
      <w:r>
        <w:rPr>
          <w:rFonts w:ascii="Roboto" w:eastAsia="Times New Roman" w:hAnsi="Roboto" w:cstheme="minorHAnsi"/>
          <w:lang w:val="en-GB"/>
        </w:rPr>
        <w:t>d</w:t>
      </w:r>
      <w:r w:rsidRPr="001C7C68">
        <w:rPr>
          <w:rFonts w:ascii="Roboto" w:eastAsia="Times New Roman" w:hAnsi="Roboto" w:cstheme="minorHAnsi"/>
          <w:lang w:val="en-GB"/>
        </w:rPr>
        <w:t xml:space="preserve">o you think about the design overall: if it were to be designed all over again/in hindsight what should have been done differently? </w:t>
      </w:r>
    </w:p>
    <w:p w14:paraId="797FC113" w14:textId="409B7FFA" w:rsidR="001C7C68" w:rsidRDefault="001C7C68" w:rsidP="001C7C68">
      <w:pPr>
        <w:pStyle w:val="ListParagraph"/>
        <w:numPr>
          <w:ilvl w:val="3"/>
          <w:numId w:val="118"/>
        </w:numPr>
        <w:ind w:left="360"/>
        <w:contextualSpacing/>
        <w:rPr>
          <w:rFonts w:ascii="Roboto" w:eastAsia="Times New Roman" w:hAnsi="Roboto" w:cstheme="minorHAnsi"/>
          <w:lang w:val="en-GB"/>
        </w:rPr>
      </w:pPr>
      <w:r w:rsidRPr="001C7C68">
        <w:rPr>
          <w:rFonts w:ascii="Roboto" w:eastAsia="Times New Roman" w:hAnsi="Roboto" w:cstheme="minorHAnsi"/>
          <w:lang w:val="en-GB"/>
        </w:rPr>
        <w:t>In which of the main external Programme Areas does the programme have the greatest achievements? Why and what have been the supporting</w:t>
      </w:r>
      <w:r>
        <w:rPr>
          <w:rFonts w:ascii="Roboto" w:eastAsia="Times New Roman" w:hAnsi="Roboto" w:cstheme="minorHAnsi"/>
          <w:lang w:val="en-GB"/>
        </w:rPr>
        <w:t xml:space="preserve"> and hindering </w:t>
      </w:r>
      <w:r w:rsidRPr="001C7C68">
        <w:rPr>
          <w:rFonts w:ascii="Roboto" w:eastAsia="Times New Roman" w:hAnsi="Roboto" w:cstheme="minorHAnsi"/>
          <w:lang w:val="en-GB"/>
        </w:rPr>
        <w:t>factors? How can the programme build on or expand these achievements in Phase 2</w:t>
      </w:r>
    </w:p>
    <w:p w14:paraId="44A40ABB" w14:textId="0F4231DE" w:rsidR="001C7C68" w:rsidRPr="001C7C68" w:rsidRDefault="001C7C68" w:rsidP="00EC4C57">
      <w:pPr>
        <w:pStyle w:val="ListParagraph"/>
        <w:numPr>
          <w:ilvl w:val="3"/>
          <w:numId w:val="118"/>
        </w:numPr>
        <w:ind w:left="360"/>
        <w:contextualSpacing/>
        <w:rPr>
          <w:rFonts w:ascii="Roboto" w:eastAsia="Times New Roman" w:hAnsi="Roboto" w:cstheme="minorHAnsi"/>
          <w:lang w:val="en-GB"/>
        </w:rPr>
      </w:pPr>
      <w:r w:rsidRPr="001C7C68">
        <w:rPr>
          <w:rFonts w:ascii="Roboto" w:eastAsia="Times New Roman" w:hAnsi="Roboto" w:cstheme="minorHAnsi"/>
          <w:lang w:val="en-GB"/>
        </w:rPr>
        <w:t>To what extent has the programme strengthened UNDP’s internal capacities at the global, regional and Country Office levels for:</w:t>
      </w:r>
    </w:p>
    <w:p w14:paraId="643C81D8" w14:textId="77777777" w:rsidR="001C7C68" w:rsidRPr="001C7C68" w:rsidRDefault="001C7C68" w:rsidP="00EC4C57">
      <w:pPr>
        <w:pStyle w:val="ListParagraph"/>
        <w:numPr>
          <w:ilvl w:val="0"/>
          <w:numId w:val="145"/>
        </w:numPr>
        <w:contextualSpacing/>
        <w:rPr>
          <w:rFonts w:ascii="Roboto" w:eastAsia="Times New Roman" w:hAnsi="Roboto" w:cstheme="minorHAnsi"/>
          <w:lang w:val="en-GB"/>
        </w:rPr>
      </w:pPr>
      <w:r w:rsidRPr="001C7C68">
        <w:rPr>
          <w:rFonts w:ascii="Roboto" w:eastAsia="Times New Roman" w:hAnsi="Roboto" w:cstheme="minorHAnsi"/>
          <w:lang w:val="en-GB"/>
        </w:rPr>
        <w:t>Integrated Management, Coordination, Staffing, Policy and Programming?</w:t>
      </w:r>
    </w:p>
    <w:p w14:paraId="004E3A7A" w14:textId="77777777" w:rsidR="001C7C68" w:rsidRPr="001C7C68" w:rsidRDefault="001C7C68" w:rsidP="00EC4C57">
      <w:pPr>
        <w:pStyle w:val="ListParagraph"/>
        <w:numPr>
          <w:ilvl w:val="0"/>
          <w:numId w:val="145"/>
        </w:numPr>
        <w:contextualSpacing/>
        <w:rPr>
          <w:rFonts w:ascii="Roboto" w:eastAsia="Times New Roman" w:hAnsi="Roboto" w:cstheme="minorHAnsi"/>
          <w:lang w:val="en-GB"/>
        </w:rPr>
      </w:pPr>
      <w:r w:rsidRPr="001C7C68">
        <w:rPr>
          <w:rFonts w:ascii="Roboto" w:eastAsia="Times New Roman" w:hAnsi="Roboto" w:cstheme="minorHAnsi"/>
          <w:lang w:val="en-GB"/>
        </w:rPr>
        <w:t>promoting gender equality and the empowerment of women?</w:t>
      </w:r>
    </w:p>
    <w:p w14:paraId="54260939" w14:textId="77777777" w:rsidR="001C7C68" w:rsidRPr="001C7C68" w:rsidRDefault="001C7C68" w:rsidP="00EC4C57">
      <w:pPr>
        <w:pStyle w:val="ListParagraph"/>
        <w:numPr>
          <w:ilvl w:val="0"/>
          <w:numId w:val="145"/>
        </w:numPr>
        <w:contextualSpacing/>
        <w:rPr>
          <w:rFonts w:ascii="Roboto" w:eastAsia="Times New Roman" w:hAnsi="Roboto" w:cstheme="minorHAnsi"/>
          <w:lang w:val="en-GB"/>
        </w:rPr>
      </w:pPr>
      <w:r w:rsidRPr="001C7C68">
        <w:rPr>
          <w:rFonts w:ascii="Roboto" w:eastAsia="Times New Roman" w:hAnsi="Roboto" w:cstheme="minorHAnsi"/>
          <w:lang w:val="en-GB"/>
        </w:rPr>
        <w:t>assessing and managing environmental and social risks associated with its environment programming?</w:t>
      </w:r>
    </w:p>
    <w:p w14:paraId="523CC4AC" w14:textId="77777777" w:rsidR="001C7C68" w:rsidRPr="001C7C68" w:rsidRDefault="001C7C68" w:rsidP="00EC4C57">
      <w:pPr>
        <w:pStyle w:val="ListParagraph"/>
        <w:numPr>
          <w:ilvl w:val="0"/>
          <w:numId w:val="145"/>
        </w:numPr>
        <w:contextualSpacing/>
        <w:rPr>
          <w:rFonts w:ascii="Roboto" w:eastAsia="Times New Roman" w:hAnsi="Roboto" w:cstheme="minorHAnsi"/>
          <w:lang w:val="en-GB"/>
        </w:rPr>
      </w:pPr>
      <w:r w:rsidRPr="001C7C68">
        <w:rPr>
          <w:rFonts w:ascii="Roboto" w:eastAsia="Times New Roman" w:hAnsi="Roboto" w:cstheme="minorHAnsi"/>
          <w:lang w:val="en-GB"/>
        </w:rPr>
        <w:t>communication, knowledge management, South-South, and digital/data work</w:t>
      </w:r>
    </w:p>
    <w:p w14:paraId="0051D11B" w14:textId="77777777" w:rsidR="001C7C68" w:rsidRPr="001C7C68" w:rsidRDefault="001C7C68" w:rsidP="00EC4C57">
      <w:pPr>
        <w:pStyle w:val="ListParagraph"/>
        <w:numPr>
          <w:ilvl w:val="0"/>
          <w:numId w:val="145"/>
        </w:numPr>
        <w:contextualSpacing/>
        <w:rPr>
          <w:rFonts w:ascii="Roboto" w:eastAsia="Times New Roman" w:hAnsi="Roboto" w:cstheme="minorHAnsi"/>
          <w:lang w:val="en-GB"/>
        </w:rPr>
      </w:pPr>
      <w:r w:rsidRPr="001C7C68">
        <w:rPr>
          <w:rFonts w:ascii="Roboto" w:eastAsia="Times New Roman" w:hAnsi="Roboto" w:cstheme="minorHAnsi"/>
          <w:lang w:val="en-GB"/>
        </w:rPr>
        <w:t>UN system and other partnerships</w:t>
      </w:r>
    </w:p>
    <w:p w14:paraId="5463C493" w14:textId="77777777" w:rsidR="00FE42B8" w:rsidRPr="00DC25C4" w:rsidRDefault="00FE42B8"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 xml:space="preserve">What have been the main supporting and hindering factors in terms of strengthening </w:t>
      </w:r>
      <w:r w:rsidRPr="00DC25C4">
        <w:rPr>
          <w:rFonts w:ascii="Roboto" w:eastAsia="Times New Roman" w:hAnsi="Roboto" w:cstheme="minorHAnsi"/>
          <w:lang w:val="en-GB"/>
        </w:rPr>
        <w:t xml:space="preserve">internal capacity building? </w:t>
      </w:r>
    </w:p>
    <w:p w14:paraId="1E5A060D" w14:textId="0FDAB523" w:rsidR="00FE42B8" w:rsidRPr="00DC25C4" w:rsidRDefault="00FE42B8" w:rsidP="00EC4C57">
      <w:pPr>
        <w:pStyle w:val="ListParagraph"/>
        <w:numPr>
          <w:ilvl w:val="3"/>
          <w:numId w:val="118"/>
        </w:numPr>
        <w:ind w:left="360"/>
        <w:contextualSpacing/>
        <w:rPr>
          <w:rFonts w:ascii="Roboto" w:eastAsia="Times New Roman" w:hAnsi="Roboto" w:cstheme="minorHAnsi"/>
          <w:lang w:val="en-GB"/>
        </w:rPr>
      </w:pPr>
      <w:r w:rsidRPr="00DC25C4">
        <w:rPr>
          <w:rFonts w:ascii="Roboto" w:eastAsia="Times New Roman" w:hAnsi="Roboto" w:cstheme="minorHAnsi"/>
          <w:lang w:val="en-GB"/>
        </w:rPr>
        <w:t xml:space="preserve">What, if any, alternative strategies would have been more effective in achieving these internal capacity building objectives? </w:t>
      </w:r>
    </w:p>
    <w:p w14:paraId="1D3DA3E4" w14:textId="0CE336F3" w:rsidR="00FE42B8" w:rsidRPr="00DC25C4" w:rsidRDefault="00FE42B8" w:rsidP="00B07581">
      <w:pPr>
        <w:pStyle w:val="ListParagraph"/>
        <w:numPr>
          <w:ilvl w:val="3"/>
          <w:numId w:val="118"/>
        </w:numPr>
        <w:ind w:left="360"/>
        <w:contextualSpacing/>
        <w:rPr>
          <w:rFonts w:ascii="Roboto" w:eastAsia="Times New Roman" w:hAnsi="Roboto" w:cstheme="minorHAnsi"/>
          <w:lang w:val="en-GB"/>
        </w:rPr>
      </w:pPr>
      <w:r w:rsidRPr="00DC25C4">
        <w:rPr>
          <w:rFonts w:ascii="Roboto" w:eastAsia="Times New Roman" w:hAnsi="Roboto" w:cstheme="minorHAnsi"/>
          <w:lang w:val="en-GB"/>
        </w:rPr>
        <w:t>What have been the main achievements and challenges related to cross-cutting areas: conflict, digitalization</w:t>
      </w:r>
      <w:r w:rsidR="00DC25C4" w:rsidRPr="00EC4C57">
        <w:rPr>
          <w:rFonts w:ascii="Roboto" w:eastAsia="Times New Roman" w:hAnsi="Roboto" w:cstheme="minorHAnsi"/>
          <w:lang w:val="en-GB"/>
        </w:rPr>
        <w:t>, finance, knowledge management?</w:t>
      </w:r>
    </w:p>
    <w:p w14:paraId="46FD67B0" w14:textId="1BC132BF" w:rsidR="001C7C68" w:rsidRPr="00DC25C4" w:rsidRDefault="00DC25C4" w:rsidP="00B07581">
      <w:pPr>
        <w:pStyle w:val="ListParagraph"/>
        <w:numPr>
          <w:ilvl w:val="3"/>
          <w:numId w:val="118"/>
        </w:numPr>
        <w:ind w:left="360"/>
        <w:contextualSpacing/>
        <w:rPr>
          <w:rFonts w:ascii="Roboto" w:eastAsia="Times New Roman" w:hAnsi="Roboto" w:cstheme="minorHAnsi"/>
          <w:lang w:val="en-GB"/>
        </w:rPr>
      </w:pPr>
      <w:r w:rsidRPr="00DC25C4">
        <w:rPr>
          <w:rFonts w:ascii="Roboto" w:eastAsia="Times New Roman" w:hAnsi="Roboto" w:cstheme="minorHAnsi"/>
          <w:lang w:val="en-GB"/>
        </w:rPr>
        <w:t>What can you say in terms of the approach of the programme to promote gender e</w:t>
      </w:r>
      <w:r>
        <w:rPr>
          <w:rFonts w:ascii="Roboto" w:eastAsia="Times New Roman" w:hAnsi="Roboto" w:cstheme="minorHAnsi"/>
          <w:lang w:val="en-GB"/>
        </w:rPr>
        <w:t>q</w:t>
      </w:r>
      <w:r w:rsidRPr="00DC25C4">
        <w:rPr>
          <w:rFonts w:ascii="Roboto" w:eastAsia="Times New Roman" w:hAnsi="Roboto" w:cstheme="minorHAnsi"/>
          <w:lang w:val="en-GB"/>
        </w:rPr>
        <w:t>uality and to address/reach the vulnerable, marginalized, disabled, youth</w:t>
      </w:r>
    </w:p>
    <w:p w14:paraId="6188F9B2" w14:textId="56881B5B" w:rsidR="00FE42B8" w:rsidRPr="00DC25C4" w:rsidRDefault="00FE42B8" w:rsidP="00B07581">
      <w:pPr>
        <w:pStyle w:val="ListParagraph"/>
        <w:numPr>
          <w:ilvl w:val="3"/>
          <w:numId w:val="118"/>
        </w:numPr>
        <w:ind w:left="360"/>
        <w:contextualSpacing/>
        <w:rPr>
          <w:rFonts w:ascii="Roboto" w:eastAsia="Times New Roman" w:hAnsi="Roboto" w:cstheme="minorHAnsi"/>
          <w:lang w:val="en-GB"/>
        </w:rPr>
      </w:pPr>
      <w:r w:rsidRPr="00DC25C4">
        <w:rPr>
          <w:rFonts w:ascii="Roboto" w:eastAsia="Times New Roman" w:hAnsi="Roboto" w:cstheme="minorHAnsi"/>
          <w:lang w:val="en-GB"/>
        </w:rPr>
        <w:t>What can you say about the management of the programme? Was it effective? If yes, then how and if not then why?</w:t>
      </w:r>
    </w:p>
    <w:p w14:paraId="00BADD7F" w14:textId="0CCDE599" w:rsidR="00FE42B8" w:rsidRDefault="00FE42B8" w:rsidP="00B07581">
      <w:pPr>
        <w:pStyle w:val="ListParagraph"/>
        <w:numPr>
          <w:ilvl w:val="3"/>
          <w:numId w:val="118"/>
        </w:numPr>
        <w:ind w:left="360"/>
        <w:contextualSpacing/>
        <w:rPr>
          <w:rFonts w:ascii="Roboto" w:eastAsia="Times New Roman" w:hAnsi="Roboto" w:cstheme="minorHAnsi"/>
          <w:lang w:val="en-GB"/>
        </w:rPr>
      </w:pPr>
      <w:r w:rsidRPr="00DC25C4">
        <w:rPr>
          <w:rFonts w:ascii="Roboto" w:eastAsia="Times New Roman" w:hAnsi="Roboto" w:cstheme="minorHAnsi"/>
          <w:lang w:val="en-GB"/>
        </w:rPr>
        <w:t>How adaptive was the programme management</w:t>
      </w:r>
      <w:r>
        <w:rPr>
          <w:rFonts w:ascii="Roboto" w:eastAsia="Times New Roman" w:hAnsi="Roboto" w:cstheme="minorHAnsi"/>
          <w:lang w:val="en-GB"/>
        </w:rPr>
        <w:t xml:space="preserve">? Why do you think so? </w:t>
      </w:r>
    </w:p>
    <w:p w14:paraId="2B9D58AB" w14:textId="40C0310E" w:rsidR="00FE42B8" w:rsidRDefault="00DC25C4"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 xml:space="preserve">How effective was </w:t>
      </w:r>
      <w:r w:rsidR="00FE42B8">
        <w:rPr>
          <w:rFonts w:ascii="Roboto" w:eastAsia="Times New Roman" w:hAnsi="Roboto" w:cstheme="minorHAnsi"/>
          <w:lang w:val="en-GB"/>
        </w:rPr>
        <w:t xml:space="preserve">the programme internal communication (within UNDP)? Why do you think so? </w:t>
      </w:r>
    </w:p>
    <w:p w14:paraId="63D5C00E" w14:textId="76541154" w:rsidR="00FE42B8" w:rsidRDefault="00DC25C4"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 xml:space="preserve">How effective was </w:t>
      </w:r>
      <w:r w:rsidR="00FE42B8">
        <w:rPr>
          <w:rFonts w:ascii="Roboto" w:eastAsia="Times New Roman" w:hAnsi="Roboto" w:cstheme="minorHAnsi"/>
          <w:lang w:val="en-GB"/>
        </w:rPr>
        <w:t xml:space="preserve">external communication of the programme? Why do you think so? </w:t>
      </w:r>
    </w:p>
    <w:p w14:paraId="11EDF30E" w14:textId="2C0A125B" w:rsidR="00FE42B8" w:rsidRDefault="00FE42B8"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 xml:space="preserve">How effective was the programme in facilitating cross-country learning? </w:t>
      </w:r>
    </w:p>
    <w:p w14:paraId="75A90FC1" w14:textId="65909FA1" w:rsidR="00FE42B8" w:rsidRDefault="00FE42B8"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How effective was the programme management in pursuing synerg</w:t>
      </w:r>
      <w:r w:rsidR="00DC25C4">
        <w:rPr>
          <w:rFonts w:ascii="Roboto" w:eastAsia="Times New Roman" w:hAnsi="Roboto" w:cstheme="minorHAnsi"/>
          <w:lang w:val="en-GB"/>
        </w:rPr>
        <w:t>i</w:t>
      </w:r>
      <w:r>
        <w:rPr>
          <w:rFonts w:ascii="Roboto" w:eastAsia="Times New Roman" w:hAnsi="Roboto" w:cstheme="minorHAnsi"/>
          <w:lang w:val="en-GB"/>
        </w:rPr>
        <w:t xml:space="preserve">es? </w:t>
      </w:r>
    </w:p>
    <w:p w14:paraId="195095F4" w14:textId="72F4EA8C" w:rsidR="00DC25C4" w:rsidRDefault="00DC25C4"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 xml:space="preserve">How cost-effective was the programme in your view? </w:t>
      </w:r>
    </w:p>
    <w:p w14:paraId="2379476C" w14:textId="4FCDAD79" w:rsidR="00DC25C4" w:rsidRDefault="00DC25C4"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 xml:space="preserve">Did the programme take steps to promote national ownership? Were the Government representatives engaged? If yes, in what capacity? If not, why? </w:t>
      </w:r>
    </w:p>
    <w:p w14:paraId="669BE064" w14:textId="72182611" w:rsidR="00FE42B8" w:rsidRDefault="00FE42B8" w:rsidP="00FE42B8">
      <w:pPr>
        <w:pStyle w:val="ListParagraph"/>
        <w:numPr>
          <w:ilvl w:val="3"/>
          <w:numId w:val="118"/>
        </w:numPr>
        <w:ind w:left="360"/>
        <w:contextualSpacing/>
        <w:rPr>
          <w:rFonts w:ascii="Roboto" w:eastAsia="Times New Roman" w:hAnsi="Roboto" w:cstheme="minorHAnsi"/>
          <w:lang w:val="en-GB"/>
        </w:rPr>
      </w:pPr>
      <w:r w:rsidRPr="00FE42B8">
        <w:rPr>
          <w:rFonts w:ascii="Roboto" w:eastAsia="Times New Roman" w:hAnsi="Roboto" w:cstheme="minorHAnsi"/>
          <w:lang w:val="en-GB"/>
        </w:rPr>
        <w:t>Are there any financial risks that may jeopardize the sustainability of programme outputs?</w:t>
      </w:r>
    </w:p>
    <w:p w14:paraId="52FBD340" w14:textId="77777777" w:rsidR="00FE42B8" w:rsidRDefault="00FE42B8" w:rsidP="00FE42B8">
      <w:pPr>
        <w:pStyle w:val="ListParagraph"/>
        <w:numPr>
          <w:ilvl w:val="3"/>
          <w:numId w:val="118"/>
        </w:numPr>
        <w:ind w:left="360"/>
        <w:contextualSpacing/>
        <w:rPr>
          <w:rFonts w:ascii="Roboto" w:eastAsia="Times New Roman" w:hAnsi="Roboto" w:cstheme="minorHAnsi"/>
          <w:lang w:val="en-GB"/>
        </w:rPr>
      </w:pPr>
      <w:r w:rsidRPr="00FE42B8">
        <w:rPr>
          <w:rFonts w:ascii="Roboto" w:eastAsia="Times New Roman" w:hAnsi="Roboto" w:cstheme="minorHAnsi"/>
          <w:lang w:val="en-GB"/>
        </w:rPr>
        <w:t xml:space="preserve">To what extent will financial and economic resources be available to sustain the benefits achieved by the programme? To what extent have </w:t>
      </w:r>
      <w:proofErr w:type="spellStart"/>
      <w:r w:rsidRPr="00FE42B8">
        <w:rPr>
          <w:rFonts w:ascii="Roboto" w:eastAsia="Times New Roman" w:hAnsi="Roboto" w:cstheme="minorHAnsi"/>
          <w:lang w:val="en-GB"/>
        </w:rPr>
        <w:t>Sida</w:t>
      </w:r>
      <w:proofErr w:type="spellEnd"/>
      <w:r w:rsidRPr="00FE42B8">
        <w:rPr>
          <w:rFonts w:ascii="Roboto" w:eastAsia="Times New Roman" w:hAnsi="Roboto" w:cstheme="minorHAnsi"/>
          <w:lang w:val="en-GB"/>
        </w:rPr>
        <w:t xml:space="preserve"> Programme resources been used to catalyse additional funding, including from UNDP and funding partners?</w:t>
      </w:r>
    </w:p>
    <w:p w14:paraId="3583F660" w14:textId="77777777" w:rsidR="00FE42B8" w:rsidRDefault="00FE42B8" w:rsidP="00FE42B8">
      <w:pPr>
        <w:pStyle w:val="ListParagraph"/>
        <w:numPr>
          <w:ilvl w:val="3"/>
          <w:numId w:val="118"/>
        </w:numPr>
        <w:ind w:left="360"/>
        <w:contextualSpacing/>
        <w:rPr>
          <w:rFonts w:ascii="Roboto" w:eastAsia="Times New Roman" w:hAnsi="Roboto" w:cstheme="minorHAnsi"/>
          <w:lang w:val="en-GB"/>
        </w:rPr>
      </w:pPr>
      <w:r w:rsidRPr="00FE42B8">
        <w:rPr>
          <w:rFonts w:ascii="Roboto" w:eastAsia="Times New Roman" w:hAnsi="Roboto" w:cstheme="minorHAnsi"/>
          <w:lang w:val="en-GB"/>
        </w:rPr>
        <w:t xml:space="preserve">To what extent do internal mechanisms, procedures and policies exist to allow UNDP to </w:t>
      </w:r>
      <w:r w:rsidRPr="00FE42B8">
        <w:rPr>
          <w:rFonts w:ascii="Roboto" w:eastAsia="Times New Roman" w:hAnsi="Roboto" w:cstheme="minorHAnsi"/>
          <w:lang w:val="en-GB"/>
        </w:rPr>
        <w:lastRenderedPageBreak/>
        <w:t>carry forward the results attained on internal capacity building</w:t>
      </w:r>
    </w:p>
    <w:p w14:paraId="56D51FE2" w14:textId="2C8CED9A" w:rsidR="00FE42B8" w:rsidRDefault="00FE42B8" w:rsidP="00FE42B8">
      <w:pPr>
        <w:pStyle w:val="ListParagraph"/>
        <w:numPr>
          <w:ilvl w:val="3"/>
          <w:numId w:val="118"/>
        </w:numPr>
        <w:ind w:left="360"/>
        <w:contextualSpacing/>
        <w:rPr>
          <w:rFonts w:ascii="Roboto" w:eastAsia="Times New Roman" w:hAnsi="Roboto" w:cstheme="minorHAnsi"/>
          <w:lang w:val="en-GB"/>
        </w:rPr>
      </w:pPr>
      <w:r w:rsidRPr="00FE42B8">
        <w:rPr>
          <w:rFonts w:ascii="Roboto" w:eastAsia="Times New Roman" w:hAnsi="Roboto" w:cstheme="minorHAnsi"/>
          <w:lang w:val="en-GB"/>
        </w:rPr>
        <w:t xml:space="preserve">To what extent have learning and lessons been documented by the programme team on a continual basis and shared internally and with partners who could learn from the programme? </w:t>
      </w:r>
    </w:p>
    <w:p w14:paraId="163B2FBC" w14:textId="4E12F8A6" w:rsidR="00FE42B8" w:rsidRDefault="00FE42B8"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 xml:space="preserve">What lessons could be </w:t>
      </w:r>
      <w:r w:rsidR="00DC25C4">
        <w:rPr>
          <w:rFonts w:ascii="Roboto" w:eastAsia="Times New Roman" w:hAnsi="Roboto" w:cstheme="minorHAnsi"/>
          <w:lang w:val="en-GB"/>
        </w:rPr>
        <w:t>learned</w:t>
      </w:r>
      <w:r>
        <w:rPr>
          <w:rFonts w:ascii="Roboto" w:eastAsia="Times New Roman" w:hAnsi="Roboto" w:cstheme="minorHAnsi"/>
          <w:lang w:val="en-GB"/>
        </w:rPr>
        <w:t xml:space="preserve"> from the programme? </w:t>
      </w:r>
    </w:p>
    <w:p w14:paraId="5CC78B51" w14:textId="77777777" w:rsidR="00FE42B8" w:rsidRDefault="00FE42B8" w:rsidP="00FE42B8">
      <w:pPr>
        <w:pStyle w:val="ListParagraph"/>
        <w:numPr>
          <w:ilvl w:val="3"/>
          <w:numId w:val="118"/>
        </w:numPr>
        <w:ind w:left="360"/>
        <w:contextualSpacing/>
        <w:rPr>
          <w:rFonts w:ascii="Roboto" w:eastAsia="Times New Roman" w:hAnsi="Roboto" w:cstheme="minorHAnsi"/>
          <w:lang w:val="en-GB"/>
        </w:rPr>
      </w:pPr>
      <w:r>
        <w:rPr>
          <w:rFonts w:ascii="Roboto" w:eastAsia="Times New Roman" w:hAnsi="Roboto" w:cstheme="minorHAnsi"/>
          <w:lang w:val="en-GB"/>
        </w:rPr>
        <w:t>If there was a phase II what would be your recommendations on what it should focus on?</w:t>
      </w:r>
    </w:p>
    <w:p w14:paraId="375E1E3D" w14:textId="6FB4811E" w:rsidR="00FE42B8" w:rsidRDefault="00FE42B8" w:rsidP="00FE42B8">
      <w:pPr>
        <w:pStyle w:val="ListParagraph"/>
        <w:numPr>
          <w:ilvl w:val="3"/>
          <w:numId w:val="118"/>
        </w:numPr>
        <w:ind w:left="360"/>
        <w:contextualSpacing/>
        <w:rPr>
          <w:rFonts w:ascii="Roboto" w:eastAsia="Times New Roman" w:hAnsi="Roboto" w:cstheme="minorHAnsi"/>
          <w:lang w:val="en-GB"/>
        </w:rPr>
      </w:pPr>
      <w:r w:rsidRPr="00FE42B8">
        <w:rPr>
          <w:rFonts w:ascii="Roboto" w:eastAsia="Times New Roman" w:hAnsi="Roboto" w:cstheme="minorHAnsi"/>
          <w:lang w:val="en-GB"/>
        </w:rPr>
        <w:t xml:space="preserve">If there was a </w:t>
      </w:r>
      <w:r w:rsidR="00DC25C4" w:rsidRPr="00FE42B8">
        <w:rPr>
          <w:rFonts w:ascii="Roboto" w:eastAsia="Times New Roman" w:hAnsi="Roboto" w:cstheme="minorHAnsi"/>
          <w:lang w:val="en-GB"/>
        </w:rPr>
        <w:t>phase II,</w:t>
      </w:r>
      <w:r w:rsidRPr="00FE42B8">
        <w:rPr>
          <w:rFonts w:ascii="Roboto" w:eastAsia="Times New Roman" w:hAnsi="Roboto" w:cstheme="minorHAnsi"/>
          <w:lang w:val="en-GB"/>
        </w:rPr>
        <w:t xml:space="preserve"> what </w:t>
      </w:r>
      <w:r>
        <w:rPr>
          <w:rFonts w:ascii="Roboto" w:eastAsia="Times New Roman" w:hAnsi="Roboto" w:cstheme="minorHAnsi"/>
          <w:lang w:val="en-GB"/>
        </w:rPr>
        <w:t xml:space="preserve">do you think should the program management change in terms of ways of </w:t>
      </w:r>
      <w:r w:rsidR="00DC25C4">
        <w:rPr>
          <w:rFonts w:ascii="Roboto" w:eastAsia="Times New Roman" w:hAnsi="Roboto" w:cstheme="minorHAnsi"/>
          <w:lang w:val="en-GB"/>
        </w:rPr>
        <w:t>working?</w:t>
      </w:r>
      <w:r>
        <w:rPr>
          <w:rFonts w:ascii="Roboto" w:eastAsia="Times New Roman" w:hAnsi="Roboto" w:cstheme="minorHAnsi"/>
          <w:lang w:val="en-GB"/>
        </w:rPr>
        <w:t xml:space="preserve"> </w:t>
      </w:r>
    </w:p>
    <w:p w14:paraId="7346E6B7" w14:textId="77777777" w:rsidR="001C7C68" w:rsidRPr="00932B7B" w:rsidRDefault="001C7C68" w:rsidP="00211693">
      <w:pPr>
        <w:pStyle w:val="Heading2"/>
        <w:pageBreakBefore/>
        <w:ind w:left="130"/>
        <w:rPr>
          <w:rFonts w:ascii="Roboto" w:eastAsia="Times New Roman" w:hAnsi="Roboto" w:cs="Segoe UI"/>
          <w:i w:val="0"/>
          <w:iCs w:val="0"/>
          <w:color w:val="000000"/>
          <w:sz w:val="36"/>
          <w:szCs w:val="36"/>
          <w:lang w:val="en-GB"/>
        </w:rPr>
      </w:pPr>
    </w:p>
    <w:p w14:paraId="43A30EEC" w14:textId="29061A6C" w:rsidR="00211693" w:rsidRDefault="00211693" w:rsidP="00C714BC">
      <w:pPr>
        <w:pStyle w:val="Heading2"/>
        <w:pageBreakBefore/>
        <w:ind w:left="130"/>
        <w:rPr>
          <w:rFonts w:ascii="Roboto" w:eastAsia="Times New Roman" w:hAnsi="Roboto" w:cs="Segoe UI"/>
          <w:i w:val="0"/>
          <w:iCs w:val="0"/>
          <w:color w:val="000000"/>
          <w:sz w:val="36"/>
          <w:szCs w:val="36"/>
          <w:lang w:val="en-GB"/>
        </w:rPr>
      </w:pPr>
    </w:p>
    <w:tbl>
      <w:tblPr>
        <w:tblStyle w:val="TableGrid"/>
        <w:tblW w:w="0" w:type="auto"/>
        <w:tblLook w:val="04A0" w:firstRow="1" w:lastRow="0" w:firstColumn="1" w:lastColumn="0" w:noHBand="0" w:noVBand="1"/>
      </w:tblPr>
      <w:tblGrid>
        <w:gridCol w:w="3681"/>
        <w:gridCol w:w="2829"/>
        <w:gridCol w:w="2510"/>
      </w:tblGrid>
      <w:tr w:rsidR="00211693" w:rsidRPr="0029695F" w14:paraId="44A49EF8" w14:textId="77777777" w:rsidTr="00595E0D">
        <w:trPr>
          <w:tblHeader/>
        </w:trPr>
        <w:tc>
          <w:tcPr>
            <w:tcW w:w="3681" w:type="dxa"/>
            <w:shd w:val="clear" w:color="auto" w:fill="2F5496" w:themeFill="accent1" w:themeFillShade="BF"/>
          </w:tcPr>
          <w:p w14:paraId="59AEDA96" w14:textId="77777777" w:rsidR="00211693" w:rsidRPr="0029695F" w:rsidRDefault="00211693" w:rsidP="00595E0D">
            <w:pPr>
              <w:rPr>
                <w:rFonts w:ascii="Roboto" w:hAnsi="Roboto"/>
                <w:color w:val="FFFFFF" w:themeColor="background1"/>
                <w:sz w:val="22"/>
                <w:szCs w:val="22"/>
              </w:rPr>
            </w:pPr>
          </w:p>
        </w:tc>
        <w:tc>
          <w:tcPr>
            <w:tcW w:w="2829" w:type="dxa"/>
            <w:shd w:val="clear" w:color="auto" w:fill="2F5496" w:themeFill="accent1" w:themeFillShade="BF"/>
          </w:tcPr>
          <w:p w14:paraId="24049EC3" w14:textId="77777777" w:rsidR="00211693" w:rsidRPr="0029695F" w:rsidRDefault="00211693" w:rsidP="00595E0D">
            <w:pPr>
              <w:rPr>
                <w:rFonts w:ascii="Roboto" w:hAnsi="Roboto"/>
                <w:sz w:val="22"/>
                <w:szCs w:val="22"/>
              </w:rPr>
            </w:pPr>
            <w:r w:rsidRPr="0029695F">
              <w:rPr>
                <w:rFonts w:ascii="Roboto" w:hAnsi="Roboto" w:cstheme="minorHAnsi"/>
                <w:b/>
                <w:color w:val="FFFFFF" w:themeColor="background1"/>
                <w:sz w:val="22"/>
                <w:szCs w:val="22"/>
              </w:rPr>
              <w:t>Indicators</w:t>
            </w:r>
            <w:r w:rsidRPr="0029695F">
              <w:rPr>
                <w:rFonts w:ascii="Roboto" w:hAnsi="Roboto" w:cstheme="minorHAnsi"/>
                <w:b/>
                <w:color w:val="FFFFFF" w:themeColor="background1"/>
                <w:spacing w:val="-14"/>
                <w:sz w:val="22"/>
                <w:szCs w:val="22"/>
              </w:rPr>
              <w:t xml:space="preserve"> </w:t>
            </w:r>
            <w:r w:rsidRPr="0029695F">
              <w:rPr>
                <w:rFonts w:ascii="Roboto" w:hAnsi="Roboto" w:cstheme="minorHAnsi"/>
                <w:b/>
                <w:color w:val="FFFFFF" w:themeColor="background1"/>
                <w:sz w:val="22"/>
                <w:szCs w:val="22"/>
              </w:rPr>
              <w:t>/</w:t>
            </w:r>
            <w:r w:rsidRPr="0029695F">
              <w:rPr>
                <w:rFonts w:ascii="Roboto" w:hAnsi="Roboto" w:cstheme="minorHAnsi"/>
                <w:b/>
                <w:color w:val="FFFFFF" w:themeColor="background1"/>
                <w:spacing w:val="-14"/>
                <w:sz w:val="22"/>
                <w:szCs w:val="22"/>
              </w:rPr>
              <w:t xml:space="preserve"> </w:t>
            </w:r>
            <w:r w:rsidRPr="0029695F">
              <w:rPr>
                <w:rFonts w:ascii="Roboto" w:hAnsi="Roboto" w:cstheme="minorHAnsi"/>
                <w:b/>
                <w:color w:val="FFFFFF" w:themeColor="background1"/>
                <w:sz w:val="22"/>
                <w:szCs w:val="22"/>
              </w:rPr>
              <w:t>Means</w:t>
            </w:r>
            <w:r w:rsidRPr="0029695F">
              <w:rPr>
                <w:rFonts w:ascii="Roboto" w:hAnsi="Roboto" w:cstheme="minorHAnsi"/>
                <w:b/>
                <w:color w:val="FFFFFF" w:themeColor="background1"/>
                <w:spacing w:val="-13"/>
                <w:sz w:val="22"/>
                <w:szCs w:val="22"/>
              </w:rPr>
              <w:t xml:space="preserve"> </w:t>
            </w:r>
            <w:r w:rsidRPr="0029695F">
              <w:rPr>
                <w:rFonts w:ascii="Roboto" w:hAnsi="Roboto" w:cstheme="minorHAnsi"/>
                <w:b/>
                <w:color w:val="FFFFFF" w:themeColor="background1"/>
                <w:sz w:val="22"/>
                <w:szCs w:val="22"/>
              </w:rPr>
              <w:t>of</w:t>
            </w:r>
            <w:r w:rsidRPr="0029695F">
              <w:rPr>
                <w:rFonts w:ascii="Roboto" w:hAnsi="Roboto" w:cstheme="minorHAnsi"/>
                <w:b/>
                <w:color w:val="FFFFFF" w:themeColor="background1"/>
                <w:spacing w:val="-14"/>
                <w:sz w:val="22"/>
                <w:szCs w:val="22"/>
              </w:rPr>
              <w:t xml:space="preserve"> </w:t>
            </w:r>
            <w:r w:rsidRPr="0029695F">
              <w:rPr>
                <w:rFonts w:ascii="Roboto" w:hAnsi="Roboto" w:cstheme="minorHAnsi"/>
                <w:b/>
                <w:color w:val="FFFFFF" w:themeColor="background1"/>
                <w:spacing w:val="-2"/>
                <w:sz w:val="22"/>
                <w:szCs w:val="22"/>
              </w:rPr>
              <w:t>verification</w:t>
            </w:r>
          </w:p>
        </w:tc>
        <w:tc>
          <w:tcPr>
            <w:tcW w:w="2510" w:type="dxa"/>
            <w:shd w:val="clear" w:color="auto" w:fill="2F5496" w:themeFill="accent1" w:themeFillShade="BF"/>
          </w:tcPr>
          <w:p w14:paraId="604B5264" w14:textId="77777777" w:rsidR="00211693" w:rsidRPr="0029695F" w:rsidRDefault="00211693" w:rsidP="00595E0D">
            <w:pPr>
              <w:rPr>
                <w:rFonts w:ascii="Roboto" w:hAnsi="Roboto"/>
              </w:rPr>
            </w:pPr>
            <w:r w:rsidRPr="0029695F">
              <w:rPr>
                <w:rFonts w:ascii="Roboto" w:hAnsi="Roboto" w:cstheme="minorHAnsi"/>
                <w:b/>
                <w:color w:val="FFFFFF" w:themeColor="background1"/>
                <w:spacing w:val="-4"/>
                <w:sz w:val="16"/>
                <w:szCs w:val="16"/>
              </w:rPr>
              <w:t>Data</w:t>
            </w:r>
            <w:r w:rsidRPr="0029695F">
              <w:rPr>
                <w:rFonts w:ascii="Roboto" w:hAnsi="Roboto" w:cstheme="minorHAnsi"/>
                <w:b/>
                <w:color w:val="FFFFFF" w:themeColor="background1"/>
                <w:spacing w:val="-8"/>
                <w:sz w:val="16"/>
                <w:szCs w:val="16"/>
              </w:rPr>
              <w:t xml:space="preserve"> </w:t>
            </w:r>
            <w:r w:rsidRPr="0029695F">
              <w:rPr>
                <w:rFonts w:ascii="Roboto" w:hAnsi="Roboto" w:cstheme="minorHAnsi"/>
                <w:b/>
                <w:color w:val="FFFFFF" w:themeColor="background1"/>
                <w:spacing w:val="-2"/>
                <w:sz w:val="16"/>
                <w:szCs w:val="16"/>
              </w:rPr>
              <w:t>Sources</w:t>
            </w:r>
          </w:p>
        </w:tc>
      </w:tr>
      <w:tr w:rsidR="00211693" w:rsidRPr="0029695F" w14:paraId="7F800C33" w14:textId="77777777" w:rsidTr="00595E0D">
        <w:tc>
          <w:tcPr>
            <w:tcW w:w="3681" w:type="dxa"/>
            <w:shd w:val="clear" w:color="auto" w:fill="FFC000"/>
          </w:tcPr>
          <w:p w14:paraId="7A73655C" w14:textId="77777777" w:rsidR="00211693" w:rsidRPr="0029695F" w:rsidRDefault="00211693" w:rsidP="00595E0D">
            <w:pPr>
              <w:rPr>
                <w:rFonts w:ascii="Roboto" w:hAnsi="Roboto" w:cstheme="minorHAnsi"/>
              </w:rPr>
            </w:pPr>
            <w:r w:rsidRPr="0029695F">
              <w:rPr>
                <w:rFonts w:ascii="Roboto" w:hAnsi="Roboto" w:cstheme="minorHAnsi"/>
                <w:b/>
                <w:bCs/>
              </w:rPr>
              <w:t xml:space="preserve">Relevance/ Coherence </w:t>
            </w:r>
          </w:p>
          <w:p w14:paraId="38046F63" w14:textId="77777777" w:rsidR="00211693" w:rsidRPr="0029695F" w:rsidRDefault="00211693" w:rsidP="00595E0D">
            <w:pPr>
              <w:rPr>
                <w:rFonts w:ascii="Roboto" w:hAnsi="Roboto"/>
              </w:rPr>
            </w:pPr>
          </w:p>
        </w:tc>
        <w:tc>
          <w:tcPr>
            <w:tcW w:w="2829" w:type="dxa"/>
            <w:shd w:val="clear" w:color="auto" w:fill="FFC000"/>
          </w:tcPr>
          <w:p w14:paraId="1D31F146" w14:textId="77777777" w:rsidR="00211693" w:rsidRPr="0029695F" w:rsidRDefault="00211693" w:rsidP="00595E0D">
            <w:pPr>
              <w:rPr>
                <w:rFonts w:ascii="Roboto" w:hAnsi="Roboto"/>
              </w:rPr>
            </w:pPr>
          </w:p>
        </w:tc>
        <w:tc>
          <w:tcPr>
            <w:tcW w:w="2510" w:type="dxa"/>
            <w:shd w:val="clear" w:color="auto" w:fill="FFC000"/>
          </w:tcPr>
          <w:p w14:paraId="2001C8C6" w14:textId="77777777" w:rsidR="00211693" w:rsidRPr="0029695F" w:rsidRDefault="00211693" w:rsidP="00595E0D">
            <w:pPr>
              <w:rPr>
                <w:rFonts w:ascii="Roboto" w:hAnsi="Roboto"/>
              </w:rPr>
            </w:pPr>
          </w:p>
        </w:tc>
      </w:tr>
      <w:tr w:rsidR="001C7C68" w:rsidRPr="0029695F" w14:paraId="6B72F498" w14:textId="77777777" w:rsidTr="00595E0D">
        <w:tc>
          <w:tcPr>
            <w:tcW w:w="3681" w:type="dxa"/>
            <w:vMerge w:val="restart"/>
          </w:tcPr>
          <w:p w14:paraId="6E60EA2C" w14:textId="77777777" w:rsidR="001C7C68" w:rsidRPr="0029695F" w:rsidRDefault="001C7C68" w:rsidP="00EC4C57">
            <w:pPr>
              <w:pStyle w:val="ListParagraph"/>
              <w:numPr>
                <w:ilvl w:val="0"/>
                <w:numId w:val="82"/>
              </w:numPr>
              <w:ind w:left="310" w:hanging="284"/>
              <w:rPr>
                <w:rFonts w:ascii="Roboto" w:hAnsi="Roboto"/>
              </w:rPr>
            </w:pPr>
          </w:p>
        </w:tc>
        <w:tc>
          <w:tcPr>
            <w:tcW w:w="2829" w:type="dxa"/>
          </w:tcPr>
          <w:p w14:paraId="17049EAF" w14:textId="77777777" w:rsidR="001C7C68" w:rsidRPr="0029695F" w:rsidRDefault="001C7C68" w:rsidP="00595E0D">
            <w:pPr>
              <w:rPr>
                <w:rFonts w:ascii="Roboto" w:hAnsi="Roboto"/>
              </w:rPr>
            </w:pPr>
            <w:r w:rsidRPr="0029695F">
              <w:rPr>
                <w:rFonts w:ascii="Roboto" w:hAnsi="Roboto"/>
              </w:rPr>
              <w:t xml:space="preserve">Degree of alignment </w:t>
            </w:r>
          </w:p>
        </w:tc>
        <w:tc>
          <w:tcPr>
            <w:tcW w:w="2510" w:type="dxa"/>
          </w:tcPr>
          <w:p w14:paraId="27486D6D" w14:textId="77777777" w:rsidR="001C7C68" w:rsidRPr="0029695F" w:rsidRDefault="001C7C68"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209ABDE0" w14:textId="77777777" w:rsidR="001C7C68" w:rsidRPr="0029695F" w:rsidRDefault="001C7C68"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 xml:space="preserve">Interviews </w:t>
            </w:r>
          </w:p>
        </w:tc>
      </w:tr>
      <w:tr w:rsidR="001C7C68" w:rsidRPr="0029695F" w14:paraId="1ADAF070" w14:textId="77777777" w:rsidTr="00595E0D">
        <w:tc>
          <w:tcPr>
            <w:tcW w:w="3681" w:type="dxa"/>
            <w:vMerge/>
          </w:tcPr>
          <w:p w14:paraId="09127934" w14:textId="77777777" w:rsidR="001C7C68" w:rsidRPr="0029695F" w:rsidRDefault="001C7C68" w:rsidP="00595E0D">
            <w:pPr>
              <w:ind w:left="308"/>
              <w:contextualSpacing/>
              <w:rPr>
                <w:rFonts w:ascii="Roboto" w:hAnsi="Roboto"/>
              </w:rPr>
            </w:pPr>
          </w:p>
        </w:tc>
        <w:tc>
          <w:tcPr>
            <w:tcW w:w="2829" w:type="dxa"/>
          </w:tcPr>
          <w:p w14:paraId="24C0631C" w14:textId="77777777" w:rsidR="001C7C68" w:rsidRPr="0029695F" w:rsidRDefault="001C7C68" w:rsidP="00595E0D">
            <w:pPr>
              <w:rPr>
                <w:rFonts w:ascii="Roboto" w:hAnsi="Roboto"/>
              </w:rPr>
            </w:pPr>
            <w:r w:rsidRPr="0029695F">
              <w:rPr>
                <w:rFonts w:ascii="Roboto" w:hAnsi="Roboto"/>
              </w:rPr>
              <w:t xml:space="preserve">Degree of responsiveness </w:t>
            </w:r>
          </w:p>
        </w:tc>
        <w:tc>
          <w:tcPr>
            <w:tcW w:w="2510" w:type="dxa"/>
          </w:tcPr>
          <w:p w14:paraId="03A6EAE3" w14:textId="77777777" w:rsidR="001C7C68" w:rsidRPr="0029695F" w:rsidRDefault="001C7C68"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358DC568" w14:textId="77777777" w:rsidR="001C7C68" w:rsidRPr="0029695F" w:rsidRDefault="001C7C68"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tc>
      </w:tr>
      <w:tr w:rsidR="001C7C68" w:rsidRPr="0029695F" w14:paraId="68D02668" w14:textId="77777777" w:rsidTr="00595E0D">
        <w:tc>
          <w:tcPr>
            <w:tcW w:w="3681" w:type="dxa"/>
            <w:vMerge/>
          </w:tcPr>
          <w:p w14:paraId="21751455" w14:textId="77777777" w:rsidR="001C7C68" w:rsidRPr="0029695F" w:rsidRDefault="001C7C68" w:rsidP="00595E0D">
            <w:pPr>
              <w:ind w:left="308"/>
              <w:contextualSpacing/>
              <w:rPr>
                <w:rFonts w:ascii="Roboto" w:hAnsi="Roboto" w:cstheme="minorHAnsi"/>
              </w:rPr>
            </w:pPr>
          </w:p>
        </w:tc>
        <w:tc>
          <w:tcPr>
            <w:tcW w:w="2829" w:type="dxa"/>
          </w:tcPr>
          <w:p w14:paraId="2399CAE9" w14:textId="77777777" w:rsidR="001C7C68" w:rsidRPr="0029695F" w:rsidRDefault="001C7C68" w:rsidP="00595E0D">
            <w:pPr>
              <w:rPr>
                <w:rFonts w:ascii="Roboto" w:hAnsi="Roboto"/>
              </w:rPr>
            </w:pPr>
            <w:r w:rsidRPr="0029695F">
              <w:rPr>
                <w:rFonts w:ascii="Roboto" w:hAnsi="Roboto"/>
              </w:rPr>
              <w:t xml:space="preserve">Degree of clarity, practicality and feasibility </w:t>
            </w:r>
          </w:p>
        </w:tc>
        <w:tc>
          <w:tcPr>
            <w:tcW w:w="2510" w:type="dxa"/>
          </w:tcPr>
          <w:p w14:paraId="5E0A11CD" w14:textId="77777777" w:rsidR="001C7C68" w:rsidRPr="0029695F" w:rsidRDefault="001C7C68"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4359D86A" w14:textId="77777777" w:rsidR="001C7C68" w:rsidRPr="0029695F" w:rsidRDefault="001C7C68"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tc>
      </w:tr>
      <w:tr w:rsidR="00211693" w:rsidRPr="0029695F" w14:paraId="5FBF2AE0" w14:textId="77777777" w:rsidTr="00595E0D">
        <w:tc>
          <w:tcPr>
            <w:tcW w:w="3681" w:type="dxa"/>
            <w:shd w:val="clear" w:color="auto" w:fill="FFC000"/>
          </w:tcPr>
          <w:p w14:paraId="145E6410" w14:textId="77777777" w:rsidR="00211693" w:rsidRPr="0029695F" w:rsidRDefault="00211693" w:rsidP="00595E0D">
            <w:pPr>
              <w:rPr>
                <w:rFonts w:ascii="Roboto" w:hAnsi="Roboto" w:cstheme="minorHAnsi"/>
                <w:b/>
                <w:bCs/>
              </w:rPr>
            </w:pPr>
            <w:r w:rsidRPr="0029695F">
              <w:rPr>
                <w:rFonts w:ascii="Roboto" w:hAnsi="Roboto" w:cstheme="minorHAnsi"/>
                <w:b/>
                <w:bCs/>
              </w:rPr>
              <w:t>Effectiveness</w:t>
            </w:r>
          </w:p>
          <w:p w14:paraId="04316C18" w14:textId="77777777" w:rsidR="00211693" w:rsidRPr="0029695F" w:rsidRDefault="00211693" w:rsidP="00595E0D">
            <w:pPr>
              <w:rPr>
                <w:rFonts w:ascii="Roboto" w:hAnsi="Roboto"/>
              </w:rPr>
            </w:pPr>
          </w:p>
        </w:tc>
        <w:tc>
          <w:tcPr>
            <w:tcW w:w="2829" w:type="dxa"/>
            <w:shd w:val="clear" w:color="auto" w:fill="FFC000"/>
          </w:tcPr>
          <w:p w14:paraId="770C839F" w14:textId="77777777" w:rsidR="00211693" w:rsidRPr="0029695F" w:rsidRDefault="00211693" w:rsidP="00595E0D">
            <w:pPr>
              <w:rPr>
                <w:rFonts w:ascii="Roboto" w:hAnsi="Roboto"/>
              </w:rPr>
            </w:pPr>
          </w:p>
        </w:tc>
        <w:tc>
          <w:tcPr>
            <w:tcW w:w="2510" w:type="dxa"/>
            <w:shd w:val="clear" w:color="auto" w:fill="FFC000"/>
          </w:tcPr>
          <w:p w14:paraId="36225FBA" w14:textId="77777777" w:rsidR="00211693" w:rsidRPr="0029695F" w:rsidRDefault="00211693" w:rsidP="00595E0D">
            <w:pPr>
              <w:rPr>
                <w:rFonts w:ascii="Roboto" w:hAnsi="Roboto"/>
              </w:rPr>
            </w:pPr>
          </w:p>
        </w:tc>
      </w:tr>
      <w:tr w:rsidR="00211693" w:rsidRPr="0029695F" w14:paraId="7CA8D61A" w14:textId="77777777" w:rsidTr="00595E0D">
        <w:tc>
          <w:tcPr>
            <w:tcW w:w="3681" w:type="dxa"/>
          </w:tcPr>
          <w:p w14:paraId="43DCB814" w14:textId="77777777" w:rsidR="00211693" w:rsidRPr="0029695F" w:rsidRDefault="00211693" w:rsidP="00595E0D">
            <w:pPr>
              <w:pStyle w:val="ListParagraph"/>
              <w:widowControl/>
              <w:numPr>
                <w:ilvl w:val="0"/>
                <w:numId w:val="82"/>
              </w:numPr>
              <w:autoSpaceDE/>
              <w:autoSpaceDN/>
              <w:ind w:left="310" w:hanging="284"/>
              <w:contextualSpacing/>
              <w:rPr>
                <w:rFonts w:ascii="Roboto" w:hAnsi="Roboto"/>
              </w:rPr>
            </w:pPr>
            <w:r w:rsidRPr="0029695F">
              <w:rPr>
                <w:rFonts w:ascii="Roboto" w:hAnsi="Roboto"/>
                <w:lang w:val="en-GB"/>
              </w:rPr>
              <w:t xml:space="preserve">What </w:t>
            </w:r>
            <w:r w:rsidRPr="00EC197C">
              <w:rPr>
                <w:rFonts w:ascii="Roboto" w:hAnsi="Roboto"/>
                <w:lang w:val="en-GB"/>
              </w:rPr>
              <w:t>has been the role of adaptive management and learning during implementation</w:t>
            </w:r>
            <w:r w:rsidRPr="0029695F">
              <w:rPr>
                <w:rFonts w:ascii="Roboto" w:hAnsi="Roboto"/>
                <w:lang w:val="en-GB"/>
              </w:rPr>
              <w:t xml:space="preserve"> to ensure greater effectiveness?</w:t>
            </w:r>
          </w:p>
        </w:tc>
        <w:tc>
          <w:tcPr>
            <w:tcW w:w="2829" w:type="dxa"/>
          </w:tcPr>
          <w:p w14:paraId="058EB5E7" w14:textId="77777777" w:rsidR="00211693" w:rsidRPr="0029695F" w:rsidRDefault="00211693" w:rsidP="00595E0D">
            <w:pPr>
              <w:rPr>
                <w:rFonts w:ascii="Roboto" w:hAnsi="Roboto"/>
              </w:rPr>
            </w:pPr>
            <w:r w:rsidRPr="0029695F">
              <w:rPr>
                <w:rFonts w:ascii="Roboto" w:hAnsi="Roboto"/>
              </w:rPr>
              <w:t xml:space="preserve">Extent of adaptative management, extracting and using lessons learnt </w:t>
            </w:r>
          </w:p>
        </w:tc>
        <w:tc>
          <w:tcPr>
            <w:tcW w:w="2510" w:type="dxa"/>
          </w:tcPr>
          <w:p w14:paraId="4EE52234"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475E0313"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tc>
      </w:tr>
      <w:tr w:rsidR="00211693" w:rsidRPr="0029695F" w14:paraId="1241DC9A" w14:textId="77777777" w:rsidTr="00595E0D">
        <w:tc>
          <w:tcPr>
            <w:tcW w:w="3681" w:type="dxa"/>
          </w:tcPr>
          <w:p w14:paraId="742A9A5B" w14:textId="77777777" w:rsidR="00211693" w:rsidRPr="0029695F" w:rsidRDefault="00211693" w:rsidP="00595E0D">
            <w:pPr>
              <w:pStyle w:val="ListParagraph"/>
              <w:widowControl/>
              <w:numPr>
                <w:ilvl w:val="0"/>
                <w:numId w:val="82"/>
              </w:numPr>
              <w:autoSpaceDE/>
              <w:autoSpaceDN/>
              <w:ind w:left="310" w:hanging="284"/>
              <w:contextualSpacing/>
              <w:rPr>
                <w:rFonts w:ascii="Roboto" w:hAnsi="Roboto" w:cstheme="minorHAnsi"/>
              </w:rPr>
            </w:pPr>
            <w:r w:rsidRPr="0029695F">
              <w:rPr>
                <w:rFonts w:ascii="Roboto" w:hAnsi="Roboto" w:cstheme="minorHAnsi"/>
                <w:lang w:val="en-GB"/>
              </w:rPr>
              <w:t>In which of the five main external Programme Areas does the programme have the greatest achievements? Why and what have been the supporting factors? How can the programme build on or expand these achievements in Phase 2?</w:t>
            </w:r>
          </w:p>
        </w:tc>
        <w:tc>
          <w:tcPr>
            <w:tcW w:w="2829" w:type="dxa"/>
          </w:tcPr>
          <w:p w14:paraId="21707917" w14:textId="77777777" w:rsidR="00211693" w:rsidRPr="0029695F" w:rsidRDefault="00211693" w:rsidP="00595E0D">
            <w:pPr>
              <w:rPr>
                <w:rFonts w:ascii="Roboto" w:hAnsi="Roboto"/>
              </w:rPr>
            </w:pPr>
            <w:r w:rsidRPr="0029695F">
              <w:rPr>
                <w:rFonts w:ascii="Roboto" w:hAnsi="Roboto"/>
              </w:rPr>
              <w:t xml:space="preserve">Extent of achievement – with a focus on most significant achievement </w:t>
            </w:r>
          </w:p>
        </w:tc>
        <w:tc>
          <w:tcPr>
            <w:tcW w:w="2510" w:type="dxa"/>
          </w:tcPr>
          <w:p w14:paraId="72E22DB6"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6A008E75"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32661BB6"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 xml:space="preserve">Comparison of targets with actuals from the latest annual report </w:t>
            </w:r>
          </w:p>
        </w:tc>
      </w:tr>
      <w:tr w:rsidR="00211693" w:rsidRPr="0029695F" w14:paraId="7721AA04" w14:textId="77777777" w:rsidTr="00595E0D">
        <w:tc>
          <w:tcPr>
            <w:tcW w:w="3681" w:type="dxa"/>
          </w:tcPr>
          <w:p w14:paraId="03B8BE5D" w14:textId="77777777" w:rsidR="00211693" w:rsidRPr="0029695F" w:rsidRDefault="00211693" w:rsidP="00595E0D">
            <w:pPr>
              <w:pStyle w:val="ListParagraph"/>
              <w:numPr>
                <w:ilvl w:val="0"/>
                <w:numId w:val="82"/>
              </w:numPr>
              <w:ind w:left="310" w:hanging="310"/>
              <w:contextualSpacing/>
              <w:rPr>
                <w:rFonts w:ascii="Roboto" w:eastAsia="Times New Roman" w:hAnsi="Roboto" w:cstheme="minorBidi"/>
                <w:b/>
                <w:bCs/>
                <w:lang w:val="en-GB"/>
              </w:rPr>
            </w:pPr>
            <w:r w:rsidRPr="0029695F">
              <w:rPr>
                <w:rFonts w:ascii="Roboto" w:eastAsia="Times New Roman" w:hAnsi="Roboto" w:cs="Times New Roman"/>
                <w:lang w:val="en-GB"/>
              </w:rPr>
              <w:t>To what extent has the programme strengthened UNDP’s internal capacities at the global, regional and Country Office levels for:</w:t>
            </w:r>
          </w:p>
          <w:p w14:paraId="616BB506" w14:textId="77777777" w:rsidR="00211693" w:rsidRPr="0029695F" w:rsidRDefault="00211693" w:rsidP="00595E0D">
            <w:pPr>
              <w:pStyle w:val="ListParagraph"/>
              <w:widowControl/>
              <w:numPr>
                <w:ilvl w:val="0"/>
                <w:numId w:val="13"/>
              </w:numPr>
              <w:autoSpaceDE/>
              <w:autoSpaceDN/>
              <w:ind w:left="310" w:hanging="284"/>
              <w:contextualSpacing/>
              <w:jc w:val="left"/>
              <w:rPr>
                <w:rFonts w:ascii="Roboto" w:eastAsiaTheme="minorEastAsia" w:hAnsi="Roboto"/>
                <w:lang w:val="en-GB"/>
              </w:rPr>
            </w:pPr>
            <w:r w:rsidRPr="0029695F">
              <w:rPr>
                <w:rFonts w:ascii="Roboto" w:eastAsiaTheme="minorEastAsia" w:hAnsi="Roboto"/>
                <w:lang w:val="en-GB"/>
              </w:rPr>
              <w:t>Integrated Management, Coordination, Staffing, Policy and Programming?</w:t>
            </w:r>
          </w:p>
          <w:p w14:paraId="7C0C8CB4" w14:textId="77777777" w:rsidR="00211693" w:rsidRPr="0029695F" w:rsidRDefault="00211693" w:rsidP="00595E0D">
            <w:pPr>
              <w:pStyle w:val="ListParagraph"/>
              <w:numPr>
                <w:ilvl w:val="0"/>
                <w:numId w:val="13"/>
              </w:numPr>
              <w:ind w:left="310" w:hanging="284"/>
              <w:rPr>
                <w:rFonts w:ascii="Roboto" w:eastAsiaTheme="minorHAnsi" w:hAnsi="Roboto"/>
                <w:b/>
                <w:bCs/>
                <w:lang w:val="en-GB"/>
              </w:rPr>
            </w:pPr>
            <w:r w:rsidRPr="0029695F">
              <w:rPr>
                <w:rFonts w:ascii="Roboto" w:hAnsi="Roboto"/>
                <w:lang w:val="en-GB"/>
              </w:rPr>
              <w:t>promoting gender equality and the empowerment of women?</w:t>
            </w:r>
          </w:p>
          <w:p w14:paraId="087EDA51" w14:textId="77777777" w:rsidR="00211693" w:rsidRPr="0029695F" w:rsidRDefault="00211693" w:rsidP="00595E0D">
            <w:pPr>
              <w:pStyle w:val="ListParagraph"/>
              <w:numPr>
                <w:ilvl w:val="0"/>
                <w:numId w:val="13"/>
              </w:numPr>
              <w:ind w:left="310" w:hanging="284"/>
              <w:rPr>
                <w:rFonts w:ascii="Roboto" w:hAnsi="Roboto"/>
                <w:lang w:val="en-GB"/>
              </w:rPr>
            </w:pPr>
            <w:r w:rsidRPr="0029695F">
              <w:rPr>
                <w:rFonts w:ascii="Roboto" w:hAnsi="Roboto"/>
                <w:lang w:val="en-GB"/>
              </w:rPr>
              <w:t>assessing and managing environmental and social risks associated with its environment programming?</w:t>
            </w:r>
          </w:p>
          <w:p w14:paraId="058A11E6" w14:textId="77777777" w:rsidR="00211693" w:rsidRPr="0029695F" w:rsidRDefault="00211693" w:rsidP="00595E0D">
            <w:pPr>
              <w:pStyle w:val="ListParagraph"/>
              <w:numPr>
                <w:ilvl w:val="0"/>
                <w:numId w:val="13"/>
              </w:numPr>
              <w:ind w:left="310" w:hanging="284"/>
              <w:rPr>
                <w:rFonts w:ascii="Roboto" w:hAnsi="Roboto"/>
                <w:lang w:val="en-GB"/>
              </w:rPr>
            </w:pPr>
            <w:r w:rsidRPr="0029695F">
              <w:rPr>
                <w:rFonts w:ascii="Roboto" w:hAnsi="Roboto"/>
                <w:lang w:val="en-GB"/>
              </w:rPr>
              <w:t>communication, knowledge management, South-South, and digital/data work</w:t>
            </w:r>
          </w:p>
          <w:p w14:paraId="1CDD4813" w14:textId="77777777" w:rsidR="00211693" w:rsidRPr="0029695F" w:rsidRDefault="00211693" w:rsidP="00595E0D">
            <w:pPr>
              <w:pStyle w:val="ListParagraph"/>
              <w:numPr>
                <w:ilvl w:val="0"/>
                <w:numId w:val="13"/>
              </w:numPr>
              <w:ind w:left="310" w:hanging="284"/>
              <w:rPr>
                <w:rFonts w:ascii="Roboto" w:hAnsi="Roboto"/>
                <w:lang w:val="en-GB"/>
              </w:rPr>
            </w:pPr>
            <w:r w:rsidRPr="0029695F">
              <w:rPr>
                <w:rFonts w:ascii="Roboto" w:hAnsi="Roboto"/>
                <w:lang w:val="en-GB"/>
              </w:rPr>
              <w:t>UN system and other partnerships</w:t>
            </w:r>
          </w:p>
          <w:p w14:paraId="7022B81F" w14:textId="77777777" w:rsidR="00211693" w:rsidRPr="0029695F" w:rsidRDefault="00211693" w:rsidP="00595E0D">
            <w:pPr>
              <w:ind w:left="310"/>
              <w:contextualSpacing/>
              <w:rPr>
                <w:rFonts w:ascii="Roboto" w:hAnsi="Roboto" w:cstheme="minorHAnsi"/>
              </w:rPr>
            </w:pPr>
          </w:p>
        </w:tc>
        <w:tc>
          <w:tcPr>
            <w:tcW w:w="2829" w:type="dxa"/>
          </w:tcPr>
          <w:p w14:paraId="7EFE7871" w14:textId="77777777" w:rsidR="00211693" w:rsidRPr="0029695F" w:rsidRDefault="00211693" w:rsidP="00595E0D">
            <w:pPr>
              <w:rPr>
                <w:rFonts w:ascii="Roboto" w:hAnsi="Roboto"/>
              </w:rPr>
            </w:pPr>
            <w:r w:rsidRPr="0029695F">
              <w:rPr>
                <w:rFonts w:ascii="Roboto" w:hAnsi="Roboto"/>
              </w:rPr>
              <w:t xml:space="preserve">Extent of capacities built </w:t>
            </w:r>
          </w:p>
        </w:tc>
        <w:tc>
          <w:tcPr>
            <w:tcW w:w="2510" w:type="dxa"/>
          </w:tcPr>
          <w:p w14:paraId="035F7892"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00A133B6"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43498936" w14:textId="77777777" w:rsidR="00211693" w:rsidRPr="0029695F" w:rsidRDefault="00211693" w:rsidP="00595E0D">
            <w:pPr>
              <w:pStyle w:val="ListParagraph"/>
              <w:ind w:left="720" w:firstLine="0"/>
              <w:rPr>
                <w:rFonts w:ascii="Roboto" w:eastAsia="Times New Roman" w:hAnsi="Roboto" w:cs="Times New Roman"/>
                <w:lang w:val="en-GB"/>
              </w:rPr>
            </w:pPr>
          </w:p>
        </w:tc>
      </w:tr>
      <w:tr w:rsidR="00211693" w:rsidRPr="0029695F" w14:paraId="35702416" w14:textId="77777777" w:rsidTr="00595E0D">
        <w:tc>
          <w:tcPr>
            <w:tcW w:w="3681" w:type="dxa"/>
          </w:tcPr>
          <w:p w14:paraId="6184591B" w14:textId="77777777" w:rsidR="00211693" w:rsidRPr="00EC197C" w:rsidRDefault="00211693" w:rsidP="00595E0D">
            <w:pPr>
              <w:pStyle w:val="ListParagraph"/>
              <w:widowControl/>
              <w:numPr>
                <w:ilvl w:val="0"/>
                <w:numId w:val="82"/>
              </w:numPr>
              <w:autoSpaceDE/>
              <w:autoSpaceDN/>
              <w:ind w:left="310" w:hanging="284"/>
              <w:contextualSpacing/>
              <w:rPr>
                <w:rFonts w:ascii="Roboto" w:hAnsi="Roboto" w:cstheme="minorHAnsi"/>
                <w:lang w:val="en-GB"/>
              </w:rPr>
            </w:pPr>
            <w:r w:rsidRPr="00EC197C">
              <w:rPr>
                <w:rFonts w:ascii="Roboto" w:hAnsi="Roboto" w:cstheme="minorHAnsi"/>
                <w:lang w:val="en-GB"/>
              </w:rPr>
              <w:t>How can the programme build on or expand these achievements in Phase 2?</w:t>
            </w:r>
          </w:p>
        </w:tc>
        <w:tc>
          <w:tcPr>
            <w:tcW w:w="2829" w:type="dxa"/>
          </w:tcPr>
          <w:p w14:paraId="2D5B522D" w14:textId="77777777" w:rsidR="00211693" w:rsidRPr="0029695F" w:rsidRDefault="00211693" w:rsidP="00595E0D">
            <w:pPr>
              <w:rPr>
                <w:rFonts w:ascii="Roboto" w:hAnsi="Roboto"/>
              </w:rPr>
            </w:pPr>
            <w:r w:rsidRPr="0029695F">
              <w:rPr>
                <w:rFonts w:ascii="Roboto" w:hAnsi="Roboto"/>
              </w:rPr>
              <w:t xml:space="preserve">Recommendations for Phase 2 </w:t>
            </w:r>
          </w:p>
        </w:tc>
        <w:tc>
          <w:tcPr>
            <w:tcW w:w="2510" w:type="dxa"/>
          </w:tcPr>
          <w:p w14:paraId="236C5B5F"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0EFA08E2"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29337083" w14:textId="77777777" w:rsidR="00211693" w:rsidRPr="0029695F" w:rsidRDefault="00211693" w:rsidP="00595E0D">
            <w:pPr>
              <w:rPr>
                <w:rFonts w:ascii="Roboto" w:hAnsi="Roboto"/>
              </w:rPr>
            </w:pPr>
          </w:p>
        </w:tc>
      </w:tr>
      <w:tr w:rsidR="00211693" w:rsidRPr="0029695F" w14:paraId="79231D71" w14:textId="77777777" w:rsidTr="00595E0D">
        <w:trPr>
          <w:trHeight w:val="652"/>
        </w:trPr>
        <w:tc>
          <w:tcPr>
            <w:tcW w:w="3681" w:type="dxa"/>
          </w:tcPr>
          <w:p w14:paraId="2A25394F" w14:textId="77777777" w:rsidR="00211693" w:rsidRPr="00EC197C" w:rsidRDefault="00211693" w:rsidP="00595E0D">
            <w:pPr>
              <w:pStyle w:val="ListParagraph"/>
              <w:widowControl/>
              <w:numPr>
                <w:ilvl w:val="0"/>
                <w:numId w:val="82"/>
              </w:numPr>
              <w:autoSpaceDE/>
              <w:autoSpaceDN/>
              <w:ind w:left="310" w:hanging="284"/>
              <w:contextualSpacing/>
              <w:rPr>
                <w:rFonts w:ascii="Roboto" w:hAnsi="Roboto" w:cstheme="minorHAnsi"/>
                <w:b/>
                <w:bCs/>
                <w:lang w:val="en-GB"/>
              </w:rPr>
            </w:pPr>
            <w:r w:rsidRPr="00EC197C">
              <w:rPr>
                <w:rFonts w:ascii="Roboto" w:hAnsi="Roboto" w:cstheme="minorHAnsi"/>
                <w:lang w:val="en-GB"/>
              </w:rPr>
              <w:t xml:space="preserve">What, if any, alternative strategies would have been more effective in achieving these internal capacity building objectives? </w:t>
            </w:r>
          </w:p>
          <w:p w14:paraId="711452F4" w14:textId="77777777" w:rsidR="00211693" w:rsidRPr="00EC197C" w:rsidRDefault="00211693" w:rsidP="00595E0D">
            <w:pPr>
              <w:ind w:left="310" w:hanging="284"/>
              <w:contextualSpacing/>
              <w:rPr>
                <w:rFonts w:ascii="Roboto" w:hAnsi="Roboto" w:cstheme="minorHAnsi"/>
              </w:rPr>
            </w:pPr>
          </w:p>
        </w:tc>
        <w:tc>
          <w:tcPr>
            <w:tcW w:w="2829" w:type="dxa"/>
          </w:tcPr>
          <w:p w14:paraId="33BF50E1" w14:textId="77777777" w:rsidR="00211693" w:rsidRPr="0029695F" w:rsidRDefault="00211693" w:rsidP="00595E0D">
            <w:pPr>
              <w:rPr>
                <w:rFonts w:ascii="Roboto" w:hAnsi="Roboto"/>
              </w:rPr>
            </w:pPr>
            <w:r w:rsidRPr="0029695F">
              <w:rPr>
                <w:rFonts w:ascii="Roboto" w:hAnsi="Roboto"/>
              </w:rPr>
              <w:t>Description of potential alternative strategies</w:t>
            </w:r>
          </w:p>
        </w:tc>
        <w:tc>
          <w:tcPr>
            <w:tcW w:w="2510" w:type="dxa"/>
          </w:tcPr>
          <w:p w14:paraId="4D8E937E"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71BD14BF"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7DD1EAA1" w14:textId="77777777" w:rsidR="00211693" w:rsidRPr="0029695F" w:rsidRDefault="00211693" w:rsidP="00595E0D">
            <w:pPr>
              <w:rPr>
                <w:rFonts w:ascii="Roboto" w:hAnsi="Roboto"/>
              </w:rPr>
            </w:pPr>
          </w:p>
        </w:tc>
      </w:tr>
      <w:tr w:rsidR="00211693" w:rsidRPr="0029695F" w14:paraId="13A1EAFE" w14:textId="77777777" w:rsidTr="00595E0D">
        <w:tc>
          <w:tcPr>
            <w:tcW w:w="3681" w:type="dxa"/>
            <w:shd w:val="clear" w:color="auto" w:fill="FFC000"/>
          </w:tcPr>
          <w:p w14:paraId="532D7B19" w14:textId="77777777" w:rsidR="00211693" w:rsidRPr="0029695F" w:rsidRDefault="00211693" w:rsidP="00595E0D">
            <w:pPr>
              <w:rPr>
                <w:rFonts w:ascii="Roboto" w:hAnsi="Roboto" w:cstheme="minorHAnsi"/>
                <w:b/>
                <w:bCs/>
              </w:rPr>
            </w:pPr>
            <w:r w:rsidRPr="0029695F">
              <w:rPr>
                <w:rFonts w:ascii="Roboto" w:hAnsi="Roboto" w:cstheme="minorHAnsi"/>
                <w:b/>
                <w:bCs/>
              </w:rPr>
              <w:t>Sustainability</w:t>
            </w:r>
          </w:p>
          <w:p w14:paraId="12D86273" w14:textId="77777777" w:rsidR="00211693" w:rsidRPr="0029695F" w:rsidRDefault="00211693" w:rsidP="00595E0D">
            <w:pPr>
              <w:contextualSpacing/>
              <w:rPr>
                <w:rFonts w:ascii="Roboto" w:hAnsi="Roboto" w:cstheme="minorHAnsi"/>
              </w:rPr>
            </w:pPr>
          </w:p>
        </w:tc>
        <w:tc>
          <w:tcPr>
            <w:tcW w:w="2829" w:type="dxa"/>
            <w:shd w:val="clear" w:color="auto" w:fill="FFC000"/>
          </w:tcPr>
          <w:p w14:paraId="12458CA1" w14:textId="77777777" w:rsidR="00211693" w:rsidRPr="0029695F" w:rsidRDefault="00211693" w:rsidP="00595E0D">
            <w:pPr>
              <w:rPr>
                <w:rFonts w:ascii="Roboto" w:hAnsi="Roboto"/>
              </w:rPr>
            </w:pPr>
          </w:p>
        </w:tc>
        <w:tc>
          <w:tcPr>
            <w:tcW w:w="2510" w:type="dxa"/>
            <w:shd w:val="clear" w:color="auto" w:fill="FFC000"/>
          </w:tcPr>
          <w:p w14:paraId="1130AE78" w14:textId="77777777" w:rsidR="00211693" w:rsidRPr="0029695F" w:rsidRDefault="00211693" w:rsidP="00595E0D">
            <w:pPr>
              <w:rPr>
                <w:rFonts w:ascii="Roboto" w:hAnsi="Roboto"/>
              </w:rPr>
            </w:pPr>
          </w:p>
        </w:tc>
      </w:tr>
      <w:tr w:rsidR="00211693" w:rsidRPr="0029695F" w14:paraId="76825334" w14:textId="77777777" w:rsidTr="00595E0D">
        <w:trPr>
          <w:trHeight w:val="460"/>
        </w:trPr>
        <w:tc>
          <w:tcPr>
            <w:tcW w:w="3681" w:type="dxa"/>
          </w:tcPr>
          <w:p w14:paraId="45C0CAFE" w14:textId="77777777" w:rsidR="00211693" w:rsidRPr="0029695F" w:rsidRDefault="00211693" w:rsidP="00595E0D">
            <w:pPr>
              <w:pStyle w:val="ListParagraph"/>
              <w:widowControl/>
              <w:numPr>
                <w:ilvl w:val="0"/>
                <w:numId w:val="82"/>
              </w:numPr>
              <w:autoSpaceDE/>
              <w:autoSpaceDN/>
              <w:ind w:left="310" w:hanging="310"/>
              <w:contextualSpacing/>
              <w:rPr>
                <w:rFonts w:ascii="Roboto" w:hAnsi="Roboto" w:cstheme="minorHAnsi"/>
                <w:b/>
                <w:bCs/>
              </w:rPr>
            </w:pPr>
            <w:r w:rsidRPr="0029695F">
              <w:rPr>
                <w:rFonts w:ascii="Roboto" w:hAnsi="Roboto" w:cstheme="minorHAnsi"/>
                <w:lang w:val="en-GB"/>
              </w:rPr>
              <w:lastRenderedPageBreak/>
              <w:t>Are there any financial risks that may jeopardize the sustainability of programme outputs?</w:t>
            </w:r>
          </w:p>
        </w:tc>
        <w:tc>
          <w:tcPr>
            <w:tcW w:w="2829" w:type="dxa"/>
          </w:tcPr>
          <w:p w14:paraId="10385F5F" w14:textId="77777777" w:rsidR="00211693" w:rsidRPr="0029695F" w:rsidRDefault="00211693" w:rsidP="00595E0D">
            <w:pPr>
              <w:rPr>
                <w:rFonts w:ascii="Roboto" w:hAnsi="Roboto"/>
              </w:rPr>
            </w:pPr>
            <w:r w:rsidRPr="0029695F">
              <w:rPr>
                <w:rFonts w:ascii="Roboto" w:hAnsi="Roboto"/>
              </w:rPr>
              <w:t xml:space="preserve">List of financial sustainability risks, assessment of scale </w:t>
            </w:r>
          </w:p>
        </w:tc>
        <w:tc>
          <w:tcPr>
            <w:tcW w:w="2510" w:type="dxa"/>
          </w:tcPr>
          <w:p w14:paraId="5DAF84F8"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318D068C"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0A40E448" w14:textId="77777777" w:rsidR="00211693" w:rsidRPr="0029695F" w:rsidRDefault="00211693" w:rsidP="00595E0D">
            <w:pPr>
              <w:rPr>
                <w:rFonts w:ascii="Roboto" w:hAnsi="Roboto"/>
              </w:rPr>
            </w:pPr>
          </w:p>
        </w:tc>
      </w:tr>
      <w:tr w:rsidR="00211693" w:rsidRPr="0029695F" w14:paraId="76201EE1" w14:textId="77777777" w:rsidTr="00595E0D">
        <w:tc>
          <w:tcPr>
            <w:tcW w:w="3681" w:type="dxa"/>
          </w:tcPr>
          <w:p w14:paraId="00BEE2D0" w14:textId="77777777" w:rsidR="00211693" w:rsidRPr="0029695F" w:rsidRDefault="00211693" w:rsidP="00595E0D">
            <w:pPr>
              <w:pStyle w:val="ListParagraph"/>
              <w:widowControl/>
              <w:numPr>
                <w:ilvl w:val="0"/>
                <w:numId w:val="82"/>
              </w:numPr>
              <w:autoSpaceDE/>
              <w:autoSpaceDN/>
              <w:ind w:left="310" w:hanging="310"/>
              <w:contextualSpacing/>
              <w:rPr>
                <w:rFonts w:ascii="Roboto" w:hAnsi="Roboto" w:cstheme="minorHAnsi"/>
                <w:b/>
                <w:bCs/>
                <w:lang w:val="en-GB"/>
              </w:rPr>
            </w:pPr>
            <w:r w:rsidRPr="0029695F">
              <w:rPr>
                <w:rFonts w:ascii="Roboto" w:hAnsi="Roboto" w:cstheme="minorHAnsi"/>
                <w:lang w:val="en-GB"/>
              </w:rPr>
              <w:t xml:space="preserve">To what extent will financial and economic resources be available to sustain the benefits achieved by the programme? To what extent have </w:t>
            </w:r>
            <w:proofErr w:type="spellStart"/>
            <w:r w:rsidRPr="0029695F">
              <w:rPr>
                <w:rFonts w:ascii="Roboto" w:hAnsi="Roboto" w:cstheme="minorHAnsi"/>
                <w:lang w:val="en-GB"/>
              </w:rPr>
              <w:t>Sida</w:t>
            </w:r>
            <w:proofErr w:type="spellEnd"/>
            <w:r w:rsidRPr="0029695F">
              <w:rPr>
                <w:rFonts w:ascii="Roboto" w:hAnsi="Roboto" w:cstheme="minorHAnsi"/>
                <w:lang w:val="en-GB"/>
              </w:rPr>
              <w:t xml:space="preserve"> Programme resources been used to catalyse additional funding, including from UNDP and funding partners?</w:t>
            </w:r>
          </w:p>
          <w:p w14:paraId="360FEED9" w14:textId="77777777" w:rsidR="00211693" w:rsidRPr="0029695F" w:rsidRDefault="00211693" w:rsidP="00595E0D">
            <w:pPr>
              <w:pStyle w:val="ListParagraph"/>
              <w:widowControl/>
              <w:autoSpaceDE/>
              <w:autoSpaceDN/>
              <w:ind w:left="310" w:hanging="310"/>
              <w:contextualSpacing/>
              <w:rPr>
                <w:rFonts w:ascii="Roboto" w:hAnsi="Roboto" w:cstheme="minorHAnsi"/>
                <w:b/>
                <w:bCs/>
                <w:lang w:val="en-GB"/>
              </w:rPr>
            </w:pPr>
          </w:p>
        </w:tc>
        <w:tc>
          <w:tcPr>
            <w:tcW w:w="2829" w:type="dxa"/>
          </w:tcPr>
          <w:p w14:paraId="1C4AD7E6" w14:textId="77777777" w:rsidR="00211693" w:rsidRPr="0029695F" w:rsidRDefault="00211693" w:rsidP="00595E0D">
            <w:pPr>
              <w:rPr>
                <w:rFonts w:ascii="Roboto" w:hAnsi="Roboto"/>
              </w:rPr>
            </w:pPr>
            <w:r w:rsidRPr="0029695F">
              <w:rPr>
                <w:rFonts w:ascii="Roboto" w:hAnsi="Roboto"/>
              </w:rPr>
              <w:t xml:space="preserve">Description leveraging additional financial resources </w:t>
            </w:r>
          </w:p>
        </w:tc>
        <w:tc>
          <w:tcPr>
            <w:tcW w:w="2510" w:type="dxa"/>
          </w:tcPr>
          <w:p w14:paraId="7E49420E"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5B78196E"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29748507" w14:textId="77777777" w:rsidR="00211693" w:rsidRPr="0029695F" w:rsidRDefault="00211693" w:rsidP="00595E0D">
            <w:pPr>
              <w:rPr>
                <w:rFonts w:ascii="Roboto" w:hAnsi="Roboto"/>
              </w:rPr>
            </w:pPr>
          </w:p>
        </w:tc>
      </w:tr>
      <w:tr w:rsidR="00211693" w:rsidRPr="0029695F" w14:paraId="460C5792" w14:textId="77777777" w:rsidTr="00595E0D">
        <w:tc>
          <w:tcPr>
            <w:tcW w:w="3681" w:type="dxa"/>
          </w:tcPr>
          <w:p w14:paraId="494D8690" w14:textId="77777777" w:rsidR="00211693" w:rsidRPr="0029695F" w:rsidRDefault="00211693" w:rsidP="00595E0D">
            <w:pPr>
              <w:pStyle w:val="ListParagraph"/>
              <w:widowControl/>
              <w:numPr>
                <w:ilvl w:val="0"/>
                <w:numId w:val="82"/>
              </w:numPr>
              <w:autoSpaceDE/>
              <w:autoSpaceDN/>
              <w:ind w:left="310" w:hanging="310"/>
              <w:contextualSpacing/>
              <w:rPr>
                <w:rFonts w:ascii="Roboto" w:eastAsiaTheme="majorEastAsia" w:hAnsi="Roboto" w:cstheme="minorBidi"/>
                <w:lang w:val="en-GB"/>
              </w:rPr>
            </w:pPr>
            <w:r w:rsidRPr="0029695F">
              <w:rPr>
                <w:rFonts w:ascii="Roboto" w:hAnsi="Roboto"/>
                <w:lang w:val="en-GB"/>
              </w:rPr>
              <w:t>To what extent do internal mechanisms, procedures and policies exist to allow UNDP to carry forward the results attained on internal capacity building</w:t>
            </w:r>
          </w:p>
          <w:p w14:paraId="3E3020A6" w14:textId="77777777" w:rsidR="00211693" w:rsidRPr="0029695F" w:rsidRDefault="00211693" w:rsidP="00595E0D">
            <w:pPr>
              <w:pStyle w:val="ListParagraph"/>
              <w:widowControl/>
              <w:autoSpaceDE/>
              <w:autoSpaceDN/>
              <w:ind w:left="310" w:hanging="310"/>
              <w:contextualSpacing/>
              <w:rPr>
                <w:rFonts w:ascii="Roboto" w:hAnsi="Roboto" w:cstheme="minorHAnsi"/>
                <w:lang w:val="en-GB"/>
              </w:rPr>
            </w:pPr>
          </w:p>
        </w:tc>
        <w:tc>
          <w:tcPr>
            <w:tcW w:w="2829" w:type="dxa"/>
          </w:tcPr>
          <w:p w14:paraId="57614E14" w14:textId="77777777" w:rsidR="00211693" w:rsidRPr="0029695F" w:rsidRDefault="00211693" w:rsidP="00595E0D">
            <w:pPr>
              <w:rPr>
                <w:rFonts w:ascii="Roboto" w:hAnsi="Roboto"/>
              </w:rPr>
            </w:pPr>
            <w:r w:rsidRPr="0029695F">
              <w:rPr>
                <w:rFonts w:ascii="Roboto" w:hAnsi="Roboto"/>
              </w:rPr>
              <w:t>List of sustainability risks associated with internal mechanisms, procedures and policies</w:t>
            </w:r>
          </w:p>
        </w:tc>
        <w:tc>
          <w:tcPr>
            <w:tcW w:w="2510" w:type="dxa"/>
          </w:tcPr>
          <w:p w14:paraId="4AFD43EF"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71240C86"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0F0175AE" w14:textId="77777777" w:rsidR="00211693" w:rsidRPr="0029695F" w:rsidRDefault="00211693" w:rsidP="00595E0D">
            <w:pPr>
              <w:rPr>
                <w:rFonts w:ascii="Roboto" w:hAnsi="Roboto"/>
              </w:rPr>
            </w:pPr>
          </w:p>
        </w:tc>
      </w:tr>
      <w:tr w:rsidR="00211693" w:rsidRPr="0029695F" w14:paraId="140C928B" w14:textId="77777777" w:rsidTr="00595E0D">
        <w:tc>
          <w:tcPr>
            <w:tcW w:w="3681" w:type="dxa"/>
          </w:tcPr>
          <w:p w14:paraId="62886131" w14:textId="77777777" w:rsidR="00211693" w:rsidRPr="0029695F" w:rsidRDefault="00211693" w:rsidP="00595E0D">
            <w:pPr>
              <w:pStyle w:val="ListParagraph"/>
              <w:widowControl/>
              <w:numPr>
                <w:ilvl w:val="0"/>
                <w:numId w:val="82"/>
              </w:numPr>
              <w:autoSpaceDE/>
              <w:autoSpaceDN/>
              <w:ind w:left="310" w:hanging="310"/>
              <w:contextualSpacing/>
              <w:rPr>
                <w:rFonts w:ascii="Roboto" w:eastAsiaTheme="minorHAnsi" w:hAnsi="Roboto" w:cstheme="minorHAnsi"/>
                <w:b/>
                <w:bCs/>
                <w:lang w:val="en-GB"/>
              </w:rPr>
            </w:pPr>
            <w:r w:rsidRPr="0029695F">
              <w:rPr>
                <w:rFonts w:ascii="Roboto" w:hAnsi="Roboto" w:cstheme="minorHAnsi"/>
                <w:lang w:val="en-GB"/>
              </w:rPr>
              <w:t xml:space="preserve">To what extent have learning and lessons been documented by the programme team on a continual basis and shared internally and with partners who could learn from the programme? </w:t>
            </w:r>
          </w:p>
          <w:p w14:paraId="250576E2" w14:textId="77777777" w:rsidR="00211693" w:rsidRPr="0029695F" w:rsidRDefault="00211693" w:rsidP="00595E0D">
            <w:pPr>
              <w:ind w:left="310" w:hanging="310"/>
              <w:contextualSpacing/>
              <w:rPr>
                <w:rFonts w:ascii="Roboto" w:hAnsi="Roboto" w:cstheme="minorHAnsi"/>
              </w:rPr>
            </w:pPr>
          </w:p>
        </w:tc>
        <w:tc>
          <w:tcPr>
            <w:tcW w:w="2829" w:type="dxa"/>
          </w:tcPr>
          <w:p w14:paraId="5DAE8D06" w14:textId="77777777" w:rsidR="00211693" w:rsidRPr="0029695F" w:rsidRDefault="00211693" w:rsidP="00595E0D">
            <w:pPr>
              <w:rPr>
                <w:rFonts w:ascii="Roboto" w:hAnsi="Roboto"/>
              </w:rPr>
            </w:pPr>
            <w:r w:rsidRPr="0029695F">
              <w:rPr>
                <w:rFonts w:ascii="Roboto" w:hAnsi="Roboto"/>
              </w:rPr>
              <w:t xml:space="preserve">Extent of capturing and using leaning </w:t>
            </w:r>
          </w:p>
        </w:tc>
        <w:tc>
          <w:tcPr>
            <w:tcW w:w="2510" w:type="dxa"/>
          </w:tcPr>
          <w:p w14:paraId="0C64FF9E"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Document review</w:t>
            </w:r>
          </w:p>
          <w:p w14:paraId="19AEFB1C" w14:textId="77777777" w:rsidR="00211693" w:rsidRPr="0029695F" w:rsidRDefault="00211693" w:rsidP="00595E0D">
            <w:pPr>
              <w:pStyle w:val="ListParagraph"/>
              <w:numPr>
                <w:ilvl w:val="0"/>
                <w:numId w:val="8"/>
              </w:numPr>
              <w:rPr>
                <w:rFonts w:ascii="Roboto" w:eastAsia="Times New Roman" w:hAnsi="Roboto" w:cs="Times New Roman"/>
                <w:lang w:val="en-GB"/>
              </w:rPr>
            </w:pPr>
            <w:r w:rsidRPr="0029695F">
              <w:rPr>
                <w:rFonts w:ascii="Roboto" w:eastAsia="Times New Roman" w:hAnsi="Roboto" w:cs="Times New Roman"/>
                <w:lang w:val="en-GB"/>
              </w:rPr>
              <w:t>Interviews</w:t>
            </w:r>
          </w:p>
          <w:p w14:paraId="68E4292D" w14:textId="77777777" w:rsidR="00211693" w:rsidRPr="0029695F" w:rsidRDefault="00211693" w:rsidP="00595E0D">
            <w:pPr>
              <w:rPr>
                <w:rFonts w:ascii="Roboto" w:hAnsi="Roboto"/>
              </w:rPr>
            </w:pPr>
          </w:p>
        </w:tc>
      </w:tr>
    </w:tbl>
    <w:p w14:paraId="0DBA26A7" w14:textId="77777777" w:rsidR="00211693" w:rsidRDefault="00211693" w:rsidP="00C714BC">
      <w:pPr>
        <w:pStyle w:val="Heading2"/>
        <w:pageBreakBefore/>
        <w:ind w:left="130"/>
        <w:rPr>
          <w:rFonts w:ascii="Roboto" w:eastAsia="Times New Roman" w:hAnsi="Roboto" w:cs="Segoe UI"/>
          <w:i w:val="0"/>
          <w:iCs w:val="0"/>
          <w:color w:val="000000"/>
          <w:sz w:val="36"/>
          <w:szCs w:val="36"/>
          <w:lang w:val="en-GB"/>
        </w:rPr>
      </w:pPr>
    </w:p>
    <w:p w14:paraId="0EBABFB7" w14:textId="4FC0665D" w:rsidR="00C714BC" w:rsidRPr="00932B7B" w:rsidRDefault="00C714BC" w:rsidP="00C714BC">
      <w:pPr>
        <w:pStyle w:val="Heading2"/>
        <w:pageBreakBefore/>
        <w:ind w:left="130"/>
        <w:rPr>
          <w:rFonts w:ascii="Roboto" w:eastAsia="Times New Roman" w:hAnsi="Roboto" w:cs="Segoe UI"/>
          <w:i w:val="0"/>
          <w:iCs w:val="0"/>
          <w:color w:val="000000"/>
          <w:sz w:val="36"/>
          <w:szCs w:val="36"/>
          <w:lang w:val="en-GB"/>
        </w:rPr>
      </w:pPr>
      <w:bookmarkStart w:id="233" w:name="_Toc163595507"/>
      <w:r w:rsidRPr="00932B7B">
        <w:rPr>
          <w:rFonts w:ascii="Roboto" w:eastAsia="Times New Roman" w:hAnsi="Roboto" w:cs="Segoe UI"/>
          <w:i w:val="0"/>
          <w:iCs w:val="0"/>
          <w:color w:val="000000"/>
          <w:sz w:val="36"/>
          <w:szCs w:val="36"/>
          <w:lang w:val="en-GB"/>
        </w:rPr>
        <w:lastRenderedPageBreak/>
        <w:t xml:space="preserve">Annex </w:t>
      </w:r>
      <w:r w:rsidR="00211693">
        <w:rPr>
          <w:rFonts w:ascii="Roboto" w:eastAsia="Times New Roman" w:hAnsi="Roboto" w:cs="Segoe UI"/>
          <w:i w:val="0"/>
          <w:iCs w:val="0"/>
          <w:color w:val="000000"/>
          <w:sz w:val="36"/>
          <w:szCs w:val="36"/>
          <w:lang w:val="en-GB"/>
        </w:rPr>
        <w:t>10</w:t>
      </w:r>
      <w:r w:rsidRPr="00932B7B">
        <w:rPr>
          <w:rFonts w:ascii="Roboto" w:eastAsia="Times New Roman" w:hAnsi="Roboto" w:cs="Segoe UI"/>
          <w:i w:val="0"/>
          <w:iCs w:val="0"/>
          <w:color w:val="000000"/>
          <w:sz w:val="36"/>
          <w:szCs w:val="36"/>
          <w:lang w:val="en-GB"/>
        </w:rPr>
        <w:t>: Declaration of Ethical conduct</w:t>
      </w:r>
      <w:bookmarkEnd w:id="233"/>
    </w:p>
    <w:p w14:paraId="1D537051" w14:textId="77777777" w:rsidR="00ED3996" w:rsidRDefault="00ED3996" w:rsidP="007D452C">
      <w:pPr>
        <w:rPr>
          <w:rFonts w:ascii="Roboto" w:hAnsi="Roboto"/>
        </w:rPr>
      </w:pPr>
    </w:p>
    <w:p w14:paraId="5675198F" w14:textId="00DEC96B" w:rsidR="0058254A" w:rsidRPr="0029695F" w:rsidRDefault="00ED3996" w:rsidP="007D452C">
      <w:pPr>
        <w:rPr>
          <w:rFonts w:ascii="Roboto" w:hAnsi="Roboto"/>
        </w:rPr>
      </w:pPr>
      <w:r>
        <w:rPr>
          <w:noProof/>
        </w:rPr>
        <w:drawing>
          <wp:inline distT="0" distB="0" distL="0" distR="0" wp14:anchorId="3D7FE0C7" wp14:editId="6DDF022A">
            <wp:extent cx="5581650" cy="6038850"/>
            <wp:effectExtent l="0" t="0" r="0" b="0"/>
            <wp:docPr id="1113696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696777" name=""/>
                    <pic:cNvPicPr/>
                  </pic:nvPicPr>
                  <pic:blipFill>
                    <a:blip r:embed="rId109"/>
                    <a:stretch>
                      <a:fillRect/>
                    </a:stretch>
                  </pic:blipFill>
                  <pic:spPr>
                    <a:xfrm>
                      <a:off x="0" y="0"/>
                      <a:ext cx="5581650" cy="6038850"/>
                    </a:xfrm>
                    <a:prstGeom prst="rect">
                      <a:avLst/>
                    </a:prstGeom>
                  </pic:spPr>
                </pic:pic>
              </a:graphicData>
            </a:graphic>
          </wp:inline>
        </w:drawing>
      </w:r>
    </w:p>
    <w:p w14:paraId="01F6C50D" w14:textId="09DE2DC6" w:rsidR="002459C8" w:rsidRPr="0029695F" w:rsidRDefault="002459C8" w:rsidP="007D452C">
      <w:pPr>
        <w:rPr>
          <w:rFonts w:ascii="Roboto" w:hAnsi="Roboto"/>
        </w:rPr>
      </w:pPr>
    </w:p>
    <w:sectPr w:rsidR="002459C8" w:rsidRPr="0029695F" w:rsidSect="00E6343F">
      <w:pgSz w:w="11910" w:h="16840"/>
      <w:pgMar w:top="1440" w:right="1440" w:bottom="1440" w:left="1440" w:header="181" w:footer="144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EB4585" w14:textId="77777777" w:rsidR="00E6343F" w:rsidRPr="005D33CB" w:rsidRDefault="00E6343F" w:rsidP="00C4095D">
      <w:pPr>
        <w:spacing w:after="0" w:line="240" w:lineRule="auto"/>
      </w:pPr>
      <w:r w:rsidRPr="005D33CB">
        <w:separator/>
      </w:r>
    </w:p>
  </w:endnote>
  <w:endnote w:type="continuationSeparator" w:id="0">
    <w:p w14:paraId="79CE08C0" w14:textId="77777777" w:rsidR="00E6343F" w:rsidRPr="005D33CB" w:rsidRDefault="00E6343F" w:rsidP="00C4095D">
      <w:pPr>
        <w:spacing w:after="0" w:line="240" w:lineRule="auto"/>
      </w:pPr>
      <w:r w:rsidRPr="005D33CB">
        <w:continuationSeparator/>
      </w:r>
    </w:p>
  </w:endnote>
  <w:endnote w:type="continuationNotice" w:id="1">
    <w:p w14:paraId="5F93A610" w14:textId="77777777" w:rsidR="00E6343F" w:rsidRDefault="00E634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swiss"/>
    <w:pitch w:val="variable"/>
    <w:sig w:usb0="00000003" w:usb1="0200E0A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orbel">
    <w:panose1 w:val="020B0503020204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ourier">
    <w:altName w:val="Courier New"/>
    <w:panose1 w:val="020704090202050204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altName w:val="Yu Gothic"/>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Open Sans">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3770281"/>
      <w:docPartObj>
        <w:docPartGallery w:val="Page Numbers (Bottom of Page)"/>
        <w:docPartUnique/>
      </w:docPartObj>
    </w:sdtPr>
    <w:sdtEndPr>
      <w:rPr>
        <w:noProof/>
      </w:rPr>
    </w:sdtEndPr>
    <w:sdtContent>
      <w:p w14:paraId="3453B46E" w14:textId="4083022B" w:rsidR="00EC7A13" w:rsidRDefault="00EC7A1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EAFAB83" w14:textId="77777777" w:rsidR="00EC7A13" w:rsidRDefault="00EC7A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8CBCE" w14:textId="77777777" w:rsidR="001D1B9A" w:rsidRDefault="001D1B9A">
    <w:pPr>
      <w:pStyle w:val="Footer"/>
      <w:jc w:val="center"/>
    </w:pPr>
    <w:r>
      <w:fldChar w:fldCharType="begin"/>
    </w:r>
    <w:r>
      <w:instrText xml:space="preserve"> PAGE   \* MERGEFORMAT </w:instrText>
    </w:r>
    <w:r>
      <w:fldChar w:fldCharType="separate"/>
    </w:r>
    <w:r>
      <w:rPr>
        <w:noProof/>
      </w:rPr>
      <w:t>2</w:t>
    </w:r>
    <w:r>
      <w:rPr>
        <w:noProof/>
      </w:rPr>
      <w:fldChar w:fldCharType="end"/>
    </w:r>
  </w:p>
  <w:p w14:paraId="27CF9340" w14:textId="77777777" w:rsidR="001D1B9A" w:rsidRDefault="001D1B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7691" w14:textId="77777777" w:rsidR="00F6557B" w:rsidRPr="005D33CB" w:rsidRDefault="00F6557B">
    <w:pPr>
      <w:pStyle w:val="BodyText"/>
      <w:spacing w:line="14" w:lineRule="auto"/>
      <w:rPr>
        <w:sz w:val="20"/>
        <w:lang w:val="en-GB"/>
      </w:rPr>
    </w:pPr>
    <w:r w:rsidRPr="005D33CB">
      <w:rPr>
        <w:noProof/>
        <w:lang w:val="en-GB"/>
      </w:rPr>
      <mc:AlternateContent>
        <mc:Choice Requires="wps">
          <w:drawing>
            <wp:anchor distT="0" distB="0" distL="114300" distR="114300" simplePos="0" relativeHeight="251658240" behindDoc="1" locked="0" layoutInCell="1" allowOverlap="1" wp14:anchorId="170D63F6" wp14:editId="77C081D8">
              <wp:simplePos x="0" y="0"/>
              <wp:positionH relativeFrom="page">
                <wp:posOffset>3714750</wp:posOffset>
              </wp:positionH>
              <wp:positionV relativeFrom="page">
                <wp:posOffset>10128250</wp:posOffset>
              </wp:positionV>
              <wp:extent cx="209550" cy="172085"/>
              <wp:effectExtent l="0" t="0" r="0" b="0"/>
              <wp:wrapNone/>
              <wp:docPr id="1760622990" name="Text Box 17606229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 cy="172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A221C8" w14:textId="77777777" w:rsidR="00F6557B" w:rsidRPr="005D33CB" w:rsidRDefault="00F6557B">
                          <w:pPr>
                            <w:spacing w:before="27"/>
                            <w:ind w:left="60"/>
                            <w:rPr>
                              <w:rFonts w:ascii="Tahoma"/>
                              <w:sz w:val="18"/>
                            </w:rPr>
                          </w:pPr>
                          <w:r w:rsidRPr="005D33CB">
                            <w:fldChar w:fldCharType="begin"/>
                          </w:r>
                          <w:r w:rsidRPr="005D33CB">
                            <w:rPr>
                              <w:rFonts w:ascii="Tahoma"/>
                              <w:sz w:val="18"/>
                            </w:rPr>
                            <w:instrText xml:space="preserve"> PAGE </w:instrText>
                          </w:r>
                          <w:r w:rsidRPr="005D33CB">
                            <w:fldChar w:fldCharType="separate"/>
                          </w:r>
                          <w:r w:rsidRPr="005D33CB">
                            <w:t>38</w:t>
                          </w:r>
                          <w:r w:rsidRPr="005D33CB">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0D63F6" id="_x0000_t202" coordsize="21600,21600" o:spt="202" path="m,l,21600r21600,l21600,xe">
              <v:stroke joinstyle="miter"/>
              <v:path gradientshapeok="t" o:connecttype="rect"/>
            </v:shapetype>
            <v:shape id="Text Box 1760622990" o:spid="_x0000_s1048" type="#_x0000_t202" style="position:absolute;margin-left:292.5pt;margin-top:797.5pt;width:16.5pt;height:13.5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" filled="f" stroked="f">
              <v:textbox inset="0,0,0,0">
                <w:txbxContent>
                  <w:p w14:paraId="4BA221C8" w14:textId="77777777" w:rsidR="00F6557B" w:rsidRPr="005D33CB" w:rsidRDefault="00F6557B">
                    <w:pPr>
                      <w:spacing w:before="27"/>
                      <w:ind w:left="60"/>
                      <w:rPr>
                        <w:rFonts w:ascii="Tahoma"/>
                        <w:sz w:val="18"/>
                      </w:rPr>
                    </w:pPr>
                    <w:r w:rsidRPr="005D33CB">
                      <w:fldChar w:fldCharType="begin"/>
                    </w:r>
                    <w:r w:rsidRPr="005D33CB">
                      <w:rPr>
                        <w:rFonts w:ascii="Tahoma"/>
                        <w:sz w:val="18"/>
                      </w:rPr>
                      <w:instrText xml:space="preserve"> PAGE </w:instrText>
                    </w:r>
                    <w:r w:rsidRPr="005D33CB">
                      <w:fldChar w:fldCharType="separate"/>
                    </w:r>
                    <w:r w:rsidRPr="005D33CB">
                      <w:t>38</w:t>
                    </w:r>
                    <w:r w:rsidRPr="005D33CB">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27F95" w14:textId="77777777" w:rsidR="003D04DC" w:rsidRDefault="003D04DC">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27539AB" w14:textId="77777777" w:rsidR="003D04DC" w:rsidRDefault="003D04D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86198606"/>
      <w:docPartObj>
        <w:docPartGallery w:val="Page Numbers (Bottom of Page)"/>
        <w:docPartUnique/>
      </w:docPartObj>
    </w:sdtPr>
    <w:sdtEndPr>
      <w:rPr>
        <w:noProof/>
      </w:rPr>
    </w:sdtEndPr>
    <w:sdtContent>
      <w:p w14:paraId="592AFFDD" w14:textId="795BD50B" w:rsidR="00727D52" w:rsidRDefault="00727D5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46C3862" w14:textId="77777777" w:rsidR="003D04DC" w:rsidRDefault="003D0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13D563B" w14:textId="77777777" w:rsidR="00E6343F" w:rsidRPr="005D33CB" w:rsidRDefault="00E6343F" w:rsidP="00C4095D">
      <w:pPr>
        <w:spacing w:after="0" w:line="240" w:lineRule="auto"/>
      </w:pPr>
      <w:r w:rsidRPr="005D33CB">
        <w:separator/>
      </w:r>
    </w:p>
  </w:footnote>
  <w:footnote w:type="continuationSeparator" w:id="0">
    <w:p w14:paraId="0DC9BF7B" w14:textId="77777777" w:rsidR="00E6343F" w:rsidRPr="005D33CB" w:rsidRDefault="00E6343F" w:rsidP="00C4095D">
      <w:pPr>
        <w:spacing w:after="0" w:line="240" w:lineRule="auto"/>
      </w:pPr>
      <w:r w:rsidRPr="005D33CB">
        <w:continuationSeparator/>
      </w:r>
    </w:p>
  </w:footnote>
  <w:footnote w:type="continuationNotice" w:id="1">
    <w:p w14:paraId="59F6A1B8" w14:textId="77777777" w:rsidR="00E6343F" w:rsidRDefault="00E6343F">
      <w:pPr>
        <w:spacing w:after="0" w:line="240" w:lineRule="auto"/>
      </w:pPr>
    </w:p>
  </w:footnote>
  <w:footnote w:id="2">
    <w:p w14:paraId="26B3D83B" w14:textId="77777777" w:rsidR="000F2D4E" w:rsidRPr="005D33CB" w:rsidRDefault="000F2D4E" w:rsidP="000F2D4E">
      <w:pPr>
        <w:pStyle w:val="FootnoteText"/>
        <w:rPr>
          <w:rFonts w:ascii="Corbel" w:hAnsi="Corbel"/>
          <w:sz w:val="16"/>
          <w:szCs w:val="16"/>
          <w:lang w:val="en-GB"/>
        </w:rPr>
      </w:pPr>
      <w:r w:rsidRPr="005D33CB">
        <w:rPr>
          <w:rStyle w:val="FootnoteReference"/>
          <w:rFonts w:ascii="Corbel" w:hAnsi="Corbel"/>
          <w:sz w:val="16"/>
          <w:szCs w:val="16"/>
          <w:lang w:val="en-GB"/>
        </w:rPr>
        <w:footnoteRef/>
      </w:r>
      <w:r w:rsidRPr="005D33CB">
        <w:rPr>
          <w:rFonts w:ascii="Corbel" w:hAnsi="Corbel"/>
          <w:sz w:val="16"/>
          <w:szCs w:val="16"/>
          <w:lang w:val="en-GB"/>
        </w:rPr>
        <w:t xml:space="preserve"> This is the entity that has overall responsibility for implementation of the project (award), effective use of resources and delivery of outputs in the signed project document and workplan.</w:t>
      </w:r>
    </w:p>
  </w:footnote>
  <w:footnote w:id="3">
    <w:p w14:paraId="5F79DC86" w14:textId="77777777" w:rsidR="00CB43F2" w:rsidRPr="00BA24EF" w:rsidRDefault="00CB43F2" w:rsidP="00CB43F2">
      <w:pPr>
        <w:pStyle w:val="FootnoteText"/>
        <w:rPr>
          <w:rFonts w:ascii="Roboto" w:hAnsi="Roboto"/>
          <w:sz w:val="16"/>
          <w:szCs w:val="16"/>
        </w:rPr>
      </w:pPr>
      <w:r>
        <w:rPr>
          <w:rStyle w:val="FootnoteReference"/>
        </w:rPr>
        <w:footnoteRef/>
      </w:r>
      <w:r>
        <w:t xml:space="preserve"> </w:t>
      </w:r>
      <w:r w:rsidRPr="00BA24EF">
        <w:rPr>
          <w:rFonts w:ascii="Roboto" w:hAnsi="Roboto"/>
          <w:sz w:val="16"/>
          <w:szCs w:val="16"/>
        </w:rPr>
        <w:t>https://www.undp.org/strategic-initiatives</w:t>
      </w:r>
    </w:p>
  </w:footnote>
  <w:footnote w:id="4">
    <w:p w14:paraId="34F39EF1" w14:textId="77777777" w:rsidR="00F20CEE" w:rsidRPr="00BA24EF" w:rsidRDefault="00F20CEE" w:rsidP="00F20CEE">
      <w:pPr>
        <w:pStyle w:val="FootnoteText"/>
        <w:rPr>
          <w:rFonts w:ascii="Roboto" w:hAnsi="Roboto"/>
          <w:sz w:val="16"/>
          <w:szCs w:val="16"/>
        </w:rPr>
      </w:pPr>
      <w:r>
        <w:rPr>
          <w:rStyle w:val="FootnoteReference"/>
        </w:rPr>
        <w:footnoteRef/>
      </w:r>
      <w:r>
        <w:t xml:space="preserve"> </w:t>
      </w:r>
      <w:r w:rsidRPr="00BA24EF">
        <w:rPr>
          <w:rFonts w:ascii="Roboto" w:hAnsi="Roboto"/>
          <w:sz w:val="16"/>
          <w:szCs w:val="16"/>
        </w:rPr>
        <w:t>https://www.undp.org/strategic-initiatives</w:t>
      </w:r>
    </w:p>
  </w:footnote>
  <w:footnote w:id="5">
    <w:p w14:paraId="125B835D" w14:textId="34AFE664" w:rsidR="003317E6" w:rsidRPr="003248A7" w:rsidRDefault="003317E6" w:rsidP="003317E6">
      <w:pPr>
        <w:pStyle w:val="FootnoteText"/>
        <w:rPr>
          <w:rFonts w:ascii="Roboto" w:hAnsi="Roboto" w:cs="Arial"/>
          <w:sz w:val="16"/>
          <w:szCs w:val="16"/>
          <w:lang w:val="en-GB"/>
        </w:rPr>
      </w:pPr>
      <w:r w:rsidRPr="005D33CB">
        <w:rPr>
          <w:rStyle w:val="FootnoteReference"/>
          <w:rFonts w:cs="Arial"/>
          <w:sz w:val="16"/>
          <w:szCs w:val="16"/>
          <w:lang w:val="en-GB"/>
        </w:rPr>
        <w:footnoteRef/>
      </w:r>
      <w:r w:rsidRPr="005D33CB">
        <w:rPr>
          <w:rFonts w:ascii="Arial" w:hAnsi="Arial" w:cs="Arial"/>
          <w:sz w:val="16"/>
          <w:szCs w:val="16"/>
          <w:lang w:val="en-GB"/>
        </w:rPr>
        <w:t xml:space="preserve"> </w:t>
      </w:r>
      <w:r w:rsidRPr="003248A7">
        <w:rPr>
          <w:rFonts w:ascii="Roboto" w:hAnsi="Roboto" w:cs="Arial"/>
          <w:sz w:val="16"/>
          <w:szCs w:val="16"/>
          <w:lang w:val="en-GB"/>
        </w:rPr>
        <w:t>The Outputs referenced are under the prior SP but they still map to Outputs under the new SP for 2022-2025.</w:t>
      </w:r>
    </w:p>
  </w:footnote>
  <w:footnote w:id="6">
    <w:p w14:paraId="5786FD7B" w14:textId="55DAD5F0" w:rsidR="001070D9" w:rsidRPr="001070D9" w:rsidRDefault="001070D9">
      <w:pPr>
        <w:pStyle w:val="FootnoteText"/>
      </w:pPr>
      <w:r>
        <w:rPr>
          <w:rStyle w:val="FootnoteReference"/>
        </w:rPr>
        <w:footnoteRef/>
      </w:r>
      <w:r>
        <w:t xml:space="preserve"> </w:t>
      </w:r>
      <w:r w:rsidRPr="001070D9">
        <w:rPr>
          <w:rFonts w:ascii="Roboto" w:hAnsi="Roboto"/>
          <w:sz w:val="16"/>
          <w:szCs w:val="16"/>
        </w:rPr>
        <w:t>Specific, Measurable, Achievable, Relevant and Time-bound.</w:t>
      </w:r>
    </w:p>
  </w:footnote>
  <w:footnote w:id="7">
    <w:p w14:paraId="2F0A9444" w14:textId="77777777" w:rsidR="000A3DB5" w:rsidRPr="00EC4C57" w:rsidRDefault="000A3DB5" w:rsidP="000A3DB5">
      <w:pPr>
        <w:spacing w:after="0" w:line="240" w:lineRule="auto"/>
        <w:rPr>
          <w:rFonts w:ascii="Roboto" w:eastAsia="Times New Roman" w:hAnsi="Roboto" w:cs="Calibri"/>
          <w:kern w:val="0"/>
          <w:sz w:val="16"/>
          <w:szCs w:val="16"/>
          <w:lang w:eastAsia="en-GB"/>
          <w14:ligatures w14:val="none"/>
        </w:rPr>
      </w:pPr>
      <w:r>
        <w:rPr>
          <w:rStyle w:val="FootnoteReference"/>
        </w:rPr>
        <w:footnoteRef/>
      </w:r>
      <w:r>
        <w:t xml:space="preserve"> </w:t>
      </w:r>
      <w:r w:rsidRPr="00EC4C57">
        <w:rPr>
          <w:rFonts w:ascii="Roboto" w:eastAsia="Times New Roman" w:hAnsi="Roboto" w:cs="Calibri"/>
          <w:kern w:val="0"/>
          <w:sz w:val="16"/>
          <w:szCs w:val="16"/>
          <w:lang w:eastAsia="en-GB"/>
          <w14:ligatures w14:val="none"/>
        </w:rPr>
        <w:t>Some important documents to point out:</w:t>
      </w:r>
    </w:p>
    <w:p w14:paraId="43E6CD1E" w14:textId="77777777" w:rsidR="000A3DB5" w:rsidRPr="00EC4C57" w:rsidRDefault="00000000">
      <w:pPr>
        <w:numPr>
          <w:ilvl w:val="0"/>
          <w:numId w:val="35"/>
        </w:numPr>
        <w:spacing w:after="0" w:line="240" w:lineRule="auto"/>
        <w:rPr>
          <w:rFonts w:ascii="Roboto" w:eastAsia="Times New Roman" w:hAnsi="Roboto" w:cs="Calibri"/>
          <w:kern w:val="0"/>
          <w:sz w:val="16"/>
          <w:szCs w:val="16"/>
          <w:lang w:eastAsia="en-GB"/>
          <w14:ligatures w14:val="none"/>
        </w:rPr>
      </w:pPr>
      <w:hyperlink r:id="rId1" w:tgtFrame="_blank" w:history="1">
        <w:r w:rsidR="000A3DB5" w:rsidRPr="00EC4C57">
          <w:rPr>
            <w:rFonts w:ascii="Roboto" w:eastAsia="Times New Roman" w:hAnsi="Roboto" w:cs="Calibri"/>
            <w:kern w:val="0"/>
            <w:sz w:val="16"/>
            <w:szCs w:val="16"/>
            <w:u w:val="single"/>
            <w:lang w:eastAsia="en-GB"/>
            <w14:ligatures w14:val="none"/>
          </w:rPr>
          <w:t>Taskforce on Nature-related Financial Disclosures (TNFD) Recommendations</w:t>
        </w:r>
      </w:hyperlink>
      <w:r w:rsidR="000A3DB5" w:rsidRPr="00EC4C57">
        <w:rPr>
          <w:rFonts w:ascii="Roboto" w:eastAsia="Times New Roman" w:hAnsi="Roboto" w:cs="Calibri"/>
          <w:kern w:val="0"/>
          <w:sz w:val="16"/>
          <w:szCs w:val="16"/>
          <w:lang w:eastAsia="en-GB"/>
          <w14:ligatures w14:val="none"/>
        </w:rPr>
        <w:t> (available also in </w:t>
      </w:r>
      <w:hyperlink r:id="rId2" w:tgtFrame="_blank" w:history="1">
        <w:r w:rsidR="000A3DB5" w:rsidRPr="00EC4C57">
          <w:rPr>
            <w:rFonts w:ascii="Roboto" w:eastAsia="Times New Roman" w:hAnsi="Roboto" w:cs="Calibri"/>
            <w:kern w:val="0"/>
            <w:sz w:val="16"/>
            <w:szCs w:val="16"/>
            <w:u w:val="single"/>
            <w:lang w:eastAsia="en-GB"/>
            <w14:ligatures w14:val="none"/>
          </w:rPr>
          <w:t>Executive Summary</w:t>
        </w:r>
      </w:hyperlink>
      <w:r w:rsidR="000A3DB5" w:rsidRPr="00EC4C57">
        <w:rPr>
          <w:rFonts w:ascii="Roboto" w:eastAsia="Times New Roman" w:hAnsi="Roboto" w:cs="Calibri"/>
          <w:kern w:val="0"/>
          <w:sz w:val="16"/>
          <w:szCs w:val="16"/>
          <w:lang w:eastAsia="en-GB"/>
          <w14:ligatures w14:val="none"/>
        </w:rPr>
        <w:t> and </w:t>
      </w:r>
      <w:hyperlink r:id="rId3" w:tgtFrame="_blank" w:history="1">
        <w:r w:rsidR="000A3DB5" w:rsidRPr="00EC4C57">
          <w:rPr>
            <w:rFonts w:ascii="Roboto" w:eastAsia="Times New Roman" w:hAnsi="Roboto" w:cs="Calibri"/>
            <w:kern w:val="0"/>
            <w:sz w:val="16"/>
            <w:szCs w:val="16"/>
            <w:u w:val="single"/>
            <w:lang w:eastAsia="en-GB"/>
            <w14:ligatures w14:val="none"/>
          </w:rPr>
          <w:t>summary video</w:t>
        </w:r>
      </w:hyperlink>
      <w:r w:rsidR="000A3DB5" w:rsidRPr="00EC4C57">
        <w:rPr>
          <w:rFonts w:ascii="Roboto" w:eastAsia="Times New Roman" w:hAnsi="Roboto" w:cs="Calibri"/>
          <w:kern w:val="0"/>
          <w:sz w:val="16"/>
          <w:szCs w:val="16"/>
          <w:lang w:eastAsia="en-GB"/>
          <w14:ligatures w14:val="none"/>
        </w:rPr>
        <w:t> formats)</w:t>
      </w:r>
    </w:p>
    <w:p w14:paraId="0857DEA1" w14:textId="77777777" w:rsidR="000A3DB5" w:rsidRPr="00EC4C57" w:rsidRDefault="00000000">
      <w:pPr>
        <w:numPr>
          <w:ilvl w:val="0"/>
          <w:numId w:val="35"/>
        </w:numPr>
        <w:spacing w:after="0" w:line="240" w:lineRule="auto"/>
        <w:rPr>
          <w:rFonts w:ascii="Roboto" w:eastAsia="Times New Roman" w:hAnsi="Roboto" w:cs="Calibri"/>
          <w:kern w:val="0"/>
          <w:sz w:val="16"/>
          <w:szCs w:val="16"/>
          <w:lang w:eastAsia="en-GB"/>
          <w14:ligatures w14:val="none"/>
        </w:rPr>
      </w:pPr>
      <w:hyperlink r:id="rId4" w:anchor="publication-content" w:tgtFrame="_blank" w:history="1">
        <w:r w:rsidR="000A3DB5" w:rsidRPr="00EC4C57">
          <w:rPr>
            <w:rFonts w:ascii="Roboto" w:eastAsia="Times New Roman" w:hAnsi="Roboto" w:cs="Calibri"/>
            <w:kern w:val="0"/>
            <w:sz w:val="16"/>
            <w:szCs w:val="16"/>
            <w:u w:val="single"/>
            <w:lang w:eastAsia="en-GB"/>
            <w14:ligatures w14:val="none"/>
          </w:rPr>
          <w:t>Guidance on the identification and assessment of nature-related issues: the LEAP approach</w:t>
        </w:r>
      </w:hyperlink>
    </w:p>
    <w:p w14:paraId="2E047B17" w14:textId="77777777" w:rsidR="000A3DB5" w:rsidRPr="00EC4C57" w:rsidRDefault="00000000">
      <w:pPr>
        <w:numPr>
          <w:ilvl w:val="0"/>
          <w:numId w:val="35"/>
        </w:numPr>
        <w:spacing w:after="0" w:line="240" w:lineRule="auto"/>
        <w:rPr>
          <w:rFonts w:ascii="Roboto" w:eastAsia="Times New Roman" w:hAnsi="Roboto" w:cs="Calibri"/>
          <w:kern w:val="0"/>
          <w:sz w:val="16"/>
          <w:szCs w:val="16"/>
          <w:lang w:eastAsia="en-GB"/>
          <w14:ligatures w14:val="none"/>
        </w:rPr>
      </w:pPr>
      <w:hyperlink r:id="rId5" w:anchor="publication-content" w:tgtFrame="_blank" w:history="1">
        <w:r w:rsidR="000A3DB5" w:rsidRPr="00EC4C57">
          <w:rPr>
            <w:rFonts w:ascii="Roboto" w:eastAsia="Times New Roman" w:hAnsi="Roboto" w:cs="Calibri"/>
            <w:kern w:val="0"/>
            <w:sz w:val="16"/>
            <w:szCs w:val="16"/>
            <w:u w:val="single"/>
            <w:lang w:eastAsia="en-GB"/>
            <w14:ligatures w14:val="none"/>
          </w:rPr>
          <w:t>Guidance on engagement with Indigenous Peoples, Local Communities and affected stakeholders</w:t>
        </w:r>
      </w:hyperlink>
    </w:p>
    <w:p w14:paraId="7CF2E876" w14:textId="77777777" w:rsidR="000A3DB5" w:rsidRPr="00EC4C57" w:rsidRDefault="00000000">
      <w:pPr>
        <w:numPr>
          <w:ilvl w:val="0"/>
          <w:numId w:val="35"/>
        </w:numPr>
        <w:spacing w:after="0" w:line="240" w:lineRule="auto"/>
        <w:rPr>
          <w:rFonts w:ascii="Roboto" w:eastAsia="Times New Roman" w:hAnsi="Roboto" w:cs="Calibri"/>
          <w:kern w:val="0"/>
          <w:sz w:val="16"/>
          <w:szCs w:val="16"/>
          <w:lang w:eastAsia="en-GB"/>
          <w14:ligatures w14:val="none"/>
        </w:rPr>
      </w:pPr>
      <w:hyperlink r:id="rId6" w:anchor="publication-content" w:tgtFrame="_blank" w:history="1">
        <w:r w:rsidR="000A3DB5" w:rsidRPr="00EC4C57">
          <w:rPr>
            <w:rFonts w:ascii="Roboto" w:eastAsia="Times New Roman" w:hAnsi="Roboto" w:cs="Calibri"/>
            <w:kern w:val="0"/>
            <w:sz w:val="16"/>
            <w:szCs w:val="16"/>
            <w:u w:val="single"/>
            <w:lang w:eastAsia="en-GB"/>
            <w14:ligatures w14:val="none"/>
          </w:rPr>
          <w:t>Getting started with adoption of the TNFD Recommendations</w:t>
        </w:r>
      </w:hyperlink>
    </w:p>
    <w:p w14:paraId="5E7FDD97" w14:textId="0DCCDF2C" w:rsidR="000A3DB5" w:rsidRPr="00EC4C57" w:rsidRDefault="000A3DB5">
      <w:pPr>
        <w:pStyle w:val="FootnoteText"/>
        <w:rPr>
          <w:rFonts w:ascii="Roboto" w:hAnsi="Roboto"/>
          <w:sz w:val="16"/>
          <w:szCs w:val="16"/>
          <w:lang w:val="en-GB"/>
        </w:rPr>
      </w:pPr>
    </w:p>
  </w:footnote>
  <w:footnote w:id="8">
    <w:p w14:paraId="28DEB3F7" w14:textId="525C9977" w:rsidR="00333F51" w:rsidRPr="00FF7D99" w:rsidRDefault="00333F51">
      <w:pPr>
        <w:pStyle w:val="FootnoteText"/>
        <w:rPr>
          <w:rFonts w:ascii="Roboto" w:hAnsi="Roboto"/>
          <w:sz w:val="16"/>
          <w:szCs w:val="16"/>
        </w:rPr>
      </w:pPr>
      <w:r w:rsidRPr="00FF7D99">
        <w:rPr>
          <w:rStyle w:val="FootnoteReference"/>
          <w:rFonts w:ascii="Roboto" w:hAnsi="Roboto"/>
          <w:sz w:val="16"/>
          <w:szCs w:val="16"/>
        </w:rPr>
        <w:footnoteRef/>
      </w:r>
      <w:r w:rsidRPr="00FF7D99">
        <w:rPr>
          <w:rFonts w:ascii="Roboto" w:hAnsi="Roboto"/>
          <w:sz w:val="16"/>
          <w:szCs w:val="16"/>
        </w:rPr>
        <w:t xml:space="preserve"> As of December 2022, 104 Climate Promise-supported countries have submitted revised NDCs to the UNFCCC, representing 83% of all developing country submissions and 24% of global GHG emissions. Of these 104 submissions, 93% raised mitigation ambition and 93% raised adaptation ambition.</w:t>
      </w:r>
    </w:p>
  </w:footnote>
  <w:footnote w:id="9">
    <w:p w14:paraId="1AD18B09" w14:textId="77777777" w:rsidR="00B44B52" w:rsidRPr="00FF7D99" w:rsidRDefault="00B44B52" w:rsidP="00B44B52">
      <w:pPr>
        <w:pStyle w:val="FootnoteText"/>
        <w:rPr>
          <w:rFonts w:ascii="Roboto" w:hAnsi="Roboto"/>
          <w:sz w:val="16"/>
          <w:szCs w:val="16"/>
        </w:rPr>
      </w:pPr>
      <w:r w:rsidRPr="00FF7D99">
        <w:rPr>
          <w:rStyle w:val="FootnoteReference"/>
          <w:rFonts w:ascii="Roboto" w:hAnsi="Roboto"/>
          <w:sz w:val="16"/>
          <w:szCs w:val="16"/>
        </w:rPr>
        <w:footnoteRef/>
      </w:r>
      <w:r w:rsidRPr="00FF7D99">
        <w:rPr>
          <w:rFonts w:ascii="Roboto" w:hAnsi="Roboto"/>
          <w:sz w:val="16"/>
          <w:szCs w:val="16"/>
        </w:rPr>
        <w:t xml:space="preserve"> These countries are: Albania, Argentina, Armenia, Azerbaijan, Bangladesh, Benin, Bhutan, Bosnia &amp; Herzegovina, Ecuador, Egypt, Guinea, Indonesia, Kazakhstan (planned), Kyrgyz Republic, Lebanon (planned), Liberia, Niger, North Macedonia (planned), Senegal (planned), Serbia, Somalia, Tajikistan, Thailand, Tunisia, Uruguay, Uzbekistan, Viet Nam.</w:t>
      </w:r>
    </w:p>
  </w:footnote>
  <w:footnote w:id="10">
    <w:p w14:paraId="73CFA2F8" w14:textId="77777777" w:rsidR="00B44B52" w:rsidRPr="00A610EE" w:rsidRDefault="00B44B52" w:rsidP="00B44B52">
      <w:pPr>
        <w:pStyle w:val="FootnoteText"/>
        <w:rPr>
          <w:rFonts w:ascii="Roboto" w:hAnsi="Roboto"/>
          <w:sz w:val="16"/>
          <w:szCs w:val="16"/>
        </w:rPr>
      </w:pPr>
      <w:r w:rsidRPr="00FF7D99">
        <w:rPr>
          <w:rStyle w:val="FootnoteReference"/>
          <w:rFonts w:ascii="Roboto" w:hAnsi="Roboto"/>
          <w:sz w:val="16"/>
          <w:szCs w:val="16"/>
        </w:rPr>
        <w:footnoteRef/>
      </w:r>
      <w:r w:rsidRPr="00FF7D99">
        <w:rPr>
          <w:rFonts w:ascii="Roboto" w:hAnsi="Roboto"/>
          <w:sz w:val="16"/>
          <w:szCs w:val="16"/>
        </w:rPr>
        <w:t xml:space="preserve"> In Bhutan, a comprehensive review of the draft NAP was conducted. Part of the review was to find entry points to strengthen alignment with the updated NDC – which had called for the preparation of a NAP. In Lebanon, UNDP support has ensured that the NAP formulation project under design is aligned and integrated with CP2 support, and that the NAP project (which will lead to NAP preparation, as called for in Lebanon’s updated NDC) is an enabler of NDC and Adaptation Communication implementation. Similarly, in Kazakhstan, Senegal and North Macedonia which have proposals under design, the team has worked to ensure that new NAP-support projects are aligned with the priorities in the NDC as well as CP2 activities.  In the Kyrgyz Republic, UNDP has helped ensure that the NAP and NDC are closely aligned through NAP and CP2 support. The Kyrgyz Republic is a leading example in ensuring that the adaptation priorities in its updated NDC and its (under formulation) NAP are closely aligned. In Senegal, support has been provided to a new NAP support project under design that will be aligned with CP2 work while supporting the country to implement its updated NDC priorities.  Serbia’s updated NDC outlines mitigation co-benefits arising from ambitious adaptation actions, which are further elaborated in its NAP under development. Similarly, Guinea’s updated NDC is being improved on its mitigation and adaptation goals, including greater geographical and sectoral coverage, with clearer commitments to align with other strategies including the country’s NAP. For the first time, Bosnia and Herzegovina’s updated NDC for includes adaptation priorities and actions, in line with its NAP.</w:t>
      </w:r>
    </w:p>
  </w:footnote>
  <w:footnote w:id="11">
    <w:p w14:paraId="0994E388" w14:textId="61AD9320" w:rsidR="00C36938" w:rsidRPr="00AB2070" w:rsidRDefault="00C36938">
      <w:pPr>
        <w:pStyle w:val="FootnoteText"/>
        <w:rPr>
          <w:rFonts w:ascii="Roboto" w:hAnsi="Roboto"/>
          <w:sz w:val="16"/>
          <w:szCs w:val="16"/>
        </w:rPr>
      </w:pPr>
      <w:r w:rsidRPr="00AB2070">
        <w:rPr>
          <w:rStyle w:val="FootnoteReference"/>
          <w:rFonts w:ascii="Roboto" w:hAnsi="Roboto"/>
          <w:sz w:val="16"/>
          <w:szCs w:val="16"/>
        </w:rPr>
        <w:footnoteRef/>
      </w:r>
      <w:r w:rsidRPr="00AB2070">
        <w:rPr>
          <w:rFonts w:ascii="Roboto" w:hAnsi="Roboto"/>
          <w:sz w:val="16"/>
          <w:szCs w:val="16"/>
        </w:rPr>
        <w:t xml:space="preserve"> see https://www.fao.org/in-action/scala/en </w:t>
      </w:r>
    </w:p>
  </w:footnote>
  <w:footnote w:id="12">
    <w:p w14:paraId="410F12BE" w14:textId="6D6B7864" w:rsidR="005C22B1" w:rsidRPr="00927DB3" w:rsidRDefault="005C22B1" w:rsidP="005C22B1">
      <w:pPr>
        <w:pStyle w:val="FootnoteText"/>
        <w:rPr>
          <w:rFonts w:ascii="Roboto" w:hAnsi="Roboto"/>
          <w:sz w:val="16"/>
          <w:szCs w:val="16"/>
        </w:rPr>
      </w:pPr>
      <w:r w:rsidRPr="00927DB3">
        <w:rPr>
          <w:rStyle w:val="FootnoteReference"/>
          <w:rFonts w:ascii="Roboto" w:hAnsi="Roboto"/>
          <w:sz w:val="16"/>
          <w:szCs w:val="16"/>
        </w:rPr>
        <w:footnoteRef/>
      </w:r>
      <w:r w:rsidRPr="00927DB3">
        <w:rPr>
          <w:rFonts w:ascii="Roboto" w:hAnsi="Roboto"/>
          <w:sz w:val="16"/>
          <w:szCs w:val="16"/>
        </w:rPr>
        <w:t xml:space="preserve"> UNDP @ Stockholm +50 Stockholm, Sweden, 1-3 June 2022 Report on UNDP’s Strategic Engagement in </w:t>
      </w:r>
      <w:r w:rsidR="00347E2A" w:rsidRPr="00927DB3">
        <w:rPr>
          <w:rFonts w:ascii="Roboto" w:hAnsi="Roboto"/>
          <w:sz w:val="16"/>
          <w:szCs w:val="16"/>
        </w:rPr>
        <w:t>the Stockholm</w:t>
      </w:r>
      <w:r w:rsidRPr="00927DB3">
        <w:rPr>
          <w:rFonts w:ascii="Roboto" w:hAnsi="Roboto"/>
          <w:sz w:val="16"/>
          <w:szCs w:val="16"/>
        </w:rPr>
        <w:t>+50 International Meeting “A healthy planet for the prosperity of all – our responsibility, our opportunity”</w:t>
      </w:r>
    </w:p>
  </w:footnote>
  <w:footnote w:id="13">
    <w:p w14:paraId="7A4ED537" w14:textId="77777777" w:rsidR="005C22B1" w:rsidRPr="006353DF" w:rsidRDefault="005C22B1" w:rsidP="005C22B1">
      <w:pPr>
        <w:pStyle w:val="FootnoteText"/>
        <w:rPr>
          <w:rFonts w:ascii="Corbel" w:hAnsi="Corbel"/>
          <w:sz w:val="16"/>
          <w:szCs w:val="16"/>
        </w:rPr>
      </w:pPr>
      <w:r w:rsidRPr="00927DB3">
        <w:rPr>
          <w:rStyle w:val="FootnoteReference"/>
          <w:rFonts w:ascii="Roboto" w:hAnsi="Roboto"/>
          <w:sz w:val="16"/>
          <w:szCs w:val="16"/>
        </w:rPr>
        <w:footnoteRef/>
      </w:r>
      <w:r w:rsidRPr="00927DB3">
        <w:rPr>
          <w:rFonts w:ascii="Roboto" w:hAnsi="Roboto"/>
          <w:sz w:val="16"/>
          <w:szCs w:val="16"/>
        </w:rPr>
        <w:t xml:space="preserve"> ibid</w:t>
      </w:r>
    </w:p>
  </w:footnote>
  <w:footnote w:id="14">
    <w:p w14:paraId="1484E209" w14:textId="79C036D5" w:rsidR="00D77BFD" w:rsidRPr="00AB2070" w:rsidRDefault="00D77BFD">
      <w:pPr>
        <w:pStyle w:val="FootnoteText"/>
        <w:rPr>
          <w:rFonts w:ascii="Roboto" w:hAnsi="Roboto"/>
          <w:sz w:val="16"/>
          <w:szCs w:val="16"/>
        </w:rPr>
      </w:pPr>
      <w:r>
        <w:rPr>
          <w:rStyle w:val="FootnoteReference"/>
        </w:rPr>
        <w:footnoteRef/>
      </w:r>
      <w:r>
        <w:t xml:space="preserve"> </w:t>
      </w:r>
      <w:r w:rsidRPr="00AB2070">
        <w:rPr>
          <w:rFonts w:ascii="Roboto" w:hAnsi="Roboto"/>
          <w:sz w:val="16"/>
          <w:szCs w:val="16"/>
        </w:rPr>
        <w:t xml:space="preserve">This website and page </w:t>
      </w:r>
      <w:r w:rsidR="0038707C" w:rsidRPr="00AB2070">
        <w:rPr>
          <w:rFonts w:ascii="Roboto" w:hAnsi="Roboto"/>
          <w:sz w:val="16"/>
          <w:szCs w:val="16"/>
        </w:rPr>
        <w:t>were</w:t>
      </w:r>
      <w:r w:rsidRPr="00AB2070">
        <w:rPr>
          <w:rFonts w:ascii="Roboto" w:hAnsi="Roboto"/>
          <w:sz w:val="16"/>
          <w:szCs w:val="16"/>
        </w:rPr>
        <w:t xml:space="preserve"> updated as ‘UNDP Data Future Exchange- Environment Focus Area’ </w:t>
      </w:r>
      <w:hyperlink r:id="rId7" w:history="1">
        <w:r w:rsidRPr="00AB2070">
          <w:rPr>
            <w:rStyle w:val="Hyperlink"/>
            <w:rFonts w:ascii="Roboto" w:hAnsi="Roboto"/>
            <w:sz w:val="16"/>
            <w:szCs w:val="16"/>
          </w:rPr>
          <w:t>https://data.undp.org/environment</w:t>
        </w:r>
      </w:hyperlink>
    </w:p>
  </w:footnote>
  <w:footnote w:id="15">
    <w:p w14:paraId="5EF06E31" w14:textId="77777777" w:rsidR="00AB7DD7" w:rsidRPr="00972616" w:rsidRDefault="00AB7DD7" w:rsidP="00AB7DD7">
      <w:pPr>
        <w:pStyle w:val="FootnoteText"/>
        <w:rPr>
          <w:rFonts w:ascii="Roboto" w:hAnsi="Roboto"/>
          <w:sz w:val="16"/>
          <w:szCs w:val="16"/>
        </w:rPr>
      </w:pPr>
      <w:r w:rsidRPr="00972616">
        <w:rPr>
          <w:rStyle w:val="FootnoteReference"/>
          <w:rFonts w:ascii="Roboto" w:hAnsi="Roboto"/>
          <w:sz w:val="16"/>
          <w:szCs w:val="16"/>
        </w:rPr>
        <w:footnoteRef/>
      </w:r>
      <w:r w:rsidRPr="00972616">
        <w:rPr>
          <w:rFonts w:ascii="Roboto" w:hAnsi="Roboto"/>
          <w:sz w:val="16"/>
          <w:szCs w:val="16"/>
        </w:rPr>
        <w:t xml:space="preserve"> This global project aims to work with the public institutions for gender mainstreaming at institutional and policy levels and to provide Gender Seal Certification. </w:t>
      </w:r>
    </w:p>
  </w:footnote>
  <w:footnote w:id="16">
    <w:p w14:paraId="53D749B0" w14:textId="77777777" w:rsidR="000B40C7" w:rsidRDefault="000B40C7" w:rsidP="000B40C7">
      <w:pPr>
        <w:pStyle w:val="FootnoteText"/>
        <w:rPr>
          <w:rFonts w:ascii="Roboto" w:hAnsi="Roboto"/>
          <w:sz w:val="16"/>
          <w:szCs w:val="16"/>
        </w:rPr>
      </w:pPr>
      <w:r>
        <w:rPr>
          <w:rStyle w:val="FootnoteReference"/>
          <w:rFonts w:ascii="Roboto" w:hAnsi="Roboto" w:cstheme="minorBidi"/>
          <w:sz w:val="16"/>
          <w:szCs w:val="16"/>
        </w:rPr>
        <w:footnoteRef/>
      </w:r>
      <w:r>
        <w:rPr>
          <w:rFonts w:ascii="Roboto" w:hAnsi="Roboto"/>
          <w:sz w:val="16"/>
          <w:szCs w:val="16"/>
        </w:rPr>
        <w:t xml:space="preserve"> It was identified that the infrastructure needed to support the growth of the electric vehicle stock will vary between 9,900 and 33,800 individual charging points by 2050, all types combined. By 2030, between 25 and 100 strategically located DC fast chargers will be needed to fully interconnect Cambodia's provinces; by 2050, 1,700 to 5,900 will be required, perhaps similar to approx. 3,000 number gas stations existent in Cambodia.</w:t>
      </w:r>
    </w:p>
  </w:footnote>
  <w:footnote w:id="17">
    <w:p w14:paraId="7AEB6591" w14:textId="77777777" w:rsidR="008D5A98" w:rsidRPr="00072F72" w:rsidRDefault="008D5A98" w:rsidP="00072F72">
      <w:pPr>
        <w:contextualSpacing/>
        <w:rPr>
          <w:rFonts w:ascii="Roboto" w:eastAsia="Calibri" w:hAnsi="Roboto" w:cs="Calibri"/>
          <w:color w:val="000000" w:themeColor="text1"/>
          <w:sz w:val="16"/>
          <w:szCs w:val="16"/>
        </w:rPr>
      </w:pPr>
      <w:r w:rsidRPr="008D5A98">
        <w:rPr>
          <w:rStyle w:val="FootnoteReference"/>
          <w:sz w:val="16"/>
          <w:szCs w:val="16"/>
        </w:rPr>
        <w:footnoteRef/>
      </w:r>
      <w:r w:rsidRPr="00072F72">
        <w:rPr>
          <w:sz w:val="16"/>
          <w:szCs w:val="16"/>
        </w:rPr>
        <w:t xml:space="preserve"> </w:t>
      </w:r>
      <w:r w:rsidRPr="00072F72">
        <w:rPr>
          <w:rFonts w:ascii="Roboto" w:eastAsia="Calibri" w:hAnsi="Roboto" w:cs="Calibri"/>
          <w:color w:val="000000" w:themeColor="text1"/>
          <w:sz w:val="16"/>
          <w:szCs w:val="16"/>
        </w:rPr>
        <w:t xml:space="preserve"># of grant financing mechanism deployed for communication conservation work. </w:t>
      </w:r>
      <w:r w:rsidRPr="00072F72">
        <w:rPr>
          <w:rFonts w:ascii="Roboto" w:eastAsia="Calibri" w:hAnsi="Roboto" w:cs="Calibri"/>
          <w:b/>
          <w:bCs/>
          <w:color w:val="000000" w:themeColor="text1"/>
          <w:sz w:val="16"/>
          <w:szCs w:val="16"/>
        </w:rPr>
        <w:t>(Biodiversity)</w:t>
      </w:r>
      <w:r w:rsidRPr="00072F72">
        <w:rPr>
          <w:rFonts w:ascii="Roboto" w:eastAsia="Calibri" w:hAnsi="Roboto" w:cs="Calibri"/>
          <w:color w:val="000000" w:themeColor="text1"/>
          <w:sz w:val="16"/>
          <w:szCs w:val="16"/>
        </w:rPr>
        <w:t xml:space="preserve"> - This activity will be conducted once the green recovery financing plan of the Forest User Groups for post-COVID-19 recovery will be finalized in March 2023.</w:t>
      </w:r>
    </w:p>
    <w:p w14:paraId="33A46536" w14:textId="77777777" w:rsidR="008D5A98" w:rsidRPr="00072F72" w:rsidRDefault="008D5A98" w:rsidP="00072F72">
      <w:pPr>
        <w:tabs>
          <w:tab w:val="left" w:pos="567"/>
        </w:tabs>
        <w:contextualSpacing/>
        <w:rPr>
          <w:rFonts w:ascii="Roboto" w:eastAsia="Calibri" w:hAnsi="Roboto" w:cs="Calibri"/>
          <w:color w:val="000000" w:themeColor="text1"/>
          <w:sz w:val="16"/>
          <w:szCs w:val="16"/>
        </w:rPr>
      </w:pPr>
      <w:r w:rsidRPr="00072F72">
        <w:rPr>
          <w:rFonts w:ascii="Roboto" w:eastAsia="Calibri" w:hAnsi="Roboto" w:cs="Calibri"/>
          <w:color w:val="000000" w:themeColor="text1"/>
          <w:sz w:val="16"/>
          <w:szCs w:val="16"/>
        </w:rPr>
        <w:t xml:space="preserve"># of recovery plans for the CFUGs prepared and disseminated. </w:t>
      </w:r>
      <w:r w:rsidRPr="00072F72">
        <w:rPr>
          <w:rFonts w:ascii="Roboto" w:eastAsia="Calibri" w:hAnsi="Roboto" w:cs="Calibri"/>
          <w:b/>
          <w:bCs/>
          <w:color w:val="000000" w:themeColor="text1"/>
          <w:sz w:val="16"/>
          <w:szCs w:val="16"/>
        </w:rPr>
        <w:t>(Climate)</w:t>
      </w:r>
      <w:r w:rsidRPr="00072F72">
        <w:rPr>
          <w:rFonts w:ascii="Roboto" w:eastAsia="Calibri" w:hAnsi="Roboto" w:cs="Calibri"/>
          <w:color w:val="000000" w:themeColor="text1"/>
          <w:sz w:val="16"/>
          <w:szCs w:val="16"/>
        </w:rPr>
        <w:t xml:space="preserve"> – This activity will be conducted once the green recovery financing plan of the FUGs for post-COVID-19 recovery which will be finalized in March 2023.</w:t>
      </w:r>
    </w:p>
    <w:p w14:paraId="44CB9412" w14:textId="77777777" w:rsidR="008D5A98" w:rsidRPr="00072F72" w:rsidRDefault="008D5A98" w:rsidP="00072F72">
      <w:pPr>
        <w:tabs>
          <w:tab w:val="left" w:pos="567"/>
        </w:tabs>
        <w:contextualSpacing/>
        <w:rPr>
          <w:rFonts w:ascii="Roboto" w:eastAsia="Calibri" w:hAnsi="Roboto" w:cs="Calibri"/>
          <w:color w:val="000000" w:themeColor="text1"/>
          <w:sz w:val="16"/>
          <w:szCs w:val="16"/>
        </w:rPr>
      </w:pPr>
      <w:r w:rsidRPr="00072F72">
        <w:rPr>
          <w:rFonts w:ascii="Roboto" w:eastAsia="Calibri" w:hAnsi="Roboto" w:cs="Calibri"/>
          <w:color w:val="000000" w:themeColor="text1"/>
          <w:sz w:val="16"/>
          <w:szCs w:val="16"/>
        </w:rPr>
        <w:t xml:space="preserve"> Capacity of members of 10 CFUGs enhanced bosting post-COVID recovery -two capacity enhancement programs. </w:t>
      </w:r>
      <w:r w:rsidRPr="00072F72">
        <w:rPr>
          <w:rFonts w:ascii="Roboto" w:eastAsia="Calibri" w:hAnsi="Roboto" w:cs="Calibri"/>
          <w:b/>
          <w:bCs/>
          <w:color w:val="000000" w:themeColor="text1"/>
          <w:sz w:val="16"/>
          <w:szCs w:val="16"/>
        </w:rPr>
        <w:t>(Climate)</w:t>
      </w:r>
      <w:r w:rsidRPr="00072F72">
        <w:rPr>
          <w:rFonts w:ascii="Roboto" w:eastAsia="Calibri" w:hAnsi="Roboto" w:cs="Calibri"/>
          <w:color w:val="000000" w:themeColor="text1"/>
          <w:sz w:val="16"/>
          <w:szCs w:val="16"/>
        </w:rPr>
        <w:t xml:space="preserve"> – This activity will be conducted once the green recovery financing plan of the FUGs for post-COVID-19 recovery which will be finalized in March 2023.</w:t>
      </w:r>
    </w:p>
    <w:p w14:paraId="50FC4D01" w14:textId="77777777" w:rsidR="008D5A98" w:rsidRPr="00072F72" w:rsidRDefault="008D5A98" w:rsidP="00072F72">
      <w:pPr>
        <w:tabs>
          <w:tab w:val="left" w:pos="567"/>
        </w:tabs>
        <w:contextualSpacing/>
        <w:rPr>
          <w:rFonts w:ascii="Roboto" w:eastAsia="Calibri" w:hAnsi="Roboto" w:cs="Calibri"/>
          <w:color w:val="000000" w:themeColor="text1"/>
          <w:sz w:val="16"/>
          <w:szCs w:val="16"/>
        </w:rPr>
      </w:pPr>
      <w:r w:rsidRPr="00072F72">
        <w:rPr>
          <w:rFonts w:ascii="Roboto" w:eastAsia="Calibri" w:hAnsi="Roboto" w:cs="Calibri"/>
          <w:color w:val="000000" w:themeColor="text1"/>
          <w:sz w:val="16"/>
          <w:szCs w:val="16"/>
        </w:rPr>
        <w:t xml:space="preserve">Integrated Climate Resilience Strategy for inter-UN coordination prepared. </w:t>
      </w:r>
      <w:r w:rsidRPr="00072F72">
        <w:rPr>
          <w:rFonts w:ascii="Roboto" w:eastAsia="Calibri" w:hAnsi="Roboto" w:cs="Calibri"/>
          <w:b/>
          <w:bCs/>
          <w:color w:val="000000" w:themeColor="text1"/>
          <w:sz w:val="16"/>
          <w:szCs w:val="16"/>
        </w:rPr>
        <w:t>(Climate)</w:t>
      </w:r>
    </w:p>
    <w:p w14:paraId="7A2310BA" w14:textId="77777777" w:rsidR="008D5A98" w:rsidRPr="00072F72" w:rsidRDefault="008D5A98" w:rsidP="00072F72">
      <w:pPr>
        <w:tabs>
          <w:tab w:val="left" w:pos="567"/>
        </w:tabs>
        <w:contextualSpacing/>
        <w:rPr>
          <w:rFonts w:ascii="Roboto" w:hAnsi="Roboto"/>
          <w:b/>
          <w:bCs/>
          <w:color w:val="000000" w:themeColor="text1"/>
          <w:sz w:val="16"/>
          <w:szCs w:val="16"/>
          <w:lang w:val="en-PH"/>
        </w:rPr>
      </w:pPr>
      <w:r w:rsidRPr="00072F72">
        <w:rPr>
          <w:rFonts w:ascii="Roboto" w:eastAsia="Calibri" w:hAnsi="Roboto" w:cs="Calibri"/>
          <w:color w:val="000000" w:themeColor="text1"/>
          <w:sz w:val="16"/>
          <w:szCs w:val="16"/>
        </w:rPr>
        <w:t xml:space="preserve"> # of integrated plans prepared for vulnerable provinces or local level using CLEWS – prepare one plan to implement </w:t>
      </w:r>
      <w:r w:rsidRPr="00072F72">
        <w:rPr>
          <w:rFonts w:ascii="Roboto" w:eastAsia="Calibri" w:hAnsi="Roboto" w:cs="Calibri"/>
          <w:b/>
          <w:bCs/>
          <w:color w:val="000000" w:themeColor="text1"/>
          <w:sz w:val="16"/>
          <w:szCs w:val="16"/>
        </w:rPr>
        <w:t>(Climate)</w:t>
      </w:r>
    </w:p>
    <w:p w14:paraId="2E45A8F5" w14:textId="77777777" w:rsidR="008D5A98" w:rsidRPr="00072F72" w:rsidRDefault="008D5A98" w:rsidP="00072F72">
      <w:pPr>
        <w:tabs>
          <w:tab w:val="left" w:pos="567"/>
        </w:tabs>
        <w:contextualSpacing/>
        <w:rPr>
          <w:rFonts w:ascii="Roboto" w:hAnsi="Roboto"/>
          <w:b/>
          <w:bCs/>
          <w:color w:val="000000" w:themeColor="text1"/>
          <w:sz w:val="16"/>
          <w:szCs w:val="16"/>
          <w:lang w:val="en-PH"/>
        </w:rPr>
      </w:pPr>
      <w:r w:rsidRPr="00072F72">
        <w:rPr>
          <w:rFonts w:ascii="Roboto" w:eastAsia="Calibri" w:hAnsi="Roboto" w:cs="Calibri"/>
          <w:color w:val="000000" w:themeColor="text1"/>
          <w:sz w:val="16"/>
          <w:szCs w:val="16"/>
          <w:lang w:val="en-PH"/>
        </w:rPr>
        <w:t>An assessment to map innovative financing; technical support to provincial government on innovative financing for NDC implementation- private sector engagement for innovative financing</w:t>
      </w:r>
      <w:r w:rsidRPr="00072F72">
        <w:rPr>
          <w:rFonts w:ascii="Roboto" w:eastAsia="Calibri" w:hAnsi="Roboto" w:cs="Calibri"/>
          <w:b/>
          <w:bCs/>
          <w:color w:val="000000" w:themeColor="text1"/>
          <w:sz w:val="16"/>
          <w:szCs w:val="16"/>
          <w:lang w:val="en-PH"/>
        </w:rPr>
        <w:t xml:space="preserve"> (Climate)</w:t>
      </w:r>
    </w:p>
    <w:p w14:paraId="416F7C5F" w14:textId="77777777" w:rsidR="008D5A98" w:rsidRPr="00072F72" w:rsidRDefault="008D5A98" w:rsidP="00072F72">
      <w:pPr>
        <w:tabs>
          <w:tab w:val="left" w:pos="567"/>
        </w:tabs>
        <w:contextualSpacing/>
        <w:rPr>
          <w:rFonts w:ascii="Roboto" w:eastAsia="Calibri" w:hAnsi="Roboto" w:cs="Calibri"/>
          <w:color w:val="000000" w:themeColor="text1"/>
          <w:sz w:val="16"/>
          <w:szCs w:val="16"/>
        </w:rPr>
      </w:pPr>
      <w:r w:rsidRPr="00072F72">
        <w:rPr>
          <w:rFonts w:ascii="Roboto" w:eastAsia="Calibri" w:hAnsi="Roboto" w:cs="Calibri"/>
          <w:color w:val="000000" w:themeColor="text1"/>
          <w:sz w:val="16"/>
          <w:szCs w:val="16"/>
        </w:rPr>
        <w:t xml:space="preserve"># of CO staff and project team members have participated in training/orientation sessions related to integrated programming capacities </w:t>
      </w:r>
      <w:r w:rsidRPr="00072F72">
        <w:rPr>
          <w:rFonts w:ascii="Roboto" w:eastAsia="Calibri" w:hAnsi="Roboto" w:cs="Calibri"/>
          <w:b/>
          <w:bCs/>
          <w:color w:val="000000" w:themeColor="text1"/>
          <w:sz w:val="16"/>
          <w:szCs w:val="16"/>
        </w:rPr>
        <w:t>(International Capacity Building)</w:t>
      </w:r>
    </w:p>
    <w:p w14:paraId="6D031948" w14:textId="77777777" w:rsidR="008D5A98" w:rsidRPr="00072F72" w:rsidRDefault="008D5A98" w:rsidP="00072F72">
      <w:pPr>
        <w:tabs>
          <w:tab w:val="left" w:pos="567"/>
        </w:tabs>
        <w:contextualSpacing/>
        <w:rPr>
          <w:rFonts w:ascii="Roboto" w:eastAsia="Calibri" w:hAnsi="Roboto" w:cs="Calibri"/>
          <w:color w:val="000000" w:themeColor="text1"/>
          <w:sz w:val="16"/>
          <w:szCs w:val="16"/>
        </w:rPr>
      </w:pPr>
      <w:r w:rsidRPr="00072F72">
        <w:rPr>
          <w:rFonts w:ascii="Roboto" w:eastAsia="Calibri" w:hAnsi="Roboto" w:cs="Calibri"/>
          <w:color w:val="000000" w:themeColor="text1"/>
          <w:sz w:val="16"/>
          <w:szCs w:val="16"/>
        </w:rPr>
        <w:t xml:space="preserve">CO SES capacity assessment and risk mapping conducted (Y/N) to identify capacity needs and priorities to inform action plan to strengthen implementation. </w:t>
      </w:r>
      <w:r w:rsidRPr="00072F72">
        <w:rPr>
          <w:rFonts w:ascii="Roboto" w:eastAsia="Calibri" w:hAnsi="Roboto" w:cs="Calibri"/>
          <w:b/>
          <w:bCs/>
          <w:color w:val="000000" w:themeColor="text1"/>
          <w:sz w:val="16"/>
          <w:szCs w:val="16"/>
        </w:rPr>
        <w:t>(SES)</w:t>
      </w:r>
    </w:p>
    <w:p w14:paraId="2AEDD804" w14:textId="77777777" w:rsidR="008D5A98" w:rsidRPr="00072F72" w:rsidRDefault="008D5A98" w:rsidP="00072F72">
      <w:pPr>
        <w:tabs>
          <w:tab w:val="left" w:pos="567"/>
        </w:tabs>
        <w:contextualSpacing/>
        <w:rPr>
          <w:rFonts w:ascii="Roboto" w:hAnsi="Roboto"/>
          <w:b/>
          <w:bCs/>
          <w:color w:val="000000" w:themeColor="text1"/>
          <w:sz w:val="16"/>
          <w:szCs w:val="16"/>
        </w:rPr>
      </w:pPr>
      <w:r w:rsidRPr="00072F72">
        <w:rPr>
          <w:rFonts w:ascii="Roboto" w:eastAsia="Calibri" w:hAnsi="Roboto" w:cs="Calibri"/>
          <w:color w:val="000000" w:themeColor="text1"/>
          <w:sz w:val="16"/>
          <w:szCs w:val="16"/>
        </w:rPr>
        <w:t xml:space="preserve">Improved quality of SESPs </w:t>
      </w:r>
      <w:r w:rsidRPr="00072F72">
        <w:rPr>
          <w:rFonts w:ascii="Roboto" w:eastAsia="Calibri" w:hAnsi="Roboto" w:cs="Calibri"/>
          <w:b/>
          <w:bCs/>
          <w:color w:val="000000" w:themeColor="text1"/>
          <w:sz w:val="16"/>
          <w:szCs w:val="16"/>
        </w:rPr>
        <w:t xml:space="preserve">(SES) </w:t>
      </w:r>
    </w:p>
    <w:p w14:paraId="0184EAD9" w14:textId="77777777" w:rsidR="008D5A98" w:rsidRPr="00072F72" w:rsidRDefault="008D5A98" w:rsidP="00333ADA">
      <w:pPr>
        <w:tabs>
          <w:tab w:val="left" w:pos="567"/>
        </w:tabs>
        <w:spacing w:after="0"/>
        <w:contextualSpacing/>
        <w:rPr>
          <w:rFonts w:ascii="Roboto" w:hAnsi="Roboto"/>
          <w:b/>
          <w:bCs/>
          <w:color w:val="000000" w:themeColor="text1"/>
          <w:sz w:val="16"/>
          <w:szCs w:val="16"/>
        </w:rPr>
      </w:pPr>
      <w:r w:rsidRPr="00072F72">
        <w:rPr>
          <w:rFonts w:ascii="Roboto" w:eastAsia="Calibri" w:hAnsi="Roboto" w:cs="Calibri"/>
          <w:color w:val="000000" w:themeColor="text1"/>
          <w:sz w:val="16"/>
          <w:szCs w:val="16"/>
        </w:rPr>
        <w:t xml:space="preserve">Establishment (Y/N) of CO Stakeholder Response Mechanism. </w:t>
      </w:r>
      <w:r w:rsidRPr="00072F72">
        <w:rPr>
          <w:rFonts w:ascii="Roboto" w:eastAsia="Calibri" w:hAnsi="Roboto" w:cs="Calibri"/>
          <w:b/>
          <w:bCs/>
          <w:color w:val="000000" w:themeColor="text1"/>
          <w:sz w:val="16"/>
          <w:szCs w:val="16"/>
        </w:rPr>
        <w:t>(SES)</w:t>
      </w:r>
    </w:p>
    <w:p w14:paraId="4EB11839" w14:textId="63322EB1" w:rsidR="008D5A98" w:rsidRPr="001C7515" w:rsidRDefault="008D5A98" w:rsidP="00333ADA">
      <w:pPr>
        <w:pStyle w:val="FootnoteText"/>
        <w:spacing w:after="0"/>
        <w:rPr>
          <w:rFonts w:ascii="Roboto" w:hAnsi="Roboto"/>
          <w:sz w:val="2"/>
          <w:szCs w:val="2"/>
        </w:rPr>
      </w:pPr>
    </w:p>
  </w:footnote>
  <w:footnote w:id="18">
    <w:p w14:paraId="5CB1EA03" w14:textId="6ECA2AEC" w:rsidR="00040242" w:rsidRPr="00040242" w:rsidRDefault="00040242" w:rsidP="00333ADA">
      <w:pPr>
        <w:pStyle w:val="FootnoteText"/>
        <w:spacing w:after="0"/>
        <w:rPr>
          <w:lang w:val="en-GB"/>
        </w:rPr>
      </w:pPr>
      <w:r w:rsidRPr="00040242">
        <w:rPr>
          <w:rStyle w:val="FootnoteReference"/>
          <w:rFonts w:ascii="Roboto" w:hAnsi="Roboto"/>
          <w:sz w:val="16"/>
          <w:szCs w:val="16"/>
        </w:rPr>
        <w:footnoteRef/>
      </w:r>
      <w:r w:rsidRPr="00040242">
        <w:rPr>
          <w:rFonts w:ascii="Roboto" w:hAnsi="Roboto"/>
          <w:sz w:val="16"/>
          <w:szCs w:val="16"/>
        </w:rPr>
        <w:t xml:space="preserve"> Focus Group Discussions were held for Piple Pakha CFUG, Neureni Chisapani CFUG and Bungdal CFUG</w:t>
      </w:r>
    </w:p>
  </w:footnote>
  <w:footnote w:id="19">
    <w:p w14:paraId="00045FA7" w14:textId="77777777" w:rsidR="001D1B9A" w:rsidRPr="001E25CA" w:rsidRDefault="001D1B9A" w:rsidP="001D1B9A">
      <w:pPr>
        <w:pStyle w:val="FootnoteText"/>
        <w:rPr>
          <w:szCs w:val="18"/>
        </w:rPr>
      </w:pPr>
      <w:r w:rsidRPr="001E25CA">
        <w:rPr>
          <w:rStyle w:val="FootnoteReference"/>
          <w:szCs w:val="18"/>
        </w:rPr>
        <w:footnoteRef/>
      </w:r>
      <w:r w:rsidRPr="001E25CA">
        <w:rPr>
          <w:szCs w:val="18"/>
        </w:rPr>
        <w:t xml:space="preserve"> </w:t>
      </w:r>
      <w:r>
        <w:rPr>
          <w:szCs w:val="18"/>
        </w:rPr>
        <w:t>This</w:t>
      </w:r>
      <w:r w:rsidRPr="001E25CA">
        <w:rPr>
          <w:szCs w:val="18"/>
        </w:rPr>
        <w:t xml:space="preserve"> is the entity that has overall responsibility for implementation of the project (award), effective use of resources and delivery of outputs in the signed project document and workplan.</w:t>
      </w:r>
    </w:p>
  </w:footnote>
  <w:footnote w:id="20">
    <w:p w14:paraId="42D6392C" w14:textId="77777777" w:rsidR="001D1B9A" w:rsidRPr="006D4BA1" w:rsidRDefault="001D1B9A" w:rsidP="001D1B9A">
      <w:pPr>
        <w:pStyle w:val="FootnoteText"/>
      </w:pPr>
      <w:r>
        <w:rPr>
          <w:rStyle w:val="FootnoteReference"/>
        </w:rPr>
        <w:footnoteRef/>
      </w:r>
      <w:r>
        <w:t xml:space="preserve"> Access at: </w:t>
      </w:r>
      <w:hyperlink r:id="rId8" w:history="1">
        <w:r w:rsidRPr="00CF2570">
          <w:rPr>
            <w:rStyle w:val="Hyperlink"/>
          </w:rPr>
          <w:t>http://web.undp.org/evaluation/guideline/section-6.shtml</w:t>
        </w:r>
      </w:hyperlink>
      <w:r>
        <w:t xml:space="preserve"> </w:t>
      </w:r>
    </w:p>
  </w:footnote>
  <w:footnote w:id="21">
    <w:p w14:paraId="2F5C2CF8" w14:textId="77777777" w:rsidR="001D1B9A" w:rsidRPr="00E36EF1" w:rsidRDefault="001D1B9A" w:rsidP="001D1B9A">
      <w:pPr>
        <w:pStyle w:val="FootnoteText"/>
      </w:pPr>
      <w:r>
        <w:rPr>
          <w:rStyle w:val="FootnoteReference"/>
        </w:rPr>
        <w:footnoteRef/>
      </w:r>
      <w:r>
        <w:t xml:space="preserve"> </w:t>
      </w:r>
      <w:hyperlink r:id="rId9" w:history="1">
        <w:r w:rsidRPr="00253704">
          <w:rPr>
            <w:rStyle w:val="Hyperlink"/>
          </w:rPr>
          <w:t>https://www.undp.org/accountability/audit/investigations</w:t>
        </w:r>
      </w:hyperlink>
      <w:r>
        <w:t xml:space="preserve"> </w:t>
      </w:r>
    </w:p>
  </w:footnote>
  <w:footnote w:id="22">
    <w:p w14:paraId="04E7B033" w14:textId="77777777" w:rsidR="00C5011D" w:rsidRPr="00EC4C57" w:rsidRDefault="00C5011D" w:rsidP="00C5011D">
      <w:pPr>
        <w:pStyle w:val="FootnoteText"/>
        <w:rPr>
          <w:rFonts w:ascii="Calibri" w:eastAsia="Calibri" w:hAnsi="Calibri" w:cs="Calibri"/>
          <w:color w:val="000000" w:themeColor="text1"/>
          <w:sz w:val="16"/>
          <w:szCs w:val="16"/>
        </w:rPr>
      </w:pPr>
      <w:r w:rsidRPr="00EC4C57">
        <w:rPr>
          <w:rStyle w:val="FootnoteReference"/>
          <w:sz w:val="16"/>
          <w:szCs w:val="16"/>
        </w:rPr>
        <w:footnoteRef/>
      </w:r>
      <w:r w:rsidRPr="00EC4C57">
        <w:rPr>
          <w:sz w:val="16"/>
          <w:szCs w:val="16"/>
        </w:rPr>
        <w:t xml:space="preserve"> </w:t>
      </w:r>
      <w:r w:rsidRPr="00EC4C57">
        <w:rPr>
          <w:rFonts w:ascii="Calibri" w:eastAsia="Calibri" w:hAnsi="Calibri" w:cs="Calibri"/>
          <w:color w:val="000000" w:themeColor="text1"/>
          <w:sz w:val="16"/>
          <w:szCs w:val="16"/>
        </w:rPr>
        <w:t>Throughout the table when there is a reference to Sida as the donor, this refers to other funding from Sida aside from the Sida-UNDP Programme. When the table says “Sida-UNDP Programme”, this refers to funding from the Sida-UNDP Programme.</w:t>
      </w:r>
    </w:p>
  </w:footnote>
  <w:footnote w:id="23">
    <w:p w14:paraId="475F3798" w14:textId="77777777" w:rsidR="00C5011D" w:rsidRPr="003A2F8C" w:rsidRDefault="00C5011D" w:rsidP="00EC4C57">
      <w:pPr>
        <w:spacing w:after="0" w:line="257" w:lineRule="auto"/>
        <w:rPr>
          <w:rFonts w:ascii="Roboto" w:hAnsi="Roboto"/>
          <w:sz w:val="16"/>
          <w:szCs w:val="16"/>
          <w:lang w:val="en-US"/>
        </w:rPr>
      </w:pPr>
      <w:r w:rsidRPr="003A2F8C">
        <w:rPr>
          <w:rStyle w:val="FootnoteReference"/>
          <w:rFonts w:ascii="Roboto" w:hAnsi="Roboto"/>
          <w:sz w:val="16"/>
          <w:szCs w:val="16"/>
        </w:rPr>
        <w:footnoteRef/>
      </w:r>
      <w:r w:rsidRPr="003A2F8C">
        <w:rPr>
          <w:rFonts w:ascii="Roboto" w:hAnsi="Roboto"/>
          <w:sz w:val="16"/>
          <w:szCs w:val="16"/>
          <w:lang w:val="en-US"/>
        </w:rPr>
        <w:t xml:space="preserve"> </w:t>
      </w:r>
      <w:r w:rsidRPr="003A2F8C">
        <w:rPr>
          <w:rFonts w:ascii="Roboto" w:eastAsia="Calibri" w:hAnsi="Roboto" w:cs="Calibri"/>
          <w:color w:val="000000" w:themeColor="text1"/>
          <w:sz w:val="16"/>
          <w:szCs w:val="16"/>
          <w:lang w:val="en-US"/>
        </w:rPr>
        <w:t>Burkina Faso, Nigeria, Ethiopia, Eswatini, Malawi, Somalia, Comoros, Sudan, Djibouti, Angola, Madagascar, Benin, Chad, Mali, Mauritania, Niger, Sao Tome e Principe, Zambia</w:t>
      </w:r>
    </w:p>
  </w:footnote>
  <w:footnote w:id="24">
    <w:p w14:paraId="2AE49C5C" w14:textId="77777777" w:rsidR="00C5011D" w:rsidRPr="003A2F8C" w:rsidRDefault="00C5011D" w:rsidP="00EC4C57">
      <w:pPr>
        <w:pStyle w:val="FootnoteText"/>
        <w:spacing w:after="0"/>
        <w:rPr>
          <w:rFonts w:ascii="Roboto" w:hAnsi="Roboto"/>
          <w:color w:val="000000" w:themeColor="text1"/>
          <w:sz w:val="16"/>
          <w:szCs w:val="16"/>
          <w:lang w:val="es-CO"/>
        </w:rPr>
      </w:pPr>
      <w:r w:rsidRPr="003A2F8C">
        <w:rPr>
          <w:rStyle w:val="FootnoteReference"/>
          <w:rFonts w:ascii="Roboto" w:hAnsi="Roboto"/>
          <w:sz w:val="16"/>
          <w:szCs w:val="16"/>
        </w:rPr>
        <w:footnoteRef/>
      </w:r>
      <w:r w:rsidRPr="003A2F8C">
        <w:rPr>
          <w:rFonts w:ascii="Roboto" w:hAnsi="Roboto"/>
          <w:sz w:val="16"/>
          <w:szCs w:val="16"/>
          <w:lang w:val="es-CO"/>
        </w:rPr>
        <w:t xml:space="preserve"> </w:t>
      </w:r>
      <w:r w:rsidRPr="003A2F8C">
        <w:rPr>
          <w:rFonts w:ascii="Roboto" w:hAnsi="Roboto"/>
          <w:color w:val="000000" w:themeColor="text1"/>
          <w:sz w:val="16"/>
          <w:szCs w:val="16"/>
          <w:lang w:val="es-CO"/>
        </w:rPr>
        <w:t>Liberia, Malawi, Namibia, Zambia, Zimbabwe</w:t>
      </w:r>
    </w:p>
  </w:footnote>
  <w:footnote w:id="25">
    <w:p w14:paraId="56FAD27D" w14:textId="651D122F" w:rsidR="003D04DC" w:rsidRPr="00F96544" w:rsidRDefault="003D04DC" w:rsidP="003D04DC">
      <w:pPr>
        <w:pStyle w:val="FootnoteText"/>
        <w:rPr>
          <w:rFonts w:ascii="Roboto" w:hAnsi="Roboto" w:cstheme="minorHAnsi"/>
          <w:sz w:val="16"/>
          <w:szCs w:val="16"/>
        </w:rPr>
      </w:pPr>
      <w:r w:rsidRPr="00B218BE">
        <w:rPr>
          <w:rStyle w:val="FootnoteReference"/>
          <w:rFonts w:asciiTheme="minorHAnsi" w:hAnsiTheme="minorHAnsi" w:cstheme="minorHAnsi"/>
        </w:rPr>
        <w:footnoteRef/>
      </w:r>
      <w:r w:rsidRPr="00B218BE">
        <w:rPr>
          <w:rFonts w:cstheme="minorHAnsi"/>
        </w:rPr>
        <w:t xml:space="preserve"> </w:t>
      </w:r>
      <w:r w:rsidRPr="00F96544">
        <w:rPr>
          <w:rFonts w:ascii="Roboto" w:hAnsi="Roboto" w:cstheme="minorHAnsi"/>
          <w:sz w:val="16"/>
          <w:szCs w:val="16"/>
        </w:rPr>
        <w:t xml:space="preserve">Project outputs are </w:t>
      </w:r>
      <w:r w:rsidR="00347E2A" w:rsidRPr="00F96544">
        <w:rPr>
          <w:rFonts w:ascii="Roboto" w:hAnsi="Roboto" w:cstheme="minorHAnsi"/>
          <w:sz w:val="16"/>
          <w:szCs w:val="16"/>
        </w:rPr>
        <w:t>operationalized</w:t>
      </w:r>
      <w:r w:rsidRPr="00F96544">
        <w:rPr>
          <w:rFonts w:ascii="Roboto" w:hAnsi="Roboto" w:cstheme="minorHAnsi"/>
          <w:sz w:val="16"/>
          <w:szCs w:val="16"/>
        </w:rPr>
        <w:t xml:space="preserve"> into Atlas ACTIVITY areas, as reflected in the Multi-Year Work Plan / Budget.</w:t>
      </w:r>
    </w:p>
  </w:footnote>
  <w:footnote w:id="26">
    <w:p w14:paraId="675ACC6F" w14:textId="77777777" w:rsidR="00A16F5C" w:rsidRPr="00595E0D" w:rsidRDefault="00A16F5C" w:rsidP="00A16F5C">
      <w:pPr>
        <w:pStyle w:val="FootnoteText"/>
        <w:rPr>
          <w:rFonts w:ascii="Roboto" w:hAnsi="Roboto"/>
          <w:sz w:val="16"/>
          <w:szCs w:val="16"/>
          <w:lang w:val="en-GB"/>
        </w:rPr>
      </w:pPr>
      <w:r w:rsidRPr="00595E0D">
        <w:rPr>
          <w:rStyle w:val="FootnoteReference"/>
          <w:rFonts w:ascii="Roboto" w:hAnsi="Roboto"/>
          <w:sz w:val="16"/>
          <w:szCs w:val="16"/>
        </w:rPr>
        <w:footnoteRef/>
      </w:r>
      <w:r w:rsidRPr="00595E0D">
        <w:rPr>
          <w:rFonts w:ascii="Roboto" w:hAnsi="Roboto"/>
          <w:sz w:val="16"/>
          <w:szCs w:val="16"/>
        </w:rPr>
        <w:t xml:space="preserve"> •https://www.thegef.org/sites/default/files/documents/2022-04/GEF_R.08_29_Rev.01_GEF8_Programming_Directions.pdf</w:t>
      </w:r>
    </w:p>
  </w:footnote>
  <w:footnote w:id="27">
    <w:p w14:paraId="58A10C8E" w14:textId="074AD235" w:rsidR="00A16F5C" w:rsidRPr="00EC4C57" w:rsidRDefault="00A16F5C">
      <w:pPr>
        <w:pStyle w:val="FootnoteText"/>
        <w:rPr>
          <w:rFonts w:ascii="Roboto" w:hAnsi="Roboto"/>
          <w:sz w:val="16"/>
          <w:szCs w:val="16"/>
        </w:rPr>
      </w:pPr>
      <w:r w:rsidRPr="00EC4C57">
        <w:rPr>
          <w:rStyle w:val="FootnoteReference"/>
          <w:rFonts w:ascii="Roboto" w:hAnsi="Roboto"/>
          <w:sz w:val="16"/>
          <w:szCs w:val="16"/>
        </w:rPr>
        <w:footnoteRef/>
      </w:r>
      <w:r w:rsidRPr="00EC4C57">
        <w:rPr>
          <w:rFonts w:ascii="Roboto" w:hAnsi="Roboto"/>
          <w:sz w:val="16"/>
          <w:szCs w:val="16"/>
        </w:rPr>
        <w:t xml:space="preserve"> https://sdgintegration.undp.org/IPPN</w:t>
      </w:r>
    </w:p>
  </w:footnote>
  <w:footnote w:id="28">
    <w:p w14:paraId="07C21E3B" w14:textId="7FA575F8" w:rsidR="00C23CBE" w:rsidRPr="00EC4C57" w:rsidRDefault="00C23CBE">
      <w:pPr>
        <w:pStyle w:val="FootnoteText"/>
        <w:rPr>
          <w:rFonts w:ascii="Roboto" w:hAnsi="Roboto"/>
          <w:sz w:val="16"/>
          <w:szCs w:val="16"/>
          <w:lang w:val="en-GB"/>
        </w:rPr>
      </w:pPr>
      <w:r w:rsidRPr="00EC4C57">
        <w:rPr>
          <w:rStyle w:val="FootnoteReference"/>
          <w:rFonts w:ascii="Roboto" w:hAnsi="Roboto"/>
          <w:sz w:val="16"/>
          <w:szCs w:val="16"/>
        </w:rPr>
        <w:footnoteRef/>
      </w:r>
      <w:r w:rsidRPr="00EC4C57">
        <w:rPr>
          <w:rFonts w:ascii="Roboto" w:hAnsi="Roboto"/>
          <w:sz w:val="16"/>
          <w:szCs w:val="16"/>
        </w:rPr>
        <w:t xml:space="preserve"> https://unemg.org/wp-content/uploads/2022/05/04a_Concept_Note_Triple_Planetary_Crisis.pdf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C5EF1" w14:textId="1174B3D7" w:rsidR="003671E3" w:rsidRDefault="003671E3" w:rsidP="003671E3">
    <w:pPr>
      <w:pStyle w:val="Header"/>
      <w:jc w:val="center"/>
      <w:rPr>
        <w:rFonts w:asciiTheme="minorHAnsi" w:hAnsiTheme="minorHAnsi" w:cstheme="minorHAnsi"/>
        <w:sz w:val="16"/>
        <w:szCs w:val="16"/>
      </w:rPr>
    </w:pPr>
    <w:r w:rsidRPr="003671E3">
      <w:rPr>
        <w:rFonts w:asciiTheme="minorHAnsi" w:hAnsiTheme="minorHAnsi" w:cstheme="minorHAnsi"/>
        <w:sz w:val="16"/>
        <w:szCs w:val="16"/>
      </w:rPr>
      <w:t xml:space="preserve">Independent review of the SIDA-UNDP Programme on Environment and Climate </w:t>
    </w:r>
    <w:r w:rsidR="0050154C">
      <w:rPr>
        <w:rFonts w:asciiTheme="minorHAnsi" w:hAnsiTheme="minorHAnsi" w:cstheme="minorHAnsi"/>
        <w:sz w:val="16"/>
        <w:szCs w:val="16"/>
      </w:rPr>
      <w:t>Change</w:t>
    </w:r>
  </w:p>
  <w:p w14:paraId="6C61B4AF" w14:textId="23094F89" w:rsidR="003671E3" w:rsidRPr="003671E3" w:rsidRDefault="003671E3" w:rsidP="003671E3">
    <w:pPr>
      <w:pStyle w:val="Header"/>
      <w:jc w:val="center"/>
      <w:rPr>
        <w:rFonts w:asciiTheme="minorHAnsi" w:hAnsiTheme="minorHAnsi" w:cstheme="minorHAnsi"/>
        <w:sz w:val="16"/>
        <w:szCs w:val="16"/>
      </w:rPr>
    </w:pPr>
    <w:r>
      <w:rPr>
        <w:rFonts w:asciiTheme="minorHAnsi" w:hAnsiTheme="minorHAnsi" w:cstheme="minorHAnsi"/>
        <w:sz w:val="16"/>
        <w:szCs w:val="16"/>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360194" w14:textId="77777777" w:rsidR="001D1B9A" w:rsidRDefault="001D1B9A" w:rsidP="00B65317">
    <w:pPr>
      <w:pStyle w:val="Header"/>
    </w:pPr>
    <w:r>
      <w:t>UNDP Evaluation Guidelines</w:t>
    </w:r>
  </w:p>
  <w:p w14:paraId="78E782A6" w14:textId="77777777" w:rsidR="001D1B9A" w:rsidRDefault="001D1B9A" w:rsidP="00B65317">
    <w:pPr>
      <w:pStyle w:val="Header"/>
    </w:pPr>
    <w:r>
      <w:t>June 2021 update</w:t>
    </w:r>
  </w:p>
  <w:p w14:paraId="648C0C1E" w14:textId="77777777" w:rsidR="001D1B9A" w:rsidRDefault="001D1B9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5037"/>
      <w:gridCol w:w="5037"/>
      <w:gridCol w:w="5037"/>
    </w:tblGrid>
    <w:tr w:rsidR="003D04DC" w14:paraId="3FB4CF38" w14:textId="77777777">
      <w:tc>
        <w:tcPr>
          <w:tcW w:w="5037" w:type="dxa"/>
        </w:tcPr>
        <w:p w14:paraId="7931C14D" w14:textId="77777777" w:rsidR="003D04DC" w:rsidRDefault="003D04DC">
          <w:pPr>
            <w:pStyle w:val="Header"/>
            <w:ind w:left="-115"/>
            <w:jc w:val="left"/>
          </w:pPr>
        </w:p>
      </w:tc>
      <w:tc>
        <w:tcPr>
          <w:tcW w:w="5037" w:type="dxa"/>
        </w:tcPr>
        <w:p w14:paraId="04D19E43" w14:textId="77777777" w:rsidR="003D04DC" w:rsidRDefault="003D04DC">
          <w:pPr>
            <w:pStyle w:val="Header"/>
            <w:jc w:val="center"/>
          </w:pPr>
        </w:p>
      </w:tc>
      <w:tc>
        <w:tcPr>
          <w:tcW w:w="5037" w:type="dxa"/>
        </w:tcPr>
        <w:p w14:paraId="78B12A68" w14:textId="77777777" w:rsidR="003D04DC" w:rsidRDefault="003D04DC">
          <w:pPr>
            <w:pStyle w:val="Header"/>
            <w:ind w:right="-115"/>
            <w:jc w:val="right"/>
          </w:pPr>
        </w:p>
      </w:tc>
    </w:tr>
  </w:tbl>
  <w:p w14:paraId="167E5F81" w14:textId="77777777" w:rsidR="003D04DC" w:rsidRDefault="003D04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2707E"/>
    <w:multiLevelType w:val="hybridMultilevel"/>
    <w:tmpl w:val="A4BC323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1A5BC6"/>
    <w:multiLevelType w:val="hybridMultilevel"/>
    <w:tmpl w:val="19BC9544"/>
    <w:lvl w:ilvl="0" w:tplc="08090001">
      <w:start w:val="1"/>
      <w:numFmt w:val="bullet"/>
      <w:lvlText w:val=""/>
      <w:lvlJc w:val="left"/>
      <w:pPr>
        <w:ind w:left="1777" w:hanging="360"/>
      </w:pPr>
      <w:rPr>
        <w:rFonts w:ascii="Symbol" w:hAnsi="Symbol" w:hint="default"/>
      </w:rPr>
    </w:lvl>
    <w:lvl w:ilvl="1" w:tplc="08090003" w:tentative="1">
      <w:start w:val="1"/>
      <w:numFmt w:val="bullet"/>
      <w:lvlText w:val="o"/>
      <w:lvlJc w:val="left"/>
      <w:pPr>
        <w:ind w:left="2497" w:hanging="360"/>
      </w:pPr>
      <w:rPr>
        <w:rFonts w:ascii="Courier New" w:hAnsi="Courier New" w:cs="Courier New" w:hint="default"/>
      </w:rPr>
    </w:lvl>
    <w:lvl w:ilvl="2" w:tplc="08090005" w:tentative="1">
      <w:start w:val="1"/>
      <w:numFmt w:val="bullet"/>
      <w:lvlText w:val=""/>
      <w:lvlJc w:val="left"/>
      <w:pPr>
        <w:ind w:left="3217" w:hanging="360"/>
      </w:pPr>
      <w:rPr>
        <w:rFonts w:ascii="Wingdings" w:hAnsi="Wingdings" w:hint="default"/>
      </w:rPr>
    </w:lvl>
    <w:lvl w:ilvl="3" w:tplc="08090001" w:tentative="1">
      <w:start w:val="1"/>
      <w:numFmt w:val="bullet"/>
      <w:lvlText w:val=""/>
      <w:lvlJc w:val="left"/>
      <w:pPr>
        <w:ind w:left="3937" w:hanging="360"/>
      </w:pPr>
      <w:rPr>
        <w:rFonts w:ascii="Symbol" w:hAnsi="Symbol" w:hint="default"/>
      </w:rPr>
    </w:lvl>
    <w:lvl w:ilvl="4" w:tplc="08090003" w:tentative="1">
      <w:start w:val="1"/>
      <w:numFmt w:val="bullet"/>
      <w:lvlText w:val="o"/>
      <w:lvlJc w:val="left"/>
      <w:pPr>
        <w:ind w:left="4657" w:hanging="360"/>
      </w:pPr>
      <w:rPr>
        <w:rFonts w:ascii="Courier New" w:hAnsi="Courier New" w:cs="Courier New" w:hint="default"/>
      </w:rPr>
    </w:lvl>
    <w:lvl w:ilvl="5" w:tplc="08090005" w:tentative="1">
      <w:start w:val="1"/>
      <w:numFmt w:val="bullet"/>
      <w:lvlText w:val=""/>
      <w:lvlJc w:val="left"/>
      <w:pPr>
        <w:ind w:left="5377" w:hanging="360"/>
      </w:pPr>
      <w:rPr>
        <w:rFonts w:ascii="Wingdings" w:hAnsi="Wingdings" w:hint="default"/>
      </w:rPr>
    </w:lvl>
    <w:lvl w:ilvl="6" w:tplc="08090001" w:tentative="1">
      <w:start w:val="1"/>
      <w:numFmt w:val="bullet"/>
      <w:lvlText w:val=""/>
      <w:lvlJc w:val="left"/>
      <w:pPr>
        <w:ind w:left="6097" w:hanging="360"/>
      </w:pPr>
      <w:rPr>
        <w:rFonts w:ascii="Symbol" w:hAnsi="Symbol" w:hint="default"/>
      </w:rPr>
    </w:lvl>
    <w:lvl w:ilvl="7" w:tplc="08090003" w:tentative="1">
      <w:start w:val="1"/>
      <w:numFmt w:val="bullet"/>
      <w:lvlText w:val="o"/>
      <w:lvlJc w:val="left"/>
      <w:pPr>
        <w:ind w:left="6817" w:hanging="360"/>
      </w:pPr>
      <w:rPr>
        <w:rFonts w:ascii="Courier New" w:hAnsi="Courier New" w:cs="Courier New" w:hint="default"/>
      </w:rPr>
    </w:lvl>
    <w:lvl w:ilvl="8" w:tplc="08090005" w:tentative="1">
      <w:start w:val="1"/>
      <w:numFmt w:val="bullet"/>
      <w:lvlText w:val=""/>
      <w:lvlJc w:val="left"/>
      <w:pPr>
        <w:ind w:left="7537" w:hanging="360"/>
      </w:pPr>
      <w:rPr>
        <w:rFonts w:ascii="Wingdings" w:hAnsi="Wingdings" w:hint="default"/>
      </w:rPr>
    </w:lvl>
  </w:abstractNum>
  <w:abstractNum w:abstractNumId="2" w15:restartNumberingAfterBreak="0">
    <w:nsid w:val="02912CAD"/>
    <w:multiLevelType w:val="hybridMultilevel"/>
    <w:tmpl w:val="39D63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952F1C"/>
    <w:multiLevelType w:val="hybridMultilevel"/>
    <w:tmpl w:val="2228D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2CD1997"/>
    <w:multiLevelType w:val="hybridMultilevel"/>
    <w:tmpl w:val="D2BE4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254AEF"/>
    <w:multiLevelType w:val="hybridMultilevel"/>
    <w:tmpl w:val="850222EE"/>
    <w:lvl w:ilvl="0" w:tplc="08090001">
      <w:start w:val="1"/>
      <w:numFmt w:val="bullet"/>
      <w:lvlText w:val=""/>
      <w:lvlJc w:val="left"/>
      <w:pPr>
        <w:ind w:left="720" w:hanging="360"/>
      </w:pPr>
      <w:rPr>
        <w:rFonts w:ascii="Symbol" w:hAnsi="Symbol" w:hint="default"/>
        <w:b w:val="0"/>
        <w:bCs w:val="0"/>
        <w:color w:val="auto"/>
      </w:rPr>
    </w:lvl>
    <w:lvl w:ilvl="1" w:tplc="5412ACCE">
      <w:start w:val="1"/>
      <w:numFmt w:val="decimal"/>
      <w:lvlText w:val="%2."/>
      <w:lvlJc w:val="left"/>
      <w:pPr>
        <w:ind w:left="1800" w:hanging="72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3452BF7"/>
    <w:multiLevelType w:val="hybridMultilevel"/>
    <w:tmpl w:val="CE1CA9CC"/>
    <w:lvl w:ilvl="0" w:tplc="FFFFFFFF">
      <w:start w:val="1"/>
      <w:numFmt w:val="decimal"/>
      <w:lvlText w:val="%1."/>
      <w:lvlJc w:val="left"/>
      <w:pPr>
        <w:ind w:left="360" w:hanging="360"/>
      </w:pPr>
      <w:rPr>
        <w:rFonts w:hint="default"/>
        <w:b w:val="0"/>
        <w:bCs w:val="0"/>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7" w15:restartNumberingAfterBreak="0">
    <w:nsid w:val="04960C9D"/>
    <w:multiLevelType w:val="hybridMultilevel"/>
    <w:tmpl w:val="32820BE8"/>
    <w:lvl w:ilvl="0" w:tplc="0A76B620">
      <w:numFmt w:val="bullet"/>
      <w:lvlText w:val=""/>
      <w:lvlJc w:val="left"/>
      <w:pPr>
        <w:ind w:left="1306" w:hanging="360"/>
      </w:pPr>
      <w:rPr>
        <w:rFonts w:ascii="Symbol" w:eastAsia="Symbol" w:hAnsi="Symbol" w:cs="Symbol" w:hint="default"/>
        <w:b w:val="0"/>
        <w:bCs w:val="0"/>
        <w:i w:val="0"/>
        <w:iCs w:val="0"/>
        <w:w w:val="100"/>
        <w:sz w:val="22"/>
        <w:szCs w:val="22"/>
        <w:lang w:val="en-US" w:eastAsia="en-US" w:bidi="ar-SA"/>
      </w:rPr>
    </w:lvl>
    <w:lvl w:ilvl="1" w:tplc="81A28DF0">
      <w:numFmt w:val="bullet"/>
      <w:lvlText w:val="•"/>
      <w:lvlJc w:val="left"/>
      <w:pPr>
        <w:ind w:left="2228" w:hanging="360"/>
      </w:pPr>
      <w:rPr>
        <w:rFonts w:hint="default"/>
        <w:lang w:val="en-US" w:eastAsia="en-US" w:bidi="ar-SA"/>
      </w:rPr>
    </w:lvl>
    <w:lvl w:ilvl="2" w:tplc="A15EFA08">
      <w:numFmt w:val="bullet"/>
      <w:lvlText w:val="•"/>
      <w:lvlJc w:val="left"/>
      <w:pPr>
        <w:ind w:left="3143" w:hanging="360"/>
      </w:pPr>
      <w:rPr>
        <w:rFonts w:hint="default"/>
        <w:lang w:val="en-US" w:eastAsia="en-US" w:bidi="ar-SA"/>
      </w:rPr>
    </w:lvl>
    <w:lvl w:ilvl="3" w:tplc="C43CCA8E">
      <w:numFmt w:val="bullet"/>
      <w:lvlText w:val="•"/>
      <w:lvlJc w:val="left"/>
      <w:pPr>
        <w:ind w:left="4057" w:hanging="360"/>
      </w:pPr>
      <w:rPr>
        <w:rFonts w:hint="default"/>
        <w:lang w:val="en-US" w:eastAsia="en-US" w:bidi="ar-SA"/>
      </w:rPr>
    </w:lvl>
    <w:lvl w:ilvl="4" w:tplc="4258AEAC">
      <w:numFmt w:val="bullet"/>
      <w:lvlText w:val="•"/>
      <w:lvlJc w:val="left"/>
      <w:pPr>
        <w:ind w:left="4972" w:hanging="360"/>
      </w:pPr>
      <w:rPr>
        <w:rFonts w:hint="default"/>
        <w:lang w:val="en-US" w:eastAsia="en-US" w:bidi="ar-SA"/>
      </w:rPr>
    </w:lvl>
    <w:lvl w:ilvl="5" w:tplc="8708AB92">
      <w:numFmt w:val="bullet"/>
      <w:lvlText w:val="•"/>
      <w:lvlJc w:val="left"/>
      <w:pPr>
        <w:ind w:left="5887" w:hanging="360"/>
      </w:pPr>
      <w:rPr>
        <w:rFonts w:hint="default"/>
        <w:lang w:val="en-US" w:eastAsia="en-US" w:bidi="ar-SA"/>
      </w:rPr>
    </w:lvl>
    <w:lvl w:ilvl="6" w:tplc="7F5EA3F0">
      <w:numFmt w:val="bullet"/>
      <w:lvlText w:val="•"/>
      <w:lvlJc w:val="left"/>
      <w:pPr>
        <w:ind w:left="6801" w:hanging="360"/>
      </w:pPr>
      <w:rPr>
        <w:rFonts w:hint="default"/>
        <w:lang w:val="en-US" w:eastAsia="en-US" w:bidi="ar-SA"/>
      </w:rPr>
    </w:lvl>
    <w:lvl w:ilvl="7" w:tplc="C7E6461C">
      <w:numFmt w:val="bullet"/>
      <w:lvlText w:val="•"/>
      <w:lvlJc w:val="left"/>
      <w:pPr>
        <w:ind w:left="7716" w:hanging="360"/>
      </w:pPr>
      <w:rPr>
        <w:rFonts w:hint="default"/>
        <w:lang w:val="en-US" w:eastAsia="en-US" w:bidi="ar-SA"/>
      </w:rPr>
    </w:lvl>
    <w:lvl w:ilvl="8" w:tplc="140C563C">
      <w:numFmt w:val="bullet"/>
      <w:lvlText w:val="•"/>
      <w:lvlJc w:val="left"/>
      <w:pPr>
        <w:ind w:left="8631" w:hanging="360"/>
      </w:pPr>
      <w:rPr>
        <w:rFonts w:hint="default"/>
        <w:lang w:val="en-US" w:eastAsia="en-US" w:bidi="ar-SA"/>
      </w:rPr>
    </w:lvl>
  </w:abstractNum>
  <w:abstractNum w:abstractNumId="8" w15:restartNumberingAfterBreak="0">
    <w:nsid w:val="04A84C90"/>
    <w:multiLevelType w:val="hybridMultilevel"/>
    <w:tmpl w:val="05248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4B36DD0"/>
    <w:multiLevelType w:val="hybridMultilevel"/>
    <w:tmpl w:val="0E6E10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062E3437"/>
    <w:multiLevelType w:val="hybridMultilevel"/>
    <w:tmpl w:val="BF2698A0"/>
    <w:lvl w:ilvl="0" w:tplc="08090019">
      <w:start w:val="1"/>
      <w:numFmt w:val="lowerLetter"/>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1" w15:restartNumberingAfterBreak="0">
    <w:nsid w:val="069946C5"/>
    <w:multiLevelType w:val="hybridMultilevel"/>
    <w:tmpl w:val="F65024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07BE2852"/>
    <w:multiLevelType w:val="hybridMultilevel"/>
    <w:tmpl w:val="2E5A9A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082362D2"/>
    <w:multiLevelType w:val="multilevel"/>
    <w:tmpl w:val="090A2742"/>
    <w:lvl w:ilvl="0">
      <w:start w:val="1"/>
      <w:numFmt w:val="bullet"/>
      <w:lvlText w:val=""/>
      <w:lvlJc w:val="left"/>
      <w:pPr>
        <w:ind w:left="360" w:hanging="360"/>
      </w:pPr>
      <w:rPr>
        <w:rFonts w:ascii="Symbol" w:hAnsi="Symbol" w:hint="default"/>
        <w:color w:val="2F5496" w:themeColor="accent1" w:themeShade="BF"/>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4" w15:restartNumberingAfterBreak="0">
    <w:nsid w:val="089A2005"/>
    <w:multiLevelType w:val="hybridMultilevel"/>
    <w:tmpl w:val="287094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AF6269"/>
    <w:multiLevelType w:val="hybridMultilevel"/>
    <w:tmpl w:val="1F30BC04"/>
    <w:lvl w:ilvl="0" w:tplc="08090005">
      <w:start w:val="1"/>
      <w:numFmt w:val="bullet"/>
      <w:lvlText w:val=""/>
      <w:lvlJc w:val="left"/>
      <w:pPr>
        <w:ind w:left="1004" w:hanging="360"/>
      </w:pPr>
      <w:rPr>
        <w:rFonts w:ascii="Wingdings" w:hAnsi="Wingdings"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6" w15:restartNumberingAfterBreak="0">
    <w:nsid w:val="0E11479A"/>
    <w:multiLevelType w:val="hybridMultilevel"/>
    <w:tmpl w:val="358ED43C"/>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5DC72F4">
      <w:start w:val="1"/>
      <w:numFmt w:val="bullet"/>
      <w:lvlText w:val="o"/>
      <w:lvlJc w:val="left"/>
      <w:pPr>
        <w:ind w:left="1440" w:hanging="360"/>
      </w:pPr>
      <w:rPr>
        <w:rFonts w:ascii="Courier New" w:hAnsi="Courier New" w:cs="Courier New" w:hint="default"/>
        <w:color w:val="1BACBB"/>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E283851"/>
    <w:multiLevelType w:val="hybridMultilevel"/>
    <w:tmpl w:val="51E057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0FA5504C"/>
    <w:multiLevelType w:val="hybridMultilevel"/>
    <w:tmpl w:val="867A658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118F48D5"/>
    <w:multiLevelType w:val="hybridMultilevel"/>
    <w:tmpl w:val="951AA5DC"/>
    <w:lvl w:ilvl="0" w:tplc="FFFFFFFF">
      <w:start w:val="1"/>
      <w:numFmt w:val="bullet"/>
      <w:lvlText w:val=""/>
      <w:lvlJc w:val="left"/>
      <w:pPr>
        <w:ind w:left="720" w:hanging="360"/>
      </w:pPr>
      <w:rPr>
        <w:rFonts w:ascii="Wingdings" w:hAnsi="Wingdings" w:hint="default"/>
      </w:rPr>
    </w:lvl>
    <w:lvl w:ilvl="1" w:tplc="08090001">
      <w:start w:val="1"/>
      <w:numFmt w:val="bullet"/>
      <w:lvlText w:val=""/>
      <w:lvlJc w:val="left"/>
      <w:pPr>
        <w:ind w:left="108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11E375F6"/>
    <w:multiLevelType w:val="hybridMultilevel"/>
    <w:tmpl w:val="8138D260"/>
    <w:lvl w:ilvl="0" w:tplc="FFFFFFFF">
      <w:start w:val="1"/>
      <w:numFmt w:val="lowerLetter"/>
      <w:lvlText w:val="%1)"/>
      <w:lvlJc w:val="left"/>
      <w:pPr>
        <w:ind w:left="1080" w:hanging="360"/>
      </w:pPr>
      <w:rPr>
        <w:rFonts w:hint="default"/>
        <w:b w:val="0"/>
        <w:bCs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21" w15:restartNumberingAfterBreak="0">
    <w:nsid w:val="123D634F"/>
    <w:multiLevelType w:val="hybridMultilevel"/>
    <w:tmpl w:val="52E80D6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BB2D35"/>
    <w:multiLevelType w:val="hybridMultilevel"/>
    <w:tmpl w:val="0CE6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3D17959"/>
    <w:multiLevelType w:val="hybridMultilevel"/>
    <w:tmpl w:val="15D614B8"/>
    <w:lvl w:ilvl="0" w:tplc="FFFFFFFF">
      <w:start w:val="1"/>
      <w:numFmt w:val="bullet"/>
      <w:lvlText w:val=""/>
      <w:lvlJc w:val="left"/>
      <w:pPr>
        <w:ind w:left="360" w:hanging="360"/>
      </w:pPr>
      <w:rPr>
        <w:rFonts w:ascii="Wingdings" w:hAnsi="Wingdings" w:hint="default"/>
      </w:rPr>
    </w:lvl>
    <w:lvl w:ilvl="1" w:tplc="FFFFFFFF">
      <w:start w:val="1"/>
      <w:numFmt w:val="bullet"/>
      <w:lvlText w:val=""/>
      <w:lvlJc w:val="left"/>
      <w:pPr>
        <w:ind w:left="1080" w:hanging="360"/>
      </w:pPr>
      <w:rPr>
        <w:rFonts w:ascii="Wingdings" w:hAnsi="Wingdings" w:hint="default"/>
      </w:rPr>
    </w:lvl>
    <w:lvl w:ilvl="2" w:tplc="0809000D">
      <w:start w:val="1"/>
      <w:numFmt w:val="bullet"/>
      <w:lvlText w:val=""/>
      <w:lvlJc w:val="left"/>
      <w:pPr>
        <w:ind w:left="108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15:restartNumberingAfterBreak="0">
    <w:nsid w:val="14FA73F7"/>
    <w:multiLevelType w:val="hybridMultilevel"/>
    <w:tmpl w:val="52A2AC22"/>
    <w:lvl w:ilvl="0" w:tplc="7F0209FE">
      <w:start w:val="1"/>
      <w:numFmt w:val="bullet"/>
      <w:lvlText w:val=""/>
      <w:lvlJc w:val="left"/>
      <w:pPr>
        <w:ind w:left="36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368"/>
        </w:tabs>
        <w:ind w:left="1368" w:hanging="360"/>
      </w:pPr>
      <w:rPr>
        <w:rFonts w:ascii="Courier New" w:hAnsi="Courier New" w:cs="Courier New" w:hint="default"/>
      </w:rPr>
    </w:lvl>
    <w:lvl w:ilvl="2" w:tplc="04090005" w:tentative="1">
      <w:start w:val="1"/>
      <w:numFmt w:val="bullet"/>
      <w:lvlText w:val=""/>
      <w:lvlJc w:val="left"/>
      <w:pPr>
        <w:tabs>
          <w:tab w:val="num" w:pos="2088"/>
        </w:tabs>
        <w:ind w:left="2088" w:hanging="360"/>
      </w:pPr>
      <w:rPr>
        <w:rFonts w:ascii="Wingdings" w:hAnsi="Wingdings" w:hint="default"/>
      </w:rPr>
    </w:lvl>
    <w:lvl w:ilvl="3" w:tplc="04090001" w:tentative="1">
      <w:start w:val="1"/>
      <w:numFmt w:val="bullet"/>
      <w:lvlText w:val=""/>
      <w:lvlJc w:val="left"/>
      <w:pPr>
        <w:tabs>
          <w:tab w:val="num" w:pos="2808"/>
        </w:tabs>
        <w:ind w:left="2808" w:hanging="360"/>
      </w:pPr>
      <w:rPr>
        <w:rFonts w:ascii="Symbol" w:hAnsi="Symbol" w:hint="default"/>
      </w:rPr>
    </w:lvl>
    <w:lvl w:ilvl="4" w:tplc="04090003" w:tentative="1">
      <w:start w:val="1"/>
      <w:numFmt w:val="bullet"/>
      <w:lvlText w:val="o"/>
      <w:lvlJc w:val="left"/>
      <w:pPr>
        <w:tabs>
          <w:tab w:val="num" w:pos="3528"/>
        </w:tabs>
        <w:ind w:left="3528" w:hanging="360"/>
      </w:pPr>
      <w:rPr>
        <w:rFonts w:ascii="Courier New" w:hAnsi="Courier New" w:cs="Courier New" w:hint="default"/>
      </w:rPr>
    </w:lvl>
    <w:lvl w:ilvl="5" w:tplc="04090005" w:tentative="1">
      <w:start w:val="1"/>
      <w:numFmt w:val="bullet"/>
      <w:lvlText w:val=""/>
      <w:lvlJc w:val="left"/>
      <w:pPr>
        <w:tabs>
          <w:tab w:val="num" w:pos="4248"/>
        </w:tabs>
        <w:ind w:left="4248" w:hanging="360"/>
      </w:pPr>
      <w:rPr>
        <w:rFonts w:ascii="Wingdings" w:hAnsi="Wingdings" w:hint="default"/>
      </w:rPr>
    </w:lvl>
    <w:lvl w:ilvl="6" w:tplc="04090001" w:tentative="1">
      <w:start w:val="1"/>
      <w:numFmt w:val="bullet"/>
      <w:lvlText w:val=""/>
      <w:lvlJc w:val="left"/>
      <w:pPr>
        <w:tabs>
          <w:tab w:val="num" w:pos="4968"/>
        </w:tabs>
        <w:ind w:left="4968" w:hanging="360"/>
      </w:pPr>
      <w:rPr>
        <w:rFonts w:ascii="Symbol" w:hAnsi="Symbol" w:hint="default"/>
      </w:rPr>
    </w:lvl>
    <w:lvl w:ilvl="7" w:tplc="04090003" w:tentative="1">
      <w:start w:val="1"/>
      <w:numFmt w:val="bullet"/>
      <w:lvlText w:val="o"/>
      <w:lvlJc w:val="left"/>
      <w:pPr>
        <w:tabs>
          <w:tab w:val="num" w:pos="5688"/>
        </w:tabs>
        <w:ind w:left="5688" w:hanging="360"/>
      </w:pPr>
      <w:rPr>
        <w:rFonts w:ascii="Courier New" w:hAnsi="Courier New" w:cs="Courier New" w:hint="default"/>
      </w:rPr>
    </w:lvl>
    <w:lvl w:ilvl="8" w:tplc="04090005" w:tentative="1">
      <w:start w:val="1"/>
      <w:numFmt w:val="bullet"/>
      <w:lvlText w:val=""/>
      <w:lvlJc w:val="left"/>
      <w:pPr>
        <w:tabs>
          <w:tab w:val="num" w:pos="6408"/>
        </w:tabs>
        <w:ind w:left="6408" w:hanging="360"/>
      </w:pPr>
      <w:rPr>
        <w:rFonts w:ascii="Wingdings" w:hAnsi="Wingdings" w:hint="default"/>
      </w:rPr>
    </w:lvl>
  </w:abstractNum>
  <w:abstractNum w:abstractNumId="25" w15:restartNumberingAfterBreak="0">
    <w:nsid w:val="176360C3"/>
    <w:multiLevelType w:val="hybridMultilevel"/>
    <w:tmpl w:val="C95A210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7CD47ED"/>
    <w:multiLevelType w:val="multilevel"/>
    <w:tmpl w:val="F2681512"/>
    <w:lvl w:ilvl="0">
      <w:start w:val="5"/>
      <w:numFmt w:val="decimal"/>
      <w:lvlText w:val="%1."/>
      <w:lvlJc w:val="left"/>
      <w:pPr>
        <w:ind w:left="620" w:hanging="620"/>
      </w:pPr>
      <w:rPr>
        <w:rFonts w:hint="default"/>
        <w:sz w:val="36"/>
      </w:rPr>
    </w:lvl>
    <w:lvl w:ilvl="1">
      <w:start w:val="1"/>
      <w:numFmt w:val="decimal"/>
      <w:lvlText w:val="%1.%2."/>
      <w:lvlJc w:val="left"/>
      <w:pPr>
        <w:ind w:left="852" w:hanging="720"/>
      </w:pPr>
      <w:rPr>
        <w:rFonts w:hint="default"/>
        <w:sz w:val="36"/>
      </w:rPr>
    </w:lvl>
    <w:lvl w:ilvl="2">
      <w:start w:val="1"/>
      <w:numFmt w:val="decimal"/>
      <w:lvlText w:val="%1.%2.%3."/>
      <w:lvlJc w:val="left"/>
      <w:pPr>
        <w:ind w:left="1344" w:hanging="1080"/>
      </w:pPr>
      <w:rPr>
        <w:rFonts w:hint="default"/>
        <w:sz w:val="36"/>
      </w:rPr>
    </w:lvl>
    <w:lvl w:ilvl="3">
      <w:start w:val="1"/>
      <w:numFmt w:val="decimal"/>
      <w:lvlText w:val="%1.%2.%3.%4."/>
      <w:lvlJc w:val="left"/>
      <w:pPr>
        <w:ind w:left="1476" w:hanging="1080"/>
      </w:pPr>
      <w:rPr>
        <w:rFonts w:hint="default"/>
        <w:sz w:val="36"/>
      </w:rPr>
    </w:lvl>
    <w:lvl w:ilvl="4">
      <w:start w:val="1"/>
      <w:numFmt w:val="decimal"/>
      <w:lvlText w:val="%1.%2.%3.%4.%5."/>
      <w:lvlJc w:val="left"/>
      <w:pPr>
        <w:ind w:left="1968" w:hanging="1440"/>
      </w:pPr>
      <w:rPr>
        <w:rFonts w:hint="default"/>
        <w:sz w:val="36"/>
      </w:rPr>
    </w:lvl>
    <w:lvl w:ilvl="5">
      <w:start w:val="1"/>
      <w:numFmt w:val="decimal"/>
      <w:lvlText w:val="%1.%2.%3.%4.%5.%6."/>
      <w:lvlJc w:val="left"/>
      <w:pPr>
        <w:ind w:left="2460" w:hanging="1800"/>
      </w:pPr>
      <w:rPr>
        <w:rFonts w:hint="default"/>
        <w:sz w:val="36"/>
      </w:rPr>
    </w:lvl>
    <w:lvl w:ilvl="6">
      <w:start w:val="1"/>
      <w:numFmt w:val="decimal"/>
      <w:lvlText w:val="%1.%2.%3.%4.%5.%6.%7."/>
      <w:lvlJc w:val="left"/>
      <w:pPr>
        <w:ind w:left="2592" w:hanging="1800"/>
      </w:pPr>
      <w:rPr>
        <w:rFonts w:hint="default"/>
        <w:sz w:val="36"/>
      </w:rPr>
    </w:lvl>
    <w:lvl w:ilvl="7">
      <w:start w:val="1"/>
      <w:numFmt w:val="decimal"/>
      <w:lvlText w:val="%1.%2.%3.%4.%5.%6.%7.%8."/>
      <w:lvlJc w:val="left"/>
      <w:pPr>
        <w:ind w:left="3084" w:hanging="2160"/>
      </w:pPr>
      <w:rPr>
        <w:rFonts w:hint="default"/>
        <w:sz w:val="36"/>
      </w:rPr>
    </w:lvl>
    <w:lvl w:ilvl="8">
      <w:start w:val="1"/>
      <w:numFmt w:val="decimal"/>
      <w:lvlText w:val="%1.%2.%3.%4.%5.%6.%7.%8.%9."/>
      <w:lvlJc w:val="left"/>
      <w:pPr>
        <w:ind w:left="3576" w:hanging="2520"/>
      </w:pPr>
      <w:rPr>
        <w:rFonts w:hint="default"/>
        <w:sz w:val="36"/>
      </w:rPr>
    </w:lvl>
  </w:abstractNum>
  <w:abstractNum w:abstractNumId="27" w15:restartNumberingAfterBreak="0">
    <w:nsid w:val="18DF537B"/>
    <w:multiLevelType w:val="hybridMultilevel"/>
    <w:tmpl w:val="C9CA0768"/>
    <w:lvl w:ilvl="0" w:tplc="85D8580C">
      <w:start w:val="1"/>
      <w:numFmt w:val="upperLetter"/>
      <w:lvlText w:val="%1."/>
      <w:lvlJc w:val="left"/>
      <w:pPr>
        <w:ind w:left="1020" w:hanging="360"/>
      </w:pPr>
    </w:lvl>
    <w:lvl w:ilvl="1" w:tplc="4D4CAEB6">
      <w:start w:val="1"/>
      <w:numFmt w:val="upperLetter"/>
      <w:lvlText w:val="%2."/>
      <w:lvlJc w:val="left"/>
      <w:pPr>
        <w:ind w:left="1020" w:hanging="360"/>
      </w:pPr>
    </w:lvl>
    <w:lvl w:ilvl="2" w:tplc="FF4805FE">
      <w:start w:val="1"/>
      <w:numFmt w:val="upperLetter"/>
      <w:lvlText w:val="%3."/>
      <w:lvlJc w:val="left"/>
      <w:pPr>
        <w:ind w:left="1020" w:hanging="360"/>
      </w:pPr>
    </w:lvl>
    <w:lvl w:ilvl="3" w:tplc="4B14969E">
      <w:start w:val="1"/>
      <w:numFmt w:val="upperLetter"/>
      <w:lvlText w:val="%4."/>
      <w:lvlJc w:val="left"/>
      <w:pPr>
        <w:ind w:left="1020" w:hanging="360"/>
      </w:pPr>
    </w:lvl>
    <w:lvl w:ilvl="4" w:tplc="BDF62E56">
      <w:start w:val="1"/>
      <w:numFmt w:val="upperLetter"/>
      <w:lvlText w:val="%5."/>
      <w:lvlJc w:val="left"/>
      <w:pPr>
        <w:ind w:left="1020" w:hanging="360"/>
      </w:pPr>
    </w:lvl>
    <w:lvl w:ilvl="5" w:tplc="E4309C5C">
      <w:start w:val="1"/>
      <w:numFmt w:val="upperLetter"/>
      <w:lvlText w:val="%6."/>
      <w:lvlJc w:val="left"/>
      <w:pPr>
        <w:ind w:left="1020" w:hanging="360"/>
      </w:pPr>
    </w:lvl>
    <w:lvl w:ilvl="6" w:tplc="26980B5A">
      <w:start w:val="1"/>
      <w:numFmt w:val="upperLetter"/>
      <w:lvlText w:val="%7."/>
      <w:lvlJc w:val="left"/>
      <w:pPr>
        <w:ind w:left="1020" w:hanging="360"/>
      </w:pPr>
    </w:lvl>
    <w:lvl w:ilvl="7" w:tplc="CA34BD9A">
      <w:start w:val="1"/>
      <w:numFmt w:val="upperLetter"/>
      <w:lvlText w:val="%8."/>
      <w:lvlJc w:val="left"/>
      <w:pPr>
        <w:ind w:left="1020" w:hanging="360"/>
      </w:pPr>
    </w:lvl>
    <w:lvl w:ilvl="8" w:tplc="44C23A6A">
      <w:start w:val="1"/>
      <w:numFmt w:val="upperLetter"/>
      <w:lvlText w:val="%9."/>
      <w:lvlJc w:val="left"/>
      <w:pPr>
        <w:ind w:left="1020" w:hanging="360"/>
      </w:pPr>
    </w:lvl>
  </w:abstractNum>
  <w:abstractNum w:abstractNumId="28" w15:restartNumberingAfterBreak="0">
    <w:nsid w:val="18EA7AA0"/>
    <w:multiLevelType w:val="hybridMultilevel"/>
    <w:tmpl w:val="4F2C9F00"/>
    <w:lvl w:ilvl="0" w:tplc="08090001">
      <w:start w:val="1"/>
      <w:numFmt w:val="bullet"/>
      <w:lvlText w:val=""/>
      <w:lvlJc w:val="left"/>
      <w:pPr>
        <w:ind w:left="1212" w:hanging="360"/>
      </w:pPr>
      <w:rPr>
        <w:rFonts w:ascii="Symbol" w:hAnsi="Symbol" w:hint="default"/>
      </w:rPr>
    </w:lvl>
    <w:lvl w:ilvl="1" w:tplc="08090003">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29" w15:restartNumberingAfterBreak="0">
    <w:nsid w:val="19190AC5"/>
    <w:multiLevelType w:val="hybridMultilevel"/>
    <w:tmpl w:val="BDDE7410"/>
    <w:lvl w:ilvl="0" w:tplc="7F0209FE">
      <w:start w:val="1"/>
      <w:numFmt w:val="bullet"/>
      <w:lvlText w:val=""/>
      <w:lvlJc w:val="left"/>
      <w:pPr>
        <w:ind w:left="774"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30" w15:restartNumberingAfterBreak="0">
    <w:nsid w:val="1AE15F80"/>
    <w:multiLevelType w:val="hybridMultilevel"/>
    <w:tmpl w:val="C622A5AE"/>
    <w:lvl w:ilvl="0" w:tplc="109EEB3C">
      <w:start w:val="1"/>
      <w:numFmt w:val="decimal"/>
      <w:lvlText w:val="%1."/>
      <w:lvlJc w:val="left"/>
      <w:pPr>
        <w:ind w:left="3621" w:hanging="360"/>
      </w:pPr>
      <w:rPr>
        <w:rFonts w:hint="default"/>
        <w:b w:val="0"/>
        <w:bCs w:val="0"/>
        <w:color w:val="auto"/>
        <w:lang w:val="en-US"/>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7C347C32">
      <w:start w:val="1"/>
      <w:numFmt w:val="lowerLetter"/>
      <w:lvlText w:val="(%4)"/>
      <w:lvlJc w:val="left"/>
      <w:pPr>
        <w:ind w:left="2880" w:hanging="360"/>
      </w:pPr>
      <w:rPr>
        <w:rFonts w:hint="default"/>
      </w:r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1CE129A8"/>
    <w:multiLevelType w:val="hybridMultilevel"/>
    <w:tmpl w:val="9FB2D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1D6446E7"/>
    <w:multiLevelType w:val="hybridMultilevel"/>
    <w:tmpl w:val="7C8EB3C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1D74150A"/>
    <w:multiLevelType w:val="hybridMultilevel"/>
    <w:tmpl w:val="9BE4FF2C"/>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DA33429"/>
    <w:multiLevelType w:val="hybridMultilevel"/>
    <w:tmpl w:val="F65A9D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0E64599"/>
    <w:multiLevelType w:val="multilevel"/>
    <w:tmpl w:val="EBF00CAE"/>
    <w:lvl w:ilvl="0">
      <w:start w:val="1"/>
      <w:numFmt w:val="lowerLetter"/>
      <w:lvlText w:val="%1."/>
      <w:lvlJc w:val="left"/>
      <w:pPr>
        <w:ind w:left="1004" w:hanging="360"/>
      </w:pPr>
      <w:rPr>
        <w:rFonts w:hint="default"/>
      </w:rPr>
    </w:lvl>
    <w:lvl w:ilvl="1">
      <w:start w:val="1"/>
      <w:numFmt w:val="decimal"/>
      <w:isLgl/>
      <w:lvlText w:val="%1.%2"/>
      <w:lvlJc w:val="left"/>
      <w:pPr>
        <w:ind w:left="1004" w:hanging="360"/>
      </w:pPr>
      <w:rPr>
        <w:rFonts w:eastAsia="Times New Roman" w:cs="Calibri" w:hint="default"/>
        <w:b/>
        <w:i/>
        <w:color w:val="000000"/>
      </w:rPr>
    </w:lvl>
    <w:lvl w:ilvl="2">
      <w:start w:val="1"/>
      <w:numFmt w:val="decimal"/>
      <w:isLgl/>
      <w:lvlText w:val="%1.%2.%3"/>
      <w:lvlJc w:val="left"/>
      <w:pPr>
        <w:ind w:left="1364" w:hanging="720"/>
      </w:pPr>
      <w:rPr>
        <w:rFonts w:eastAsia="Times New Roman" w:cs="Calibri" w:hint="default"/>
        <w:b/>
        <w:i/>
        <w:color w:val="000000"/>
      </w:rPr>
    </w:lvl>
    <w:lvl w:ilvl="3">
      <w:start w:val="1"/>
      <w:numFmt w:val="decimal"/>
      <w:isLgl/>
      <w:lvlText w:val="%1.%2.%3.%4"/>
      <w:lvlJc w:val="left"/>
      <w:pPr>
        <w:ind w:left="1364" w:hanging="720"/>
      </w:pPr>
      <w:rPr>
        <w:rFonts w:eastAsia="Times New Roman" w:cs="Calibri" w:hint="default"/>
        <w:b/>
        <w:i/>
        <w:color w:val="000000"/>
      </w:rPr>
    </w:lvl>
    <w:lvl w:ilvl="4">
      <w:start w:val="1"/>
      <w:numFmt w:val="decimal"/>
      <w:isLgl/>
      <w:lvlText w:val="%1.%2.%3.%4.%5"/>
      <w:lvlJc w:val="left"/>
      <w:pPr>
        <w:ind w:left="1724" w:hanging="1080"/>
      </w:pPr>
      <w:rPr>
        <w:rFonts w:eastAsia="Times New Roman" w:cs="Calibri" w:hint="default"/>
        <w:b/>
        <w:i/>
        <w:color w:val="000000"/>
      </w:rPr>
    </w:lvl>
    <w:lvl w:ilvl="5">
      <w:start w:val="1"/>
      <w:numFmt w:val="decimal"/>
      <w:isLgl/>
      <w:lvlText w:val="%1.%2.%3.%4.%5.%6"/>
      <w:lvlJc w:val="left"/>
      <w:pPr>
        <w:ind w:left="2084" w:hanging="1440"/>
      </w:pPr>
      <w:rPr>
        <w:rFonts w:eastAsia="Times New Roman" w:cs="Calibri" w:hint="default"/>
        <w:b/>
        <w:i/>
        <w:color w:val="000000"/>
      </w:rPr>
    </w:lvl>
    <w:lvl w:ilvl="6">
      <w:start w:val="1"/>
      <w:numFmt w:val="decimal"/>
      <w:isLgl/>
      <w:lvlText w:val="%1.%2.%3.%4.%5.%6.%7"/>
      <w:lvlJc w:val="left"/>
      <w:pPr>
        <w:ind w:left="2084" w:hanging="1440"/>
      </w:pPr>
      <w:rPr>
        <w:rFonts w:eastAsia="Times New Roman" w:cs="Calibri" w:hint="default"/>
        <w:b/>
        <w:i/>
        <w:color w:val="000000"/>
      </w:rPr>
    </w:lvl>
    <w:lvl w:ilvl="7">
      <w:start w:val="1"/>
      <w:numFmt w:val="decimal"/>
      <w:isLgl/>
      <w:lvlText w:val="%1.%2.%3.%4.%5.%6.%7.%8"/>
      <w:lvlJc w:val="left"/>
      <w:pPr>
        <w:ind w:left="2444" w:hanging="1800"/>
      </w:pPr>
      <w:rPr>
        <w:rFonts w:eastAsia="Times New Roman" w:cs="Calibri" w:hint="default"/>
        <w:b/>
        <w:i/>
        <w:color w:val="000000"/>
      </w:rPr>
    </w:lvl>
    <w:lvl w:ilvl="8">
      <w:start w:val="1"/>
      <w:numFmt w:val="decimal"/>
      <w:isLgl/>
      <w:lvlText w:val="%1.%2.%3.%4.%5.%6.%7.%8.%9"/>
      <w:lvlJc w:val="left"/>
      <w:pPr>
        <w:ind w:left="2444" w:hanging="1800"/>
      </w:pPr>
      <w:rPr>
        <w:rFonts w:eastAsia="Times New Roman" w:cs="Calibri" w:hint="default"/>
        <w:b/>
        <w:i/>
        <w:color w:val="000000"/>
      </w:rPr>
    </w:lvl>
  </w:abstractNum>
  <w:abstractNum w:abstractNumId="36" w15:restartNumberingAfterBreak="0">
    <w:nsid w:val="217F3B26"/>
    <w:multiLevelType w:val="hybridMultilevel"/>
    <w:tmpl w:val="CC686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1905202"/>
    <w:multiLevelType w:val="hybridMultilevel"/>
    <w:tmpl w:val="6F3E0526"/>
    <w:lvl w:ilvl="0" w:tplc="7F0209FE">
      <w:start w:val="1"/>
      <w:numFmt w:val="bullet"/>
      <w:lvlText w:val=""/>
      <w:lvlJc w:val="left"/>
      <w:pPr>
        <w:ind w:left="720" w:hanging="360"/>
      </w:pPr>
      <w:rPr>
        <w:rFonts w:ascii="Wingdings" w:hAnsi="Wingdings" w:hint="default"/>
        <w:b w:val="0"/>
        <w:bCs w:val="0"/>
        <w:i w:val="0"/>
        <w:iCs w:val="0"/>
        <w:caps w:val="0"/>
        <w:smallCaps w:val="0"/>
        <w:strike w:val="0"/>
        <w:dstrike w:val="0"/>
        <w:color w:val="1896A3"/>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1D64675"/>
    <w:multiLevelType w:val="hybridMultilevel"/>
    <w:tmpl w:val="5FD01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22137D31"/>
    <w:multiLevelType w:val="hybridMultilevel"/>
    <w:tmpl w:val="0F908460"/>
    <w:lvl w:ilvl="0" w:tplc="CE0AF9B8">
      <w:numFmt w:val="bullet"/>
      <w:lvlText w:val=""/>
      <w:lvlJc w:val="left"/>
      <w:pPr>
        <w:ind w:left="1720" w:hanging="360"/>
      </w:pPr>
      <w:rPr>
        <w:rFonts w:ascii="Symbol" w:eastAsia="Symbol" w:hAnsi="Symbol" w:cs="Symbol" w:hint="default"/>
        <w:b w:val="0"/>
        <w:bCs w:val="0"/>
        <w:i w:val="0"/>
        <w:iCs w:val="0"/>
        <w:w w:val="100"/>
        <w:sz w:val="22"/>
        <w:szCs w:val="22"/>
        <w:lang w:val="en-US" w:eastAsia="en-US" w:bidi="ar-SA"/>
      </w:rPr>
    </w:lvl>
    <w:lvl w:ilvl="1" w:tplc="980EE8E4">
      <w:numFmt w:val="bullet"/>
      <w:lvlText w:val="•"/>
      <w:lvlJc w:val="left"/>
      <w:pPr>
        <w:ind w:left="2642" w:hanging="360"/>
      </w:pPr>
      <w:rPr>
        <w:rFonts w:hint="default"/>
        <w:lang w:val="en-US" w:eastAsia="en-US" w:bidi="ar-SA"/>
      </w:rPr>
    </w:lvl>
    <w:lvl w:ilvl="2" w:tplc="28465E1C">
      <w:numFmt w:val="bullet"/>
      <w:lvlText w:val="•"/>
      <w:lvlJc w:val="left"/>
      <w:pPr>
        <w:ind w:left="3557" w:hanging="360"/>
      </w:pPr>
      <w:rPr>
        <w:rFonts w:hint="default"/>
        <w:lang w:val="en-US" w:eastAsia="en-US" w:bidi="ar-SA"/>
      </w:rPr>
    </w:lvl>
    <w:lvl w:ilvl="3" w:tplc="C6CC2FE2">
      <w:numFmt w:val="bullet"/>
      <w:lvlText w:val="•"/>
      <w:lvlJc w:val="left"/>
      <w:pPr>
        <w:ind w:left="4471" w:hanging="360"/>
      </w:pPr>
      <w:rPr>
        <w:rFonts w:hint="default"/>
        <w:lang w:val="en-US" w:eastAsia="en-US" w:bidi="ar-SA"/>
      </w:rPr>
    </w:lvl>
    <w:lvl w:ilvl="4" w:tplc="47C81E80">
      <w:numFmt w:val="bullet"/>
      <w:lvlText w:val="•"/>
      <w:lvlJc w:val="left"/>
      <w:pPr>
        <w:ind w:left="5386" w:hanging="360"/>
      </w:pPr>
      <w:rPr>
        <w:rFonts w:hint="default"/>
        <w:lang w:val="en-US" w:eastAsia="en-US" w:bidi="ar-SA"/>
      </w:rPr>
    </w:lvl>
    <w:lvl w:ilvl="5" w:tplc="5E9CFAA8">
      <w:numFmt w:val="bullet"/>
      <w:lvlText w:val="•"/>
      <w:lvlJc w:val="left"/>
      <w:pPr>
        <w:ind w:left="6301" w:hanging="360"/>
      </w:pPr>
      <w:rPr>
        <w:rFonts w:hint="default"/>
        <w:lang w:val="en-US" w:eastAsia="en-US" w:bidi="ar-SA"/>
      </w:rPr>
    </w:lvl>
    <w:lvl w:ilvl="6" w:tplc="ADB45866">
      <w:numFmt w:val="bullet"/>
      <w:lvlText w:val="•"/>
      <w:lvlJc w:val="left"/>
      <w:pPr>
        <w:ind w:left="7215" w:hanging="360"/>
      </w:pPr>
      <w:rPr>
        <w:rFonts w:hint="default"/>
        <w:lang w:val="en-US" w:eastAsia="en-US" w:bidi="ar-SA"/>
      </w:rPr>
    </w:lvl>
    <w:lvl w:ilvl="7" w:tplc="BC8CCF2C">
      <w:numFmt w:val="bullet"/>
      <w:lvlText w:val="•"/>
      <w:lvlJc w:val="left"/>
      <w:pPr>
        <w:ind w:left="8130" w:hanging="360"/>
      </w:pPr>
      <w:rPr>
        <w:rFonts w:hint="default"/>
        <w:lang w:val="en-US" w:eastAsia="en-US" w:bidi="ar-SA"/>
      </w:rPr>
    </w:lvl>
    <w:lvl w:ilvl="8" w:tplc="7BAC1B52">
      <w:numFmt w:val="bullet"/>
      <w:lvlText w:val="•"/>
      <w:lvlJc w:val="left"/>
      <w:pPr>
        <w:ind w:left="9045" w:hanging="360"/>
      </w:pPr>
      <w:rPr>
        <w:rFonts w:hint="default"/>
        <w:lang w:val="en-US" w:eastAsia="en-US" w:bidi="ar-SA"/>
      </w:rPr>
    </w:lvl>
  </w:abstractNum>
  <w:abstractNum w:abstractNumId="40" w15:restartNumberingAfterBreak="0">
    <w:nsid w:val="235C4015"/>
    <w:multiLevelType w:val="hybridMultilevel"/>
    <w:tmpl w:val="B33A3A6A"/>
    <w:lvl w:ilvl="0" w:tplc="08090005">
      <w:start w:val="1"/>
      <w:numFmt w:val="bullet"/>
      <w:lvlText w:val=""/>
      <w:lvlJc w:val="left"/>
      <w:pPr>
        <w:ind w:left="1800" w:hanging="360"/>
      </w:pPr>
      <w:rPr>
        <w:rFonts w:ascii="Wingdings" w:hAnsi="Wingding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1" w15:restartNumberingAfterBreak="0">
    <w:nsid w:val="25B96BC9"/>
    <w:multiLevelType w:val="hybridMultilevel"/>
    <w:tmpl w:val="99FCD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728769D"/>
    <w:multiLevelType w:val="hybridMultilevel"/>
    <w:tmpl w:val="C5B2F20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3" w15:restartNumberingAfterBreak="0">
    <w:nsid w:val="27EB1CC7"/>
    <w:multiLevelType w:val="hybridMultilevel"/>
    <w:tmpl w:val="72F22572"/>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44" w15:restartNumberingAfterBreak="0">
    <w:nsid w:val="284A5AD2"/>
    <w:multiLevelType w:val="hybridMultilevel"/>
    <w:tmpl w:val="15AE0D18"/>
    <w:lvl w:ilvl="0" w:tplc="08090001">
      <w:start w:val="1"/>
      <w:numFmt w:val="bullet"/>
      <w:lvlText w:val=""/>
      <w:lvlJc w:val="left"/>
      <w:pPr>
        <w:ind w:left="1080" w:hanging="360"/>
      </w:pPr>
      <w:rPr>
        <w:rFonts w:ascii="Symbol" w:hAnsi="Symbol" w:hint="default"/>
        <w:b w:val="0"/>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5" w15:restartNumberingAfterBreak="0">
    <w:nsid w:val="29153D9F"/>
    <w:multiLevelType w:val="hybridMultilevel"/>
    <w:tmpl w:val="F55C802A"/>
    <w:lvl w:ilvl="0" w:tplc="FFFFFFFF">
      <w:start w:val="1"/>
      <w:numFmt w:val="decimal"/>
      <w:lvlText w:val="%1."/>
      <w:lvlJc w:val="left"/>
      <w:pPr>
        <w:ind w:left="720" w:hanging="360"/>
      </w:pPr>
      <w:rPr>
        <w:rFonts w:hint="default"/>
        <w:b w:val="0"/>
        <w:bCs w:val="0"/>
        <w:color w:val="auto"/>
        <w:lang w:val="en-U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298C1F2A"/>
    <w:multiLevelType w:val="hybridMultilevel"/>
    <w:tmpl w:val="78DAB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2E12327A"/>
    <w:multiLevelType w:val="hybridMultilevel"/>
    <w:tmpl w:val="8996C93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8" w15:restartNumberingAfterBreak="0">
    <w:nsid w:val="2E971BF6"/>
    <w:multiLevelType w:val="hybridMultilevel"/>
    <w:tmpl w:val="B22E2E7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15:restartNumberingAfterBreak="0">
    <w:nsid w:val="2F5215A6"/>
    <w:multiLevelType w:val="hybridMultilevel"/>
    <w:tmpl w:val="E6C8441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306A096E"/>
    <w:multiLevelType w:val="hybridMultilevel"/>
    <w:tmpl w:val="D0FE1F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31BF38B3"/>
    <w:multiLevelType w:val="hybridMultilevel"/>
    <w:tmpl w:val="D6DA14B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2034F89"/>
    <w:multiLevelType w:val="hybridMultilevel"/>
    <w:tmpl w:val="1090BF5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53" w15:restartNumberingAfterBreak="0">
    <w:nsid w:val="320D63B4"/>
    <w:multiLevelType w:val="hybridMultilevel"/>
    <w:tmpl w:val="B874B228"/>
    <w:lvl w:ilvl="0" w:tplc="FFFFFFFF">
      <w:start w:val="1"/>
      <w:numFmt w:val="bullet"/>
      <w:lvlText w:val=""/>
      <w:lvlJc w:val="left"/>
      <w:pPr>
        <w:ind w:left="1004" w:hanging="360"/>
      </w:pPr>
      <w:rPr>
        <w:rFonts w:ascii="Symbol" w:hAnsi="Symbol" w:hint="default"/>
      </w:rPr>
    </w:lvl>
    <w:lvl w:ilvl="1" w:tplc="08090001">
      <w:start w:val="1"/>
      <w:numFmt w:val="bullet"/>
      <w:lvlText w:val=""/>
      <w:lvlJc w:val="left"/>
      <w:pPr>
        <w:ind w:left="1212" w:hanging="360"/>
      </w:pPr>
      <w:rPr>
        <w:rFonts w:ascii="Symbol" w:hAnsi="Symbol"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54" w15:restartNumberingAfterBreak="0">
    <w:nsid w:val="32952F77"/>
    <w:multiLevelType w:val="hybridMultilevel"/>
    <w:tmpl w:val="8138D260"/>
    <w:lvl w:ilvl="0" w:tplc="FFFFFFFF">
      <w:start w:val="1"/>
      <w:numFmt w:val="lowerLetter"/>
      <w:lvlText w:val="%1)"/>
      <w:lvlJc w:val="left"/>
      <w:pPr>
        <w:ind w:left="1080" w:hanging="360"/>
      </w:pPr>
      <w:rPr>
        <w:rFonts w:hint="default"/>
        <w:b w:val="0"/>
        <w:bCs w:val="0"/>
        <w:color w:val="auto"/>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55" w15:restartNumberingAfterBreak="0">
    <w:nsid w:val="33132A93"/>
    <w:multiLevelType w:val="hybridMultilevel"/>
    <w:tmpl w:val="F06AC482"/>
    <w:lvl w:ilvl="0" w:tplc="08090001">
      <w:start w:val="1"/>
      <w:numFmt w:val="bullet"/>
      <w:lvlText w:val=""/>
      <w:lvlJc w:val="left"/>
      <w:pPr>
        <w:ind w:left="1706" w:hanging="360"/>
      </w:pPr>
      <w:rPr>
        <w:rFonts w:ascii="Symbol" w:hAnsi="Symbol" w:hint="default"/>
      </w:rPr>
    </w:lvl>
    <w:lvl w:ilvl="1" w:tplc="08090003" w:tentative="1">
      <w:start w:val="1"/>
      <w:numFmt w:val="bullet"/>
      <w:lvlText w:val="o"/>
      <w:lvlJc w:val="left"/>
      <w:pPr>
        <w:ind w:left="2426" w:hanging="360"/>
      </w:pPr>
      <w:rPr>
        <w:rFonts w:ascii="Courier New" w:hAnsi="Courier New" w:cs="Courier New" w:hint="default"/>
      </w:rPr>
    </w:lvl>
    <w:lvl w:ilvl="2" w:tplc="08090005" w:tentative="1">
      <w:start w:val="1"/>
      <w:numFmt w:val="bullet"/>
      <w:lvlText w:val=""/>
      <w:lvlJc w:val="left"/>
      <w:pPr>
        <w:ind w:left="3146" w:hanging="360"/>
      </w:pPr>
      <w:rPr>
        <w:rFonts w:ascii="Wingdings" w:hAnsi="Wingdings" w:hint="default"/>
      </w:rPr>
    </w:lvl>
    <w:lvl w:ilvl="3" w:tplc="08090001" w:tentative="1">
      <w:start w:val="1"/>
      <w:numFmt w:val="bullet"/>
      <w:lvlText w:val=""/>
      <w:lvlJc w:val="left"/>
      <w:pPr>
        <w:ind w:left="3866" w:hanging="360"/>
      </w:pPr>
      <w:rPr>
        <w:rFonts w:ascii="Symbol" w:hAnsi="Symbol" w:hint="default"/>
      </w:rPr>
    </w:lvl>
    <w:lvl w:ilvl="4" w:tplc="08090003" w:tentative="1">
      <w:start w:val="1"/>
      <w:numFmt w:val="bullet"/>
      <w:lvlText w:val="o"/>
      <w:lvlJc w:val="left"/>
      <w:pPr>
        <w:ind w:left="4586" w:hanging="360"/>
      </w:pPr>
      <w:rPr>
        <w:rFonts w:ascii="Courier New" w:hAnsi="Courier New" w:cs="Courier New" w:hint="default"/>
      </w:rPr>
    </w:lvl>
    <w:lvl w:ilvl="5" w:tplc="08090005" w:tentative="1">
      <w:start w:val="1"/>
      <w:numFmt w:val="bullet"/>
      <w:lvlText w:val=""/>
      <w:lvlJc w:val="left"/>
      <w:pPr>
        <w:ind w:left="5306" w:hanging="360"/>
      </w:pPr>
      <w:rPr>
        <w:rFonts w:ascii="Wingdings" w:hAnsi="Wingdings" w:hint="default"/>
      </w:rPr>
    </w:lvl>
    <w:lvl w:ilvl="6" w:tplc="08090001" w:tentative="1">
      <w:start w:val="1"/>
      <w:numFmt w:val="bullet"/>
      <w:lvlText w:val=""/>
      <w:lvlJc w:val="left"/>
      <w:pPr>
        <w:ind w:left="6026" w:hanging="360"/>
      </w:pPr>
      <w:rPr>
        <w:rFonts w:ascii="Symbol" w:hAnsi="Symbol" w:hint="default"/>
      </w:rPr>
    </w:lvl>
    <w:lvl w:ilvl="7" w:tplc="08090003" w:tentative="1">
      <w:start w:val="1"/>
      <w:numFmt w:val="bullet"/>
      <w:lvlText w:val="o"/>
      <w:lvlJc w:val="left"/>
      <w:pPr>
        <w:ind w:left="6746" w:hanging="360"/>
      </w:pPr>
      <w:rPr>
        <w:rFonts w:ascii="Courier New" w:hAnsi="Courier New" w:cs="Courier New" w:hint="default"/>
      </w:rPr>
    </w:lvl>
    <w:lvl w:ilvl="8" w:tplc="08090005" w:tentative="1">
      <w:start w:val="1"/>
      <w:numFmt w:val="bullet"/>
      <w:lvlText w:val=""/>
      <w:lvlJc w:val="left"/>
      <w:pPr>
        <w:ind w:left="7466" w:hanging="360"/>
      </w:pPr>
      <w:rPr>
        <w:rFonts w:ascii="Wingdings" w:hAnsi="Wingdings" w:hint="default"/>
      </w:rPr>
    </w:lvl>
  </w:abstractNum>
  <w:abstractNum w:abstractNumId="56" w15:restartNumberingAfterBreak="0">
    <w:nsid w:val="353E4A96"/>
    <w:multiLevelType w:val="hybridMultilevel"/>
    <w:tmpl w:val="A0902D40"/>
    <w:lvl w:ilvl="0" w:tplc="FFFFFFFF">
      <w:start w:val="1"/>
      <w:numFmt w:val="lowerLetter"/>
      <w:lvlText w:val="%1)"/>
      <w:lvlJc w:val="left"/>
      <w:pPr>
        <w:ind w:left="1080" w:hanging="360"/>
      </w:pPr>
      <w:rPr>
        <w:rFonts w:eastAsiaTheme="minorHAnsi" w:cstheme="minorBidi" w:hint="default"/>
        <w:b w:val="0"/>
        <w:u w:val="none"/>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7" w15:restartNumberingAfterBreak="0">
    <w:nsid w:val="35D32963"/>
    <w:multiLevelType w:val="hybridMultilevel"/>
    <w:tmpl w:val="C0700120"/>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8" w15:restartNumberingAfterBreak="0">
    <w:nsid w:val="36243CCD"/>
    <w:multiLevelType w:val="hybridMultilevel"/>
    <w:tmpl w:val="7020F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369C4E09"/>
    <w:multiLevelType w:val="hybridMultilevel"/>
    <w:tmpl w:val="FD0EB16A"/>
    <w:lvl w:ilvl="0" w:tplc="747065E2">
      <w:start w:val="1"/>
      <w:numFmt w:val="lowerLetter"/>
      <w:lvlText w:val="%1)"/>
      <w:lvlJc w:val="left"/>
      <w:pPr>
        <w:ind w:left="927" w:hanging="360"/>
      </w:pPr>
      <w:rPr>
        <w:rFonts w:eastAsia="Arial MT" w:cs="Arial MT" w:hint="default"/>
        <w:b w:val="0"/>
        <w:u w:val="none"/>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60" w15:restartNumberingAfterBreak="0">
    <w:nsid w:val="36D67107"/>
    <w:multiLevelType w:val="hybridMultilevel"/>
    <w:tmpl w:val="DE98FD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37242E5E"/>
    <w:multiLevelType w:val="hybridMultilevel"/>
    <w:tmpl w:val="1F264AC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2" w15:restartNumberingAfterBreak="0">
    <w:nsid w:val="386C3618"/>
    <w:multiLevelType w:val="hybridMultilevel"/>
    <w:tmpl w:val="FFECA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38FC5FC9"/>
    <w:multiLevelType w:val="hybridMultilevel"/>
    <w:tmpl w:val="E38E798A"/>
    <w:lvl w:ilvl="0" w:tplc="9DA076FA">
      <w:start w:val="1"/>
      <w:numFmt w:val="decimal"/>
      <w:lvlText w:val="%1."/>
      <w:lvlJc w:val="left"/>
      <w:pPr>
        <w:ind w:left="720" w:hanging="360"/>
      </w:pPr>
      <w:rPr>
        <w:rFonts w:hint="default"/>
        <w:b/>
        <w:bCs/>
        <w:lang w:val="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39355E1B"/>
    <w:multiLevelType w:val="hybridMultilevel"/>
    <w:tmpl w:val="7102E2D4"/>
    <w:lvl w:ilvl="0" w:tplc="FA90F948">
      <w:start w:val="4"/>
      <w:numFmt w:val="bullet"/>
      <w:lvlText w:val="-"/>
      <w:lvlJc w:val="left"/>
      <w:pPr>
        <w:ind w:left="720" w:hanging="360"/>
      </w:pPr>
      <w:rPr>
        <w:rFonts w:ascii="Calibri" w:eastAsiaTheme="minorHAnsi" w:hAnsi="Calibri" w:cs="Calibri" w:hint="default"/>
      </w:rPr>
    </w:lvl>
    <w:lvl w:ilvl="1" w:tplc="9E78E826">
      <w:numFmt w:val="bullet"/>
      <w:lvlText w:val="•"/>
      <w:lvlJc w:val="left"/>
      <w:pPr>
        <w:ind w:left="1440" w:hanging="360"/>
      </w:pPr>
      <w:rPr>
        <w:rFonts w:ascii="Corbel" w:eastAsiaTheme="minorHAnsi" w:hAnsi="Corbel"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9746407"/>
    <w:multiLevelType w:val="hybridMultilevel"/>
    <w:tmpl w:val="45FE9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9E37A12"/>
    <w:multiLevelType w:val="hybridMultilevel"/>
    <w:tmpl w:val="D30631F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67" w15:restartNumberingAfterBreak="0">
    <w:nsid w:val="3A354712"/>
    <w:multiLevelType w:val="hybridMultilevel"/>
    <w:tmpl w:val="ED9038A8"/>
    <w:lvl w:ilvl="0" w:tplc="71C62CC4">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3A68565F"/>
    <w:multiLevelType w:val="hybridMultilevel"/>
    <w:tmpl w:val="AA04F8EC"/>
    <w:lvl w:ilvl="0" w:tplc="A5B20730">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B321A62"/>
    <w:multiLevelType w:val="hybridMultilevel"/>
    <w:tmpl w:val="F4EA712E"/>
    <w:lvl w:ilvl="0" w:tplc="FFFFFFFF">
      <w:start w:val="1"/>
      <w:numFmt w:val="lowerLetter"/>
      <w:lvlText w:val="%1)"/>
      <w:lvlJc w:val="left"/>
      <w:pPr>
        <w:ind w:left="2160" w:hanging="360"/>
      </w:pPr>
      <w:rPr>
        <w:rFonts w:hint="default"/>
        <w:b w:val="0"/>
        <w:u w:val="none"/>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70" w15:restartNumberingAfterBreak="0">
    <w:nsid w:val="3BAE446F"/>
    <w:multiLevelType w:val="hybridMultilevel"/>
    <w:tmpl w:val="7B2A5D8A"/>
    <w:lvl w:ilvl="0" w:tplc="08090001">
      <w:start w:val="1"/>
      <w:numFmt w:val="bullet"/>
      <w:lvlText w:val=""/>
      <w:lvlJc w:val="left"/>
      <w:pPr>
        <w:ind w:left="360" w:hanging="360"/>
      </w:pPr>
      <w:rPr>
        <w:rFonts w:ascii="Symbol" w:hAnsi="Symbol" w:hint="default"/>
        <w:color w:val="auto"/>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3F80451C"/>
    <w:multiLevelType w:val="hybridMultilevel"/>
    <w:tmpl w:val="8996C930"/>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2" w15:restartNumberingAfterBreak="0">
    <w:nsid w:val="3FAE3A6B"/>
    <w:multiLevelType w:val="hybridMultilevel"/>
    <w:tmpl w:val="BBB460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3" w15:restartNumberingAfterBreak="0">
    <w:nsid w:val="3FB663D9"/>
    <w:multiLevelType w:val="hybridMultilevel"/>
    <w:tmpl w:val="81B22B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3FC2459C"/>
    <w:multiLevelType w:val="hybridMultilevel"/>
    <w:tmpl w:val="D02CD9FE"/>
    <w:lvl w:ilvl="0" w:tplc="08090001">
      <w:start w:val="1"/>
      <w:numFmt w:val="bullet"/>
      <w:lvlText w:val=""/>
      <w:lvlJc w:val="left"/>
      <w:pPr>
        <w:ind w:left="644" w:hanging="360"/>
      </w:pPr>
      <w:rPr>
        <w:rFonts w:ascii="Symbol" w:hAnsi="Symbol" w:hint="default"/>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5" w15:restartNumberingAfterBreak="0">
    <w:nsid w:val="403C003A"/>
    <w:multiLevelType w:val="hybridMultilevel"/>
    <w:tmpl w:val="FE7EBFF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6" w15:restartNumberingAfterBreak="0">
    <w:nsid w:val="42631D2C"/>
    <w:multiLevelType w:val="hybridMultilevel"/>
    <w:tmpl w:val="899C86FE"/>
    <w:lvl w:ilvl="0" w:tplc="437AFBF4">
      <w:start w:val="1"/>
      <w:numFmt w:val="upperLetter"/>
      <w:lvlText w:val="%1."/>
      <w:lvlJc w:val="left"/>
      <w:pPr>
        <w:ind w:left="1020" w:hanging="360"/>
      </w:pPr>
    </w:lvl>
    <w:lvl w:ilvl="1" w:tplc="45CACC04">
      <w:start w:val="1"/>
      <w:numFmt w:val="upperLetter"/>
      <w:lvlText w:val="%2."/>
      <w:lvlJc w:val="left"/>
      <w:pPr>
        <w:ind w:left="1020" w:hanging="360"/>
      </w:pPr>
    </w:lvl>
    <w:lvl w:ilvl="2" w:tplc="55E0DC6C">
      <w:start w:val="1"/>
      <w:numFmt w:val="upperLetter"/>
      <w:lvlText w:val="%3."/>
      <w:lvlJc w:val="left"/>
      <w:pPr>
        <w:ind w:left="1020" w:hanging="360"/>
      </w:pPr>
    </w:lvl>
    <w:lvl w:ilvl="3" w:tplc="B12699C0">
      <w:start w:val="1"/>
      <w:numFmt w:val="upperLetter"/>
      <w:lvlText w:val="%4."/>
      <w:lvlJc w:val="left"/>
      <w:pPr>
        <w:ind w:left="1020" w:hanging="360"/>
      </w:pPr>
    </w:lvl>
    <w:lvl w:ilvl="4" w:tplc="F96EA2C8">
      <w:start w:val="1"/>
      <w:numFmt w:val="upperLetter"/>
      <w:lvlText w:val="%5."/>
      <w:lvlJc w:val="left"/>
      <w:pPr>
        <w:ind w:left="1020" w:hanging="360"/>
      </w:pPr>
    </w:lvl>
    <w:lvl w:ilvl="5" w:tplc="44B41592">
      <w:start w:val="1"/>
      <w:numFmt w:val="upperLetter"/>
      <w:lvlText w:val="%6."/>
      <w:lvlJc w:val="left"/>
      <w:pPr>
        <w:ind w:left="1020" w:hanging="360"/>
      </w:pPr>
    </w:lvl>
    <w:lvl w:ilvl="6" w:tplc="EBDCE8A6">
      <w:start w:val="1"/>
      <w:numFmt w:val="upperLetter"/>
      <w:lvlText w:val="%7."/>
      <w:lvlJc w:val="left"/>
      <w:pPr>
        <w:ind w:left="1020" w:hanging="360"/>
      </w:pPr>
    </w:lvl>
    <w:lvl w:ilvl="7" w:tplc="A840506A">
      <w:start w:val="1"/>
      <w:numFmt w:val="upperLetter"/>
      <w:lvlText w:val="%8."/>
      <w:lvlJc w:val="left"/>
      <w:pPr>
        <w:ind w:left="1020" w:hanging="360"/>
      </w:pPr>
    </w:lvl>
    <w:lvl w:ilvl="8" w:tplc="61266EC2">
      <w:start w:val="1"/>
      <w:numFmt w:val="upperLetter"/>
      <w:lvlText w:val="%9."/>
      <w:lvlJc w:val="left"/>
      <w:pPr>
        <w:ind w:left="1020" w:hanging="360"/>
      </w:pPr>
    </w:lvl>
  </w:abstractNum>
  <w:abstractNum w:abstractNumId="77" w15:restartNumberingAfterBreak="0">
    <w:nsid w:val="42992BB3"/>
    <w:multiLevelType w:val="hybridMultilevel"/>
    <w:tmpl w:val="6E0E7BC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8" w15:restartNumberingAfterBreak="0">
    <w:nsid w:val="430B300E"/>
    <w:multiLevelType w:val="hybridMultilevel"/>
    <w:tmpl w:val="80E68D4C"/>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45367C4"/>
    <w:multiLevelType w:val="hybridMultilevel"/>
    <w:tmpl w:val="4FBC3296"/>
    <w:lvl w:ilvl="0" w:tplc="08090001">
      <w:start w:val="1"/>
      <w:numFmt w:val="bullet"/>
      <w:lvlText w:val=""/>
      <w:lvlJc w:val="left"/>
      <w:pPr>
        <w:ind w:left="850" w:hanging="360"/>
      </w:pPr>
      <w:rPr>
        <w:rFonts w:ascii="Symbol" w:hAnsi="Symbol" w:hint="default"/>
      </w:rPr>
    </w:lvl>
    <w:lvl w:ilvl="1" w:tplc="08090003" w:tentative="1">
      <w:start w:val="1"/>
      <w:numFmt w:val="bullet"/>
      <w:lvlText w:val="o"/>
      <w:lvlJc w:val="left"/>
      <w:pPr>
        <w:ind w:left="1570" w:hanging="360"/>
      </w:pPr>
      <w:rPr>
        <w:rFonts w:ascii="Courier New" w:hAnsi="Courier New" w:cs="Courier New" w:hint="default"/>
      </w:rPr>
    </w:lvl>
    <w:lvl w:ilvl="2" w:tplc="08090005" w:tentative="1">
      <w:start w:val="1"/>
      <w:numFmt w:val="bullet"/>
      <w:lvlText w:val=""/>
      <w:lvlJc w:val="left"/>
      <w:pPr>
        <w:ind w:left="2290" w:hanging="360"/>
      </w:pPr>
      <w:rPr>
        <w:rFonts w:ascii="Wingdings" w:hAnsi="Wingdings" w:hint="default"/>
      </w:rPr>
    </w:lvl>
    <w:lvl w:ilvl="3" w:tplc="08090001" w:tentative="1">
      <w:start w:val="1"/>
      <w:numFmt w:val="bullet"/>
      <w:lvlText w:val=""/>
      <w:lvlJc w:val="left"/>
      <w:pPr>
        <w:ind w:left="3010" w:hanging="360"/>
      </w:pPr>
      <w:rPr>
        <w:rFonts w:ascii="Symbol" w:hAnsi="Symbol" w:hint="default"/>
      </w:rPr>
    </w:lvl>
    <w:lvl w:ilvl="4" w:tplc="08090003" w:tentative="1">
      <w:start w:val="1"/>
      <w:numFmt w:val="bullet"/>
      <w:lvlText w:val="o"/>
      <w:lvlJc w:val="left"/>
      <w:pPr>
        <w:ind w:left="3730" w:hanging="360"/>
      </w:pPr>
      <w:rPr>
        <w:rFonts w:ascii="Courier New" w:hAnsi="Courier New" w:cs="Courier New" w:hint="default"/>
      </w:rPr>
    </w:lvl>
    <w:lvl w:ilvl="5" w:tplc="08090005" w:tentative="1">
      <w:start w:val="1"/>
      <w:numFmt w:val="bullet"/>
      <w:lvlText w:val=""/>
      <w:lvlJc w:val="left"/>
      <w:pPr>
        <w:ind w:left="4450" w:hanging="360"/>
      </w:pPr>
      <w:rPr>
        <w:rFonts w:ascii="Wingdings" w:hAnsi="Wingdings" w:hint="default"/>
      </w:rPr>
    </w:lvl>
    <w:lvl w:ilvl="6" w:tplc="08090001" w:tentative="1">
      <w:start w:val="1"/>
      <w:numFmt w:val="bullet"/>
      <w:lvlText w:val=""/>
      <w:lvlJc w:val="left"/>
      <w:pPr>
        <w:ind w:left="5170" w:hanging="360"/>
      </w:pPr>
      <w:rPr>
        <w:rFonts w:ascii="Symbol" w:hAnsi="Symbol" w:hint="default"/>
      </w:rPr>
    </w:lvl>
    <w:lvl w:ilvl="7" w:tplc="08090003" w:tentative="1">
      <w:start w:val="1"/>
      <w:numFmt w:val="bullet"/>
      <w:lvlText w:val="o"/>
      <w:lvlJc w:val="left"/>
      <w:pPr>
        <w:ind w:left="5890" w:hanging="360"/>
      </w:pPr>
      <w:rPr>
        <w:rFonts w:ascii="Courier New" w:hAnsi="Courier New" w:cs="Courier New" w:hint="default"/>
      </w:rPr>
    </w:lvl>
    <w:lvl w:ilvl="8" w:tplc="08090005" w:tentative="1">
      <w:start w:val="1"/>
      <w:numFmt w:val="bullet"/>
      <w:lvlText w:val=""/>
      <w:lvlJc w:val="left"/>
      <w:pPr>
        <w:ind w:left="6610" w:hanging="360"/>
      </w:pPr>
      <w:rPr>
        <w:rFonts w:ascii="Wingdings" w:hAnsi="Wingdings" w:hint="default"/>
      </w:rPr>
    </w:lvl>
  </w:abstractNum>
  <w:abstractNum w:abstractNumId="80" w15:restartNumberingAfterBreak="0">
    <w:nsid w:val="44704F8F"/>
    <w:multiLevelType w:val="hybridMultilevel"/>
    <w:tmpl w:val="FD14800E"/>
    <w:lvl w:ilvl="0" w:tplc="F69C5EB4">
      <w:start w:val="6"/>
      <w:numFmt w:val="decimal"/>
      <w:lvlText w:val="%1."/>
      <w:lvlJc w:val="left"/>
      <w:pPr>
        <w:ind w:left="851" w:hanging="360"/>
      </w:pPr>
      <w:rPr>
        <w:rFonts w:hint="default"/>
        <w:b/>
        <w:sz w:val="40"/>
        <w:szCs w:val="40"/>
      </w:rPr>
    </w:lvl>
    <w:lvl w:ilvl="1" w:tplc="08090019" w:tentative="1">
      <w:start w:val="1"/>
      <w:numFmt w:val="lowerLetter"/>
      <w:lvlText w:val="%2."/>
      <w:lvlJc w:val="left"/>
      <w:pPr>
        <w:ind w:left="1571" w:hanging="360"/>
      </w:pPr>
    </w:lvl>
    <w:lvl w:ilvl="2" w:tplc="0809001B" w:tentative="1">
      <w:start w:val="1"/>
      <w:numFmt w:val="lowerRoman"/>
      <w:lvlText w:val="%3."/>
      <w:lvlJc w:val="right"/>
      <w:pPr>
        <w:ind w:left="2291" w:hanging="180"/>
      </w:pPr>
    </w:lvl>
    <w:lvl w:ilvl="3" w:tplc="0809000F" w:tentative="1">
      <w:start w:val="1"/>
      <w:numFmt w:val="decimal"/>
      <w:lvlText w:val="%4."/>
      <w:lvlJc w:val="left"/>
      <w:pPr>
        <w:ind w:left="3011" w:hanging="360"/>
      </w:pPr>
    </w:lvl>
    <w:lvl w:ilvl="4" w:tplc="08090019" w:tentative="1">
      <w:start w:val="1"/>
      <w:numFmt w:val="lowerLetter"/>
      <w:lvlText w:val="%5."/>
      <w:lvlJc w:val="left"/>
      <w:pPr>
        <w:ind w:left="3731" w:hanging="360"/>
      </w:pPr>
    </w:lvl>
    <w:lvl w:ilvl="5" w:tplc="0809001B" w:tentative="1">
      <w:start w:val="1"/>
      <w:numFmt w:val="lowerRoman"/>
      <w:lvlText w:val="%6."/>
      <w:lvlJc w:val="right"/>
      <w:pPr>
        <w:ind w:left="4451" w:hanging="180"/>
      </w:pPr>
    </w:lvl>
    <w:lvl w:ilvl="6" w:tplc="0809000F" w:tentative="1">
      <w:start w:val="1"/>
      <w:numFmt w:val="decimal"/>
      <w:lvlText w:val="%7."/>
      <w:lvlJc w:val="left"/>
      <w:pPr>
        <w:ind w:left="5171" w:hanging="360"/>
      </w:pPr>
    </w:lvl>
    <w:lvl w:ilvl="7" w:tplc="08090019" w:tentative="1">
      <w:start w:val="1"/>
      <w:numFmt w:val="lowerLetter"/>
      <w:lvlText w:val="%8."/>
      <w:lvlJc w:val="left"/>
      <w:pPr>
        <w:ind w:left="5891" w:hanging="360"/>
      </w:pPr>
    </w:lvl>
    <w:lvl w:ilvl="8" w:tplc="0809001B" w:tentative="1">
      <w:start w:val="1"/>
      <w:numFmt w:val="lowerRoman"/>
      <w:lvlText w:val="%9."/>
      <w:lvlJc w:val="right"/>
      <w:pPr>
        <w:ind w:left="6611" w:hanging="180"/>
      </w:pPr>
    </w:lvl>
  </w:abstractNum>
  <w:abstractNum w:abstractNumId="81" w15:restartNumberingAfterBreak="0">
    <w:nsid w:val="45B857C9"/>
    <w:multiLevelType w:val="hybridMultilevel"/>
    <w:tmpl w:val="3D4606AE"/>
    <w:lvl w:ilvl="0" w:tplc="08090001">
      <w:start w:val="1"/>
      <w:numFmt w:val="bullet"/>
      <w:lvlText w:val=""/>
      <w:lvlJc w:val="left"/>
      <w:pPr>
        <w:ind w:left="720" w:hanging="360"/>
      </w:pPr>
      <w:rPr>
        <w:rFonts w:ascii="Symbol" w:hAnsi="Symbol" w:hint="default"/>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2" w15:restartNumberingAfterBreak="0">
    <w:nsid w:val="47B23DB7"/>
    <w:multiLevelType w:val="hybridMultilevel"/>
    <w:tmpl w:val="611CE53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3" w15:restartNumberingAfterBreak="0">
    <w:nsid w:val="48051B4A"/>
    <w:multiLevelType w:val="hybridMultilevel"/>
    <w:tmpl w:val="4A1C9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883102E"/>
    <w:multiLevelType w:val="hybridMultilevel"/>
    <w:tmpl w:val="CBB6B2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5" w15:restartNumberingAfterBreak="0">
    <w:nsid w:val="48FE09AD"/>
    <w:multiLevelType w:val="hybridMultilevel"/>
    <w:tmpl w:val="B6126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497136FD"/>
    <w:multiLevelType w:val="hybridMultilevel"/>
    <w:tmpl w:val="E206896C"/>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49D81ACB"/>
    <w:multiLevelType w:val="hybridMultilevel"/>
    <w:tmpl w:val="4E1873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CB50235"/>
    <w:multiLevelType w:val="multilevel"/>
    <w:tmpl w:val="9854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9" w15:restartNumberingAfterBreak="0">
    <w:nsid w:val="4D353FEF"/>
    <w:multiLevelType w:val="hybridMultilevel"/>
    <w:tmpl w:val="0CA444B8"/>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0" w15:restartNumberingAfterBreak="0">
    <w:nsid w:val="4E8F0784"/>
    <w:multiLevelType w:val="multilevel"/>
    <w:tmpl w:val="1EC2641C"/>
    <w:lvl w:ilvl="0">
      <w:start w:val="5"/>
      <w:numFmt w:val="decimal"/>
      <w:lvlText w:val="%1."/>
      <w:lvlJc w:val="left"/>
      <w:pPr>
        <w:ind w:left="810" w:hanging="810"/>
      </w:pPr>
      <w:rPr>
        <w:rFonts w:hint="default"/>
      </w:rPr>
    </w:lvl>
    <w:lvl w:ilvl="1">
      <w:start w:val="3"/>
      <w:numFmt w:val="decimal"/>
      <w:pStyle w:val="TORLetterlist"/>
      <w:lvlText w:val="%1.%2."/>
      <w:lvlJc w:val="left"/>
      <w:pPr>
        <w:ind w:left="810" w:hanging="81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91" w15:restartNumberingAfterBreak="0">
    <w:nsid w:val="50CC663E"/>
    <w:multiLevelType w:val="hybridMultilevel"/>
    <w:tmpl w:val="69E84F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0CF5611"/>
    <w:multiLevelType w:val="hybridMultilevel"/>
    <w:tmpl w:val="76E0E39A"/>
    <w:lvl w:ilvl="0" w:tplc="08090015">
      <w:start w:val="1"/>
      <w:numFmt w:val="upperLetter"/>
      <w:lvlText w:val="%1."/>
      <w:lvlJc w:val="left"/>
      <w:pPr>
        <w:ind w:left="836" w:hanging="360"/>
      </w:pPr>
    </w:lvl>
    <w:lvl w:ilvl="1" w:tplc="08090019" w:tentative="1">
      <w:start w:val="1"/>
      <w:numFmt w:val="lowerLetter"/>
      <w:lvlText w:val="%2."/>
      <w:lvlJc w:val="left"/>
      <w:pPr>
        <w:ind w:left="1556" w:hanging="360"/>
      </w:pPr>
    </w:lvl>
    <w:lvl w:ilvl="2" w:tplc="0809001B" w:tentative="1">
      <w:start w:val="1"/>
      <w:numFmt w:val="lowerRoman"/>
      <w:lvlText w:val="%3."/>
      <w:lvlJc w:val="right"/>
      <w:pPr>
        <w:ind w:left="2276" w:hanging="180"/>
      </w:pPr>
    </w:lvl>
    <w:lvl w:ilvl="3" w:tplc="0809000F" w:tentative="1">
      <w:start w:val="1"/>
      <w:numFmt w:val="decimal"/>
      <w:lvlText w:val="%4."/>
      <w:lvlJc w:val="left"/>
      <w:pPr>
        <w:ind w:left="2996" w:hanging="360"/>
      </w:pPr>
    </w:lvl>
    <w:lvl w:ilvl="4" w:tplc="08090019" w:tentative="1">
      <w:start w:val="1"/>
      <w:numFmt w:val="lowerLetter"/>
      <w:lvlText w:val="%5."/>
      <w:lvlJc w:val="left"/>
      <w:pPr>
        <w:ind w:left="3716" w:hanging="360"/>
      </w:pPr>
    </w:lvl>
    <w:lvl w:ilvl="5" w:tplc="0809001B" w:tentative="1">
      <w:start w:val="1"/>
      <w:numFmt w:val="lowerRoman"/>
      <w:lvlText w:val="%6."/>
      <w:lvlJc w:val="right"/>
      <w:pPr>
        <w:ind w:left="4436" w:hanging="180"/>
      </w:pPr>
    </w:lvl>
    <w:lvl w:ilvl="6" w:tplc="0809000F" w:tentative="1">
      <w:start w:val="1"/>
      <w:numFmt w:val="decimal"/>
      <w:lvlText w:val="%7."/>
      <w:lvlJc w:val="left"/>
      <w:pPr>
        <w:ind w:left="5156" w:hanging="360"/>
      </w:pPr>
    </w:lvl>
    <w:lvl w:ilvl="7" w:tplc="08090019" w:tentative="1">
      <w:start w:val="1"/>
      <w:numFmt w:val="lowerLetter"/>
      <w:lvlText w:val="%8."/>
      <w:lvlJc w:val="left"/>
      <w:pPr>
        <w:ind w:left="5876" w:hanging="360"/>
      </w:pPr>
    </w:lvl>
    <w:lvl w:ilvl="8" w:tplc="0809001B" w:tentative="1">
      <w:start w:val="1"/>
      <w:numFmt w:val="lowerRoman"/>
      <w:lvlText w:val="%9."/>
      <w:lvlJc w:val="right"/>
      <w:pPr>
        <w:ind w:left="6596" w:hanging="180"/>
      </w:pPr>
    </w:lvl>
  </w:abstractNum>
  <w:abstractNum w:abstractNumId="93" w15:restartNumberingAfterBreak="0">
    <w:nsid w:val="51D21F0E"/>
    <w:multiLevelType w:val="multilevel"/>
    <w:tmpl w:val="4992C850"/>
    <w:lvl w:ilvl="0">
      <w:start w:val="1"/>
      <w:numFmt w:val="bullet"/>
      <w:lvlText w:val=""/>
      <w:lvlJc w:val="left"/>
      <w:pPr>
        <w:ind w:left="1080" w:hanging="360"/>
      </w:pPr>
      <w:rPr>
        <w:rFonts w:ascii="Symbol" w:hAnsi="Symbol" w:hint="default"/>
        <w:b/>
      </w:rPr>
    </w:lvl>
    <w:lvl w:ilvl="1">
      <w:start w:val="3"/>
      <w:numFmt w:val="decimal"/>
      <w:isLgl/>
      <w:lvlText w:val="%1.%2."/>
      <w:lvlJc w:val="left"/>
      <w:pPr>
        <w:ind w:left="1640" w:hanging="810"/>
      </w:pPr>
      <w:rPr>
        <w:rFonts w:hint="default"/>
      </w:rPr>
    </w:lvl>
    <w:lvl w:ilvl="2">
      <w:start w:val="2"/>
      <w:numFmt w:val="decimal"/>
      <w:isLgl/>
      <w:lvlText w:val="%1.%2.%3."/>
      <w:lvlJc w:val="left"/>
      <w:pPr>
        <w:ind w:left="2020" w:hanging="1080"/>
      </w:pPr>
      <w:rPr>
        <w:rFonts w:hint="default"/>
      </w:rPr>
    </w:lvl>
    <w:lvl w:ilvl="3">
      <w:start w:val="1"/>
      <w:numFmt w:val="decimal"/>
      <w:isLgl/>
      <w:lvlText w:val="%1.%2.%3.%4."/>
      <w:lvlJc w:val="left"/>
      <w:pPr>
        <w:ind w:left="2490" w:hanging="1440"/>
      </w:pPr>
      <w:rPr>
        <w:rFonts w:hint="default"/>
      </w:rPr>
    </w:lvl>
    <w:lvl w:ilvl="4">
      <w:start w:val="1"/>
      <w:numFmt w:val="decimal"/>
      <w:isLgl/>
      <w:lvlText w:val="%1.%2.%3.%4.%5."/>
      <w:lvlJc w:val="left"/>
      <w:pPr>
        <w:ind w:left="2600" w:hanging="1440"/>
      </w:pPr>
      <w:rPr>
        <w:rFonts w:hint="default"/>
      </w:rPr>
    </w:lvl>
    <w:lvl w:ilvl="5">
      <w:start w:val="1"/>
      <w:numFmt w:val="decimal"/>
      <w:isLgl/>
      <w:lvlText w:val="%1.%2.%3.%4.%5.%6."/>
      <w:lvlJc w:val="left"/>
      <w:pPr>
        <w:ind w:left="3070" w:hanging="1800"/>
      </w:pPr>
      <w:rPr>
        <w:rFonts w:hint="default"/>
      </w:rPr>
    </w:lvl>
    <w:lvl w:ilvl="6">
      <w:start w:val="1"/>
      <w:numFmt w:val="decimal"/>
      <w:isLgl/>
      <w:lvlText w:val="%1.%2.%3.%4.%5.%6.%7."/>
      <w:lvlJc w:val="left"/>
      <w:pPr>
        <w:ind w:left="3540" w:hanging="2160"/>
      </w:pPr>
      <w:rPr>
        <w:rFonts w:hint="default"/>
      </w:rPr>
    </w:lvl>
    <w:lvl w:ilvl="7">
      <w:start w:val="1"/>
      <w:numFmt w:val="decimal"/>
      <w:isLgl/>
      <w:lvlText w:val="%1.%2.%3.%4.%5.%6.%7.%8."/>
      <w:lvlJc w:val="left"/>
      <w:pPr>
        <w:ind w:left="4010" w:hanging="2520"/>
      </w:pPr>
      <w:rPr>
        <w:rFonts w:hint="default"/>
      </w:rPr>
    </w:lvl>
    <w:lvl w:ilvl="8">
      <w:start w:val="1"/>
      <w:numFmt w:val="decimal"/>
      <w:isLgl/>
      <w:lvlText w:val="%1.%2.%3.%4.%5.%6.%7.%8.%9."/>
      <w:lvlJc w:val="left"/>
      <w:pPr>
        <w:ind w:left="4480" w:hanging="2880"/>
      </w:pPr>
      <w:rPr>
        <w:rFonts w:hint="default"/>
      </w:rPr>
    </w:lvl>
  </w:abstractNum>
  <w:abstractNum w:abstractNumId="94" w15:restartNumberingAfterBreak="0">
    <w:nsid w:val="51DC2240"/>
    <w:multiLevelType w:val="hybridMultilevel"/>
    <w:tmpl w:val="C29EA9A6"/>
    <w:lvl w:ilvl="0" w:tplc="08090001">
      <w:start w:val="1"/>
      <w:numFmt w:val="bullet"/>
      <w:lvlText w:val=""/>
      <w:lvlJc w:val="left"/>
      <w:pPr>
        <w:ind w:left="644" w:hanging="360"/>
      </w:pPr>
      <w:rPr>
        <w:rFonts w:ascii="Symbol" w:hAnsi="Symbol" w:hint="default"/>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5" w15:restartNumberingAfterBreak="0">
    <w:nsid w:val="522F21E8"/>
    <w:multiLevelType w:val="hybridMultilevel"/>
    <w:tmpl w:val="CE1CA9CC"/>
    <w:lvl w:ilvl="0" w:tplc="FFFFFFFF">
      <w:start w:val="1"/>
      <w:numFmt w:val="decimal"/>
      <w:lvlText w:val="%1."/>
      <w:lvlJc w:val="left"/>
      <w:pPr>
        <w:ind w:left="360" w:hanging="360"/>
      </w:pPr>
      <w:rPr>
        <w:rFonts w:hint="default"/>
        <w:b w:val="0"/>
        <w:bCs w:val="0"/>
        <w:color w:val="auto"/>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6" w15:restartNumberingAfterBreak="0">
    <w:nsid w:val="52A417CA"/>
    <w:multiLevelType w:val="hybridMultilevel"/>
    <w:tmpl w:val="F4EA712E"/>
    <w:lvl w:ilvl="0" w:tplc="FFFFFFFF">
      <w:start w:val="1"/>
      <w:numFmt w:val="lowerLetter"/>
      <w:lvlText w:val="%1)"/>
      <w:lvlJc w:val="left"/>
      <w:pPr>
        <w:ind w:left="720" w:hanging="360"/>
      </w:pPr>
      <w:rPr>
        <w:rFonts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7" w15:restartNumberingAfterBreak="0">
    <w:nsid w:val="53A11B8E"/>
    <w:multiLevelType w:val="hybridMultilevel"/>
    <w:tmpl w:val="A1BE6BC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15:restartNumberingAfterBreak="0">
    <w:nsid w:val="54575377"/>
    <w:multiLevelType w:val="hybridMultilevel"/>
    <w:tmpl w:val="D356320C"/>
    <w:lvl w:ilvl="0" w:tplc="08090001">
      <w:start w:val="1"/>
      <w:numFmt w:val="bullet"/>
      <w:lvlText w:val=""/>
      <w:lvlJc w:val="left"/>
      <w:pPr>
        <w:ind w:left="720" w:hanging="360"/>
      </w:pPr>
      <w:rPr>
        <w:rFonts w:ascii="Symbol" w:hAnsi="Symbol" w:hint="default"/>
      </w:rPr>
    </w:lvl>
    <w:lvl w:ilvl="1" w:tplc="7E449730">
      <w:start w:val="2"/>
      <w:numFmt w:val="bullet"/>
      <w:lvlText w:val="•"/>
      <w:lvlJc w:val="left"/>
      <w:pPr>
        <w:ind w:left="1800" w:hanging="720"/>
      </w:pPr>
      <w:rPr>
        <w:rFonts w:ascii="Roboto" w:eastAsia="Times New Roman" w:hAnsi="Roboto" w:cs="Calibr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54712ED9"/>
    <w:multiLevelType w:val="hybridMultilevel"/>
    <w:tmpl w:val="47C246E0"/>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4F214D3"/>
    <w:multiLevelType w:val="hybridMultilevel"/>
    <w:tmpl w:val="86F8639E"/>
    <w:lvl w:ilvl="0" w:tplc="0809000D">
      <w:start w:val="1"/>
      <w:numFmt w:val="bullet"/>
      <w:lvlText w:val=""/>
      <w:lvlJc w:val="left"/>
      <w:pPr>
        <w:ind w:left="1004" w:hanging="360"/>
      </w:pPr>
      <w:rPr>
        <w:rFonts w:ascii="Wingdings" w:hAnsi="Wingding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01" w15:restartNumberingAfterBreak="0">
    <w:nsid w:val="55A56B50"/>
    <w:multiLevelType w:val="hybridMultilevel"/>
    <w:tmpl w:val="58F0422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7D2622C"/>
    <w:multiLevelType w:val="hybridMultilevel"/>
    <w:tmpl w:val="ECFC2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8FA3BA3"/>
    <w:multiLevelType w:val="hybridMultilevel"/>
    <w:tmpl w:val="23A4C2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15:restartNumberingAfterBreak="0">
    <w:nsid w:val="59456BF6"/>
    <w:multiLevelType w:val="hybridMultilevel"/>
    <w:tmpl w:val="F290013E"/>
    <w:lvl w:ilvl="0" w:tplc="FFFFFFFF">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59D63EE4"/>
    <w:multiLevelType w:val="hybridMultilevel"/>
    <w:tmpl w:val="DBB2C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5AE55468"/>
    <w:multiLevelType w:val="hybridMultilevel"/>
    <w:tmpl w:val="611CE53E"/>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7" w15:restartNumberingAfterBreak="0">
    <w:nsid w:val="5C3E738C"/>
    <w:multiLevelType w:val="hybridMultilevel"/>
    <w:tmpl w:val="0A5CB076"/>
    <w:lvl w:ilvl="0" w:tplc="08090001">
      <w:start w:val="1"/>
      <w:numFmt w:val="bullet"/>
      <w:lvlText w:val=""/>
      <w:lvlJc w:val="left"/>
      <w:pPr>
        <w:ind w:left="1077" w:hanging="360"/>
      </w:pPr>
      <w:rPr>
        <w:rFonts w:ascii="Symbol" w:hAnsi="Symbol" w:hint="default"/>
      </w:rPr>
    </w:lvl>
    <w:lvl w:ilvl="1" w:tplc="08090003" w:tentative="1">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08" w15:restartNumberingAfterBreak="0">
    <w:nsid w:val="5C562706"/>
    <w:multiLevelType w:val="hybridMultilevel"/>
    <w:tmpl w:val="94E82B3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09" w15:restartNumberingAfterBreak="0">
    <w:nsid w:val="5E3E3D54"/>
    <w:multiLevelType w:val="hybridMultilevel"/>
    <w:tmpl w:val="FDBA6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5E8B52F6"/>
    <w:multiLevelType w:val="hybridMultilevel"/>
    <w:tmpl w:val="C902D312"/>
    <w:lvl w:ilvl="0" w:tplc="08090001">
      <w:start w:val="1"/>
      <w:numFmt w:val="bullet"/>
      <w:lvlText w:val=""/>
      <w:lvlJc w:val="left"/>
      <w:pPr>
        <w:ind w:left="1364" w:hanging="360"/>
      </w:pPr>
      <w:rPr>
        <w:rFonts w:ascii="Symbol" w:hAnsi="Symbol" w:hint="default"/>
      </w:rPr>
    </w:lvl>
    <w:lvl w:ilvl="1" w:tplc="08090003" w:tentative="1">
      <w:start w:val="1"/>
      <w:numFmt w:val="bullet"/>
      <w:lvlText w:val="o"/>
      <w:lvlJc w:val="left"/>
      <w:pPr>
        <w:ind w:left="2084" w:hanging="360"/>
      </w:pPr>
      <w:rPr>
        <w:rFonts w:ascii="Courier New" w:hAnsi="Courier New" w:cs="Courier New" w:hint="default"/>
      </w:rPr>
    </w:lvl>
    <w:lvl w:ilvl="2" w:tplc="08090005" w:tentative="1">
      <w:start w:val="1"/>
      <w:numFmt w:val="bullet"/>
      <w:lvlText w:val=""/>
      <w:lvlJc w:val="left"/>
      <w:pPr>
        <w:ind w:left="2804" w:hanging="360"/>
      </w:pPr>
      <w:rPr>
        <w:rFonts w:ascii="Wingdings" w:hAnsi="Wingdings" w:hint="default"/>
      </w:rPr>
    </w:lvl>
    <w:lvl w:ilvl="3" w:tplc="08090001" w:tentative="1">
      <w:start w:val="1"/>
      <w:numFmt w:val="bullet"/>
      <w:lvlText w:val=""/>
      <w:lvlJc w:val="left"/>
      <w:pPr>
        <w:ind w:left="3524" w:hanging="360"/>
      </w:pPr>
      <w:rPr>
        <w:rFonts w:ascii="Symbol" w:hAnsi="Symbol" w:hint="default"/>
      </w:rPr>
    </w:lvl>
    <w:lvl w:ilvl="4" w:tplc="08090003" w:tentative="1">
      <w:start w:val="1"/>
      <w:numFmt w:val="bullet"/>
      <w:lvlText w:val="o"/>
      <w:lvlJc w:val="left"/>
      <w:pPr>
        <w:ind w:left="4244" w:hanging="360"/>
      </w:pPr>
      <w:rPr>
        <w:rFonts w:ascii="Courier New" w:hAnsi="Courier New" w:cs="Courier New" w:hint="default"/>
      </w:rPr>
    </w:lvl>
    <w:lvl w:ilvl="5" w:tplc="08090005" w:tentative="1">
      <w:start w:val="1"/>
      <w:numFmt w:val="bullet"/>
      <w:lvlText w:val=""/>
      <w:lvlJc w:val="left"/>
      <w:pPr>
        <w:ind w:left="4964" w:hanging="360"/>
      </w:pPr>
      <w:rPr>
        <w:rFonts w:ascii="Wingdings" w:hAnsi="Wingdings" w:hint="default"/>
      </w:rPr>
    </w:lvl>
    <w:lvl w:ilvl="6" w:tplc="08090001" w:tentative="1">
      <w:start w:val="1"/>
      <w:numFmt w:val="bullet"/>
      <w:lvlText w:val=""/>
      <w:lvlJc w:val="left"/>
      <w:pPr>
        <w:ind w:left="5684" w:hanging="360"/>
      </w:pPr>
      <w:rPr>
        <w:rFonts w:ascii="Symbol" w:hAnsi="Symbol" w:hint="default"/>
      </w:rPr>
    </w:lvl>
    <w:lvl w:ilvl="7" w:tplc="08090003" w:tentative="1">
      <w:start w:val="1"/>
      <w:numFmt w:val="bullet"/>
      <w:lvlText w:val="o"/>
      <w:lvlJc w:val="left"/>
      <w:pPr>
        <w:ind w:left="6404" w:hanging="360"/>
      </w:pPr>
      <w:rPr>
        <w:rFonts w:ascii="Courier New" w:hAnsi="Courier New" w:cs="Courier New" w:hint="default"/>
      </w:rPr>
    </w:lvl>
    <w:lvl w:ilvl="8" w:tplc="08090005" w:tentative="1">
      <w:start w:val="1"/>
      <w:numFmt w:val="bullet"/>
      <w:lvlText w:val=""/>
      <w:lvlJc w:val="left"/>
      <w:pPr>
        <w:ind w:left="7124" w:hanging="360"/>
      </w:pPr>
      <w:rPr>
        <w:rFonts w:ascii="Wingdings" w:hAnsi="Wingdings" w:hint="default"/>
      </w:rPr>
    </w:lvl>
  </w:abstractNum>
  <w:abstractNum w:abstractNumId="111" w15:restartNumberingAfterBreak="0">
    <w:nsid w:val="600563FD"/>
    <w:multiLevelType w:val="hybridMultilevel"/>
    <w:tmpl w:val="6E260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14276F2"/>
    <w:multiLevelType w:val="hybridMultilevel"/>
    <w:tmpl w:val="E206896C"/>
    <w:lvl w:ilvl="0" w:tplc="08090017">
      <w:start w:val="1"/>
      <w:numFmt w:val="lowerLetter"/>
      <w:lvlText w:val="%1)"/>
      <w:lvlJc w:val="left"/>
      <w:pPr>
        <w:ind w:left="1080" w:hanging="360"/>
      </w:p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3" w15:restartNumberingAfterBreak="0">
    <w:nsid w:val="61DA36A7"/>
    <w:multiLevelType w:val="hybridMultilevel"/>
    <w:tmpl w:val="E368B726"/>
    <w:lvl w:ilvl="0" w:tplc="08090003">
      <w:start w:val="1"/>
      <w:numFmt w:val="bullet"/>
      <w:lvlText w:val="o"/>
      <w:lvlJc w:val="left"/>
      <w:pPr>
        <w:ind w:left="2301" w:hanging="360"/>
      </w:pPr>
      <w:rPr>
        <w:rFonts w:ascii="Courier New" w:hAnsi="Courier New" w:cs="Courier New" w:hint="default"/>
      </w:rPr>
    </w:lvl>
    <w:lvl w:ilvl="1" w:tplc="08090003" w:tentative="1">
      <w:start w:val="1"/>
      <w:numFmt w:val="bullet"/>
      <w:lvlText w:val="o"/>
      <w:lvlJc w:val="left"/>
      <w:pPr>
        <w:ind w:left="3021" w:hanging="360"/>
      </w:pPr>
      <w:rPr>
        <w:rFonts w:ascii="Courier New" w:hAnsi="Courier New" w:cs="Courier New" w:hint="default"/>
      </w:rPr>
    </w:lvl>
    <w:lvl w:ilvl="2" w:tplc="08090005" w:tentative="1">
      <w:start w:val="1"/>
      <w:numFmt w:val="bullet"/>
      <w:lvlText w:val=""/>
      <w:lvlJc w:val="left"/>
      <w:pPr>
        <w:ind w:left="3741" w:hanging="360"/>
      </w:pPr>
      <w:rPr>
        <w:rFonts w:ascii="Wingdings" w:hAnsi="Wingdings" w:hint="default"/>
      </w:rPr>
    </w:lvl>
    <w:lvl w:ilvl="3" w:tplc="08090001" w:tentative="1">
      <w:start w:val="1"/>
      <w:numFmt w:val="bullet"/>
      <w:lvlText w:val=""/>
      <w:lvlJc w:val="left"/>
      <w:pPr>
        <w:ind w:left="4461" w:hanging="360"/>
      </w:pPr>
      <w:rPr>
        <w:rFonts w:ascii="Symbol" w:hAnsi="Symbol" w:hint="default"/>
      </w:rPr>
    </w:lvl>
    <w:lvl w:ilvl="4" w:tplc="08090003" w:tentative="1">
      <w:start w:val="1"/>
      <w:numFmt w:val="bullet"/>
      <w:lvlText w:val="o"/>
      <w:lvlJc w:val="left"/>
      <w:pPr>
        <w:ind w:left="5181" w:hanging="360"/>
      </w:pPr>
      <w:rPr>
        <w:rFonts w:ascii="Courier New" w:hAnsi="Courier New" w:cs="Courier New" w:hint="default"/>
      </w:rPr>
    </w:lvl>
    <w:lvl w:ilvl="5" w:tplc="08090005" w:tentative="1">
      <w:start w:val="1"/>
      <w:numFmt w:val="bullet"/>
      <w:lvlText w:val=""/>
      <w:lvlJc w:val="left"/>
      <w:pPr>
        <w:ind w:left="5901" w:hanging="360"/>
      </w:pPr>
      <w:rPr>
        <w:rFonts w:ascii="Wingdings" w:hAnsi="Wingdings" w:hint="default"/>
      </w:rPr>
    </w:lvl>
    <w:lvl w:ilvl="6" w:tplc="08090001" w:tentative="1">
      <w:start w:val="1"/>
      <w:numFmt w:val="bullet"/>
      <w:lvlText w:val=""/>
      <w:lvlJc w:val="left"/>
      <w:pPr>
        <w:ind w:left="6621" w:hanging="360"/>
      </w:pPr>
      <w:rPr>
        <w:rFonts w:ascii="Symbol" w:hAnsi="Symbol" w:hint="default"/>
      </w:rPr>
    </w:lvl>
    <w:lvl w:ilvl="7" w:tplc="08090003" w:tentative="1">
      <w:start w:val="1"/>
      <w:numFmt w:val="bullet"/>
      <w:lvlText w:val="o"/>
      <w:lvlJc w:val="left"/>
      <w:pPr>
        <w:ind w:left="7341" w:hanging="360"/>
      </w:pPr>
      <w:rPr>
        <w:rFonts w:ascii="Courier New" w:hAnsi="Courier New" w:cs="Courier New" w:hint="default"/>
      </w:rPr>
    </w:lvl>
    <w:lvl w:ilvl="8" w:tplc="08090005" w:tentative="1">
      <w:start w:val="1"/>
      <w:numFmt w:val="bullet"/>
      <w:lvlText w:val=""/>
      <w:lvlJc w:val="left"/>
      <w:pPr>
        <w:ind w:left="8061" w:hanging="360"/>
      </w:pPr>
      <w:rPr>
        <w:rFonts w:ascii="Wingdings" w:hAnsi="Wingdings" w:hint="default"/>
      </w:rPr>
    </w:lvl>
  </w:abstractNum>
  <w:abstractNum w:abstractNumId="114" w15:restartNumberingAfterBreak="0">
    <w:nsid w:val="61DF7A4F"/>
    <w:multiLevelType w:val="hybridMultilevel"/>
    <w:tmpl w:val="ECF89EE0"/>
    <w:lvl w:ilvl="0" w:tplc="08090001">
      <w:start w:val="1"/>
      <w:numFmt w:val="bullet"/>
      <w:lvlText w:val=""/>
      <w:lvlJc w:val="left"/>
      <w:pPr>
        <w:ind w:left="261" w:hanging="360"/>
      </w:pPr>
      <w:rPr>
        <w:rFonts w:ascii="Symbol" w:hAnsi="Symbol" w:hint="default"/>
      </w:rPr>
    </w:lvl>
    <w:lvl w:ilvl="1" w:tplc="08090003" w:tentative="1">
      <w:start w:val="1"/>
      <w:numFmt w:val="bullet"/>
      <w:lvlText w:val="o"/>
      <w:lvlJc w:val="left"/>
      <w:pPr>
        <w:ind w:left="981" w:hanging="360"/>
      </w:pPr>
      <w:rPr>
        <w:rFonts w:ascii="Courier New" w:hAnsi="Courier New" w:cs="Courier New" w:hint="default"/>
      </w:rPr>
    </w:lvl>
    <w:lvl w:ilvl="2" w:tplc="08090005" w:tentative="1">
      <w:start w:val="1"/>
      <w:numFmt w:val="bullet"/>
      <w:lvlText w:val=""/>
      <w:lvlJc w:val="left"/>
      <w:pPr>
        <w:ind w:left="1701" w:hanging="360"/>
      </w:pPr>
      <w:rPr>
        <w:rFonts w:ascii="Wingdings" w:hAnsi="Wingdings" w:hint="default"/>
      </w:rPr>
    </w:lvl>
    <w:lvl w:ilvl="3" w:tplc="08090001" w:tentative="1">
      <w:start w:val="1"/>
      <w:numFmt w:val="bullet"/>
      <w:lvlText w:val=""/>
      <w:lvlJc w:val="left"/>
      <w:pPr>
        <w:ind w:left="2421" w:hanging="360"/>
      </w:pPr>
      <w:rPr>
        <w:rFonts w:ascii="Symbol" w:hAnsi="Symbol" w:hint="default"/>
      </w:rPr>
    </w:lvl>
    <w:lvl w:ilvl="4" w:tplc="08090003" w:tentative="1">
      <w:start w:val="1"/>
      <w:numFmt w:val="bullet"/>
      <w:lvlText w:val="o"/>
      <w:lvlJc w:val="left"/>
      <w:pPr>
        <w:ind w:left="3141" w:hanging="360"/>
      </w:pPr>
      <w:rPr>
        <w:rFonts w:ascii="Courier New" w:hAnsi="Courier New" w:cs="Courier New" w:hint="default"/>
      </w:rPr>
    </w:lvl>
    <w:lvl w:ilvl="5" w:tplc="08090005" w:tentative="1">
      <w:start w:val="1"/>
      <w:numFmt w:val="bullet"/>
      <w:lvlText w:val=""/>
      <w:lvlJc w:val="left"/>
      <w:pPr>
        <w:ind w:left="3861" w:hanging="360"/>
      </w:pPr>
      <w:rPr>
        <w:rFonts w:ascii="Wingdings" w:hAnsi="Wingdings" w:hint="default"/>
      </w:rPr>
    </w:lvl>
    <w:lvl w:ilvl="6" w:tplc="08090001" w:tentative="1">
      <w:start w:val="1"/>
      <w:numFmt w:val="bullet"/>
      <w:lvlText w:val=""/>
      <w:lvlJc w:val="left"/>
      <w:pPr>
        <w:ind w:left="4581" w:hanging="360"/>
      </w:pPr>
      <w:rPr>
        <w:rFonts w:ascii="Symbol" w:hAnsi="Symbol" w:hint="default"/>
      </w:rPr>
    </w:lvl>
    <w:lvl w:ilvl="7" w:tplc="08090003" w:tentative="1">
      <w:start w:val="1"/>
      <w:numFmt w:val="bullet"/>
      <w:lvlText w:val="o"/>
      <w:lvlJc w:val="left"/>
      <w:pPr>
        <w:ind w:left="5301" w:hanging="360"/>
      </w:pPr>
      <w:rPr>
        <w:rFonts w:ascii="Courier New" w:hAnsi="Courier New" w:cs="Courier New" w:hint="default"/>
      </w:rPr>
    </w:lvl>
    <w:lvl w:ilvl="8" w:tplc="08090005" w:tentative="1">
      <w:start w:val="1"/>
      <w:numFmt w:val="bullet"/>
      <w:lvlText w:val=""/>
      <w:lvlJc w:val="left"/>
      <w:pPr>
        <w:ind w:left="6021" w:hanging="360"/>
      </w:pPr>
      <w:rPr>
        <w:rFonts w:ascii="Wingdings" w:hAnsi="Wingdings" w:hint="default"/>
      </w:rPr>
    </w:lvl>
  </w:abstractNum>
  <w:abstractNum w:abstractNumId="115" w15:restartNumberingAfterBreak="0">
    <w:nsid w:val="62534A16"/>
    <w:multiLevelType w:val="hybridMultilevel"/>
    <w:tmpl w:val="50CE4AD4"/>
    <w:lvl w:ilvl="0" w:tplc="C7A6E530">
      <w:start w:val="1"/>
      <w:numFmt w:val="decimal"/>
      <w:lvlText w:val="%1."/>
      <w:lvlJc w:val="left"/>
      <w:pPr>
        <w:ind w:left="1495" w:hanging="360"/>
      </w:pPr>
      <w:rPr>
        <w:rFonts w:hint="default"/>
        <w:b/>
        <w:bCs/>
        <w:color w:val="auto"/>
        <w:sz w:val="40"/>
        <w:szCs w:val="40"/>
      </w:rPr>
    </w:lvl>
    <w:lvl w:ilvl="1" w:tplc="0A7A3E5A">
      <w:start w:val="1"/>
      <w:numFmt w:val="lowerRoman"/>
      <w:lvlText w:val="(%2)"/>
      <w:lvlJc w:val="left"/>
      <w:pPr>
        <w:ind w:left="1621" w:hanging="720"/>
      </w:pPr>
      <w:rPr>
        <w:rFonts w:hint="default"/>
      </w:rPr>
    </w:lvl>
    <w:lvl w:ilvl="2" w:tplc="0809001B" w:tentative="1">
      <w:start w:val="1"/>
      <w:numFmt w:val="lowerRoman"/>
      <w:lvlText w:val="%3."/>
      <w:lvlJc w:val="right"/>
      <w:pPr>
        <w:ind w:left="1981" w:hanging="180"/>
      </w:pPr>
    </w:lvl>
    <w:lvl w:ilvl="3" w:tplc="0809000F" w:tentative="1">
      <w:start w:val="1"/>
      <w:numFmt w:val="decimal"/>
      <w:lvlText w:val="%4."/>
      <w:lvlJc w:val="left"/>
      <w:pPr>
        <w:ind w:left="2701" w:hanging="360"/>
      </w:pPr>
    </w:lvl>
    <w:lvl w:ilvl="4" w:tplc="08090019" w:tentative="1">
      <w:start w:val="1"/>
      <w:numFmt w:val="lowerLetter"/>
      <w:lvlText w:val="%5."/>
      <w:lvlJc w:val="left"/>
      <w:pPr>
        <w:ind w:left="3421" w:hanging="360"/>
      </w:pPr>
    </w:lvl>
    <w:lvl w:ilvl="5" w:tplc="0809001B" w:tentative="1">
      <w:start w:val="1"/>
      <w:numFmt w:val="lowerRoman"/>
      <w:lvlText w:val="%6."/>
      <w:lvlJc w:val="right"/>
      <w:pPr>
        <w:ind w:left="4141" w:hanging="180"/>
      </w:pPr>
    </w:lvl>
    <w:lvl w:ilvl="6" w:tplc="0809000F" w:tentative="1">
      <w:start w:val="1"/>
      <w:numFmt w:val="decimal"/>
      <w:lvlText w:val="%7."/>
      <w:lvlJc w:val="left"/>
      <w:pPr>
        <w:ind w:left="4861" w:hanging="360"/>
      </w:pPr>
    </w:lvl>
    <w:lvl w:ilvl="7" w:tplc="08090019" w:tentative="1">
      <w:start w:val="1"/>
      <w:numFmt w:val="lowerLetter"/>
      <w:lvlText w:val="%8."/>
      <w:lvlJc w:val="left"/>
      <w:pPr>
        <w:ind w:left="5581" w:hanging="360"/>
      </w:pPr>
    </w:lvl>
    <w:lvl w:ilvl="8" w:tplc="0809001B" w:tentative="1">
      <w:start w:val="1"/>
      <w:numFmt w:val="lowerRoman"/>
      <w:lvlText w:val="%9."/>
      <w:lvlJc w:val="right"/>
      <w:pPr>
        <w:ind w:left="6301" w:hanging="180"/>
      </w:pPr>
    </w:lvl>
  </w:abstractNum>
  <w:abstractNum w:abstractNumId="116" w15:restartNumberingAfterBreak="0">
    <w:nsid w:val="64085E7B"/>
    <w:multiLevelType w:val="hybridMultilevel"/>
    <w:tmpl w:val="C810958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7" w15:restartNumberingAfterBreak="0">
    <w:nsid w:val="654C5A38"/>
    <w:multiLevelType w:val="hybridMultilevel"/>
    <w:tmpl w:val="BA90AC8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66D2594"/>
    <w:multiLevelType w:val="hybridMultilevel"/>
    <w:tmpl w:val="914C95F0"/>
    <w:lvl w:ilvl="0" w:tplc="0809000D">
      <w:start w:val="1"/>
      <w:numFmt w:val="bullet"/>
      <w:lvlText w:val=""/>
      <w:lvlJc w:val="left"/>
      <w:pPr>
        <w:ind w:left="1364" w:hanging="360"/>
      </w:pPr>
      <w:rPr>
        <w:rFonts w:ascii="Wingdings" w:hAnsi="Wingdings" w:hint="default"/>
      </w:rPr>
    </w:lvl>
    <w:lvl w:ilvl="1" w:tplc="FFFFFFFF" w:tentative="1">
      <w:start w:val="1"/>
      <w:numFmt w:val="bullet"/>
      <w:lvlText w:val="o"/>
      <w:lvlJc w:val="left"/>
      <w:pPr>
        <w:ind w:left="2084" w:hanging="360"/>
      </w:pPr>
      <w:rPr>
        <w:rFonts w:ascii="Courier New" w:hAnsi="Courier New" w:cs="Courier New" w:hint="default"/>
      </w:rPr>
    </w:lvl>
    <w:lvl w:ilvl="2" w:tplc="FFFFFFFF" w:tentative="1">
      <w:start w:val="1"/>
      <w:numFmt w:val="bullet"/>
      <w:lvlText w:val=""/>
      <w:lvlJc w:val="left"/>
      <w:pPr>
        <w:ind w:left="2804" w:hanging="360"/>
      </w:pPr>
      <w:rPr>
        <w:rFonts w:ascii="Wingdings" w:hAnsi="Wingdings" w:hint="default"/>
      </w:rPr>
    </w:lvl>
    <w:lvl w:ilvl="3" w:tplc="FFFFFFFF" w:tentative="1">
      <w:start w:val="1"/>
      <w:numFmt w:val="bullet"/>
      <w:lvlText w:val=""/>
      <w:lvlJc w:val="left"/>
      <w:pPr>
        <w:ind w:left="3524" w:hanging="360"/>
      </w:pPr>
      <w:rPr>
        <w:rFonts w:ascii="Symbol" w:hAnsi="Symbol" w:hint="default"/>
      </w:rPr>
    </w:lvl>
    <w:lvl w:ilvl="4" w:tplc="FFFFFFFF" w:tentative="1">
      <w:start w:val="1"/>
      <w:numFmt w:val="bullet"/>
      <w:lvlText w:val="o"/>
      <w:lvlJc w:val="left"/>
      <w:pPr>
        <w:ind w:left="4244" w:hanging="360"/>
      </w:pPr>
      <w:rPr>
        <w:rFonts w:ascii="Courier New" w:hAnsi="Courier New" w:cs="Courier New" w:hint="default"/>
      </w:rPr>
    </w:lvl>
    <w:lvl w:ilvl="5" w:tplc="FFFFFFFF" w:tentative="1">
      <w:start w:val="1"/>
      <w:numFmt w:val="bullet"/>
      <w:lvlText w:val=""/>
      <w:lvlJc w:val="left"/>
      <w:pPr>
        <w:ind w:left="4964" w:hanging="360"/>
      </w:pPr>
      <w:rPr>
        <w:rFonts w:ascii="Wingdings" w:hAnsi="Wingdings" w:hint="default"/>
      </w:rPr>
    </w:lvl>
    <w:lvl w:ilvl="6" w:tplc="FFFFFFFF" w:tentative="1">
      <w:start w:val="1"/>
      <w:numFmt w:val="bullet"/>
      <w:lvlText w:val=""/>
      <w:lvlJc w:val="left"/>
      <w:pPr>
        <w:ind w:left="5684" w:hanging="360"/>
      </w:pPr>
      <w:rPr>
        <w:rFonts w:ascii="Symbol" w:hAnsi="Symbol" w:hint="default"/>
      </w:rPr>
    </w:lvl>
    <w:lvl w:ilvl="7" w:tplc="FFFFFFFF" w:tentative="1">
      <w:start w:val="1"/>
      <w:numFmt w:val="bullet"/>
      <w:lvlText w:val="o"/>
      <w:lvlJc w:val="left"/>
      <w:pPr>
        <w:ind w:left="6404" w:hanging="360"/>
      </w:pPr>
      <w:rPr>
        <w:rFonts w:ascii="Courier New" w:hAnsi="Courier New" w:cs="Courier New" w:hint="default"/>
      </w:rPr>
    </w:lvl>
    <w:lvl w:ilvl="8" w:tplc="FFFFFFFF" w:tentative="1">
      <w:start w:val="1"/>
      <w:numFmt w:val="bullet"/>
      <w:lvlText w:val=""/>
      <w:lvlJc w:val="left"/>
      <w:pPr>
        <w:ind w:left="7124" w:hanging="360"/>
      </w:pPr>
      <w:rPr>
        <w:rFonts w:ascii="Wingdings" w:hAnsi="Wingdings" w:hint="default"/>
      </w:rPr>
    </w:lvl>
  </w:abstractNum>
  <w:abstractNum w:abstractNumId="119" w15:restartNumberingAfterBreak="0">
    <w:nsid w:val="6882161A"/>
    <w:multiLevelType w:val="hybridMultilevel"/>
    <w:tmpl w:val="A0902D40"/>
    <w:lvl w:ilvl="0" w:tplc="FFFFFFFF">
      <w:start w:val="1"/>
      <w:numFmt w:val="lowerLetter"/>
      <w:lvlText w:val="%1)"/>
      <w:lvlJc w:val="left"/>
      <w:pPr>
        <w:ind w:left="720" w:hanging="360"/>
      </w:pPr>
      <w:rPr>
        <w:rFonts w:eastAsiaTheme="minorHAnsi" w:cstheme="minorBidi" w:hint="default"/>
        <w:b w:val="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6A312641"/>
    <w:multiLevelType w:val="hybridMultilevel"/>
    <w:tmpl w:val="843A41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15:restartNumberingAfterBreak="0">
    <w:nsid w:val="6A60269B"/>
    <w:multiLevelType w:val="hybridMultilevel"/>
    <w:tmpl w:val="90B0176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BC0789A"/>
    <w:multiLevelType w:val="hybridMultilevel"/>
    <w:tmpl w:val="5FE08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8C0597"/>
    <w:multiLevelType w:val="hybridMultilevel"/>
    <w:tmpl w:val="4246FCE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4" w15:restartNumberingAfterBreak="0">
    <w:nsid w:val="6CBD51A2"/>
    <w:multiLevelType w:val="hybridMultilevel"/>
    <w:tmpl w:val="04E877B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5" w15:restartNumberingAfterBreak="0">
    <w:nsid w:val="6DEB207A"/>
    <w:multiLevelType w:val="hybridMultilevel"/>
    <w:tmpl w:val="1DBAD86E"/>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6EC127ED"/>
    <w:multiLevelType w:val="hybridMultilevel"/>
    <w:tmpl w:val="8E82A926"/>
    <w:lvl w:ilvl="0" w:tplc="FFFFFFFF">
      <w:start w:val="1"/>
      <w:numFmt w:val="lowerLetter"/>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0809000D">
      <w:start w:val="1"/>
      <w:numFmt w:val="bullet"/>
      <w:lvlText w:val=""/>
      <w:lvlJc w:val="left"/>
      <w:pPr>
        <w:ind w:left="3240" w:hanging="360"/>
      </w:pPr>
      <w:rPr>
        <w:rFonts w:ascii="Wingdings" w:hAnsi="Wingdings" w:hint="default"/>
      </w:r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27" w15:restartNumberingAfterBreak="0">
    <w:nsid w:val="6EEA6532"/>
    <w:multiLevelType w:val="hybridMultilevel"/>
    <w:tmpl w:val="031C81AE"/>
    <w:lvl w:ilvl="0" w:tplc="04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28" w15:restartNumberingAfterBreak="0">
    <w:nsid w:val="6F491DC2"/>
    <w:multiLevelType w:val="hybridMultilevel"/>
    <w:tmpl w:val="C4522CB8"/>
    <w:lvl w:ilvl="0" w:tplc="0A76B620">
      <w:numFmt w:val="bullet"/>
      <w:lvlText w:val=""/>
      <w:lvlJc w:val="left"/>
      <w:pPr>
        <w:ind w:left="1080" w:hanging="360"/>
      </w:pPr>
      <w:rPr>
        <w:rFonts w:ascii="Symbol" w:eastAsia="Symbol" w:hAnsi="Symbol" w:cs="Symbol" w:hint="default"/>
        <w:b w:val="0"/>
        <w:bCs w:val="0"/>
        <w:i w:val="0"/>
        <w:iCs w:val="0"/>
        <w:w w:val="100"/>
        <w:sz w:val="22"/>
        <w:szCs w:val="22"/>
        <w:lang w:val="en-US" w:eastAsia="en-US" w:bidi="ar-SA"/>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9" w15:restartNumberingAfterBreak="0">
    <w:nsid w:val="704E2B26"/>
    <w:multiLevelType w:val="hybridMultilevel"/>
    <w:tmpl w:val="2E7224D8"/>
    <w:lvl w:ilvl="0" w:tplc="04090001">
      <w:start w:val="1"/>
      <w:numFmt w:val="bullet"/>
      <w:lvlText w:val=""/>
      <w:lvlJc w:val="left"/>
      <w:pPr>
        <w:ind w:left="360" w:hanging="360"/>
      </w:pPr>
      <w:rPr>
        <w:rFonts w:ascii="Symbol" w:hAnsi="Symbol" w:hint="default"/>
      </w:rPr>
    </w:lvl>
    <w:lvl w:ilvl="1" w:tplc="DBDABDA6">
      <w:numFmt w:val="bullet"/>
      <w:lvlText w:val="•"/>
      <w:lvlJc w:val="left"/>
      <w:pPr>
        <w:ind w:left="1080" w:hanging="360"/>
      </w:pPr>
      <w:rPr>
        <w:rFonts w:ascii="Roboto" w:eastAsia="Arial MT" w:hAnsi="Roboto" w:cs="Arial MT"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71812FB2"/>
    <w:multiLevelType w:val="hybridMultilevel"/>
    <w:tmpl w:val="FD0EB16A"/>
    <w:lvl w:ilvl="0" w:tplc="FFFFFFFF">
      <w:start w:val="1"/>
      <w:numFmt w:val="lowerLetter"/>
      <w:lvlText w:val="%1)"/>
      <w:lvlJc w:val="left"/>
      <w:pPr>
        <w:ind w:left="927" w:hanging="360"/>
      </w:pPr>
      <w:rPr>
        <w:rFonts w:eastAsia="Arial MT" w:cs="Arial MT" w:hint="default"/>
        <w:b w:val="0"/>
        <w:u w:val="none"/>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131" w15:restartNumberingAfterBreak="0">
    <w:nsid w:val="719D694C"/>
    <w:multiLevelType w:val="hybridMultilevel"/>
    <w:tmpl w:val="BA6EB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25A2F3B"/>
    <w:multiLevelType w:val="hybridMultilevel"/>
    <w:tmpl w:val="04101AC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33" w15:restartNumberingAfterBreak="0">
    <w:nsid w:val="737F1DA2"/>
    <w:multiLevelType w:val="hybridMultilevel"/>
    <w:tmpl w:val="5A0CF102"/>
    <w:lvl w:ilvl="0" w:tplc="0809000D">
      <w:start w:val="1"/>
      <w:numFmt w:val="bullet"/>
      <w:lvlText w:val=""/>
      <w:lvlJc w:val="left"/>
      <w:pPr>
        <w:ind w:left="644" w:hanging="360"/>
      </w:pPr>
      <w:rPr>
        <w:rFonts w:ascii="Wingdings" w:hAnsi="Wingdings" w:hint="default"/>
        <w:b w:val="0"/>
        <w:bCs w:val="0"/>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4" w15:restartNumberingAfterBreak="0">
    <w:nsid w:val="759070AF"/>
    <w:multiLevelType w:val="hybridMultilevel"/>
    <w:tmpl w:val="C5B2F20A"/>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5" w15:restartNumberingAfterBreak="0">
    <w:nsid w:val="770E1A26"/>
    <w:multiLevelType w:val="hybridMultilevel"/>
    <w:tmpl w:val="93EA255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6" w15:restartNumberingAfterBreak="0">
    <w:nsid w:val="771073B2"/>
    <w:multiLevelType w:val="hybridMultilevel"/>
    <w:tmpl w:val="A970BE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76C39A8"/>
    <w:multiLevelType w:val="hybridMultilevel"/>
    <w:tmpl w:val="BC20CBBE"/>
    <w:lvl w:ilvl="0" w:tplc="FFFFFFFF">
      <w:start w:val="1"/>
      <w:numFmt w:val="decimal"/>
      <w:lvlText w:val="%1."/>
      <w:lvlJc w:val="left"/>
      <w:pPr>
        <w:ind w:left="360" w:hanging="360"/>
      </w:pPr>
      <w:rPr>
        <w:rFonts w:hint="default"/>
        <w:b w:val="0"/>
        <w:bCs w:val="0"/>
        <w:color w:val="auto"/>
      </w:rPr>
    </w:lvl>
    <w:lvl w:ilvl="1" w:tplc="F6523B56">
      <w:start w:val="1"/>
      <w:numFmt w:val="lowerLetter"/>
      <w:lvlText w:val="%2)"/>
      <w:lvlJc w:val="left"/>
      <w:pPr>
        <w:ind w:left="1488" w:hanging="408"/>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7CC287E"/>
    <w:multiLevelType w:val="hybridMultilevel"/>
    <w:tmpl w:val="3F1464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82E527E"/>
    <w:multiLevelType w:val="hybridMultilevel"/>
    <w:tmpl w:val="F62EF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0" w15:restartNumberingAfterBreak="0">
    <w:nsid w:val="7893047A"/>
    <w:multiLevelType w:val="hybridMultilevel"/>
    <w:tmpl w:val="F7CA81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1" w15:restartNumberingAfterBreak="0">
    <w:nsid w:val="78A77913"/>
    <w:multiLevelType w:val="hybridMultilevel"/>
    <w:tmpl w:val="FAF8A8BC"/>
    <w:lvl w:ilvl="0" w:tplc="C00881FA">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15:restartNumberingAfterBreak="0">
    <w:nsid w:val="79B848D1"/>
    <w:multiLevelType w:val="hybridMultilevel"/>
    <w:tmpl w:val="A0A8BED8"/>
    <w:lvl w:ilvl="0" w:tplc="274C0406">
      <w:start w:val="1"/>
      <w:numFmt w:val="upperRoman"/>
      <w:lvlText w:val="%1."/>
      <w:lvlJc w:val="left"/>
      <w:pPr>
        <w:ind w:left="1261" w:hanging="720"/>
      </w:pPr>
      <w:rPr>
        <w:rFonts w:hint="default"/>
      </w:rPr>
    </w:lvl>
    <w:lvl w:ilvl="1" w:tplc="04090019" w:tentative="1">
      <w:start w:val="1"/>
      <w:numFmt w:val="lowerLetter"/>
      <w:lvlText w:val="%2."/>
      <w:lvlJc w:val="left"/>
      <w:pPr>
        <w:ind w:left="1621" w:hanging="360"/>
      </w:pPr>
    </w:lvl>
    <w:lvl w:ilvl="2" w:tplc="0409001B" w:tentative="1">
      <w:start w:val="1"/>
      <w:numFmt w:val="lowerRoman"/>
      <w:lvlText w:val="%3."/>
      <w:lvlJc w:val="right"/>
      <w:pPr>
        <w:ind w:left="2341" w:hanging="180"/>
      </w:pPr>
    </w:lvl>
    <w:lvl w:ilvl="3" w:tplc="0409000F" w:tentative="1">
      <w:start w:val="1"/>
      <w:numFmt w:val="decimal"/>
      <w:lvlText w:val="%4."/>
      <w:lvlJc w:val="left"/>
      <w:pPr>
        <w:ind w:left="3061" w:hanging="360"/>
      </w:pPr>
    </w:lvl>
    <w:lvl w:ilvl="4" w:tplc="04090019" w:tentative="1">
      <w:start w:val="1"/>
      <w:numFmt w:val="lowerLetter"/>
      <w:lvlText w:val="%5."/>
      <w:lvlJc w:val="left"/>
      <w:pPr>
        <w:ind w:left="3781" w:hanging="360"/>
      </w:pPr>
    </w:lvl>
    <w:lvl w:ilvl="5" w:tplc="0409001B" w:tentative="1">
      <w:start w:val="1"/>
      <w:numFmt w:val="lowerRoman"/>
      <w:lvlText w:val="%6."/>
      <w:lvlJc w:val="right"/>
      <w:pPr>
        <w:ind w:left="4501" w:hanging="180"/>
      </w:pPr>
    </w:lvl>
    <w:lvl w:ilvl="6" w:tplc="0409000F" w:tentative="1">
      <w:start w:val="1"/>
      <w:numFmt w:val="decimal"/>
      <w:lvlText w:val="%7."/>
      <w:lvlJc w:val="left"/>
      <w:pPr>
        <w:ind w:left="5221" w:hanging="360"/>
      </w:pPr>
    </w:lvl>
    <w:lvl w:ilvl="7" w:tplc="04090019" w:tentative="1">
      <w:start w:val="1"/>
      <w:numFmt w:val="lowerLetter"/>
      <w:lvlText w:val="%8."/>
      <w:lvlJc w:val="left"/>
      <w:pPr>
        <w:ind w:left="5941" w:hanging="360"/>
      </w:pPr>
    </w:lvl>
    <w:lvl w:ilvl="8" w:tplc="0409001B" w:tentative="1">
      <w:start w:val="1"/>
      <w:numFmt w:val="lowerRoman"/>
      <w:lvlText w:val="%9."/>
      <w:lvlJc w:val="right"/>
      <w:pPr>
        <w:ind w:left="6661" w:hanging="180"/>
      </w:pPr>
    </w:lvl>
  </w:abstractNum>
  <w:abstractNum w:abstractNumId="143" w15:restartNumberingAfterBreak="0">
    <w:nsid w:val="7A572D34"/>
    <w:multiLevelType w:val="hybridMultilevel"/>
    <w:tmpl w:val="E9A4E2B2"/>
    <w:lvl w:ilvl="0" w:tplc="08090001">
      <w:start w:val="1"/>
      <w:numFmt w:val="bullet"/>
      <w:lvlText w:val=""/>
      <w:lvlJc w:val="left"/>
      <w:pPr>
        <w:ind w:left="618" w:hanging="360"/>
      </w:pPr>
      <w:rPr>
        <w:rFonts w:ascii="Symbol" w:hAnsi="Symbol" w:hint="default"/>
        <w:b/>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44" w15:restartNumberingAfterBreak="0">
    <w:nsid w:val="7ED740EF"/>
    <w:multiLevelType w:val="hybridMultilevel"/>
    <w:tmpl w:val="8AB6E182"/>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22317600">
    <w:abstractNumId w:val="39"/>
  </w:num>
  <w:num w:numId="2" w16cid:durableId="889607316">
    <w:abstractNumId w:val="68"/>
  </w:num>
  <w:num w:numId="3" w16cid:durableId="941954564">
    <w:abstractNumId w:val="63"/>
  </w:num>
  <w:num w:numId="4" w16cid:durableId="1593859582">
    <w:abstractNumId w:val="64"/>
  </w:num>
  <w:num w:numId="5" w16cid:durableId="1230531609">
    <w:abstractNumId w:val="136"/>
  </w:num>
  <w:num w:numId="6" w16cid:durableId="1150900022">
    <w:abstractNumId w:val="142"/>
  </w:num>
  <w:num w:numId="7" w16cid:durableId="1310598772">
    <w:abstractNumId w:val="124"/>
  </w:num>
  <w:num w:numId="8" w16cid:durableId="1869836574">
    <w:abstractNumId w:val="85"/>
  </w:num>
  <w:num w:numId="9" w16cid:durableId="1684162157">
    <w:abstractNumId w:val="19"/>
  </w:num>
  <w:num w:numId="10" w16cid:durableId="1703090512">
    <w:abstractNumId w:val="37"/>
  </w:num>
  <w:num w:numId="11" w16cid:durableId="1174226320">
    <w:abstractNumId w:val="102"/>
  </w:num>
  <w:num w:numId="12" w16cid:durableId="790128206">
    <w:abstractNumId w:val="65"/>
  </w:num>
  <w:num w:numId="13" w16cid:durableId="1971205280">
    <w:abstractNumId w:val="48"/>
  </w:num>
  <w:num w:numId="14" w16cid:durableId="1059863798">
    <w:abstractNumId w:val="67"/>
  </w:num>
  <w:num w:numId="15" w16cid:durableId="993679588">
    <w:abstractNumId w:val="115"/>
  </w:num>
  <w:num w:numId="16" w16cid:durableId="192113235">
    <w:abstractNumId w:val="80"/>
  </w:num>
  <w:num w:numId="17" w16cid:durableId="776407706">
    <w:abstractNumId w:val="16"/>
  </w:num>
  <w:num w:numId="18" w16cid:durableId="1271937703">
    <w:abstractNumId w:val="29"/>
  </w:num>
  <w:num w:numId="19" w16cid:durableId="1204901243">
    <w:abstractNumId w:val="24"/>
  </w:num>
  <w:num w:numId="20" w16cid:durableId="6828570">
    <w:abstractNumId w:val="83"/>
  </w:num>
  <w:num w:numId="21" w16cid:durableId="1007320565">
    <w:abstractNumId w:val="84"/>
  </w:num>
  <w:num w:numId="22" w16cid:durableId="1917351538">
    <w:abstractNumId w:val="9"/>
  </w:num>
  <w:num w:numId="23" w16cid:durableId="1031610625">
    <w:abstractNumId w:val="17"/>
  </w:num>
  <w:num w:numId="24" w16cid:durableId="1737169274">
    <w:abstractNumId w:val="140"/>
  </w:num>
  <w:num w:numId="25" w16cid:durableId="130639617">
    <w:abstractNumId w:val="77"/>
  </w:num>
  <w:num w:numId="26" w16cid:durableId="1828551159">
    <w:abstractNumId w:val="66"/>
  </w:num>
  <w:num w:numId="27" w16cid:durableId="817383348">
    <w:abstractNumId w:val="7"/>
  </w:num>
  <w:num w:numId="28" w16cid:durableId="1589119877">
    <w:abstractNumId w:val="141"/>
  </w:num>
  <w:num w:numId="29" w16cid:durableId="1666124865">
    <w:abstractNumId w:val="107"/>
  </w:num>
  <w:num w:numId="30" w16cid:durableId="919563615">
    <w:abstractNumId w:val="32"/>
  </w:num>
  <w:num w:numId="31" w16cid:durableId="189494490">
    <w:abstractNumId w:val="13"/>
  </w:num>
  <w:num w:numId="32" w16cid:durableId="1712607560">
    <w:abstractNumId w:val="129"/>
  </w:num>
  <w:num w:numId="33" w16cid:durableId="2117403412">
    <w:abstractNumId w:val="18"/>
  </w:num>
  <w:num w:numId="34" w16cid:durableId="1030687158">
    <w:abstractNumId w:val="11"/>
  </w:num>
  <w:num w:numId="35" w16cid:durableId="1720469910">
    <w:abstractNumId w:val="88"/>
  </w:num>
  <w:num w:numId="36" w16cid:durableId="806167107">
    <w:abstractNumId w:val="23"/>
  </w:num>
  <w:num w:numId="37" w16cid:durableId="53819198">
    <w:abstractNumId w:val="135"/>
  </w:num>
  <w:num w:numId="38" w16cid:durableId="1431244817">
    <w:abstractNumId w:val="38"/>
  </w:num>
  <w:num w:numId="39" w16cid:durableId="1834562751">
    <w:abstractNumId w:val="72"/>
  </w:num>
  <w:num w:numId="40" w16cid:durableId="1072313949">
    <w:abstractNumId w:val="8"/>
  </w:num>
  <w:num w:numId="41" w16cid:durableId="745960457">
    <w:abstractNumId w:val="41"/>
  </w:num>
  <w:num w:numId="42" w16cid:durableId="374739358">
    <w:abstractNumId w:val="22"/>
  </w:num>
  <w:num w:numId="43" w16cid:durableId="579487729">
    <w:abstractNumId w:val="122"/>
  </w:num>
  <w:num w:numId="44" w16cid:durableId="684788886">
    <w:abstractNumId w:val="111"/>
  </w:num>
  <w:num w:numId="45" w16cid:durableId="591208024">
    <w:abstractNumId w:val="73"/>
  </w:num>
  <w:num w:numId="46" w16cid:durableId="1049650204">
    <w:abstractNumId w:val="92"/>
  </w:num>
  <w:num w:numId="47" w16cid:durableId="881207947">
    <w:abstractNumId w:val="30"/>
  </w:num>
  <w:num w:numId="48" w16cid:durableId="118686848">
    <w:abstractNumId w:val="114"/>
  </w:num>
  <w:num w:numId="49" w16cid:durableId="1811745061">
    <w:abstractNumId w:val="44"/>
  </w:num>
  <w:num w:numId="50" w16cid:durableId="1631477046">
    <w:abstractNumId w:val="75"/>
  </w:num>
  <w:num w:numId="51" w16cid:durableId="811798935">
    <w:abstractNumId w:val="49"/>
  </w:num>
  <w:num w:numId="52" w16cid:durableId="2071729702">
    <w:abstractNumId w:val="128"/>
  </w:num>
  <w:num w:numId="53" w16cid:durableId="214510199">
    <w:abstractNumId w:val="116"/>
  </w:num>
  <w:num w:numId="54" w16cid:durableId="1964967733">
    <w:abstractNumId w:val="5"/>
  </w:num>
  <w:num w:numId="55" w16cid:durableId="1635599104">
    <w:abstractNumId w:val="14"/>
  </w:num>
  <w:num w:numId="56" w16cid:durableId="1761873284">
    <w:abstractNumId w:val="90"/>
  </w:num>
  <w:num w:numId="57" w16cid:durableId="1301569589">
    <w:abstractNumId w:val="26"/>
  </w:num>
  <w:num w:numId="58" w16cid:durableId="1658150122">
    <w:abstractNumId w:val="138"/>
  </w:num>
  <w:num w:numId="59" w16cid:durableId="1499928719">
    <w:abstractNumId w:val="101"/>
  </w:num>
  <w:num w:numId="60" w16cid:durableId="2172456">
    <w:abstractNumId w:val="144"/>
  </w:num>
  <w:num w:numId="61" w16cid:durableId="1832867444">
    <w:abstractNumId w:val="0"/>
  </w:num>
  <w:num w:numId="62" w16cid:durableId="603807236">
    <w:abstractNumId w:val="91"/>
  </w:num>
  <w:num w:numId="63" w16cid:durableId="1160971348">
    <w:abstractNumId w:val="78"/>
  </w:num>
  <w:num w:numId="64" w16cid:durableId="289870199">
    <w:abstractNumId w:val="131"/>
  </w:num>
  <w:num w:numId="65" w16cid:durableId="1110901909">
    <w:abstractNumId w:val="4"/>
  </w:num>
  <w:num w:numId="66" w16cid:durableId="1561860332">
    <w:abstractNumId w:val="87"/>
  </w:num>
  <w:num w:numId="67" w16cid:durableId="1254894866">
    <w:abstractNumId w:val="99"/>
  </w:num>
  <w:num w:numId="68" w16cid:durableId="1504510639">
    <w:abstractNumId w:val="25"/>
  </w:num>
  <w:num w:numId="69" w16cid:durableId="1415858631">
    <w:abstractNumId w:val="21"/>
  </w:num>
  <w:num w:numId="70" w16cid:durableId="113528390">
    <w:abstractNumId w:val="33"/>
  </w:num>
  <w:num w:numId="71" w16cid:durableId="2014456613">
    <w:abstractNumId w:val="117"/>
  </w:num>
  <w:num w:numId="72" w16cid:durableId="1668749135">
    <w:abstractNumId w:val="125"/>
  </w:num>
  <w:num w:numId="73" w16cid:durableId="281613639">
    <w:abstractNumId w:val="121"/>
  </w:num>
  <w:num w:numId="74" w16cid:durableId="1719087291">
    <w:abstractNumId w:val="51"/>
  </w:num>
  <w:num w:numId="75" w16cid:durableId="1593659179">
    <w:abstractNumId w:val="104"/>
  </w:num>
  <w:num w:numId="76" w16cid:durableId="1945771201">
    <w:abstractNumId w:val="57"/>
  </w:num>
  <w:num w:numId="77" w16cid:durableId="1993367826">
    <w:abstractNumId w:val="52"/>
  </w:num>
  <w:num w:numId="78" w16cid:durableId="1748728752">
    <w:abstractNumId w:val="10"/>
  </w:num>
  <w:num w:numId="79" w16cid:durableId="860438013">
    <w:abstractNumId w:val="113"/>
  </w:num>
  <w:num w:numId="80" w16cid:durableId="209539690">
    <w:abstractNumId w:val="120"/>
  </w:num>
  <w:num w:numId="81" w16cid:durableId="303657452">
    <w:abstractNumId w:val="70"/>
  </w:num>
  <w:num w:numId="82" w16cid:durableId="730082365">
    <w:abstractNumId w:val="45"/>
  </w:num>
  <w:num w:numId="83" w16cid:durableId="2043632817">
    <w:abstractNumId w:val="58"/>
  </w:num>
  <w:num w:numId="84" w16cid:durableId="1223829119">
    <w:abstractNumId w:val="1"/>
  </w:num>
  <w:num w:numId="85" w16cid:durableId="1390231620">
    <w:abstractNumId w:val="61"/>
  </w:num>
  <w:num w:numId="86" w16cid:durableId="2105762819">
    <w:abstractNumId w:val="81"/>
  </w:num>
  <w:num w:numId="87" w16cid:durableId="1062410625">
    <w:abstractNumId w:val="2"/>
  </w:num>
  <w:num w:numId="88" w16cid:durableId="920530690">
    <w:abstractNumId w:val="46"/>
  </w:num>
  <w:num w:numId="89" w16cid:durableId="447163923">
    <w:abstractNumId w:val="50"/>
  </w:num>
  <w:num w:numId="90" w16cid:durableId="790438952">
    <w:abstractNumId w:val="105"/>
  </w:num>
  <w:num w:numId="91" w16cid:durableId="670185046">
    <w:abstractNumId w:val="62"/>
  </w:num>
  <w:num w:numId="92" w16cid:durableId="2093773843">
    <w:abstractNumId w:val="110"/>
  </w:num>
  <w:num w:numId="93" w16cid:durableId="130903977">
    <w:abstractNumId w:val="132"/>
  </w:num>
  <w:num w:numId="94" w16cid:durableId="40248806">
    <w:abstractNumId w:val="55"/>
  </w:num>
  <w:num w:numId="95" w16cid:durableId="873277330">
    <w:abstractNumId w:val="60"/>
  </w:num>
  <w:num w:numId="96" w16cid:durableId="187110895">
    <w:abstractNumId w:val="31"/>
  </w:num>
  <w:num w:numId="97" w16cid:durableId="375155537">
    <w:abstractNumId w:val="98"/>
  </w:num>
  <w:num w:numId="98" w16cid:durableId="511726719">
    <w:abstractNumId w:val="109"/>
  </w:num>
  <w:num w:numId="99" w16cid:durableId="529539256">
    <w:abstractNumId w:val="123"/>
  </w:num>
  <w:num w:numId="100" w16cid:durableId="1170023096">
    <w:abstractNumId w:val="34"/>
  </w:num>
  <w:num w:numId="101" w16cid:durableId="1794205459">
    <w:abstractNumId w:val="12"/>
  </w:num>
  <w:num w:numId="102" w16cid:durableId="698701966">
    <w:abstractNumId w:val="28"/>
  </w:num>
  <w:num w:numId="103" w16cid:durableId="57672125">
    <w:abstractNumId w:val="127"/>
  </w:num>
  <w:num w:numId="104" w16cid:durableId="1628273003">
    <w:abstractNumId w:val="97"/>
  </w:num>
  <w:num w:numId="105" w16cid:durableId="1733774817">
    <w:abstractNumId w:val="143"/>
  </w:num>
  <w:num w:numId="106" w16cid:durableId="50618788">
    <w:abstractNumId w:val="93"/>
  </w:num>
  <w:num w:numId="107" w16cid:durableId="1020930833">
    <w:abstractNumId w:val="74"/>
  </w:num>
  <w:num w:numId="108" w16cid:durableId="1502043300">
    <w:abstractNumId w:val="118"/>
  </w:num>
  <w:num w:numId="109" w16cid:durableId="2071611775">
    <w:abstractNumId w:val="103"/>
  </w:num>
  <w:num w:numId="110" w16cid:durableId="506939612">
    <w:abstractNumId w:val="112"/>
  </w:num>
  <w:num w:numId="111" w16cid:durableId="1430545538">
    <w:abstractNumId w:val="82"/>
  </w:num>
  <w:num w:numId="112" w16cid:durableId="563610645">
    <w:abstractNumId w:val="119"/>
  </w:num>
  <w:num w:numId="113" w16cid:durableId="1679961365">
    <w:abstractNumId w:val="69"/>
  </w:num>
  <w:num w:numId="114" w16cid:durableId="2012560937">
    <w:abstractNumId w:val="59"/>
  </w:num>
  <w:num w:numId="115" w16cid:durableId="461851199">
    <w:abstractNumId w:val="54"/>
  </w:num>
  <w:num w:numId="116" w16cid:durableId="1047726164">
    <w:abstractNumId w:val="42"/>
  </w:num>
  <w:num w:numId="117" w16cid:durableId="1720471798">
    <w:abstractNumId w:val="6"/>
  </w:num>
  <w:num w:numId="118" w16cid:durableId="790707134">
    <w:abstractNumId w:val="47"/>
  </w:num>
  <w:num w:numId="119" w16cid:durableId="778332642">
    <w:abstractNumId w:val="79"/>
  </w:num>
  <w:num w:numId="120" w16cid:durableId="1770271404">
    <w:abstractNumId w:val="36"/>
  </w:num>
  <w:num w:numId="121" w16cid:durableId="1459880404">
    <w:abstractNumId w:val="108"/>
  </w:num>
  <w:num w:numId="122" w16cid:durableId="379018553">
    <w:abstractNumId w:val="43"/>
  </w:num>
  <w:num w:numId="123" w16cid:durableId="1009523682">
    <w:abstractNumId w:val="53"/>
  </w:num>
  <w:num w:numId="124" w16cid:durableId="2097480878">
    <w:abstractNumId w:val="133"/>
  </w:num>
  <w:num w:numId="125" w16cid:durableId="353073261">
    <w:abstractNumId w:val="100"/>
  </w:num>
  <w:num w:numId="126" w16cid:durableId="844629824">
    <w:abstractNumId w:val="40"/>
  </w:num>
  <w:num w:numId="127" w16cid:durableId="111828421">
    <w:abstractNumId w:val="15"/>
  </w:num>
  <w:num w:numId="128" w16cid:durableId="1410881321">
    <w:abstractNumId w:val="35"/>
  </w:num>
  <w:num w:numId="129" w16cid:durableId="193469995">
    <w:abstractNumId w:val="95"/>
  </w:num>
  <w:num w:numId="130" w16cid:durableId="1136141063">
    <w:abstractNumId w:val="134"/>
  </w:num>
  <w:num w:numId="131" w16cid:durableId="2139252007">
    <w:abstractNumId w:val="130"/>
  </w:num>
  <w:num w:numId="132" w16cid:durableId="825976686">
    <w:abstractNumId w:val="20"/>
  </w:num>
  <w:num w:numId="133" w16cid:durableId="1527451734">
    <w:abstractNumId w:val="96"/>
  </w:num>
  <w:num w:numId="134" w16cid:durableId="673384241">
    <w:abstractNumId w:val="56"/>
  </w:num>
  <w:num w:numId="135" w16cid:durableId="1086540024">
    <w:abstractNumId w:val="86"/>
  </w:num>
  <w:num w:numId="136" w16cid:durableId="1483348832">
    <w:abstractNumId w:val="106"/>
  </w:num>
  <w:num w:numId="137" w16cid:durableId="1946837533">
    <w:abstractNumId w:val="71"/>
  </w:num>
  <w:num w:numId="138" w16cid:durableId="552696689">
    <w:abstractNumId w:val="3"/>
  </w:num>
  <w:num w:numId="139" w16cid:durableId="1136485025">
    <w:abstractNumId w:val="139"/>
  </w:num>
  <w:num w:numId="140" w16cid:durableId="1047607661">
    <w:abstractNumId w:val="89"/>
  </w:num>
  <w:num w:numId="141" w16cid:durableId="783111228">
    <w:abstractNumId w:val="94"/>
  </w:num>
  <w:num w:numId="142" w16cid:durableId="1228953148">
    <w:abstractNumId w:val="137"/>
  </w:num>
  <w:num w:numId="143" w16cid:durableId="1199588184">
    <w:abstractNumId w:val="76"/>
  </w:num>
  <w:num w:numId="144" w16cid:durableId="541984709">
    <w:abstractNumId w:val="27"/>
  </w:num>
  <w:num w:numId="145" w16cid:durableId="1717050391">
    <w:abstractNumId w:val="126"/>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63AD"/>
    <w:rsid w:val="00000273"/>
    <w:rsid w:val="000012DF"/>
    <w:rsid w:val="00001AA3"/>
    <w:rsid w:val="0000463B"/>
    <w:rsid w:val="0000485D"/>
    <w:rsid w:val="0000494B"/>
    <w:rsid w:val="00005516"/>
    <w:rsid w:val="000062BD"/>
    <w:rsid w:val="00006F43"/>
    <w:rsid w:val="000102B3"/>
    <w:rsid w:val="00010890"/>
    <w:rsid w:val="00010C76"/>
    <w:rsid w:val="00011AB9"/>
    <w:rsid w:val="00011B17"/>
    <w:rsid w:val="0001223A"/>
    <w:rsid w:val="0001287C"/>
    <w:rsid w:val="00014586"/>
    <w:rsid w:val="00014E57"/>
    <w:rsid w:val="00016EAC"/>
    <w:rsid w:val="00017B5E"/>
    <w:rsid w:val="00021FEB"/>
    <w:rsid w:val="000222E3"/>
    <w:rsid w:val="00022FA1"/>
    <w:rsid w:val="00026611"/>
    <w:rsid w:val="000267FD"/>
    <w:rsid w:val="00026DF3"/>
    <w:rsid w:val="00034307"/>
    <w:rsid w:val="0003444F"/>
    <w:rsid w:val="00035162"/>
    <w:rsid w:val="00035AD6"/>
    <w:rsid w:val="00037EC4"/>
    <w:rsid w:val="00040242"/>
    <w:rsid w:val="00040617"/>
    <w:rsid w:val="00042286"/>
    <w:rsid w:val="00044144"/>
    <w:rsid w:val="00045139"/>
    <w:rsid w:val="00045DE3"/>
    <w:rsid w:val="00046A66"/>
    <w:rsid w:val="00047BED"/>
    <w:rsid w:val="00052237"/>
    <w:rsid w:val="000523C9"/>
    <w:rsid w:val="000526CD"/>
    <w:rsid w:val="00053971"/>
    <w:rsid w:val="00053ECA"/>
    <w:rsid w:val="000550E6"/>
    <w:rsid w:val="00055C17"/>
    <w:rsid w:val="00056E83"/>
    <w:rsid w:val="000579A6"/>
    <w:rsid w:val="00057F1A"/>
    <w:rsid w:val="00061C6B"/>
    <w:rsid w:val="00063A1A"/>
    <w:rsid w:val="00064350"/>
    <w:rsid w:val="00065EA6"/>
    <w:rsid w:val="00067215"/>
    <w:rsid w:val="00071469"/>
    <w:rsid w:val="00071745"/>
    <w:rsid w:val="0007203A"/>
    <w:rsid w:val="00072F72"/>
    <w:rsid w:val="00077FD7"/>
    <w:rsid w:val="000809F9"/>
    <w:rsid w:val="00081D57"/>
    <w:rsid w:val="00082D31"/>
    <w:rsid w:val="00084461"/>
    <w:rsid w:val="000848F9"/>
    <w:rsid w:val="000860B1"/>
    <w:rsid w:val="00086B21"/>
    <w:rsid w:val="00087B03"/>
    <w:rsid w:val="00091BEC"/>
    <w:rsid w:val="00096169"/>
    <w:rsid w:val="000972C4"/>
    <w:rsid w:val="000972E6"/>
    <w:rsid w:val="00097467"/>
    <w:rsid w:val="0009766A"/>
    <w:rsid w:val="00097CE4"/>
    <w:rsid w:val="000A0221"/>
    <w:rsid w:val="000A0856"/>
    <w:rsid w:val="000A1CE5"/>
    <w:rsid w:val="000A2461"/>
    <w:rsid w:val="000A2690"/>
    <w:rsid w:val="000A2B14"/>
    <w:rsid w:val="000A2E97"/>
    <w:rsid w:val="000A3DB5"/>
    <w:rsid w:val="000A4302"/>
    <w:rsid w:val="000A5753"/>
    <w:rsid w:val="000A57DA"/>
    <w:rsid w:val="000A6AA5"/>
    <w:rsid w:val="000A74ED"/>
    <w:rsid w:val="000B1863"/>
    <w:rsid w:val="000B20CD"/>
    <w:rsid w:val="000B39C2"/>
    <w:rsid w:val="000B40C7"/>
    <w:rsid w:val="000B558B"/>
    <w:rsid w:val="000B7C1C"/>
    <w:rsid w:val="000C1472"/>
    <w:rsid w:val="000C1BE0"/>
    <w:rsid w:val="000C223F"/>
    <w:rsid w:val="000C28B5"/>
    <w:rsid w:val="000C2E8E"/>
    <w:rsid w:val="000C4305"/>
    <w:rsid w:val="000C7093"/>
    <w:rsid w:val="000C752E"/>
    <w:rsid w:val="000D0435"/>
    <w:rsid w:val="000D7563"/>
    <w:rsid w:val="000D77C1"/>
    <w:rsid w:val="000E1D33"/>
    <w:rsid w:val="000E27CA"/>
    <w:rsid w:val="000E2C9E"/>
    <w:rsid w:val="000E37C1"/>
    <w:rsid w:val="000E4DF8"/>
    <w:rsid w:val="000E664F"/>
    <w:rsid w:val="000E72AC"/>
    <w:rsid w:val="000F004C"/>
    <w:rsid w:val="000F2C66"/>
    <w:rsid w:val="000F2D4E"/>
    <w:rsid w:val="000F3366"/>
    <w:rsid w:val="000F3588"/>
    <w:rsid w:val="000F49B7"/>
    <w:rsid w:val="000F60A3"/>
    <w:rsid w:val="000F7F2D"/>
    <w:rsid w:val="000F7F3F"/>
    <w:rsid w:val="00100EAC"/>
    <w:rsid w:val="00101807"/>
    <w:rsid w:val="0010236C"/>
    <w:rsid w:val="001025F0"/>
    <w:rsid w:val="00103A6B"/>
    <w:rsid w:val="00103C14"/>
    <w:rsid w:val="001041AB"/>
    <w:rsid w:val="00105CEF"/>
    <w:rsid w:val="001070D9"/>
    <w:rsid w:val="00107766"/>
    <w:rsid w:val="00110EF3"/>
    <w:rsid w:val="001143B3"/>
    <w:rsid w:val="001145CC"/>
    <w:rsid w:val="00114FF1"/>
    <w:rsid w:val="00121529"/>
    <w:rsid w:val="00121FC1"/>
    <w:rsid w:val="001220E5"/>
    <w:rsid w:val="00122223"/>
    <w:rsid w:val="00122735"/>
    <w:rsid w:val="00122FD7"/>
    <w:rsid w:val="001245A3"/>
    <w:rsid w:val="001263A3"/>
    <w:rsid w:val="00126B2F"/>
    <w:rsid w:val="00127EAC"/>
    <w:rsid w:val="00130409"/>
    <w:rsid w:val="00135218"/>
    <w:rsid w:val="00135847"/>
    <w:rsid w:val="00135E85"/>
    <w:rsid w:val="00136D33"/>
    <w:rsid w:val="00137412"/>
    <w:rsid w:val="00141006"/>
    <w:rsid w:val="00141CC6"/>
    <w:rsid w:val="00145491"/>
    <w:rsid w:val="00146067"/>
    <w:rsid w:val="001513A6"/>
    <w:rsid w:val="00151612"/>
    <w:rsid w:val="00152547"/>
    <w:rsid w:val="00153962"/>
    <w:rsid w:val="001547CD"/>
    <w:rsid w:val="0015584C"/>
    <w:rsid w:val="001623AE"/>
    <w:rsid w:val="00162ADF"/>
    <w:rsid w:val="00163A7A"/>
    <w:rsid w:val="00163D78"/>
    <w:rsid w:val="00164569"/>
    <w:rsid w:val="001646FE"/>
    <w:rsid w:val="00167F98"/>
    <w:rsid w:val="00171448"/>
    <w:rsid w:val="00171EC5"/>
    <w:rsid w:val="00173CE0"/>
    <w:rsid w:val="00174A93"/>
    <w:rsid w:val="00175F8B"/>
    <w:rsid w:val="00177B06"/>
    <w:rsid w:val="0018152E"/>
    <w:rsid w:val="001825EC"/>
    <w:rsid w:val="0018274F"/>
    <w:rsid w:val="00182F05"/>
    <w:rsid w:val="0018532B"/>
    <w:rsid w:val="0018597D"/>
    <w:rsid w:val="00186714"/>
    <w:rsid w:val="001871B2"/>
    <w:rsid w:val="001876D9"/>
    <w:rsid w:val="00187AD1"/>
    <w:rsid w:val="00187F35"/>
    <w:rsid w:val="001904C5"/>
    <w:rsid w:val="00191E1C"/>
    <w:rsid w:val="0019239B"/>
    <w:rsid w:val="001928D2"/>
    <w:rsid w:val="00192A56"/>
    <w:rsid w:val="00193587"/>
    <w:rsid w:val="00193AFF"/>
    <w:rsid w:val="00194AA9"/>
    <w:rsid w:val="00194EF7"/>
    <w:rsid w:val="00197134"/>
    <w:rsid w:val="001976A8"/>
    <w:rsid w:val="00197D8E"/>
    <w:rsid w:val="001A2F35"/>
    <w:rsid w:val="001A31F9"/>
    <w:rsid w:val="001A4ABE"/>
    <w:rsid w:val="001A54A0"/>
    <w:rsid w:val="001A5C42"/>
    <w:rsid w:val="001A620C"/>
    <w:rsid w:val="001A62B8"/>
    <w:rsid w:val="001A6520"/>
    <w:rsid w:val="001A673F"/>
    <w:rsid w:val="001A6C32"/>
    <w:rsid w:val="001A71D6"/>
    <w:rsid w:val="001A75BC"/>
    <w:rsid w:val="001A79A5"/>
    <w:rsid w:val="001B0557"/>
    <w:rsid w:val="001B31FE"/>
    <w:rsid w:val="001B63F6"/>
    <w:rsid w:val="001B67D4"/>
    <w:rsid w:val="001B6DBC"/>
    <w:rsid w:val="001B7571"/>
    <w:rsid w:val="001C20E0"/>
    <w:rsid w:val="001C2C69"/>
    <w:rsid w:val="001C5F28"/>
    <w:rsid w:val="001C64B2"/>
    <w:rsid w:val="001C66C0"/>
    <w:rsid w:val="001C6C51"/>
    <w:rsid w:val="001C7515"/>
    <w:rsid w:val="001C7C68"/>
    <w:rsid w:val="001D03E5"/>
    <w:rsid w:val="001D19C1"/>
    <w:rsid w:val="001D1B9A"/>
    <w:rsid w:val="001D2A31"/>
    <w:rsid w:val="001D4E95"/>
    <w:rsid w:val="001D5084"/>
    <w:rsid w:val="001D5439"/>
    <w:rsid w:val="001D6BBA"/>
    <w:rsid w:val="001D77D6"/>
    <w:rsid w:val="001D789B"/>
    <w:rsid w:val="001D7B22"/>
    <w:rsid w:val="001E100F"/>
    <w:rsid w:val="001E15D2"/>
    <w:rsid w:val="001E18D3"/>
    <w:rsid w:val="001E2586"/>
    <w:rsid w:val="001E35DF"/>
    <w:rsid w:val="001E416C"/>
    <w:rsid w:val="001E4321"/>
    <w:rsid w:val="001E4545"/>
    <w:rsid w:val="001E487E"/>
    <w:rsid w:val="001E5107"/>
    <w:rsid w:val="001E5A38"/>
    <w:rsid w:val="001E67D3"/>
    <w:rsid w:val="001E68F7"/>
    <w:rsid w:val="001E7DA1"/>
    <w:rsid w:val="001E7DC5"/>
    <w:rsid w:val="001E7FFD"/>
    <w:rsid w:val="001F01E2"/>
    <w:rsid w:val="001F1C9E"/>
    <w:rsid w:val="001F2770"/>
    <w:rsid w:val="001F3597"/>
    <w:rsid w:val="001F414F"/>
    <w:rsid w:val="001F5A4F"/>
    <w:rsid w:val="00200873"/>
    <w:rsid w:val="002011C8"/>
    <w:rsid w:val="002025F1"/>
    <w:rsid w:val="00203CA3"/>
    <w:rsid w:val="00203FB2"/>
    <w:rsid w:val="00210473"/>
    <w:rsid w:val="00211693"/>
    <w:rsid w:val="0021241F"/>
    <w:rsid w:val="00213AF1"/>
    <w:rsid w:val="00213B62"/>
    <w:rsid w:val="002143A0"/>
    <w:rsid w:val="002144CF"/>
    <w:rsid w:val="00214FEC"/>
    <w:rsid w:val="002153E2"/>
    <w:rsid w:val="002154F4"/>
    <w:rsid w:val="00216E22"/>
    <w:rsid w:val="002203A8"/>
    <w:rsid w:val="0022113E"/>
    <w:rsid w:val="00221201"/>
    <w:rsid w:val="002217ED"/>
    <w:rsid w:val="00222373"/>
    <w:rsid w:val="00222A1D"/>
    <w:rsid w:val="00223662"/>
    <w:rsid w:val="00225926"/>
    <w:rsid w:val="00225963"/>
    <w:rsid w:val="00225C70"/>
    <w:rsid w:val="002268BC"/>
    <w:rsid w:val="00226DB4"/>
    <w:rsid w:val="00231026"/>
    <w:rsid w:val="002311E5"/>
    <w:rsid w:val="00231354"/>
    <w:rsid w:val="00232BF4"/>
    <w:rsid w:val="002333D9"/>
    <w:rsid w:val="002338F1"/>
    <w:rsid w:val="0023457E"/>
    <w:rsid w:val="0023602F"/>
    <w:rsid w:val="00236530"/>
    <w:rsid w:val="00236B3A"/>
    <w:rsid w:val="002372F6"/>
    <w:rsid w:val="002378DC"/>
    <w:rsid w:val="00237F2B"/>
    <w:rsid w:val="00240411"/>
    <w:rsid w:val="0024194E"/>
    <w:rsid w:val="0024297B"/>
    <w:rsid w:val="00242A13"/>
    <w:rsid w:val="00242D8B"/>
    <w:rsid w:val="00243FCE"/>
    <w:rsid w:val="00244368"/>
    <w:rsid w:val="00244A15"/>
    <w:rsid w:val="00244FDC"/>
    <w:rsid w:val="00245406"/>
    <w:rsid w:val="002459C8"/>
    <w:rsid w:val="00247442"/>
    <w:rsid w:val="002506D0"/>
    <w:rsid w:val="002508D2"/>
    <w:rsid w:val="00250AE1"/>
    <w:rsid w:val="002522A9"/>
    <w:rsid w:val="00253065"/>
    <w:rsid w:val="0025418D"/>
    <w:rsid w:val="00254453"/>
    <w:rsid w:val="002555ED"/>
    <w:rsid w:val="0025633D"/>
    <w:rsid w:val="002570F0"/>
    <w:rsid w:val="002574C1"/>
    <w:rsid w:val="00257B9F"/>
    <w:rsid w:val="00261DFD"/>
    <w:rsid w:val="00263DD1"/>
    <w:rsid w:val="00264EB4"/>
    <w:rsid w:val="002650E5"/>
    <w:rsid w:val="0026653F"/>
    <w:rsid w:val="00266977"/>
    <w:rsid w:val="002709D2"/>
    <w:rsid w:val="002723D2"/>
    <w:rsid w:val="0027397D"/>
    <w:rsid w:val="002744CF"/>
    <w:rsid w:val="00274764"/>
    <w:rsid w:val="00275E8E"/>
    <w:rsid w:val="00275F9C"/>
    <w:rsid w:val="002772FE"/>
    <w:rsid w:val="002778FE"/>
    <w:rsid w:val="002803CD"/>
    <w:rsid w:val="00280B9F"/>
    <w:rsid w:val="0028137A"/>
    <w:rsid w:val="00281FFE"/>
    <w:rsid w:val="002840DB"/>
    <w:rsid w:val="002844A1"/>
    <w:rsid w:val="00291861"/>
    <w:rsid w:val="0029302E"/>
    <w:rsid w:val="00294160"/>
    <w:rsid w:val="00294A79"/>
    <w:rsid w:val="002958B6"/>
    <w:rsid w:val="00296621"/>
    <w:rsid w:val="0029695F"/>
    <w:rsid w:val="002978D0"/>
    <w:rsid w:val="002A023F"/>
    <w:rsid w:val="002A0B6A"/>
    <w:rsid w:val="002A1A13"/>
    <w:rsid w:val="002A2436"/>
    <w:rsid w:val="002A3589"/>
    <w:rsid w:val="002A3E22"/>
    <w:rsid w:val="002A4C67"/>
    <w:rsid w:val="002A4E83"/>
    <w:rsid w:val="002A500D"/>
    <w:rsid w:val="002A6D35"/>
    <w:rsid w:val="002B0447"/>
    <w:rsid w:val="002B1BB1"/>
    <w:rsid w:val="002B1D1A"/>
    <w:rsid w:val="002B2594"/>
    <w:rsid w:val="002B28F5"/>
    <w:rsid w:val="002B2CFF"/>
    <w:rsid w:val="002B5529"/>
    <w:rsid w:val="002B606B"/>
    <w:rsid w:val="002B6251"/>
    <w:rsid w:val="002B6C7A"/>
    <w:rsid w:val="002B78D2"/>
    <w:rsid w:val="002C0D36"/>
    <w:rsid w:val="002C189E"/>
    <w:rsid w:val="002C3F61"/>
    <w:rsid w:val="002C4E0F"/>
    <w:rsid w:val="002C4F55"/>
    <w:rsid w:val="002C6158"/>
    <w:rsid w:val="002C6927"/>
    <w:rsid w:val="002C74E6"/>
    <w:rsid w:val="002C7FC5"/>
    <w:rsid w:val="002D0289"/>
    <w:rsid w:val="002D3B3D"/>
    <w:rsid w:val="002D3EB0"/>
    <w:rsid w:val="002D4087"/>
    <w:rsid w:val="002D42C2"/>
    <w:rsid w:val="002D4306"/>
    <w:rsid w:val="002D4B71"/>
    <w:rsid w:val="002D4BE0"/>
    <w:rsid w:val="002D55B0"/>
    <w:rsid w:val="002D58AC"/>
    <w:rsid w:val="002D66B7"/>
    <w:rsid w:val="002D6CE7"/>
    <w:rsid w:val="002E2DD9"/>
    <w:rsid w:val="002E31CA"/>
    <w:rsid w:val="002E6DCF"/>
    <w:rsid w:val="002E7200"/>
    <w:rsid w:val="002F5C85"/>
    <w:rsid w:val="002F6057"/>
    <w:rsid w:val="002F7D9B"/>
    <w:rsid w:val="00301CFA"/>
    <w:rsid w:val="003037B8"/>
    <w:rsid w:val="0030488B"/>
    <w:rsid w:val="00305A08"/>
    <w:rsid w:val="0030657A"/>
    <w:rsid w:val="00306DFF"/>
    <w:rsid w:val="00307494"/>
    <w:rsid w:val="003075E3"/>
    <w:rsid w:val="0030796F"/>
    <w:rsid w:val="00311622"/>
    <w:rsid w:val="00312DD3"/>
    <w:rsid w:val="0031573F"/>
    <w:rsid w:val="003165AF"/>
    <w:rsid w:val="0031698B"/>
    <w:rsid w:val="0031757E"/>
    <w:rsid w:val="003176DB"/>
    <w:rsid w:val="00323D75"/>
    <w:rsid w:val="00323DC9"/>
    <w:rsid w:val="0032439F"/>
    <w:rsid w:val="003248A7"/>
    <w:rsid w:val="003267BC"/>
    <w:rsid w:val="00327C5A"/>
    <w:rsid w:val="003300AD"/>
    <w:rsid w:val="00331472"/>
    <w:rsid w:val="003317E6"/>
    <w:rsid w:val="00332770"/>
    <w:rsid w:val="0033343B"/>
    <w:rsid w:val="003339FF"/>
    <w:rsid w:val="00333ADA"/>
    <w:rsid w:val="00333F51"/>
    <w:rsid w:val="00334CFE"/>
    <w:rsid w:val="0033512D"/>
    <w:rsid w:val="00337201"/>
    <w:rsid w:val="00337691"/>
    <w:rsid w:val="003406E0"/>
    <w:rsid w:val="0034240F"/>
    <w:rsid w:val="0034274C"/>
    <w:rsid w:val="00344814"/>
    <w:rsid w:val="00344853"/>
    <w:rsid w:val="00344E9A"/>
    <w:rsid w:val="0034536F"/>
    <w:rsid w:val="0034550F"/>
    <w:rsid w:val="00345BCA"/>
    <w:rsid w:val="00347E2A"/>
    <w:rsid w:val="003514F8"/>
    <w:rsid w:val="00351F0D"/>
    <w:rsid w:val="00352533"/>
    <w:rsid w:val="003541D5"/>
    <w:rsid w:val="00354C7C"/>
    <w:rsid w:val="00355499"/>
    <w:rsid w:val="003568FD"/>
    <w:rsid w:val="0035733A"/>
    <w:rsid w:val="00357CF2"/>
    <w:rsid w:val="00360FCF"/>
    <w:rsid w:val="0036149F"/>
    <w:rsid w:val="00362EC4"/>
    <w:rsid w:val="00364713"/>
    <w:rsid w:val="003649CC"/>
    <w:rsid w:val="00364B85"/>
    <w:rsid w:val="003671E3"/>
    <w:rsid w:val="00367356"/>
    <w:rsid w:val="00367C19"/>
    <w:rsid w:val="00375214"/>
    <w:rsid w:val="00375D42"/>
    <w:rsid w:val="00375EC3"/>
    <w:rsid w:val="00375EFB"/>
    <w:rsid w:val="0037617F"/>
    <w:rsid w:val="00380473"/>
    <w:rsid w:val="00382E9C"/>
    <w:rsid w:val="00382F7C"/>
    <w:rsid w:val="00384530"/>
    <w:rsid w:val="0038707C"/>
    <w:rsid w:val="00390F5A"/>
    <w:rsid w:val="00391130"/>
    <w:rsid w:val="00391D64"/>
    <w:rsid w:val="003924E1"/>
    <w:rsid w:val="003938FF"/>
    <w:rsid w:val="00394437"/>
    <w:rsid w:val="003A105F"/>
    <w:rsid w:val="003A2828"/>
    <w:rsid w:val="003A2929"/>
    <w:rsid w:val="003A2F8C"/>
    <w:rsid w:val="003A2FBB"/>
    <w:rsid w:val="003A5645"/>
    <w:rsid w:val="003A5D8F"/>
    <w:rsid w:val="003A621F"/>
    <w:rsid w:val="003A6A48"/>
    <w:rsid w:val="003A6DDB"/>
    <w:rsid w:val="003A7FED"/>
    <w:rsid w:val="003B2374"/>
    <w:rsid w:val="003B28A1"/>
    <w:rsid w:val="003B43A7"/>
    <w:rsid w:val="003B4FCE"/>
    <w:rsid w:val="003B7760"/>
    <w:rsid w:val="003C0EA9"/>
    <w:rsid w:val="003C20F3"/>
    <w:rsid w:val="003C2176"/>
    <w:rsid w:val="003C27D8"/>
    <w:rsid w:val="003C3189"/>
    <w:rsid w:val="003C32EA"/>
    <w:rsid w:val="003C4968"/>
    <w:rsid w:val="003C5B3F"/>
    <w:rsid w:val="003D04DC"/>
    <w:rsid w:val="003D0F04"/>
    <w:rsid w:val="003D1197"/>
    <w:rsid w:val="003D1C2E"/>
    <w:rsid w:val="003D257E"/>
    <w:rsid w:val="003D4298"/>
    <w:rsid w:val="003D46CD"/>
    <w:rsid w:val="003D50CB"/>
    <w:rsid w:val="003D512B"/>
    <w:rsid w:val="003D56EC"/>
    <w:rsid w:val="003E17FD"/>
    <w:rsid w:val="003E1810"/>
    <w:rsid w:val="003E189F"/>
    <w:rsid w:val="003E1A1F"/>
    <w:rsid w:val="003E2625"/>
    <w:rsid w:val="003E3264"/>
    <w:rsid w:val="003E3DFE"/>
    <w:rsid w:val="003E3E47"/>
    <w:rsid w:val="003E43C1"/>
    <w:rsid w:val="003E43EA"/>
    <w:rsid w:val="003E4B00"/>
    <w:rsid w:val="003E562F"/>
    <w:rsid w:val="003E56E7"/>
    <w:rsid w:val="003E6704"/>
    <w:rsid w:val="003E681A"/>
    <w:rsid w:val="003E6A01"/>
    <w:rsid w:val="003F0580"/>
    <w:rsid w:val="003F1150"/>
    <w:rsid w:val="003F4830"/>
    <w:rsid w:val="003F562A"/>
    <w:rsid w:val="003F6976"/>
    <w:rsid w:val="003F6E2D"/>
    <w:rsid w:val="00400929"/>
    <w:rsid w:val="00401BA0"/>
    <w:rsid w:val="00401BE0"/>
    <w:rsid w:val="004046E6"/>
    <w:rsid w:val="0040582E"/>
    <w:rsid w:val="00406139"/>
    <w:rsid w:val="00406430"/>
    <w:rsid w:val="00406ABE"/>
    <w:rsid w:val="004077BE"/>
    <w:rsid w:val="004105F8"/>
    <w:rsid w:val="00411177"/>
    <w:rsid w:val="004115A1"/>
    <w:rsid w:val="004146E2"/>
    <w:rsid w:val="0041492B"/>
    <w:rsid w:val="00416429"/>
    <w:rsid w:val="004166D3"/>
    <w:rsid w:val="00416D8D"/>
    <w:rsid w:val="00422C46"/>
    <w:rsid w:val="0042545D"/>
    <w:rsid w:val="00426C84"/>
    <w:rsid w:val="00427FEE"/>
    <w:rsid w:val="00431DDD"/>
    <w:rsid w:val="004326D7"/>
    <w:rsid w:val="00432F99"/>
    <w:rsid w:val="00433309"/>
    <w:rsid w:val="00435970"/>
    <w:rsid w:val="004364A0"/>
    <w:rsid w:val="00441711"/>
    <w:rsid w:val="00442934"/>
    <w:rsid w:val="00442BE0"/>
    <w:rsid w:val="00442FD9"/>
    <w:rsid w:val="00446241"/>
    <w:rsid w:val="00447627"/>
    <w:rsid w:val="00447AB5"/>
    <w:rsid w:val="004539DB"/>
    <w:rsid w:val="00453A03"/>
    <w:rsid w:val="00457E74"/>
    <w:rsid w:val="0046057B"/>
    <w:rsid w:val="004608BF"/>
    <w:rsid w:val="00462806"/>
    <w:rsid w:val="004632F8"/>
    <w:rsid w:val="00464931"/>
    <w:rsid w:val="00464AE8"/>
    <w:rsid w:val="00465051"/>
    <w:rsid w:val="00465AF5"/>
    <w:rsid w:val="00466D16"/>
    <w:rsid w:val="00470C1C"/>
    <w:rsid w:val="00470EDD"/>
    <w:rsid w:val="00471361"/>
    <w:rsid w:val="00471F84"/>
    <w:rsid w:val="0047285C"/>
    <w:rsid w:val="00473B9F"/>
    <w:rsid w:val="00475111"/>
    <w:rsid w:val="00475CEE"/>
    <w:rsid w:val="00475F73"/>
    <w:rsid w:val="00477200"/>
    <w:rsid w:val="00477365"/>
    <w:rsid w:val="00480BEC"/>
    <w:rsid w:val="00482D9E"/>
    <w:rsid w:val="00483857"/>
    <w:rsid w:val="00484328"/>
    <w:rsid w:val="00484D2D"/>
    <w:rsid w:val="004859D5"/>
    <w:rsid w:val="004861EC"/>
    <w:rsid w:val="00487223"/>
    <w:rsid w:val="00487520"/>
    <w:rsid w:val="00487D3A"/>
    <w:rsid w:val="00491285"/>
    <w:rsid w:val="004927AD"/>
    <w:rsid w:val="004928CE"/>
    <w:rsid w:val="00493011"/>
    <w:rsid w:val="004931F6"/>
    <w:rsid w:val="00493996"/>
    <w:rsid w:val="00494914"/>
    <w:rsid w:val="00494C77"/>
    <w:rsid w:val="004966F7"/>
    <w:rsid w:val="00496996"/>
    <w:rsid w:val="004A21B3"/>
    <w:rsid w:val="004A265D"/>
    <w:rsid w:val="004A4276"/>
    <w:rsid w:val="004A59E6"/>
    <w:rsid w:val="004A7220"/>
    <w:rsid w:val="004B1872"/>
    <w:rsid w:val="004B2817"/>
    <w:rsid w:val="004B33BE"/>
    <w:rsid w:val="004B360A"/>
    <w:rsid w:val="004B3A57"/>
    <w:rsid w:val="004B3D5D"/>
    <w:rsid w:val="004B4053"/>
    <w:rsid w:val="004B776D"/>
    <w:rsid w:val="004B7D5B"/>
    <w:rsid w:val="004C35B4"/>
    <w:rsid w:val="004C3DBB"/>
    <w:rsid w:val="004C3EF9"/>
    <w:rsid w:val="004C4089"/>
    <w:rsid w:val="004C4D97"/>
    <w:rsid w:val="004C6ADB"/>
    <w:rsid w:val="004D0AC3"/>
    <w:rsid w:val="004D0D39"/>
    <w:rsid w:val="004D23B3"/>
    <w:rsid w:val="004D26B2"/>
    <w:rsid w:val="004D4713"/>
    <w:rsid w:val="004D4F42"/>
    <w:rsid w:val="004D5E2A"/>
    <w:rsid w:val="004E0F3D"/>
    <w:rsid w:val="004E2A89"/>
    <w:rsid w:val="004E35E0"/>
    <w:rsid w:val="004E448A"/>
    <w:rsid w:val="004E6275"/>
    <w:rsid w:val="004E700B"/>
    <w:rsid w:val="004E743A"/>
    <w:rsid w:val="004E7D22"/>
    <w:rsid w:val="004F1360"/>
    <w:rsid w:val="004F15D1"/>
    <w:rsid w:val="004F207C"/>
    <w:rsid w:val="004F31E3"/>
    <w:rsid w:val="004F3293"/>
    <w:rsid w:val="004F38D1"/>
    <w:rsid w:val="004F3E68"/>
    <w:rsid w:val="004F4EA8"/>
    <w:rsid w:val="004F4ECD"/>
    <w:rsid w:val="004F51AD"/>
    <w:rsid w:val="004F58AF"/>
    <w:rsid w:val="004F68E9"/>
    <w:rsid w:val="004F6953"/>
    <w:rsid w:val="004F7124"/>
    <w:rsid w:val="004F7297"/>
    <w:rsid w:val="004F7B5E"/>
    <w:rsid w:val="005005A6"/>
    <w:rsid w:val="00501305"/>
    <w:rsid w:val="0050154C"/>
    <w:rsid w:val="005021EE"/>
    <w:rsid w:val="0050252E"/>
    <w:rsid w:val="00502A1C"/>
    <w:rsid w:val="00503D57"/>
    <w:rsid w:val="005054EC"/>
    <w:rsid w:val="005056DA"/>
    <w:rsid w:val="0050665C"/>
    <w:rsid w:val="00507F70"/>
    <w:rsid w:val="00512585"/>
    <w:rsid w:val="00513F98"/>
    <w:rsid w:val="005140CF"/>
    <w:rsid w:val="00514A14"/>
    <w:rsid w:val="00514AA2"/>
    <w:rsid w:val="005164E7"/>
    <w:rsid w:val="0051719D"/>
    <w:rsid w:val="005171F7"/>
    <w:rsid w:val="0051749A"/>
    <w:rsid w:val="00517521"/>
    <w:rsid w:val="0051798D"/>
    <w:rsid w:val="005179AF"/>
    <w:rsid w:val="00517CE0"/>
    <w:rsid w:val="0052032A"/>
    <w:rsid w:val="005204C2"/>
    <w:rsid w:val="005204C6"/>
    <w:rsid w:val="00522400"/>
    <w:rsid w:val="00522965"/>
    <w:rsid w:val="0052404A"/>
    <w:rsid w:val="00524748"/>
    <w:rsid w:val="00524AA7"/>
    <w:rsid w:val="005279AC"/>
    <w:rsid w:val="005314F2"/>
    <w:rsid w:val="005326F5"/>
    <w:rsid w:val="00532A7D"/>
    <w:rsid w:val="005330ED"/>
    <w:rsid w:val="00533FE6"/>
    <w:rsid w:val="0053425C"/>
    <w:rsid w:val="005352C8"/>
    <w:rsid w:val="00535DC5"/>
    <w:rsid w:val="00536BEB"/>
    <w:rsid w:val="00536E00"/>
    <w:rsid w:val="005377AD"/>
    <w:rsid w:val="005379D5"/>
    <w:rsid w:val="005407A0"/>
    <w:rsid w:val="005424C4"/>
    <w:rsid w:val="005441B5"/>
    <w:rsid w:val="00544C4E"/>
    <w:rsid w:val="00544C9C"/>
    <w:rsid w:val="00546ACF"/>
    <w:rsid w:val="0054743C"/>
    <w:rsid w:val="0055043D"/>
    <w:rsid w:val="005523F9"/>
    <w:rsid w:val="00552755"/>
    <w:rsid w:val="00552FDF"/>
    <w:rsid w:val="005539CE"/>
    <w:rsid w:val="00555B23"/>
    <w:rsid w:val="00556957"/>
    <w:rsid w:val="00556D24"/>
    <w:rsid w:val="0055724E"/>
    <w:rsid w:val="00557C17"/>
    <w:rsid w:val="0056021D"/>
    <w:rsid w:val="005604A0"/>
    <w:rsid w:val="00561FB1"/>
    <w:rsid w:val="005620CE"/>
    <w:rsid w:val="00562A6C"/>
    <w:rsid w:val="0056342F"/>
    <w:rsid w:val="005635F1"/>
    <w:rsid w:val="0056462C"/>
    <w:rsid w:val="005656EE"/>
    <w:rsid w:val="00565E14"/>
    <w:rsid w:val="005731FB"/>
    <w:rsid w:val="00573EA3"/>
    <w:rsid w:val="00573FFE"/>
    <w:rsid w:val="00574188"/>
    <w:rsid w:val="005744D6"/>
    <w:rsid w:val="00574A29"/>
    <w:rsid w:val="00575690"/>
    <w:rsid w:val="00576AA4"/>
    <w:rsid w:val="00577DDB"/>
    <w:rsid w:val="0058061B"/>
    <w:rsid w:val="005816DE"/>
    <w:rsid w:val="0058254A"/>
    <w:rsid w:val="005829AE"/>
    <w:rsid w:val="005918D1"/>
    <w:rsid w:val="00592C8D"/>
    <w:rsid w:val="005952D3"/>
    <w:rsid w:val="005954C5"/>
    <w:rsid w:val="005958B5"/>
    <w:rsid w:val="00597865"/>
    <w:rsid w:val="005A3D93"/>
    <w:rsid w:val="005A62CB"/>
    <w:rsid w:val="005B04A9"/>
    <w:rsid w:val="005B086D"/>
    <w:rsid w:val="005B0CFE"/>
    <w:rsid w:val="005B2E78"/>
    <w:rsid w:val="005B35F7"/>
    <w:rsid w:val="005B368A"/>
    <w:rsid w:val="005B4A00"/>
    <w:rsid w:val="005B4F61"/>
    <w:rsid w:val="005B612F"/>
    <w:rsid w:val="005B7247"/>
    <w:rsid w:val="005B74B3"/>
    <w:rsid w:val="005C0548"/>
    <w:rsid w:val="005C0E3C"/>
    <w:rsid w:val="005C22B1"/>
    <w:rsid w:val="005C5AD6"/>
    <w:rsid w:val="005C64A6"/>
    <w:rsid w:val="005D007D"/>
    <w:rsid w:val="005D2200"/>
    <w:rsid w:val="005D33CB"/>
    <w:rsid w:val="005D4ACA"/>
    <w:rsid w:val="005D6D8A"/>
    <w:rsid w:val="005D757F"/>
    <w:rsid w:val="005D7E9A"/>
    <w:rsid w:val="005E0262"/>
    <w:rsid w:val="005E0B15"/>
    <w:rsid w:val="005E0C74"/>
    <w:rsid w:val="005E25BD"/>
    <w:rsid w:val="005E28EB"/>
    <w:rsid w:val="005E35BB"/>
    <w:rsid w:val="005E3713"/>
    <w:rsid w:val="005E3777"/>
    <w:rsid w:val="005E44E5"/>
    <w:rsid w:val="005E4F11"/>
    <w:rsid w:val="005E527D"/>
    <w:rsid w:val="005E55B9"/>
    <w:rsid w:val="005E56E4"/>
    <w:rsid w:val="005E590E"/>
    <w:rsid w:val="005E6C0A"/>
    <w:rsid w:val="005E7534"/>
    <w:rsid w:val="005F0305"/>
    <w:rsid w:val="005F0BED"/>
    <w:rsid w:val="005F0E67"/>
    <w:rsid w:val="005F19A5"/>
    <w:rsid w:val="005F1ED8"/>
    <w:rsid w:val="005F36F0"/>
    <w:rsid w:val="005F3912"/>
    <w:rsid w:val="005F4686"/>
    <w:rsid w:val="005F5AB5"/>
    <w:rsid w:val="005F614E"/>
    <w:rsid w:val="005F7074"/>
    <w:rsid w:val="005F7114"/>
    <w:rsid w:val="005F7445"/>
    <w:rsid w:val="006006A9"/>
    <w:rsid w:val="00604B89"/>
    <w:rsid w:val="0060594F"/>
    <w:rsid w:val="006059AC"/>
    <w:rsid w:val="00606048"/>
    <w:rsid w:val="00606B20"/>
    <w:rsid w:val="00606F48"/>
    <w:rsid w:val="006073D9"/>
    <w:rsid w:val="00610744"/>
    <w:rsid w:val="00613177"/>
    <w:rsid w:val="00613669"/>
    <w:rsid w:val="0061451D"/>
    <w:rsid w:val="00614694"/>
    <w:rsid w:val="00614CEC"/>
    <w:rsid w:val="00614D56"/>
    <w:rsid w:val="006151CD"/>
    <w:rsid w:val="00615CCC"/>
    <w:rsid w:val="00616CFD"/>
    <w:rsid w:val="006202BF"/>
    <w:rsid w:val="00620979"/>
    <w:rsid w:val="006209DB"/>
    <w:rsid w:val="00620E69"/>
    <w:rsid w:val="00621001"/>
    <w:rsid w:val="00621AA2"/>
    <w:rsid w:val="00621D3F"/>
    <w:rsid w:val="0062398C"/>
    <w:rsid w:val="00623F79"/>
    <w:rsid w:val="00624C17"/>
    <w:rsid w:val="00624DDD"/>
    <w:rsid w:val="00625365"/>
    <w:rsid w:val="00627B63"/>
    <w:rsid w:val="00634024"/>
    <w:rsid w:val="006345A1"/>
    <w:rsid w:val="006353DF"/>
    <w:rsid w:val="00635412"/>
    <w:rsid w:val="00635771"/>
    <w:rsid w:val="00640E6A"/>
    <w:rsid w:val="0064139B"/>
    <w:rsid w:val="00644166"/>
    <w:rsid w:val="0064421D"/>
    <w:rsid w:val="00644C16"/>
    <w:rsid w:val="006460FA"/>
    <w:rsid w:val="00647880"/>
    <w:rsid w:val="006478F5"/>
    <w:rsid w:val="00647AD0"/>
    <w:rsid w:val="00650004"/>
    <w:rsid w:val="00651C71"/>
    <w:rsid w:val="006525C2"/>
    <w:rsid w:val="00652A90"/>
    <w:rsid w:val="00653424"/>
    <w:rsid w:val="00653A54"/>
    <w:rsid w:val="00654B69"/>
    <w:rsid w:val="00654E7D"/>
    <w:rsid w:val="006552BE"/>
    <w:rsid w:val="00655680"/>
    <w:rsid w:val="00655B3B"/>
    <w:rsid w:val="006563FF"/>
    <w:rsid w:val="00657DE1"/>
    <w:rsid w:val="00660C3C"/>
    <w:rsid w:val="00660C5D"/>
    <w:rsid w:val="00661CB7"/>
    <w:rsid w:val="00661F6B"/>
    <w:rsid w:val="00662483"/>
    <w:rsid w:val="0066249B"/>
    <w:rsid w:val="0066342A"/>
    <w:rsid w:val="006634C0"/>
    <w:rsid w:val="00664179"/>
    <w:rsid w:val="00665B12"/>
    <w:rsid w:val="00666243"/>
    <w:rsid w:val="0066728B"/>
    <w:rsid w:val="00670AFE"/>
    <w:rsid w:val="0067249B"/>
    <w:rsid w:val="0067268F"/>
    <w:rsid w:val="006739F6"/>
    <w:rsid w:val="006746DB"/>
    <w:rsid w:val="00674EE4"/>
    <w:rsid w:val="006750F5"/>
    <w:rsid w:val="006766BE"/>
    <w:rsid w:val="00680DF0"/>
    <w:rsid w:val="00680F13"/>
    <w:rsid w:val="00681458"/>
    <w:rsid w:val="00684434"/>
    <w:rsid w:val="00685130"/>
    <w:rsid w:val="00690A3A"/>
    <w:rsid w:val="0069155C"/>
    <w:rsid w:val="00692798"/>
    <w:rsid w:val="006953DF"/>
    <w:rsid w:val="00695B11"/>
    <w:rsid w:val="006960AF"/>
    <w:rsid w:val="006960CE"/>
    <w:rsid w:val="00696E12"/>
    <w:rsid w:val="00697AEC"/>
    <w:rsid w:val="006A06E2"/>
    <w:rsid w:val="006A0927"/>
    <w:rsid w:val="006A3E6B"/>
    <w:rsid w:val="006A549E"/>
    <w:rsid w:val="006A55CD"/>
    <w:rsid w:val="006A57D8"/>
    <w:rsid w:val="006A6034"/>
    <w:rsid w:val="006A632F"/>
    <w:rsid w:val="006A6690"/>
    <w:rsid w:val="006A6F66"/>
    <w:rsid w:val="006B18E8"/>
    <w:rsid w:val="006B1CD7"/>
    <w:rsid w:val="006B385F"/>
    <w:rsid w:val="006B42E3"/>
    <w:rsid w:val="006B50A5"/>
    <w:rsid w:val="006B7367"/>
    <w:rsid w:val="006C1901"/>
    <w:rsid w:val="006C2647"/>
    <w:rsid w:val="006C3F80"/>
    <w:rsid w:val="006C44A5"/>
    <w:rsid w:val="006C479B"/>
    <w:rsid w:val="006C5F80"/>
    <w:rsid w:val="006D02AB"/>
    <w:rsid w:val="006D02F0"/>
    <w:rsid w:val="006D08FC"/>
    <w:rsid w:val="006D0C68"/>
    <w:rsid w:val="006D243D"/>
    <w:rsid w:val="006D2BE3"/>
    <w:rsid w:val="006D34DE"/>
    <w:rsid w:val="006D5728"/>
    <w:rsid w:val="006D79DE"/>
    <w:rsid w:val="006D7B37"/>
    <w:rsid w:val="006D7C76"/>
    <w:rsid w:val="006E1537"/>
    <w:rsid w:val="006E17B9"/>
    <w:rsid w:val="006E1809"/>
    <w:rsid w:val="006E36BA"/>
    <w:rsid w:val="006E3DF6"/>
    <w:rsid w:val="006E5092"/>
    <w:rsid w:val="006E5FAE"/>
    <w:rsid w:val="006E6B13"/>
    <w:rsid w:val="006E70B2"/>
    <w:rsid w:val="006F1342"/>
    <w:rsid w:val="006F1DA9"/>
    <w:rsid w:val="006F35E3"/>
    <w:rsid w:val="006F3655"/>
    <w:rsid w:val="006F4A4B"/>
    <w:rsid w:val="006F5AE3"/>
    <w:rsid w:val="006F6055"/>
    <w:rsid w:val="006F6484"/>
    <w:rsid w:val="006F6772"/>
    <w:rsid w:val="006F7670"/>
    <w:rsid w:val="006F76F1"/>
    <w:rsid w:val="006F7C5A"/>
    <w:rsid w:val="00700438"/>
    <w:rsid w:val="00701615"/>
    <w:rsid w:val="00704336"/>
    <w:rsid w:val="00706008"/>
    <w:rsid w:val="007075D2"/>
    <w:rsid w:val="00707747"/>
    <w:rsid w:val="00707AC2"/>
    <w:rsid w:val="00710B71"/>
    <w:rsid w:val="0071233E"/>
    <w:rsid w:val="00712782"/>
    <w:rsid w:val="00712BF1"/>
    <w:rsid w:val="00714A85"/>
    <w:rsid w:val="00714AED"/>
    <w:rsid w:val="007161A8"/>
    <w:rsid w:val="00716A82"/>
    <w:rsid w:val="00717445"/>
    <w:rsid w:val="007175E3"/>
    <w:rsid w:val="007177A8"/>
    <w:rsid w:val="00717D53"/>
    <w:rsid w:val="00717EF9"/>
    <w:rsid w:val="007203B1"/>
    <w:rsid w:val="007217AC"/>
    <w:rsid w:val="00722208"/>
    <w:rsid w:val="00722465"/>
    <w:rsid w:val="00724BEF"/>
    <w:rsid w:val="00724CA6"/>
    <w:rsid w:val="00726341"/>
    <w:rsid w:val="007269AB"/>
    <w:rsid w:val="00727532"/>
    <w:rsid w:val="00727D52"/>
    <w:rsid w:val="007306C6"/>
    <w:rsid w:val="00731E92"/>
    <w:rsid w:val="007341D2"/>
    <w:rsid w:val="00734741"/>
    <w:rsid w:val="007348E1"/>
    <w:rsid w:val="00735614"/>
    <w:rsid w:val="00735C69"/>
    <w:rsid w:val="00741094"/>
    <w:rsid w:val="0074169A"/>
    <w:rsid w:val="00741A77"/>
    <w:rsid w:val="007437E9"/>
    <w:rsid w:val="00743D7D"/>
    <w:rsid w:val="00744673"/>
    <w:rsid w:val="00744DA9"/>
    <w:rsid w:val="0074562C"/>
    <w:rsid w:val="0074703B"/>
    <w:rsid w:val="00751D58"/>
    <w:rsid w:val="0075251B"/>
    <w:rsid w:val="0075371D"/>
    <w:rsid w:val="00754200"/>
    <w:rsid w:val="00755328"/>
    <w:rsid w:val="007567D4"/>
    <w:rsid w:val="00757619"/>
    <w:rsid w:val="00757F26"/>
    <w:rsid w:val="00760214"/>
    <w:rsid w:val="00761199"/>
    <w:rsid w:val="00761317"/>
    <w:rsid w:val="007616CA"/>
    <w:rsid w:val="00761E88"/>
    <w:rsid w:val="007637B4"/>
    <w:rsid w:val="00765BF8"/>
    <w:rsid w:val="00766467"/>
    <w:rsid w:val="007668D9"/>
    <w:rsid w:val="00766BB5"/>
    <w:rsid w:val="0077170E"/>
    <w:rsid w:val="00771A22"/>
    <w:rsid w:val="00771F0D"/>
    <w:rsid w:val="00772C0A"/>
    <w:rsid w:val="00772C8A"/>
    <w:rsid w:val="007738D0"/>
    <w:rsid w:val="0077583B"/>
    <w:rsid w:val="007764DF"/>
    <w:rsid w:val="00776744"/>
    <w:rsid w:val="00777EC8"/>
    <w:rsid w:val="007813A4"/>
    <w:rsid w:val="00782214"/>
    <w:rsid w:val="00782923"/>
    <w:rsid w:val="007858AE"/>
    <w:rsid w:val="007861DC"/>
    <w:rsid w:val="007912A4"/>
    <w:rsid w:val="00791561"/>
    <w:rsid w:val="00792C05"/>
    <w:rsid w:val="00793531"/>
    <w:rsid w:val="0079360E"/>
    <w:rsid w:val="007946E4"/>
    <w:rsid w:val="007949B7"/>
    <w:rsid w:val="0079515E"/>
    <w:rsid w:val="00795387"/>
    <w:rsid w:val="00795996"/>
    <w:rsid w:val="007961CC"/>
    <w:rsid w:val="00796D17"/>
    <w:rsid w:val="0079735D"/>
    <w:rsid w:val="00797739"/>
    <w:rsid w:val="00797872"/>
    <w:rsid w:val="007A0926"/>
    <w:rsid w:val="007A2432"/>
    <w:rsid w:val="007A2953"/>
    <w:rsid w:val="007A2B2C"/>
    <w:rsid w:val="007A7482"/>
    <w:rsid w:val="007A74BC"/>
    <w:rsid w:val="007A784C"/>
    <w:rsid w:val="007B131B"/>
    <w:rsid w:val="007B3558"/>
    <w:rsid w:val="007B450B"/>
    <w:rsid w:val="007B4719"/>
    <w:rsid w:val="007B5456"/>
    <w:rsid w:val="007B5640"/>
    <w:rsid w:val="007B6739"/>
    <w:rsid w:val="007B7BF9"/>
    <w:rsid w:val="007C07EB"/>
    <w:rsid w:val="007C146F"/>
    <w:rsid w:val="007C1F36"/>
    <w:rsid w:val="007C2927"/>
    <w:rsid w:val="007C47FA"/>
    <w:rsid w:val="007C6336"/>
    <w:rsid w:val="007C6687"/>
    <w:rsid w:val="007C7B82"/>
    <w:rsid w:val="007D0866"/>
    <w:rsid w:val="007D15F5"/>
    <w:rsid w:val="007D24D0"/>
    <w:rsid w:val="007D2E05"/>
    <w:rsid w:val="007D452C"/>
    <w:rsid w:val="007D49CB"/>
    <w:rsid w:val="007D52C8"/>
    <w:rsid w:val="007E1559"/>
    <w:rsid w:val="007E258A"/>
    <w:rsid w:val="007E51B5"/>
    <w:rsid w:val="007E725F"/>
    <w:rsid w:val="007E794B"/>
    <w:rsid w:val="007F0CD9"/>
    <w:rsid w:val="007F1EEC"/>
    <w:rsid w:val="007F1FA6"/>
    <w:rsid w:val="007F3129"/>
    <w:rsid w:val="007F3C52"/>
    <w:rsid w:val="007F3CC7"/>
    <w:rsid w:val="007F531E"/>
    <w:rsid w:val="007F6470"/>
    <w:rsid w:val="00801B3F"/>
    <w:rsid w:val="00802104"/>
    <w:rsid w:val="00803023"/>
    <w:rsid w:val="008041A0"/>
    <w:rsid w:val="008044AB"/>
    <w:rsid w:val="008049BC"/>
    <w:rsid w:val="008063AD"/>
    <w:rsid w:val="008125B7"/>
    <w:rsid w:val="00812FEA"/>
    <w:rsid w:val="0081487F"/>
    <w:rsid w:val="0081539B"/>
    <w:rsid w:val="008153DD"/>
    <w:rsid w:val="00815E6A"/>
    <w:rsid w:val="00820A61"/>
    <w:rsid w:val="00820B44"/>
    <w:rsid w:val="00822D62"/>
    <w:rsid w:val="00823211"/>
    <w:rsid w:val="00823CDC"/>
    <w:rsid w:val="00824148"/>
    <w:rsid w:val="00824581"/>
    <w:rsid w:val="00824E07"/>
    <w:rsid w:val="00830058"/>
    <w:rsid w:val="00830728"/>
    <w:rsid w:val="0083195B"/>
    <w:rsid w:val="008347ED"/>
    <w:rsid w:val="00836801"/>
    <w:rsid w:val="008376F0"/>
    <w:rsid w:val="008379E8"/>
    <w:rsid w:val="00837C75"/>
    <w:rsid w:val="00837CBF"/>
    <w:rsid w:val="00840290"/>
    <w:rsid w:val="008410F1"/>
    <w:rsid w:val="00843024"/>
    <w:rsid w:val="00843239"/>
    <w:rsid w:val="0084364F"/>
    <w:rsid w:val="0084397E"/>
    <w:rsid w:val="00843AA6"/>
    <w:rsid w:val="008454A2"/>
    <w:rsid w:val="00847731"/>
    <w:rsid w:val="00847F61"/>
    <w:rsid w:val="00851323"/>
    <w:rsid w:val="00851CA7"/>
    <w:rsid w:val="00851EC9"/>
    <w:rsid w:val="0085201A"/>
    <w:rsid w:val="00852A66"/>
    <w:rsid w:val="00856C8F"/>
    <w:rsid w:val="00857A8B"/>
    <w:rsid w:val="00861170"/>
    <w:rsid w:val="00861268"/>
    <w:rsid w:val="0086220F"/>
    <w:rsid w:val="00863405"/>
    <w:rsid w:val="00864B1E"/>
    <w:rsid w:val="008665D8"/>
    <w:rsid w:val="00866DBE"/>
    <w:rsid w:val="00867483"/>
    <w:rsid w:val="00867794"/>
    <w:rsid w:val="008677BF"/>
    <w:rsid w:val="00871E23"/>
    <w:rsid w:val="00872CE4"/>
    <w:rsid w:val="008737E6"/>
    <w:rsid w:val="00874410"/>
    <w:rsid w:val="00874FA7"/>
    <w:rsid w:val="00876FDC"/>
    <w:rsid w:val="00877E68"/>
    <w:rsid w:val="0088007A"/>
    <w:rsid w:val="0088049A"/>
    <w:rsid w:val="00882BD0"/>
    <w:rsid w:val="00883339"/>
    <w:rsid w:val="00883429"/>
    <w:rsid w:val="008840D4"/>
    <w:rsid w:val="008849C2"/>
    <w:rsid w:val="008850EE"/>
    <w:rsid w:val="00887EB2"/>
    <w:rsid w:val="008907FB"/>
    <w:rsid w:val="008908C6"/>
    <w:rsid w:val="0089154B"/>
    <w:rsid w:val="00892620"/>
    <w:rsid w:val="0089359D"/>
    <w:rsid w:val="0089362E"/>
    <w:rsid w:val="00893B52"/>
    <w:rsid w:val="00893DB9"/>
    <w:rsid w:val="0089506C"/>
    <w:rsid w:val="00895548"/>
    <w:rsid w:val="008970E7"/>
    <w:rsid w:val="00897A46"/>
    <w:rsid w:val="008A0404"/>
    <w:rsid w:val="008A04C4"/>
    <w:rsid w:val="008A0C03"/>
    <w:rsid w:val="008A0EBE"/>
    <w:rsid w:val="008A27D8"/>
    <w:rsid w:val="008A35F1"/>
    <w:rsid w:val="008A4393"/>
    <w:rsid w:val="008A4F13"/>
    <w:rsid w:val="008A594A"/>
    <w:rsid w:val="008A795A"/>
    <w:rsid w:val="008B0A78"/>
    <w:rsid w:val="008B1FF6"/>
    <w:rsid w:val="008B482C"/>
    <w:rsid w:val="008B5B8B"/>
    <w:rsid w:val="008B79CD"/>
    <w:rsid w:val="008C0A0A"/>
    <w:rsid w:val="008C0B50"/>
    <w:rsid w:val="008C2283"/>
    <w:rsid w:val="008C27E3"/>
    <w:rsid w:val="008C3297"/>
    <w:rsid w:val="008C4300"/>
    <w:rsid w:val="008C4990"/>
    <w:rsid w:val="008C4FC1"/>
    <w:rsid w:val="008C7BF7"/>
    <w:rsid w:val="008D16BE"/>
    <w:rsid w:val="008D2A42"/>
    <w:rsid w:val="008D4FED"/>
    <w:rsid w:val="008D5A98"/>
    <w:rsid w:val="008D5C5C"/>
    <w:rsid w:val="008D655E"/>
    <w:rsid w:val="008E022C"/>
    <w:rsid w:val="008E06BB"/>
    <w:rsid w:val="008E1292"/>
    <w:rsid w:val="008E35CD"/>
    <w:rsid w:val="008E4A04"/>
    <w:rsid w:val="008E7064"/>
    <w:rsid w:val="008E71C5"/>
    <w:rsid w:val="008E7AD0"/>
    <w:rsid w:val="008F08EC"/>
    <w:rsid w:val="008F1FDE"/>
    <w:rsid w:val="008F23FC"/>
    <w:rsid w:val="008F330F"/>
    <w:rsid w:val="008F34CF"/>
    <w:rsid w:val="008F3973"/>
    <w:rsid w:val="008F39DB"/>
    <w:rsid w:val="008F48DF"/>
    <w:rsid w:val="009000DA"/>
    <w:rsid w:val="009009EE"/>
    <w:rsid w:val="00900A2A"/>
    <w:rsid w:val="00902C08"/>
    <w:rsid w:val="00902C97"/>
    <w:rsid w:val="009031EB"/>
    <w:rsid w:val="00903EDB"/>
    <w:rsid w:val="00903FAE"/>
    <w:rsid w:val="009048D8"/>
    <w:rsid w:val="00907CC8"/>
    <w:rsid w:val="0091070D"/>
    <w:rsid w:val="00910DC9"/>
    <w:rsid w:val="009133D4"/>
    <w:rsid w:val="009138AA"/>
    <w:rsid w:val="009152D7"/>
    <w:rsid w:val="009152DE"/>
    <w:rsid w:val="009154ED"/>
    <w:rsid w:val="00916DAE"/>
    <w:rsid w:val="009176ED"/>
    <w:rsid w:val="009212F4"/>
    <w:rsid w:val="009215ED"/>
    <w:rsid w:val="009222A8"/>
    <w:rsid w:val="00922696"/>
    <w:rsid w:val="00922C5C"/>
    <w:rsid w:val="00922D05"/>
    <w:rsid w:val="0092453B"/>
    <w:rsid w:val="00924716"/>
    <w:rsid w:val="00925409"/>
    <w:rsid w:val="00925EC7"/>
    <w:rsid w:val="0092605D"/>
    <w:rsid w:val="00927A5E"/>
    <w:rsid w:val="00927DB3"/>
    <w:rsid w:val="00931882"/>
    <w:rsid w:val="00931A54"/>
    <w:rsid w:val="0093276C"/>
    <w:rsid w:val="00932B7B"/>
    <w:rsid w:val="00932C57"/>
    <w:rsid w:val="00933A90"/>
    <w:rsid w:val="00933C6C"/>
    <w:rsid w:val="00933F15"/>
    <w:rsid w:val="009345D3"/>
    <w:rsid w:val="00934BCC"/>
    <w:rsid w:val="00934D7F"/>
    <w:rsid w:val="009359C0"/>
    <w:rsid w:val="00935FEB"/>
    <w:rsid w:val="009378A7"/>
    <w:rsid w:val="009378F7"/>
    <w:rsid w:val="00940FDF"/>
    <w:rsid w:val="009423DE"/>
    <w:rsid w:val="009427E2"/>
    <w:rsid w:val="009449F1"/>
    <w:rsid w:val="00944EDE"/>
    <w:rsid w:val="00950F2E"/>
    <w:rsid w:val="00951E6E"/>
    <w:rsid w:val="00952853"/>
    <w:rsid w:val="00952B5E"/>
    <w:rsid w:val="00952E99"/>
    <w:rsid w:val="0095601A"/>
    <w:rsid w:val="00957F3B"/>
    <w:rsid w:val="00960860"/>
    <w:rsid w:val="0096131D"/>
    <w:rsid w:val="00961893"/>
    <w:rsid w:val="00963830"/>
    <w:rsid w:val="009644C4"/>
    <w:rsid w:val="0096512D"/>
    <w:rsid w:val="009672A7"/>
    <w:rsid w:val="00967F64"/>
    <w:rsid w:val="0097070E"/>
    <w:rsid w:val="009719E9"/>
    <w:rsid w:val="00972616"/>
    <w:rsid w:val="009743D5"/>
    <w:rsid w:val="00975165"/>
    <w:rsid w:val="00975DF9"/>
    <w:rsid w:val="0097656B"/>
    <w:rsid w:val="0098359B"/>
    <w:rsid w:val="009866EE"/>
    <w:rsid w:val="00987E24"/>
    <w:rsid w:val="00991021"/>
    <w:rsid w:val="009916C4"/>
    <w:rsid w:val="0099197C"/>
    <w:rsid w:val="009927C5"/>
    <w:rsid w:val="009945EB"/>
    <w:rsid w:val="009946A8"/>
    <w:rsid w:val="0099491F"/>
    <w:rsid w:val="00995541"/>
    <w:rsid w:val="00995E5A"/>
    <w:rsid w:val="00997D8F"/>
    <w:rsid w:val="009A1A2C"/>
    <w:rsid w:val="009A24BA"/>
    <w:rsid w:val="009A2EE6"/>
    <w:rsid w:val="009A334C"/>
    <w:rsid w:val="009A3831"/>
    <w:rsid w:val="009A51DF"/>
    <w:rsid w:val="009A5EE6"/>
    <w:rsid w:val="009A7B3E"/>
    <w:rsid w:val="009B0356"/>
    <w:rsid w:val="009B0BB6"/>
    <w:rsid w:val="009B111E"/>
    <w:rsid w:val="009B19E5"/>
    <w:rsid w:val="009B2DD7"/>
    <w:rsid w:val="009B3B75"/>
    <w:rsid w:val="009B447C"/>
    <w:rsid w:val="009B4695"/>
    <w:rsid w:val="009B4EB0"/>
    <w:rsid w:val="009B5B07"/>
    <w:rsid w:val="009B629B"/>
    <w:rsid w:val="009B657A"/>
    <w:rsid w:val="009B6640"/>
    <w:rsid w:val="009B711E"/>
    <w:rsid w:val="009B723A"/>
    <w:rsid w:val="009B7E42"/>
    <w:rsid w:val="009C14AE"/>
    <w:rsid w:val="009C16F1"/>
    <w:rsid w:val="009C278C"/>
    <w:rsid w:val="009C2C90"/>
    <w:rsid w:val="009C402F"/>
    <w:rsid w:val="009C4EB4"/>
    <w:rsid w:val="009C5AA7"/>
    <w:rsid w:val="009C6BC4"/>
    <w:rsid w:val="009C7898"/>
    <w:rsid w:val="009C78C6"/>
    <w:rsid w:val="009D12AD"/>
    <w:rsid w:val="009D3768"/>
    <w:rsid w:val="009D4C8A"/>
    <w:rsid w:val="009D6B2F"/>
    <w:rsid w:val="009D7050"/>
    <w:rsid w:val="009E2292"/>
    <w:rsid w:val="009E22C4"/>
    <w:rsid w:val="009E39F1"/>
    <w:rsid w:val="009E55AA"/>
    <w:rsid w:val="009E7131"/>
    <w:rsid w:val="009F3431"/>
    <w:rsid w:val="009F5AEA"/>
    <w:rsid w:val="009F6108"/>
    <w:rsid w:val="009F68A7"/>
    <w:rsid w:val="00A0094A"/>
    <w:rsid w:val="00A01261"/>
    <w:rsid w:val="00A01E9B"/>
    <w:rsid w:val="00A02364"/>
    <w:rsid w:val="00A04690"/>
    <w:rsid w:val="00A04F01"/>
    <w:rsid w:val="00A05E38"/>
    <w:rsid w:val="00A06CF7"/>
    <w:rsid w:val="00A105DD"/>
    <w:rsid w:val="00A1175A"/>
    <w:rsid w:val="00A12952"/>
    <w:rsid w:val="00A12C95"/>
    <w:rsid w:val="00A12DD3"/>
    <w:rsid w:val="00A14365"/>
    <w:rsid w:val="00A15CDA"/>
    <w:rsid w:val="00A16B88"/>
    <w:rsid w:val="00A16F5C"/>
    <w:rsid w:val="00A21C5A"/>
    <w:rsid w:val="00A2425C"/>
    <w:rsid w:val="00A247F2"/>
    <w:rsid w:val="00A25B79"/>
    <w:rsid w:val="00A311FD"/>
    <w:rsid w:val="00A31CB7"/>
    <w:rsid w:val="00A3231E"/>
    <w:rsid w:val="00A32CCC"/>
    <w:rsid w:val="00A34F52"/>
    <w:rsid w:val="00A356BC"/>
    <w:rsid w:val="00A35E0B"/>
    <w:rsid w:val="00A3732E"/>
    <w:rsid w:val="00A37BB6"/>
    <w:rsid w:val="00A403CE"/>
    <w:rsid w:val="00A409A3"/>
    <w:rsid w:val="00A40E18"/>
    <w:rsid w:val="00A424AC"/>
    <w:rsid w:val="00A43B1B"/>
    <w:rsid w:val="00A44390"/>
    <w:rsid w:val="00A44F98"/>
    <w:rsid w:val="00A455E5"/>
    <w:rsid w:val="00A45B3D"/>
    <w:rsid w:val="00A46D35"/>
    <w:rsid w:val="00A47856"/>
    <w:rsid w:val="00A47E6F"/>
    <w:rsid w:val="00A52A0F"/>
    <w:rsid w:val="00A532DD"/>
    <w:rsid w:val="00A54F81"/>
    <w:rsid w:val="00A553DA"/>
    <w:rsid w:val="00A5619C"/>
    <w:rsid w:val="00A57F06"/>
    <w:rsid w:val="00A610EE"/>
    <w:rsid w:val="00A623C4"/>
    <w:rsid w:val="00A627B7"/>
    <w:rsid w:val="00A63341"/>
    <w:rsid w:val="00A649C7"/>
    <w:rsid w:val="00A64D36"/>
    <w:rsid w:val="00A67F41"/>
    <w:rsid w:val="00A70593"/>
    <w:rsid w:val="00A70712"/>
    <w:rsid w:val="00A71DC0"/>
    <w:rsid w:val="00A72D60"/>
    <w:rsid w:val="00A72F0B"/>
    <w:rsid w:val="00A72F74"/>
    <w:rsid w:val="00A7353B"/>
    <w:rsid w:val="00A74239"/>
    <w:rsid w:val="00A75566"/>
    <w:rsid w:val="00A75EB7"/>
    <w:rsid w:val="00A76949"/>
    <w:rsid w:val="00A769BA"/>
    <w:rsid w:val="00A76E7D"/>
    <w:rsid w:val="00A779F1"/>
    <w:rsid w:val="00A77ACA"/>
    <w:rsid w:val="00A83019"/>
    <w:rsid w:val="00A83D21"/>
    <w:rsid w:val="00A84321"/>
    <w:rsid w:val="00A85724"/>
    <w:rsid w:val="00A858D1"/>
    <w:rsid w:val="00A85FC9"/>
    <w:rsid w:val="00A862F7"/>
    <w:rsid w:val="00A865F6"/>
    <w:rsid w:val="00A87966"/>
    <w:rsid w:val="00A879F7"/>
    <w:rsid w:val="00A90F20"/>
    <w:rsid w:val="00A91C6F"/>
    <w:rsid w:val="00A927B1"/>
    <w:rsid w:val="00A944D6"/>
    <w:rsid w:val="00A94AB6"/>
    <w:rsid w:val="00A95853"/>
    <w:rsid w:val="00AA05FD"/>
    <w:rsid w:val="00AA0DAE"/>
    <w:rsid w:val="00AA0DC3"/>
    <w:rsid w:val="00AA1901"/>
    <w:rsid w:val="00AA1AD4"/>
    <w:rsid w:val="00AA1C24"/>
    <w:rsid w:val="00AA3E2F"/>
    <w:rsid w:val="00AA4294"/>
    <w:rsid w:val="00AA4C01"/>
    <w:rsid w:val="00AA6F12"/>
    <w:rsid w:val="00AB0D56"/>
    <w:rsid w:val="00AB1B30"/>
    <w:rsid w:val="00AB1B62"/>
    <w:rsid w:val="00AB2070"/>
    <w:rsid w:val="00AB25B7"/>
    <w:rsid w:val="00AB6846"/>
    <w:rsid w:val="00AB6A49"/>
    <w:rsid w:val="00AB795E"/>
    <w:rsid w:val="00AB7DD7"/>
    <w:rsid w:val="00AB7E6E"/>
    <w:rsid w:val="00AC0D5A"/>
    <w:rsid w:val="00AC24E2"/>
    <w:rsid w:val="00AC32D5"/>
    <w:rsid w:val="00AC3AD2"/>
    <w:rsid w:val="00AC4E8D"/>
    <w:rsid w:val="00AC56B1"/>
    <w:rsid w:val="00AC6BD1"/>
    <w:rsid w:val="00AC77E8"/>
    <w:rsid w:val="00AC791D"/>
    <w:rsid w:val="00AD1246"/>
    <w:rsid w:val="00AD2141"/>
    <w:rsid w:val="00AD319F"/>
    <w:rsid w:val="00AD4B1A"/>
    <w:rsid w:val="00AD4E28"/>
    <w:rsid w:val="00AD5158"/>
    <w:rsid w:val="00AD55F0"/>
    <w:rsid w:val="00AD578A"/>
    <w:rsid w:val="00AD7D59"/>
    <w:rsid w:val="00AE0BFE"/>
    <w:rsid w:val="00AE2286"/>
    <w:rsid w:val="00AE26C2"/>
    <w:rsid w:val="00AE5913"/>
    <w:rsid w:val="00AE6928"/>
    <w:rsid w:val="00AF04AD"/>
    <w:rsid w:val="00AF11AA"/>
    <w:rsid w:val="00AF1ED4"/>
    <w:rsid w:val="00AF3809"/>
    <w:rsid w:val="00AF5195"/>
    <w:rsid w:val="00AF575B"/>
    <w:rsid w:val="00AF5F1E"/>
    <w:rsid w:val="00AF7599"/>
    <w:rsid w:val="00B00D1D"/>
    <w:rsid w:val="00B013AC"/>
    <w:rsid w:val="00B0189F"/>
    <w:rsid w:val="00B018D9"/>
    <w:rsid w:val="00B025C6"/>
    <w:rsid w:val="00B035B3"/>
    <w:rsid w:val="00B06607"/>
    <w:rsid w:val="00B06758"/>
    <w:rsid w:val="00B06818"/>
    <w:rsid w:val="00B077B8"/>
    <w:rsid w:val="00B07C56"/>
    <w:rsid w:val="00B1072E"/>
    <w:rsid w:val="00B10FFA"/>
    <w:rsid w:val="00B1136F"/>
    <w:rsid w:val="00B12327"/>
    <w:rsid w:val="00B1263E"/>
    <w:rsid w:val="00B13578"/>
    <w:rsid w:val="00B14793"/>
    <w:rsid w:val="00B147EA"/>
    <w:rsid w:val="00B1532F"/>
    <w:rsid w:val="00B1534D"/>
    <w:rsid w:val="00B15F01"/>
    <w:rsid w:val="00B161D3"/>
    <w:rsid w:val="00B164F8"/>
    <w:rsid w:val="00B16DCA"/>
    <w:rsid w:val="00B17032"/>
    <w:rsid w:val="00B170B1"/>
    <w:rsid w:val="00B173CF"/>
    <w:rsid w:val="00B17E0A"/>
    <w:rsid w:val="00B225C5"/>
    <w:rsid w:val="00B229E3"/>
    <w:rsid w:val="00B2385D"/>
    <w:rsid w:val="00B23DC1"/>
    <w:rsid w:val="00B25732"/>
    <w:rsid w:val="00B260E1"/>
    <w:rsid w:val="00B305C0"/>
    <w:rsid w:val="00B308D4"/>
    <w:rsid w:val="00B3128E"/>
    <w:rsid w:val="00B33DB0"/>
    <w:rsid w:val="00B34DD8"/>
    <w:rsid w:val="00B351F7"/>
    <w:rsid w:val="00B35227"/>
    <w:rsid w:val="00B37D28"/>
    <w:rsid w:val="00B408BE"/>
    <w:rsid w:val="00B40E45"/>
    <w:rsid w:val="00B44B52"/>
    <w:rsid w:val="00B47817"/>
    <w:rsid w:val="00B50948"/>
    <w:rsid w:val="00B50A87"/>
    <w:rsid w:val="00B519E4"/>
    <w:rsid w:val="00B54E82"/>
    <w:rsid w:val="00B57A13"/>
    <w:rsid w:val="00B60B1C"/>
    <w:rsid w:val="00B61B80"/>
    <w:rsid w:val="00B634F3"/>
    <w:rsid w:val="00B639BE"/>
    <w:rsid w:val="00B63C7E"/>
    <w:rsid w:val="00B65310"/>
    <w:rsid w:val="00B65317"/>
    <w:rsid w:val="00B6565A"/>
    <w:rsid w:val="00B65BB9"/>
    <w:rsid w:val="00B66573"/>
    <w:rsid w:val="00B66AB5"/>
    <w:rsid w:val="00B6705C"/>
    <w:rsid w:val="00B67EF2"/>
    <w:rsid w:val="00B67F54"/>
    <w:rsid w:val="00B705E2"/>
    <w:rsid w:val="00B71981"/>
    <w:rsid w:val="00B720DC"/>
    <w:rsid w:val="00B73A4A"/>
    <w:rsid w:val="00B757E3"/>
    <w:rsid w:val="00B759B9"/>
    <w:rsid w:val="00B76F73"/>
    <w:rsid w:val="00B804FF"/>
    <w:rsid w:val="00B807D2"/>
    <w:rsid w:val="00B80DD4"/>
    <w:rsid w:val="00B81466"/>
    <w:rsid w:val="00B82449"/>
    <w:rsid w:val="00B84E29"/>
    <w:rsid w:val="00B84EB9"/>
    <w:rsid w:val="00B85112"/>
    <w:rsid w:val="00B859F7"/>
    <w:rsid w:val="00B861B2"/>
    <w:rsid w:val="00B90FE3"/>
    <w:rsid w:val="00B913C9"/>
    <w:rsid w:val="00B935CB"/>
    <w:rsid w:val="00B95286"/>
    <w:rsid w:val="00B97269"/>
    <w:rsid w:val="00B97CA7"/>
    <w:rsid w:val="00BA0B82"/>
    <w:rsid w:val="00BA1F91"/>
    <w:rsid w:val="00BA21D2"/>
    <w:rsid w:val="00BA24EF"/>
    <w:rsid w:val="00BA649F"/>
    <w:rsid w:val="00BA6725"/>
    <w:rsid w:val="00BA7F05"/>
    <w:rsid w:val="00BB0193"/>
    <w:rsid w:val="00BB048E"/>
    <w:rsid w:val="00BB04D8"/>
    <w:rsid w:val="00BB05BA"/>
    <w:rsid w:val="00BB0EF5"/>
    <w:rsid w:val="00BB1767"/>
    <w:rsid w:val="00BB383F"/>
    <w:rsid w:val="00BB40CD"/>
    <w:rsid w:val="00BB429D"/>
    <w:rsid w:val="00BB509A"/>
    <w:rsid w:val="00BB67E5"/>
    <w:rsid w:val="00BB7604"/>
    <w:rsid w:val="00BC11C0"/>
    <w:rsid w:val="00BC1564"/>
    <w:rsid w:val="00BC1794"/>
    <w:rsid w:val="00BC3C4C"/>
    <w:rsid w:val="00BC426E"/>
    <w:rsid w:val="00BC43AC"/>
    <w:rsid w:val="00BC4E80"/>
    <w:rsid w:val="00BC605E"/>
    <w:rsid w:val="00BC6616"/>
    <w:rsid w:val="00BC7F1E"/>
    <w:rsid w:val="00BD15A1"/>
    <w:rsid w:val="00BD180F"/>
    <w:rsid w:val="00BD1E2C"/>
    <w:rsid w:val="00BD1E8A"/>
    <w:rsid w:val="00BD2A7B"/>
    <w:rsid w:val="00BD4242"/>
    <w:rsid w:val="00BD71F2"/>
    <w:rsid w:val="00BD7B3C"/>
    <w:rsid w:val="00BD7EB9"/>
    <w:rsid w:val="00BE0C4D"/>
    <w:rsid w:val="00BE1E2A"/>
    <w:rsid w:val="00BE5752"/>
    <w:rsid w:val="00BE5AE5"/>
    <w:rsid w:val="00BE67A5"/>
    <w:rsid w:val="00BE68DF"/>
    <w:rsid w:val="00BF0926"/>
    <w:rsid w:val="00BF1071"/>
    <w:rsid w:val="00BF14BD"/>
    <w:rsid w:val="00BF1674"/>
    <w:rsid w:val="00BF1E61"/>
    <w:rsid w:val="00BF2CA9"/>
    <w:rsid w:val="00BF4467"/>
    <w:rsid w:val="00BF459A"/>
    <w:rsid w:val="00BF46C2"/>
    <w:rsid w:val="00BF49F6"/>
    <w:rsid w:val="00BF5A5A"/>
    <w:rsid w:val="00BF6DC6"/>
    <w:rsid w:val="00BF7877"/>
    <w:rsid w:val="00BF7FFA"/>
    <w:rsid w:val="00C006D8"/>
    <w:rsid w:val="00C01061"/>
    <w:rsid w:val="00C018C4"/>
    <w:rsid w:val="00C045DA"/>
    <w:rsid w:val="00C05371"/>
    <w:rsid w:val="00C0606B"/>
    <w:rsid w:val="00C06271"/>
    <w:rsid w:val="00C0712E"/>
    <w:rsid w:val="00C07E60"/>
    <w:rsid w:val="00C10093"/>
    <w:rsid w:val="00C100B7"/>
    <w:rsid w:val="00C11E54"/>
    <w:rsid w:val="00C1288A"/>
    <w:rsid w:val="00C17946"/>
    <w:rsid w:val="00C1797F"/>
    <w:rsid w:val="00C206E8"/>
    <w:rsid w:val="00C2104E"/>
    <w:rsid w:val="00C22287"/>
    <w:rsid w:val="00C23765"/>
    <w:rsid w:val="00C23CBE"/>
    <w:rsid w:val="00C2523D"/>
    <w:rsid w:val="00C25B38"/>
    <w:rsid w:val="00C301AC"/>
    <w:rsid w:val="00C31AF7"/>
    <w:rsid w:val="00C32BEA"/>
    <w:rsid w:val="00C334DD"/>
    <w:rsid w:val="00C33D96"/>
    <w:rsid w:val="00C343A5"/>
    <w:rsid w:val="00C363F9"/>
    <w:rsid w:val="00C36938"/>
    <w:rsid w:val="00C400F5"/>
    <w:rsid w:val="00C401E8"/>
    <w:rsid w:val="00C4095D"/>
    <w:rsid w:val="00C41C87"/>
    <w:rsid w:val="00C41EE8"/>
    <w:rsid w:val="00C4325E"/>
    <w:rsid w:val="00C4503A"/>
    <w:rsid w:val="00C46C2F"/>
    <w:rsid w:val="00C474CE"/>
    <w:rsid w:val="00C47CD6"/>
    <w:rsid w:val="00C5011D"/>
    <w:rsid w:val="00C502EC"/>
    <w:rsid w:val="00C50843"/>
    <w:rsid w:val="00C52B02"/>
    <w:rsid w:val="00C53E1E"/>
    <w:rsid w:val="00C5480F"/>
    <w:rsid w:val="00C54D37"/>
    <w:rsid w:val="00C5536C"/>
    <w:rsid w:val="00C56469"/>
    <w:rsid w:val="00C60559"/>
    <w:rsid w:val="00C6058B"/>
    <w:rsid w:val="00C60DDC"/>
    <w:rsid w:val="00C626EF"/>
    <w:rsid w:val="00C65224"/>
    <w:rsid w:val="00C65796"/>
    <w:rsid w:val="00C6606E"/>
    <w:rsid w:val="00C67A78"/>
    <w:rsid w:val="00C70279"/>
    <w:rsid w:val="00C714BC"/>
    <w:rsid w:val="00C744AD"/>
    <w:rsid w:val="00C74731"/>
    <w:rsid w:val="00C74B39"/>
    <w:rsid w:val="00C7521D"/>
    <w:rsid w:val="00C75598"/>
    <w:rsid w:val="00C757E4"/>
    <w:rsid w:val="00C75C60"/>
    <w:rsid w:val="00C76EC9"/>
    <w:rsid w:val="00C77457"/>
    <w:rsid w:val="00C7777B"/>
    <w:rsid w:val="00C77D35"/>
    <w:rsid w:val="00C80A0C"/>
    <w:rsid w:val="00C82AC7"/>
    <w:rsid w:val="00C84232"/>
    <w:rsid w:val="00C84DDF"/>
    <w:rsid w:val="00C84EAF"/>
    <w:rsid w:val="00C84FA3"/>
    <w:rsid w:val="00C852D3"/>
    <w:rsid w:val="00C868BB"/>
    <w:rsid w:val="00C9159F"/>
    <w:rsid w:val="00C91804"/>
    <w:rsid w:val="00C9218A"/>
    <w:rsid w:val="00C927A4"/>
    <w:rsid w:val="00C9304D"/>
    <w:rsid w:val="00C939B8"/>
    <w:rsid w:val="00C9706B"/>
    <w:rsid w:val="00C97071"/>
    <w:rsid w:val="00C9714E"/>
    <w:rsid w:val="00CA09C6"/>
    <w:rsid w:val="00CA0BDF"/>
    <w:rsid w:val="00CA171A"/>
    <w:rsid w:val="00CA2A04"/>
    <w:rsid w:val="00CA3626"/>
    <w:rsid w:val="00CA394F"/>
    <w:rsid w:val="00CA461F"/>
    <w:rsid w:val="00CA4D38"/>
    <w:rsid w:val="00CA50CF"/>
    <w:rsid w:val="00CA534E"/>
    <w:rsid w:val="00CA6016"/>
    <w:rsid w:val="00CA6149"/>
    <w:rsid w:val="00CB001B"/>
    <w:rsid w:val="00CB0CF0"/>
    <w:rsid w:val="00CB2307"/>
    <w:rsid w:val="00CB2BB9"/>
    <w:rsid w:val="00CB2C8C"/>
    <w:rsid w:val="00CB43F2"/>
    <w:rsid w:val="00CB4FA6"/>
    <w:rsid w:val="00CB647A"/>
    <w:rsid w:val="00CB7189"/>
    <w:rsid w:val="00CB7C11"/>
    <w:rsid w:val="00CC130C"/>
    <w:rsid w:val="00CC1A37"/>
    <w:rsid w:val="00CC2CB7"/>
    <w:rsid w:val="00CC3AB3"/>
    <w:rsid w:val="00CC437D"/>
    <w:rsid w:val="00CC4C05"/>
    <w:rsid w:val="00CC4F63"/>
    <w:rsid w:val="00CC6DC3"/>
    <w:rsid w:val="00CC6FE2"/>
    <w:rsid w:val="00CD0BB4"/>
    <w:rsid w:val="00CD1BD3"/>
    <w:rsid w:val="00CD297D"/>
    <w:rsid w:val="00CD32A2"/>
    <w:rsid w:val="00CD56F1"/>
    <w:rsid w:val="00CD6C45"/>
    <w:rsid w:val="00CD70B6"/>
    <w:rsid w:val="00CD797D"/>
    <w:rsid w:val="00CD7E31"/>
    <w:rsid w:val="00CE0722"/>
    <w:rsid w:val="00CE1D96"/>
    <w:rsid w:val="00CE2315"/>
    <w:rsid w:val="00CE2592"/>
    <w:rsid w:val="00CE26F5"/>
    <w:rsid w:val="00CE5D9C"/>
    <w:rsid w:val="00CE7B27"/>
    <w:rsid w:val="00CF0CC2"/>
    <w:rsid w:val="00CF1702"/>
    <w:rsid w:val="00CF18E6"/>
    <w:rsid w:val="00CF2088"/>
    <w:rsid w:val="00CF3439"/>
    <w:rsid w:val="00CF3A02"/>
    <w:rsid w:val="00CF3A60"/>
    <w:rsid w:val="00CF50C3"/>
    <w:rsid w:val="00CF5540"/>
    <w:rsid w:val="00CF624D"/>
    <w:rsid w:val="00CF6582"/>
    <w:rsid w:val="00CF6828"/>
    <w:rsid w:val="00D0008F"/>
    <w:rsid w:val="00D00657"/>
    <w:rsid w:val="00D008CE"/>
    <w:rsid w:val="00D00B16"/>
    <w:rsid w:val="00D02953"/>
    <w:rsid w:val="00D03B89"/>
    <w:rsid w:val="00D03C4D"/>
    <w:rsid w:val="00D04AD9"/>
    <w:rsid w:val="00D04C0A"/>
    <w:rsid w:val="00D0626D"/>
    <w:rsid w:val="00D06746"/>
    <w:rsid w:val="00D0789E"/>
    <w:rsid w:val="00D1080A"/>
    <w:rsid w:val="00D118B3"/>
    <w:rsid w:val="00D13CD4"/>
    <w:rsid w:val="00D20A83"/>
    <w:rsid w:val="00D219BC"/>
    <w:rsid w:val="00D21E5A"/>
    <w:rsid w:val="00D22937"/>
    <w:rsid w:val="00D2333D"/>
    <w:rsid w:val="00D250D7"/>
    <w:rsid w:val="00D25D7A"/>
    <w:rsid w:val="00D25DD1"/>
    <w:rsid w:val="00D25FCA"/>
    <w:rsid w:val="00D260DF"/>
    <w:rsid w:val="00D26188"/>
    <w:rsid w:val="00D26CDA"/>
    <w:rsid w:val="00D27294"/>
    <w:rsid w:val="00D30123"/>
    <w:rsid w:val="00D31CCF"/>
    <w:rsid w:val="00D31DB9"/>
    <w:rsid w:val="00D34F97"/>
    <w:rsid w:val="00D352C1"/>
    <w:rsid w:val="00D36545"/>
    <w:rsid w:val="00D366FA"/>
    <w:rsid w:val="00D36B45"/>
    <w:rsid w:val="00D37B5D"/>
    <w:rsid w:val="00D40D9C"/>
    <w:rsid w:val="00D42222"/>
    <w:rsid w:val="00D425F8"/>
    <w:rsid w:val="00D4343E"/>
    <w:rsid w:val="00D440E2"/>
    <w:rsid w:val="00D442B5"/>
    <w:rsid w:val="00D443AD"/>
    <w:rsid w:val="00D4443F"/>
    <w:rsid w:val="00D45BC5"/>
    <w:rsid w:val="00D4615F"/>
    <w:rsid w:val="00D46615"/>
    <w:rsid w:val="00D474E6"/>
    <w:rsid w:val="00D50B29"/>
    <w:rsid w:val="00D50C71"/>
    <w:rsid w:val="00D51510"/>
    <w:rsid w:val="00D517C2"/>
    <w:rsid w:val="00D51B26"/>
    <w:rsid w:val="00D5211C"/>
    <w:rsid w:val="00D543E6"/>
    <w:rsid w:val="00D54C00"/>
    <w:rsid w:val="00D5594B"/>
    <w:rsid w:val="00D56FFC"/>
    <w:rsid w:val="00D608A4"/>
    <w:rsid w:val="00D61819"/>
    <w:rsid w:val="00D61A4C"/>
    <w:rsid w:val="00D62F12"/>
    <w:rsid w:val="00D634BA"/>
    <w:rsid w:val="00D63B35"/>
    <w:rsid w:val="00D64325"/>
    <w:rsid w:val="00D66ACB"/>
    <w:rsid w:val="00D72D1A"/>
    <w:rsid w:val="00D72DD9"/>
    <w:rsid w:val="00D73308"/>
    <w:rsid w:val="00D7330E"/>
    <w:rsid w:val="00D7419D"/>
    <w:rsid w:val="00D7545D"/>
    <w:rsid w:val="00D7673B"/>
    <w:rsid w:val="00D77BFD"/>
    <w:rsid w:val="00D80452"/>
    <w:rsid w:val="00D817AF"/>
    <w:rsid w:val="00D82224"/>
    <w:rsid w:val="00D82CE6"/>
    <w:rsid w:val="00D84D79"/>
    <w:rsid w:val="00D86946"/>
    <w:rsid w:val="00D86ECC"/>
    <w:rsid w:val="00D874FB"/>
    <w:rsid w:val="00D9024F"/>
    <w:rsid w:val="00D914D0"/>
    <w:rsid w:val="00D91A2B"/>
    <w:rsid w:val="00D928DA"/>
    <w:rsid w:val="00D944CC"/>
    <w:rsid w:val="00D94531"/>
    <w:rsid w:val="00D95E43"/>
    <w:rsid w:val="00D96EFB"/>
    <w:rsid w:val="00DA1367"/>
    <w:rsid w:val="00DA1F9D"/>
    <w:rsid w:val="00DA21D6"/>
    <w:rsid w:val="00DA3EE7"/>
    <w:rsid w:val="00DA5B89"/>
    <w:rsid w:val="00DA5CDB"/>
    <w:rsid w:val="00DA72D2"/>
    <w:rsid w:val="00DA79C7"/>
    <w:rsid w:val="00DA7AC3"/>
    <w:rsid w:val="00DB0DD4"/>
    <w:rsid w:val="00DB1F6D"/>
    <w:rsid w:val="00DB2B2C"/>
    <w:rsid w:val="00DB31E1"/>
    <w:rsid w:val="00DB3CBC"/>
    <w:rsid w:val="00DB405F"/>
    <w:rsid w:val="00DB4FCB"/>
    <w:rsid w:val="00DB645F"/>
    <w:rsid w:val="00DC1274"/>
    <w:rsid w:val="00DC1704"/>
    <w:rsid w:val="00DC1F03"/>
    <w:rsid w:val="00DC25C4"/>
    <w:rsid w:val="00DC2734"/>
    <w:rsid w:val="00DC712D"/>
    <w:rsid w:val="00DD0768"/>
    <w:rsid w:val="00DD0810"/>
    <w:rsid w:val="00DD0FA9"/>
    <w:rsid w:val="00DD114E"/>
    <w:rsid w:val="00DD2A6D"/>
    <w:rsid w:val="00DD4CEE"/>
    <w:rsid w:val="00DD4F70"/>
    <w:rsid w:val="00DD7FC9"/>
    <w:rsid w:val="00DE004A"/>
    <w:rsid w:val="00DE0C92"/>
    <w:rsid w:val="00DE0EAD"/>
    <w:rsid w:val="00DE3119"/>
    <w:rsid w:val="00DE3423"/>
    <w:rsid w:val="00DE343C"/>
    <w:rsid w:val="00DE3729"/>
    <w:rsid w:val="00DE570E"/>
    <w:rsid w:val="00DE6E77"/>
    <w:rsid w:val="00DE7DD1"/>
    <w:rsid w:val="00DF115A"/>
    <w:rsid w:val="00DF14C1"/>
    <w:rsid w:val="00DF163F"/>
    <w:rsid w:val="00DF6216"/>
    <w:rsid w:val="00E01626"/>
    <w:rsid w:val="00E02CFE"/>
    <w:rsid w:val="00E0334A"/>
    <w:rsid w:val="00E051CB"/>
    <w:rsid w:val="00E073B2"/>
    <w:rsid w:val="00E10850"/>
    <w:rsid w:val="00E11300"/>
    <w:rsid w:val="00E114CA"/>
    <w:rsid w:val="00E12C7D"/>
    <w:rsid w:val="00E1303F"/>
    <w:rsid w:val="00E1325C"/>
    <w:rsid w:val="00E137A1"/>
    <w:rsid w:val="00E1384E"/>
    <w:rsid w:val="00E13E99"/>
    <w:rsid w:val="00E1453C"/>
    <w:rsid w:val="00E15461"/>
    <w:rsid w:val="00E17793"/>
    <w:rsid w:val="00E202F1"/>
    <w:rsid w:val="00E20A14"/>
    <w:rsid w:val="00E2101B"/>
    <w:rsid w:val="00E21171"/>
    <w:rsid w:val="00E21D9C"/>
    <w:rsid w:val="00E224F2"/>
    <w:rsid w:val="00E22954"/>
    <w:rsid w:val="00E22A83"/>
    <w:rsid w:val="00E237B1"/>
    <w:rsid w:val="00E23F08"/>
    <w:rsid w:val="00E23FEA"/>
    <w:rsid w:val="00E24712"/>
    <w:rsid w:val="00E258C4"/>
    <w:rsid w:val="00E25B4C"/>
    <w:rsid w:val="00E27C7D"/>
    <w:rsid w:val="00E30053"/>
    <w:rsid w:val="00E3012B"/>
    <w:rsid w:val="00E30E5B"/>
    <w:rsid w:val="00E31B6C"/>
    <w:rsid w:val="00E31CEE"/>
    <w:rsid w:val="00E32493"/>
    <w:rsid w:val="00E331B3"/>
    <w:rsid w:val="00E34FB1"/>
    <w:rsid w:val="00E35811"/>
    <w:rsid w:val="00E363F0"/>
    <w:rsid w:val="00E36FA9"/>
    <w:rsid w:val="00E37294"/>
    <w:rsid w:val="00E4121D"/>
    <w:rsid w:val="00E42456"/>
    <w:rsid w:val="00E428B7"/>
    <w:rsid w:val="00E4338C"/>
    <w:rsid w:val="00E43568"/>
    <w:rsid w:val="00E467E4"/>
    <w:rsid w:val="00E510AA"/>
    <w:rsid w:val="00E51948"/>
    <w:rsid w:val="00E5221A"/>
    <w:rsid w:val="00E54C37"/>
    <w:rsid w:val="00E56487"/>
    <w:rsid w:val="00E57B49"/>
    <w:rsid w:val="00E57C3C"/>
    <w:rsid w:val="00E6343F"/>
    <w:rsid w:val="00E63DAA"/>
    <w:rsid w:val="00E65014"/>
    <w:rsid w:val="00E65520"/>
    <w:rsid w:val="00E66EED"/>
    <w:rsid w:val="00E671DC"/>
    <w:rsid w:val="00E67E08"/>
    <w:rsid w:val="00E71A82"/>
    <w:rsid w:val="00E72194"/>
    <w:rsid w:val="00E72855"/>
    <w:rsid w:val="00E72E45"/>
    <w:rsid w:val="00E7406E"/>
    <w:rsid w:val="00E7482F"/>
    <w:rsid w:val="00E7488E"/>
    <w:rsid w:val="00E748D2"/>
    <w:rsid w:val="00E75F99"/>
    <w:rsid w:val="00E80791"/>
    <w:rsid w:val="00E812FA"/>
    <w:rsid w:val="00E839A3"/>
    <w:rsid w:val="00E860FF"/>
    <w:rsid w:val="00E9284D"/>
    <w:rsid w:val="00E92C99"/>
    <w:rsid w:val="00E937E9"/>
    <w:rsid w:val="00E94107"/>
    <w:rsid w:val="00E94FFD"/>
    <w:rsid w:val="00E95BFD"/>
    <w:rsid w:val="00E96F71"/>
    <w:rsid w:val="00E978EE"/>
    <w:rsid w:val="00E97B2E"/>
    <w:rsid w:val="00E97BE9"/>
    <w:rsid w:val="00EA0933"/>
    <w:rsid w:val="00EA09A1"/>
    <w:rsid w:val="00EA1865"/>
    <w:rsid w:val="00EA2934"/>
    <w:rsid w:val="00EA31C3"/>
    <w:rsid w:val="00EA5C16"/>
    <w:rsid w:val="00EB085E"/>
    <w:rsid w:val="00EB105B"/>
    <w:rsid w:val="00EB172E"/>
    <w:rsid w:val="00EB1845"/>
    <w:rsid w:val="00EB1FA5"/>
    <w:rsid w:val="00EB1FD5"/>
    <w:rsid w:val="00EB20B9"/>
    <w:rsid w:val="00EB2169"/>
    <w:rsid w:val="00EB2A56"/>
    <w:rsid w:val="00EB427B"/>
    <w:rsid w:val="00EB4FB0"/>
    <w:rsid w:val="00EB5C06"/>
    <w:rsid w:val="00EB651D"/>
    <w:rsid w:val="00EB6CCD"/>
    <w:rsid w:val="00EB7724"/>
    <w:rsid w:val="00EB7E69"/>
    <w:rsid w:val="00EC0249"/>
    <w:rsid w:val="00EC05AA"/>
    <w:rsid w:val="00EC197C"/>
    <w:rsid w:val="00EC1CA0"/>
    <w:rsid w:val="00EC1FC5"/>
    <w:rsid w:val="00EC25FB"/>
    <w:rsid w:val="00EC2796"/>
    <w:rsid w:val="00EC29B4"/>
    <w:rsid w:val="00EC3944"/>
    <w:rsid w:val="00EC3B73"/>
    <w:rsid w:val="00EC4C57"/>
    <w:rsid w:val="00EC65E7"/>
    <w:rsid w:val="00EC6A65"/>
    <w:rsid w:val="00EC70A6"/>
    <w:rsid w:val="00EC7581"/>
    <w:rsid w:val="00EC7A13"/>
    <w:rsid w:val="00EC7C6E"/>
    <w:rsid w:val="00ED0C38"/>
    <w:rsid w:val="00ED1651"/>
    <w:rsid w:val="00ED3996"/>
    <w:rsid w:val="00ED4089"/>
    <w:rsid w:val="00ED4875"/>
    <w:rsid w:val="00ED4F9A"/>
    <w:rsid w:val="00ED532F"/>
    <w:rsid w:val="00ED766C"/>
    <w:rsid w:val="00ED7E78"/>
    <w:rsid w:val="00EE1E4B"/>
    <w:rsid w:val="00EE36E3"/>
    <w:rsid w:val="00EE3A43"/>
    <w:rsid w:val="00EE3BB6"/>
    <w:rsid w:val="00EE41B1"/>
    <w:rsid w:val="00EE6B07"/>
    <w:rsid w:val="00EE71BC"/>
    <w:rsid w:val="00EE763C"/>
    <w:rsid w:val="00EE772A"/>
    <w:rsid w:val="00EE79BF"/>
    <w:rsid w:val="00EF0676"/>
    <w:rsid w:val="00EF2143"/>
    <w:rsid w:val="00EF221A"/>
    <w:rsid w:val="00EF2544"/>
    <w:rsid w:val="00EF2852"/>
    <w:rsid w:val="00EF4538"/>
    <w:rsid w:val="00EF458D"/>
    <w:rsid w:val="00EF527C"/>
    <w:rsid w:val="00EF648A"/>
    <w:rsid w:val="00EF670F"/>
    <w:rsid w:val="00EF69E7"/>
    <w:rsid w:val="00EF6EC7"/>
    <w:rsid w:val="00EF7690"/>
    <w:rsid w:val="00F001C3"/>
    <w:rsid w:val="00F0076F"/>
    <w:rsid w:val="00F00880"/>
    <w:rsid w:val="00F030C4"/>
    <w:rsid w:val="00F0448E"/>
    <w:rsid w:val="00F05860"/>
    <w:rsid w:val="00F0626C"/>
    <w:rsid w:val="00F116AC"/>
    <w:rsid w:val="00F11D32"/>
    <w:rsid w:val="00F12CE1"/>
    <w:rsid w:val="00F1324E"/>
    <w:rsid w:val="00F1384E"/>
    <w:rsid w:val="00F14379"/>
    <w:rsid w:val="00F17766"/>
    <w:rsid w:val="00F20C0C"/>
    <w:rsid w:val="00F20CEE"/>
    <w:rsid w:val="00F21E1B"/>
    <w:rsid w:val="00F21E85"/>
    <w:rsid w:val="00F22F38"/>
    <w:rsid w:val="00F23C02"/>
    <w:rsid w:val="00F26598"/>
    <w:rsid w:val="00F27D3A"/>
    <w:rsid w:val="00F27EE1"/>
    <w:rsid w:val="00F30064"/>
    <w:rsid w:val="00F30E7A"/>
    <w:rsid w:val="00F315F0"/>
    <w:rsid w:val="00F31C36"/>
    <w:rsid w:val="00F3276E"/>
    <w:rsid w:val="00F33427"/>
    <w:rsid w:val="00F338AC"/>
    <w:rsid w:val="00F35AF6"/>
    <w:rsid w:val="00F35D43"/>
    <w:rsid w:val="00F40912"/>
    <w:rsid w:val="00F40C6A"/>
    <w:rsid w:val="00F430F1"/>
    <w:rsid w:val="00F438B3"/>
    <w:rsid w:val="00F4556C"/>
    <w:rsid w:val="00F47C85"/>
    <w:rsid w:val="00F50A4D"/>
    <w:rsid w:val="00F5124D"/>
    <w:rsid w:val="00F54CCB"/>
    <w:rsid w:val="00F566BF"/>
    <w:rsid w:val="00F57586"/>
    <w:rsid w:val="00F60D15"/>
    <w:rsid w:val="00F60FD4"/>
    <w:rsid w:val="00F6182D"/>
    <w:rsid w:val="00F61B52"/>
    <w:rsid w:val="00F61E3A"/>
    <w:rsid w:val="00F64AFA"/>
    <w:rsid w:val="00F6557B"/>
    <w:rsid w:val="00F65AE9"/>
    <w:rsid w:val="00F66197"/>
    <w:rsid w:val="00F67609"/>
    <w:rsid w:val="00F678C0"/>
    <w:rsid w:val="00F70A14"/>
    <w:rsid w:val="00F72286"/>
    <w:rsid w:val="00F7393D"/>
    <w:rsid w:val="00F75EB3"/>
    <w:rsid w:val="00F7629C"/>
    <w:rsid w:val="00F77C9D"/>
    <w:rsid w:val="00F814F7"/>
    <w:rsid w:val="00F82727"/>
    <w:rsid w:val="00F836CF"/>
    <w:rsid w:val="00F83763"/>
    <w:rsid w:val="00F84DF7"/>
    <w:rsid w:val="00F851DA"/>
    <w:rsid w:val="00F85342"/>
    <w:rsid w:val="00F85408"/>
    <w:rsid w:val="00F85F53"/>
    <w:rsid w:val="00F8680C"/>
    <w:rsid w:val="00F86B62"/>
    <w:rsid w:val="00F87F98"/>
    <w:rsid w:val="00F90987"/>
    <w:rsid w:val="00F90C6E"/>
    <w:rsid w:val="00F91063"/>
    <w:rsid w:val="00F91988"/>
    <w:rsid w:val="00F936A3"/>
    <w:rsid w:val="00F93BAE"/>
    <w:rsid w:val="00F94AFC"/>
    <w:rsid w:val="00F96544"/>
    <w:rsid w:val="00F96A44"/>
    <w:rsid w:val="00F973B9"/>
    <w:rsid w:val="00FA0777"/>
    <w:rsid w:val="00FA1594"/>
    <w:rsid w:val="00FA1D11"/>
    <w:rsid w:val="00FA219C"/>
    <w:rsid w:val="00FA2F70"/>
    <w:rsid w:val="00FA4405"/>
    <w:rsid w:val="00FA45AD"/>
    <w:rsid w:val="00FA579E"/>
    <w:rsid w:val="00FA5D6D"/>
    <w:rsid w:val="00FB1D26"/>
    <w:rsid w:val="00FB1E89"/>
    <w:rsid w:val="00FB6E1E"/>
    <w:rsid w:val="00FB71AE"/>
    <w:rsid w:val="00FB7402"/>
    <w:rsid w:val="00FC0BDD"/>
    <w:rsid w:val="00FC21D6"/>
    <w:rsid w:val="00FC32A3"/>
    <w:rsid w:val="00FC3310"/>
    <w:rsid w:val="00FC3A78"/>
    <w:rsid w:val="00FC3F96"/>
    <w:rsid w:val="00FC4308"/>
    <w:rsid w:val="00FC71F6"/>
    <w:rsid w:val="00FD01A1"/>
    <w:rsid w:val="00FD0647"/>
    <w:rsid w:val="00FD0775"/>
    <w:rsid w:val="00FD15FC"/>
    <w:rsid w:val="00FD1D9C"/>
    <w:rsid w:val="00FD57AB"/>
    <w:rsid w:val="00FD68CE"/>
    <w:rsid w:val="00FD6FE1"/>
    <w:rsid w:val="00FE0D34"/>
    <w:rsid w:val="00FE13A4"/>
    <w:rsid w:val="00FE1D63"/>
    <w:rsid w:val="00FE40B6"/>
    <w:rsid w:val="00FE42B8"/>
    <w:rsid w:val="00FE535D"/>
    <w:rsid w:val="00FE6C2B"/>
    <w:rsid w:val="00FE6E45"/>
    <w:rsid w:val="00FE70DE"/>
    <w:rsid w:val="00FE7A69"/>
    <w:rsid w:val="00FF137C"/>
    <w:rsid w:val="00FF1A26"/>
    <w:rsid w:val="00FF1D91"/>
    <w:rsid w:val="00FF33E3"/>
    <w:rsid w:val="00FF370A"/>
    <w:rsid w:val="00FF76A0"/>
    <w:rsid w:val="00FF7B68"/>
    <w:rsid w:val="00FF7D99"/>
    <w:rsid w:val="03AD4057"/>
    <w:rsid w:val="0FE992F2"/>
    <w:rsid w:val="148BF071"/>
    <w:rsid w:val="1AACA321"/>
    <w:rsid w:val="1BBE52D3"/>
    <w:rsid w:val="1F13E14F"/>
    <w:rsid w:val="2007A442"/>
    <w:rsid w:val="302ADF96"/>
    <w:rsid w:val="39B25B4B"/>
    <w:rsid w:val="3AB38F31"/>
    <w:rsid w:val="431689C2"/>
    <w:rsid w:val="43E936D2"/>
    <w:rsid w:val="470F9CBD"/>
    <w:rsid w:val="480FD52A"/>
    <w:rsid w:val="4B6563A6"/>
    <w:rsid w:val="4E21F47C"/>
    <w:rsid w:val="4E88D439"/>
    <w:rsid w:val="57AFAE65"/>
    <w:rsid w:val="613547C0"/>
    <w:rsid w:val="62137058"/>
    <w:rsid w:val="65E3DBEF"/>
    <w:rsid w:val="677D9BDC"/>
    <w:rsid w:val="7551F2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26C2A"/>
  <w15:docId w15:val="{81AB2190-EDDF-4B75-98F2-B11EA256C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1E5A"/>
  </w:style>
  <w:style w:type="paragraph" w:styleId="Heading1">
    <w:name w:val="heading 1"/>
    <w:basedOn w:val="Normal"/>
    <w:link w:val="Heading1Char"/>
    <w:uiPriority w:val="9"/>
    <w:qFormat/>
    <w:rsid w:val="00E92C99"/>
    <w:pPr>
      <w:widowControl w:val="0"/>
      <w:autoSpaceDE w:val="0"/>
      <w:autoSpaceDN w:val="0"/>
      <w:spacing w:after="0" w:line="240" w:lineRule="auto"/>
      <w:ind w:left="852" w:hanging="721"/>
      <w:outlineLvl w:val="0"/>
    </w:pPr>
    <w:rPr>
      <w:rFonts w:ascii="Calibri" w:eastAsia="Calibri" w:hAnsi="Calibri" w:cs="Calibri"/>
      <w:b/>
      <w:bCs/>
      <w:kern w:val="0"/>
      <w:lang w:val="en-US"/>
      <w14:ligatures w14:val="none"/>
    </w:rPr>
  </w:style>
  <w:style w:type="paragraph" w:styleId="Heading2">
    <w:name w:val="heading 2"/>
    <w:basedOn w:val="Normal"/>
    <w:link w:val="Heading2Char"/>
    <w:unhideWhenUsed/>
    <w:qFormat/>
    <w:rsid w:val="00735C69"/>
    <w:pPr>
      <w:widowControl w:val="0"/>
      <w:autoSpaceDE w:val="0"/>
      <w:autoSpaceDN w:val="0"/>
      <w:spacing w:after="0" w:line="240" w:lineRule="auto"/>
      <w:ind w:left="132"/>
      <w:jc w:val="both"/>
      <w:outlineLvl w:val="1"/>
    </w:pPr>
    <w:rPr>
      <w:rFonts w:ascii="Arial" w:eastAsia="Arial" w:hAnsi="Arial" w:cs="Arial"/>
      <w:b/>
      <w:bCs/>
      <w:i/>
      <w:iCs/>
      <w:kern w:val="0"/>
      <w:lang w:val="en-US"/>
      <w14:ligatures w14:val="none"/>
    </w:rPr>
  </w:style>
  <w:style w:type="paragraph" w:styleId="Heading3">
    <w:name w:val="heading 3"/>
    <w:basedOn w:val="Normal"/>
    <w:next w:val="Normal"/>
    <w:link w:val="Heading3Char"/>
    <w:qFormat/>
    <w:rsid w:val="00C4095D"/>
    <w:pPr>
      <w:keepNext/>
      <w:widowControl w:val="0"/>
      <w:tabs>
        <w:tab w:val="left" w:pos="2160"/>
        <w:tab w:val="left" w:pos="9360"/>
      </w:tabs>
      <w:spacing w:after="60" w:line="240" w:lineRule="auto"/>
      <w:jc w:val="both"/>
      <w:outlineLvl w:val="2"/>
    </w:pPr>
    <w:rPr>
      <w:rFonts w:ascii="Courier" w:eastAsia="Times New Roman" w:hAnsi="Courier" w:cs="Times New Roman"/>
      <w:b/>
      <w:kern w:val="0"/>
      <w:sz w:val="28"/>
      <w:szCs w:val="20"/>
      <w:lang w:val="en-US"/>
      <w14:ligatures w14:val="none"/>
    </w:rPr>
  </w:style>
  <w:style w:type="paragraph" w:styleId="Heading4">
    <w:name w:val="heading 4"/>
    <w:basedOn w:val="Normal"/>
    <w:next w:val="Normal"/>
    <w:link w:val="Heading4Char"/>
    <w:qFormat/>
    <w:rsid w:val="00C4095D"/>
    <w:pPr>
      <w:keepNext/>
      <w:widowControl w:val="0"/>
      <w:spacing w:after="540" w:line="240" w:lineRule="auto"/>
      <w:ind w:left="116"/>
      <w:jc w:val="both"/>
      <w:outlineLvl w:val="3"/>
    </w:pPr>
    <w:rPr>
      <w:rFonts w:ascii="Arial" w:eastAsia="Times New Roman" w:hAnsi="Arial" w:cs="Times New Roman"/>
      <w:b/>
      <w:spacing w:val="15"/>
      <w:kern w:val="0"/>
      <w:sz w:val="28"/>
      <w:szCs w:val="24"/>
      <w:lang w:val="en-US"/>
      <w14:ligatures w14:val="none"/>
    </w:rPr>
  </w:style>
  <w:style w:type="paragraph" w:styleId="Heading5">
    <w:name w:val="heading 5"/>
    <w:basedOn w:val="Normal"/>
    <w:next w:val="Normal"/>
    <w:link w:val="Heading5Char"/>
    <w:qFormat/>
    <w:rsid w:val="00C4095D"/>
    <w:pPr>
      <w:keepNext/>
      <w:pBdr>
        <w:top w:val="single" w:sz="4" w:space="1" w:color="auto"/>
        <w:left w:val="single" w:sz="4" w:space="4" w:color="auto"/>
        <w:bottom w:val="single" w:sz="4" w:space="1" w:color="auto"/>
        <w:right w:val="single" w:sz="4" w:space="4" w:color="auto"/>
      </w:pBdr>
      <w:spacing w:before="120" w:after="120" w:line="240" w:lineRule="auto"/>
      <w:jc w:val="center"/>
      <w:outlineLvl w:val="4"/>
    </w:pPr>
    <w:rPr>
      <w:rFonts w:ascii="Arial" w:eastAsia="Times New Roman" w:hAnsi="Arial" w:cs="Times New Roman"/>
      <w:b/>
      <w:bCs/>
      <w:kern w:val="0"/>
      <w:sz w:val="24"/>
      <w:szCs w:val="24"/>
      <w14:ligatures w14:val="none"/>
    </w:rPr>
  </w:style>
  <w:style w:type="paragraph" w:styleId="Heading6">
    <w:name w:val="heading 6"/>
    <w:basedOn w:val="Normal"/>
    <w:next w:val="Normal"/>
    <w:link w:val="Heading6Char"/>
    <w:unhideWhenUsed/>
    <w:qFormat/>
    <w:rsid w:val="001D1B9A"/>
    <w:pPr>
      <w:keepNext/>
      <w:keepLines/>
      <w:spacing w:before="40" w:after="0"/>
      <w:ind w:left="1152" w:hanging="1152"/>
      <w:outlineLvl w:val="5"/>
    </w:pPr>
    <w:rPr>
      <w:rFonts w:asciiTheme="majorHAnsi" w:eastAsiaTheme="majorEastAsia" w:hAnsiTheme="majorHAnsi" w:cstheme="majorBidi"/>
      <w:color w:val="1F3763" w:themeColor="accent1" w:themeShade="7F"/>
      <w:kern w:val="0"/>
      <w14:ligatures w14:val="none"/>
    </w:rPr>
  </w:style>
  <w:style w:type="paragraph" w:styleId="Heading7">
    <w:name w:val="heading 7"/>
    <w:basedOn w:val="Normal"/>
    <w:next w:val="Normal"/>
    <w:link w:val="Heading7Char"/>
    <w:unhideWhenUsed/>
    <w:qFormat/>
    <w:rsid w:val="001D1B9A"/>
    <w:pPr>
      <w:keepNext/>
      <w:keepLines/>
      <w:spacing w:before="40" w:after="0"/>
      <w:ind w:left="1296" w:hanging="1296"/>
      <w:outlineLvl w:val="6"/>
    </w:pPr>
    <w:rPr>
      <w:rFonts w:asciiTheme="majorHAnsi" w:eastAsiaTheme="majorEastAsia" w:hAnsiTheme="majorHAnsi" w:cstheme="majorBidi"/>
      <w:i/>
      <w:iCs/>
      <w:color w:val="1F3763" w:themeColor="accent1" w:themeShade="7F"/>
      <w:kern w:val="0"/>
      <w14:ligatures w14:val="none"/>
    </w:rPr>
  </w:style>
  <w:style w:type="paragraph" w:styleId="Heading8">
    <w:name w:val="heading 8"/>
    <w:basedOn w:val="Normal"/>
    <w:next w:val="Normal"/>
    <w:link w:val="Heading8Char"/>
    <w:unhideWhenUsed/>
    <w:qFormat/>
    <w:rsid w:val="001D1B9A"/>
    <w:pPr>
      <w:keepNext/>
      <w:keepLines/>
      <w:spacing w:before="40" w:after="0"/>
      <w:ind w:left="1440" w:hanging="1440"/>
      <w:outlineLvl w:val="7"/>
    </w:pPr>
    <w:rPr>
      <w:rFonts w:asciiTheme="majorHAnsi" w:eastAsiaTheme="majorEastAsia" w:hAnsiTheme="majorHAnsi" w:cstheme="majorBidi"/>
      <w:color w:val="272727" w:themeColor="text1" w:themeTint="D8"/>
      <w:kern w:val="0"/>
      <w:sz w:val="21"/>
      <w:szCs w:val="21"/>
      <w14:ligatures w14:val="none"/>
    </w:rPr>
  </w:style>
  <w:style w:type="paragraph" w:styleId="Heading9">
    <w:name w:val="heading 9"/>
    <w:basedOn w:val="Normal"/>
    <w:next w:val="Normal"/>
    <w:link w:val="Heading9Char"/>
    <w:unhideWhenUsed/>
    <w:qFormat/>
    <w:rsid w:val="001D1B9A"/>
    <w:pPr>
      <w:keepNext/>
      <w:keepLines/>
      <w:spacing w:before="40" w:after="0"/>
      <w:ind w:left="1584" w:hanging="1584"/>
      <w:outlineLvl w:val="8"/>
    </w:pPr>
    <w:rPr>
      <w:rFonts w:asciiTheme="majorHAnsi" w:eastAsiaTheme="majorEastAsia" w:hAnsiTheme="majorHAnsi" w:cstheme="majorBidi"/>
      <w:i/>
      <w:iCs/>
      <w:color w:val="272727" w:themeColor="text1" w:themeTint="D8"/>
      <w:kern w:val="0"/>
      <w:sz w:val="21"/>
      <w:szCs w:val="21"/>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C99"/>
    <w:rPr>
      <w:rFonts w:ascii="Calibri" w:eastAsia="Calibri" w:hAnsi="Calibri" w:cs="Calibri"/>
      <w:b/>
      <w:bCs/>
      <w:kern w:val="0"/>
      <w:lang w:val="en-US"/>
      <w14:ligatures w14:val="none"/>
    </w:rPr>
  </w:style>
  <w:style w:type="paragraph" w:styleId="BodyText">
    <w:name w:val="Body Text"/>
    <w:basedOn w:val="Normal"/>
    <w:link w:val="BodyTextChar"/>
    <w:uiPriority w:val="1"/>
    <w:qFormat/>
    <w:rsid w:val="00E92C99"/>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BodyTextChar">
    <w:name w:val="Body Text Char"/>
    <w:basedOn w:val="DefaultParagraphFont"/>
    <w:link w:val="BodyText"/>
    <w:uiPriority w:val="1"/>
    <w:rsid w:val="00E92C99"/>
    <w:rPr>
      <w:rFonts w:ascii="Calibri" w:eastAsia="Calibri" w:hAnsi="Calibri" w:cs="Calibri"/>
      <w:kern w:val="0"/>
      <w:lang w:val="en-US"/>
      <w14:ligatures w14:val="none"/>
    </w:rPr>
  </w:style>
  <w:style w:type="paragraph" w:styleId="ListParagraph">
    <w:name w:val="List Paragraph"/>
    <w:aliases w:val="Bullets,List Paragraph1,List Paragraph (numbered (a)),Akapit z listą BS,Lapis Bulleted List,Dot pt,F5 List Paragraph,No Spacing1,List Paragraph Char Char Char,Indicator Text,Numbered Para 1,Bullet 1,List Paragraph12,Bullet Points,WB Para"/>
    <w:basedOn w:val="Normal"/>
    <w:link w:val="ListParagraphChar"/>
    <w:uiPriority w:val="34"/>
    <w:qFormat/>
    <w:rsid w:val="00E92C99"/>
    <w:pPr>
      <w:widowControl w:val="0"/>
      <w:autoSpaceDE w:val="0"/>
      <w:autoSpaceDN w:val="0"/>
      <w:spacing w:after="0" w:line="240" w:lineRule="auto"/>
      <w:ind w:left="852" w:hanging="360"/>
      <w:jc w:val="both"/>
    </w:pPr>
    <w:rPr>
      <w:rFonts w:ascii="Arial MT" w:eastAsia="Arial MT" w:hAnsi="Arial MT" w:cs="Arial MT"/>
      <w:kern w:val="0"/>
      <w:lang w:val="en-US"/>
      <w14:ligatures w14:val="none"/>
    </w:rPr>
  </w:style>
  <w:style w:type="character" w:customStyle="1" w:styleId="Heading2Char">
    <w:name w:val="Heading 2 Char"/>
    <w:basedOn w:val="DefaultParagraphFont"/>
    <w:link w:val="Heading2"/>
    <w:rsid w:val="00735C69"/>
    <w:rPr>
      <w:rFonts w:ascii="Arial" w:eastAsia="Arial" w:hAnsi="Arial" w:cs="Arial"/>
      <w:b/>
      <w:bCs/>
      <w:i/>
      <w:iCs/>
      <w:kern w:val="0"/>
      <w:lang w:val="en-US"/>
      <w14:ligatures w14:val="none"/>
    </w:rPr>
  </w:style>
  <w:style w:type="paragraph" w:customStyle="1" w:styleId="TableParagraph">
    <w:name w:val="Table Paragraph"/>
    <w:basedOn w:val="Normal"/>
    <w:uiPriority w:val="1"/>
    <w:qFormat/>
    <w:rsid w:val="00735C69"/>
    <w:pPr>
      <w:widowControl w:val="0"/>
      <w:autoSpaceDE w:val="0"/>
      <w:autoSpaceDN w:val="0"/>
      <w:spacing w:after="0" w:line="240" w:lineRule="auto"/>
    </w:pPr>
    <w:rPr>
      <w:rFonts w:ascii="Calibri" w:eastAsia="Calibri" w:hAnsi="Calibri" w:cs="Calibri"/>
      <w:kern w:val="0"/>
      <w:lang w:val="en-US"/>
      <w14:ligatures w14:val="none"/>
    </w:rPr>
  </w:style>
  <w:style w:type="character" w:customStyle="1" w:styleId="Heading3Char">
    <w:name w:val="Heading 3 Char"/>
    <w:basedOn w:val="DefaultParagraphFont"/>
    <w:link w:val="Heading3"/>
    <w:rsid w:val="00C4095D"/>
    <w:rPr>
      <w:rFonts w:ascii="Courier" w:eastAsia="Times New Roman" w:hAnsi="Courier" w:cs="Times New Roman"/>
      <w:b/>
      <w:kern w:val="0"/>
      <w:sz w:val="28"/>
      <w:szCs w:val="20"/>
      <w:lang w:val="en-US"/>
      <w14:ligatures w14:val="none"/>
    </w:rPr>
  </w:style>
  <w:style w:type="character" w:customStyle="1" w:styleId="Heading4Char">
    <w:name w:val="Heading 4 Char"/>
    <w:basedOn w:val="DefaultParagraphFont"/>
    <w:link w:val="Heading4"/>
    <w:rsid w:val="00C4095D"/>
    <w:rPr>
      <w:rFonts w:ascii="Arial" w:eastAsia="Times New Roman" w:hAnsi="Arial" w:cs="Times New Roman"/>
      <w:b/>
      <w:spacing w:val="15"/>
      <w:kern w:val="0"/>
      <w:sz w:val="28"/>
      <w:szCs w:val="24"/>
      <w:lang w:val="en-US"/>
      <w14:ligatures w14:val="none"/>
    </w:rPr>
  </w:style>
  <w:style w:type="character" w:customStyle="1" w:styleId="Heading5Char">
    <w:name w:val="Heading 5 Char"/>
    <w:basedOn w:val="DefaultParagraphFont"/>
    <w:link w:val="Heading5"/>
    <w:rsid w:val="00C4095D"/>
    <w:rPr>
      <w:rFonts w:ascii="Arial" w:eastAsia="Times New Roman" w:hAnsi="Arial" w:cs="Times New Roman"/>
      <w:b/>
      <w:bCs/>
      <w:kern w:val="0"/>
      <w:sz w:val="24"/>
      <w:szCs w:val="24"/>
      <w14:ligatures w14:val="none"/>
    </w:rPr>
  </w:style>
  <w:style w:type="numbering" w:customStyle="1" w:styleId="NoList1">
    <w:name w:val="No List1"/>
    <w:next w:val="NoList"/>
    <w:uiPriority w:val="99"/>
    <w:semiHidden/>
    <w:rsid w:val="00C4095D"/>
  </w:style>
  <w:style w:type="paragraph" w:styleId="Header">
    <w:name w:val="header"/>
    <w:basedOn w:val="Normal"/>
    <w:link w:val="HeaderChar"/>
    <w:uiPriority w:val="99"/>
    <w:rsid w:val="00C4095D"/>
    <w:pPr>
      <w:tabs>
        <w:tab w:val="center" w:pos="4153"/>
        <w:tab w:val="right" w:pos="8306"/>
      </w:tabs>
      <w:spacing w:after="60" w:line="240" w:lineRule="auto"/>
      <w:jc w:val="both"/>
    </w:pPr>
    <w:rPr>
      <w:rFonts w:ascii="Arial" w:eastAsia="Times New Roman" w:hAnsi="Arial" w:cs="Times New Roman"/>
      <w:kern w:val="0"/>
      <w:szCs w:val="24"/>
      <w14:ligatures w14:val="none"/>
    </w:rPr>
  </w:style>
  <w:style w:type="character" w:customStyle="1" w:styleId="HeaderChar">
    <w:name w:val="Header Char"/>
    <w:basedOn w:val="DefaultParagraphFont"/>
    <w:link w:val="Header"/>
    <w:uiPriority w:val="99"/>
    <w:rsid w:val="00C4095D"/>
    <w:rPr>
      <w:rFonts w:ascii="Arial" w:eastAsia="Times New Roman" w:hAnsi="Arial" w:cs="Times New Roman"/>
      <w:kern w:val="0"/>
      <w:szCs w:val="24"/>
      <w14:ligatures w14:val="none"/>
    </w:rPr>
  </w:style>
  <w:style w:type="paragraph" w:styleId="Footer">
    <w:name w:val="footer"/>
    <w:basedOn w:val="Normal"/>
    <w:link w:val="FooterChar"/>
    <w:uiPriority w:val="99"/>
    <w:rsid w:val="00C4095D"/>
    <w:pPr>
      <w:tabs>
        <w:tab w:val="center" w:pos="4153"/>
        <w:tab w:val="right" w:pos="8306"/>
      </w:tabs>
      <w:spacing w:after="60" w:line="240" w:lineRule="auto"/>
      <w:jc w:val="both"/>
    </w:pPr>
    <w:rPr>
      <w:rFonts w:ascii="Arial" w:eastAsia="Times New Roman" w:hAnsi="Arial" w:cs="Times New Roman"/>
      <w:kern w:val="0"/>
      <w:szCs w:val="24"/>
      <w14:ligatures w14:val="none"/>
    </w:rPr>
  </w:style>
  <w:style w:type="character" w:customStyle="1" w:styleId="FooterChar">
    <w:name w:val="Footer Char"/>
    <w:basedOn w:val="DefaultParagraphFont"/>
    <w:link w:val="Footer"/>
    <w:uiPriority w:val="99"/>
    <w:rsid w:val="00C4095D"/>
    <w:rPr>
      <w:rFonts w:ascii="Arial" w:eastAsia="Times New Roman" w:hAnsi="Arial" w:cs="Times New Roman"/>
      <w:kern w:val="0"/>
      <w:szCs w:val="24"/>
      <w14:ligatures w14:val="none"/>
    </w:rPr>
  </w:style>
  <w:style w:type="character" w:styleId="PageNumber">
    <w:name w:val="page number"/>
    <w:basedOn w:val="DefaultParagraphFont"/>
    <w:uiPriority w:val="99"/>
    <w:rsid w:val="00C4095D"/>
  </w:style>
  <w:style w:type="paragraph" w:styleId="FootnoteText">
    <w:name w:val="footnote text"/>
    <w:aliases w:val="FOOTNOTES,fn,single space,f,Char Char Char,Char Char,Char ChaFootnote Text,Footnote Text Char1,Footnote Text Char Char,ft Char Char,single space Char Char,footnote text Char Char,ft,Geneva,footnote text,Footnotes,Footnote ak,fn cafc"/>
    <w:basedOn w:val="Normal"/>
    <w:link w:val="FootnoteTextChar"/>
    <w:uiPriority w:val="99"/>
    <w:qFormat/>
    <w:rsid w:val="00C4095D"/>
    <w:pPr>
      <w:widowControl w:val="0"/>
      <w:spacing w:after="60" w:line="240" w:lineRule="auto"/>
      <w:jc w:val="both"/>
    </w:pPr>
    <w:rPr>
      <w:rFonts w:ascii="Courier" w:eastAsia="Times New Roman" w:hAnsi="Courier" w:cs="Times New Roman"/>
      <w:kern w:val="0"/>
      <w:szCs w:val="20"/>
      <w:lang w:val="en-US"/>
      <w14:ligatures w14:val="none"/>
    </w:rPr>
  </w:style>
  <w:style w:type="character" w:customStyle="1" w:styleId="FootnoteTextChar">
    <w:name w:val="Footnote Text Char"/>
    <w:aliases w:val="FOOTNOTES Char,fn Char,single space Char,f Char,Char Char Char Char,Char Char Char2,Char ChaFootnote Text Char,Footnote Text Char1 Char,Footnote Text Char Char Char,ft Char Char Char,single space Char Char Char,ft Char,Geneva Char"/>
    <w:basedOn w:val="DefaultParagraphFont"/>
    <w:link w:val="FootnoteText"/>
    <w:uiPriority w:val="99"/>
    <w:rsid w:val="00C4095D"/>
    <w:rPr>
      <w:rFonts w:ascii="Courier" w:eastAsia="Times New Roman" w:hAnsi="Courier" w:cs="Times New Roman"/>
      <w:kern w:val="0"/>
      <w:szCs w:val="20"/>
      <w:lang w:val="en-US"/>
      <w14:ligatures w14:val="none"/>
    </w:rPr>
  </w:style>
  <w:style w:type="paragraph" w:styleId="BodyText3">
    <w:name w:val="Body Text 3"/>
    <w:basedOn w:val="Normal"/>
    <w:link w:val="BodyText3Char"/>
    <w:rsid w:val="00C4095D"/>
    <w:pPr>
      <w:spacing w:after="60" w:line="240" w:lineRule="auto"/>
      <w:jc w:val="both"/>
    </w:pPr>
    <w:rPr>
      <w:rFonts w:ascii="Arial" w:eastAsia="Times New Roman" w:hAnsi="Arial" w:cs="Times New Roman"/>
      <w:kern w:val="0"/>
      <w:szCs w:val="20"/>
      <w:lang w:val="en-US"/>
      <w14:ligatures w14:val="none"/>
    </w:rPr>
  </w:style>
  <w:style w:type="character" w:customStyle="1" w:styleId="BodyText3Char">
    <w:name w:val="Body Text 3 Char"/>
    <w:basedOn w:val="DefaultParagraphFont"/>
    <w:link w:val="BodyText3"/>
    <w:rsid w:val="00C4095D"/>
    <w:rPr>
      <w:rFonts w:ascii="Arial" w:eastAsia="Times New Roman" w:hAnsi="Arial" w:cs="Times New Roman"/>
      <w:kern w:val="0"/>
      <w:szCs w:val="20"/>
      <w:lang w:val="en-US"/>
      <w14:ligatures w14:val="none"/>
    </w:rPr>
  </w:style>
  <w:style w:type="paragraph" w:styleId="BodyTextIndent">
    <w:name w:val="Body Text Indent"/>
    <w:basedOn w:val="Normal"/>
    <w:link w:val="BodyTextIndentChar"/>
    <w:rsid w:val="00C4095D"/>
    <w:pPr>
      <w:tabs>
        <w:tab w:val="left" w:pos="360"/>
      </w:tabs>
      <w:spacing w:after="60" w:line="240" w:lineRule="auto"/>
      <w:jc w:val="both"/>
    </w:pPr>
    <w:rPr>
      <w:rFonts w:ascii="Arial" w:eastAsia="Times New Roman" w:hAnsi="Arial" w:cs="Times New Roman"/>
      <w:b/>
      <w:i/>
      <w:kern w:val="0"/>
      <w:sz w:val="28"/>
      <w:szCs w:val="20"/>
      <w:lang w:val="en-US"/>
      <w14:ligatures w14:val="none"/>
    </w:rPr>
  </w:style>
  <w:style w:type="character" w:customStyle="1" w:styleId="BodyTextIndentChar">
    <w:name w:val="Body Text Indent Char"/>
    <w:basedOn w:val="DefaultParagraphFont"/>
    <w:link w:val="BodyTextIndent"/>
    <w:rsid w:val="00C4095D"/>
    <w:rPr>
      <w:rFonts w:ascii="Arial" w:eastAsia="Times New Roman" w:hAnsi="Arial" w:cs="Times New Roman"/>
      <w:b/>
      <w:i/>
      <w:kern w:val="0"/>
      <w:sz w:val="28"/>
      <w:szCs w:val="20"/>
      <w:lang w:val="en-US"/>
      <w14:ligatures w14:val="none"/>
    </w:rPr>
  </w:style>
  <w:style w:type="character" w:styleId="Hyperlink">
    <w:name w:val="Hyperlink"/>
    <w:uiPriority w:val="99"/>
    <w:rsid w:val="00C4095D"/>
    <w:rPr>
      <w:color w:val="0000FF"/>
      <w:u w:val="single"/>
    </w:rPr>
  </w:style>
  <w:style w:type="character" w:styleId="FollowedHyperlink">
    <w:name w:val="FollowedHyperlink"/>
    <w:uiPriority w:val="99"/>
    <w:rsid w:val="00C4095D"/>
    <w:rPr>
      <w:color w:val="800080"/>
      <w:u w:val="single"/>
    </w:rPr>
  </w:style>
  <w:style w:type="paragraph" w:styleId="BodyText2">
    <w:name w:val="Body Text 2"/>
    <w:basedOn w:val="Normal"/>
    <w:link w:val="BodyText2Char"/>
    <w:rsid w:val="00C4095D"/>
    <w:pPr>
      <w:spacing w:before="120" w:after="120" w:line="240" w:lineRule="auto"/>
      <w:jc w:val="both"/>
    </w:pPr>
    <w:rPr>
      <w:rFonts w:ascii="Arial Narrow" w:eastAsia="Times New Roman" w:hAnsi="Arial Narrow" w:cs="Times New Roman"/>
      <w:kern w:val="0"/>
      <w:szCs w:val="24"/>
      <w14:ligatures w14:val="none"/>
    </w:rPr>
  </w:style>
  <w:style w:type="character" w:customStyle="1" w:styleId="BodyText2Char">
    <w:name w:val="Body Text 2 Char"/>
    <w:basedOn w:val="DefaultParagraphFont"/>
    <w:link w:val="BodyText2"/>
    <w:rsid w:val="00C4095D"/>
    <w:rPr>
      <w:rFonts w:ascii="Arial Narrow" w:eastAsia="Times New Roman" w:hAnsi="Arial Narrow" w:cs="Times New Roman"/>
      <w:kern w:val="0"/>
      <w:szCs w:val="24"/>
      <w14:ligatures w14:val="none"/>
    </w:rPr>
  </w:style>
  <w:style w:type="paragraph" w:styleId="BalloonText">
    <w:name w:val="Balloon Text"/>
    <w:basedOn w:val="Normal"/>
    <w:link w:val="BalloonTextChar"/>
    <w:uiPriority w:val="99"/>
    <w:semiHidden/>
    <w:rsid w:val="00C4095D"/>
    <w:pPr>
      <w:spacing w:after="60" w:line="240" w:lineRule="auto"/>
      <w:jc w:val="both"/>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semiHidden/>
    <w:rsid w:val="00C4095D"/>
    <w:rPr>
      <w:rFonts w:ascii="Tahoma" w:eastAsia="Times New Roman" w:hAnsi="Tahoma" w:cs="Tahoma"/>
      <w:kern w:val="0"/>
      <w:sz w:val="16"/>
      <w:szCs w:val="16"/>
      <w14:ligatures w14:val="none"/>
    </w:rPr>
  </w:style>
  <w:style w:type="character" w:styleId="CommentReference">
    <w:name w:val="annotation reference"/>
    <w:uiPriority w:val="99"/>
    <w:semiHidden/>
    <w:rsid w:val="00C4095D"/>
    <w:rPr>
      <w:sz w:val="16"/>
      <w:szCs w:val="16"/>
    </w:rPr>
  </w:style>
  <w:style w:type="paragraph" w:styleId="CommentText">
    <w:name w:val="annotation text"/>
    <w:basedOn w:val="Normal"/>
    <w:link w:val="CommentTextChar"/>
    <w:uiPriority w:val="99"/>
    <w:rsid w:val="00C4095D"/>
    <w:pPr>
      <w:spacing w:after="60" w:line="240" w:lineRule="auto"/>
      <w:jc w:val="both"/>
    </w:pPr>
    <w:rPr>
      <w:rFonts w:ascii="Arial" w:eastAsia="Times New Roman" w:hAnsi="Arial" w:cs="Times New Roman"/>
      <w:kern w:val="0"/>
      <w:szCs w:val="20"/>
      <w14:ligatures w14:val="none"/>
    </w:rPr>
  </w:style>
  <w:style w:type="character" w:customStyle="1" w:styleId="CommentTextChar">
    <w:name w:val="Comment Text Char"/>
    <w:basedOn w:val="DefaultParagraphFont"/>
    <w:link w:val="CommentText"/>
    <w:uiPriority w:val="99"/>
    <w:rsid w:val="00C4095D"/>
    <w:rPr>
      <w:rFonts w:ascii="Arial" w:eastAsia="Times New Roman" w:hAnsi="Arial" w:cs="Times New Roman"/>
      <w:kern w:val="0"/>
      <w:szCs w:val="20"/>
      <w14:ligatures w14:val="none"/>
    </w:rPr>
  </w:style>
  <w:style w:type="paragraph" w:styleId="CommentSubject">
    <w:name w:val="annotation subject"/>
    <w:basedOn w:val="CommentText"/>
    <w:next w:val="CommentText"/>
    <w:link w:val="CommentSubjectChar"/>
    <w:uiPriority w:val="99"/>
    <w:semiHidden/>
    <w:rsid w:val="00C4095D"/>
    <w:rPr>
      <w:b/>
      <w:bCs/>
    </w:rPr>
  </w:style>
  <w:style w:type="character" w:customStyle="1" w:styleId="CommentSubjectChar">
    <w:name w:val="Comment Subject Char"/>
    <w:basedOn w:val="CommentTextChar"/>
    <w:link w:val="CommentSubject"/>
    <w:uiPriority w:val="99"/>
    <w:semiHidden/>
    <w:rsid w:val="00C4095D"/>
    <w:rPr>
      <w:rFonts w:ascii="Arial" w:eastAsia="Times New Roman" w:hAnsi="Arial" w:cs="Times New Roman"/>
      <w:b/>
      <w:bCs/>
      <w:kern w:val="0"/>
      <w:szCs w:val="20"/>
      <w14:ligatures w14:val="none"/>
    </w:rPr>
  </w:style>
  <w:style w:type="table" w:styleId="TableGrid">
    <w:name w:val="Table Grid"/>
    <w:basedOn w:val="TableNormal"/>
    <w:uiPriority w:val="59"/>
    <w:rsid w:val="00C4095D"/>
    <w:pPr>
      <w:spacing w:after="0" w:line="240" w:lineRule="auto"/>
    </w:pPr>
    <w:rPr>
      <w:rFonts w:ascii="Times New Roman" w:eastAsia="Times New Roman" w:hAnsi="Times New Roman"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C4095D"/>
    <w:pPr>
      <w:spacing w:before="100" w:beforeAutospacing="1" w:after="100" w:afterAutospacing="1" w:line="240" w:lineRule="auto"/>
      <w:jc w:val="both"/>
    </w:pPr>
    <w:rPr>
      <w:rFonts w:ascii="Times New Roman" w:eastAsia="Times New Roman" w:hAnsi="Times New Roman" w:cs="Times New Roman"/>
      <w:kern w:val="0"/>
      <w:sz w:val="24"/>
      <w:szCs w:val="24"/>
      <w:lang w:val="en-US"/>
      <w14:ligatures w14:val="none"/>
    </w:rPr>
  </w:style>
  <w:style w:type="character" w:styleId="Emphasis">
    <w:name w:val="Emphasis"/>
    <w:uiPriority w:val="20"/>
    <w:qFormat/>
    <w:rsid w:val="00C4095D"/>
    <w:rPr>
      <w:i/>
      <w:iCs/>
    </w:rPr>
  </w:style>
  <w:style w:type="character" w:styleId="FootnoteReference">
    <w:name w:val="footnote reference"/>
    <w:aliases w:val="Fußnotenzeichen DISS,ftref,BVI fnr,Carattere Char1,Carattere Char Char Carattere Carattere Char Char,4_G,16 Point,Superscript 6 Point,Footnotes refss,fr,ftref Char Car Char,ftref Char Char Char Char Char Car Char,note bp,Ref,FNRefe Ch"/>
    <w:link w:val="BVIfnrCarCar"/>
    <w:uiPriority w:val="99"/>
    <w:qFormat/>
    <w:rsid w:val="00C4095D"/>
    <w:rPr>
      <w:rFonts w:ascii="Arial" w:hAnsi="Arial"/>
      <w:sz w:val="18"/>
      <w:vertAlign w:val="superscript"/>
    </w:rPr>
  </w:style>
  <w:style w:type="paragraph" w:customStyle="1" w:styleId="Char">
    <w:name w:val="Char"/>
    <w:basedOn w:val="Heading2"/>
    <w:rsid w:val="00C4095D"/>
    <w:pPr>
      <w:keepNext/>
      <w:pageBreakBefore/>
      <w:widowControl/>
      <w:tabs>
        <w:tab w:val="left" w:pos="850"/>
        <w:tab w:val="left" w:pos="1191"/>
        <w:tab w:val="left" w:pos="1531"/>
      </w:tabs>
      <w:autoSpaceDE/>
      <w:autoSpaceDN/>
      <w:spacing w:after="60"/>
      <w:ind w:left="0"/>
      <w:jc w:val="center"/>
    </w:pPr>
    <w:rPr>
      <w:rFonts w:ascii="Tahoma" w:eastAsia="Times New Roman" w:hAnsi="Tahoma" w:cs="Tahoma"/>
      <w:bCs w:val="0"/>
      <w:i w:val="0"/>
      <w:iCs w:val="0"/>
      <w:color w:val="FFFFFF"/>
      <w:spacing w:val="20"/>
      <w:lang w:val="en-GB" w:eastAsia="zh-CN"/>
    </w:rPr>
  </w:style>
  <w:style w:type="paragraph" w:customStyle="1" w:styleId="ColorfulList-Accent11">
    <w:name w:val="Colorful List - Accent 11"/>
    <w:basedOn w:val="Normal"/>
    <w:qFormat/>
    <w:rsid w:val="00C4095D"/>
    <w:pPr>
      <w:spacing w:after="0" w:line="240" w:lineRule="auto"/>
      <w:ind w:left="720"/>
    </w:pPr>
    <w:rPr>
      <w:rFonts w:ascii="Times New Roman" w:eastAsia="Times New Roman" w:hAnsi="Times New Roman" w:cs="Times New Roman"/>
      <w:kern w:val="0"/>
      <w:sz w:val="24"/>
      <w:szCs w:val="24"/>
      <w:lang w:val="en-US"/>
      <w14:ligatures w14:val="none"/>
    </w:rPr>
  </w:style>
  <w:style w:type="paragraph" w:styleId="Title">
    <w:name w:val="Title"/>
    <w:basedOn w:val="Normal"/>
    <w:link w:val="TitleChar"/>
    <w:qFormat/>
    <w:rsid w:val="00C4095D"/>
    <w:pPr>
      <w:pBdr>
        <w:top w:val="single" w:sz="4" w:space="1" w:color="auto"/>
        <w:left w:val="single" w:sz="4" w:space="4" w:color="auto"/>
        <w:bottom w:val="single" w:sz="4" w:space="1" w:color="auto"/>
        <w:right w:val="single" w:sz="4" w:space="4" w:color="auto"/>
      </w:pBdr>
      <w:spacing w:before="240" w:after="60" w:line="240" w:lineRule="auto"/>
      <w:jc w:val="center"/>
      <w:outlineLvl w:val="0"/>
    </w:pPr>
    <w:rPr>
      <w:rFonts w:ascii="Arial" w:eastAsia="Times New Roman" w:hAnsi="Arial" w:cs="Arial"/>
      <w:b/>
      <w:bCs/>
      <w:kern w:val="28"/>
      <w:sz w:val="32"/>
      <w:szCs w:val="32"/>
      <w14:ligatures w14:val="none"/>
    </w:rPr>
  </w:style>
  <w:style w:type="character" w:customStyle="1" w:styleId="TitleChar">
    <w:name w:val="Title Char"/>
    <w:basedOn w:val="DefaultParagraphFont"/>
    <w:link w:val="Title"/>
    <w:rsid w:val="00C4095D"/>
    <w:rPr>
      <w:rFonts w:ascii="Arial" w:eastAsia="Times New Roman" w:hAnsi="Arial" w:cs="Arial"/>
      <w:b/>
      <w:bCs/>
      <w:kern w:val="28"/>
      <w:sz w:val="32"/>
      <w:szCs w:val="32"/>
      <w14:ligatures w14:val="none"/>
    </w:rPr>
  </w:style>
  <w:style w:type="paragraph" w:customStyle="1" w:styleId="CharCharChar1">
    <w:name w:val="Char Char Char1"/>
    <w:basedOn w:val="Normal"/>
    <w:rsid w:val="00C4095D"/>
    <w:pPr>
      <w:spacing w:line="240" w:lineRule="exact"/>
    </w:pPr>
    <w:rPr>
      <w:rFonts w:ascii="Arial" w:eastAsia="Times New Roman" w:hAnsi="Arial" w:cs="Arial"/>
      <w:kern w:val="0"/>
      <w:sz w:val="20"/>
      <w:szCs w:val="20"/>
      <w:lang w:val="en-US"/>
      <w14:ligatures w14:val="none"/>
    </w:rPr>
  </w:style>
  <w:style w:type="paragraph" w:customStyle="1" w:styleId="ColorfulShading-Accent11">
    <w:name w:val="Colorful Shading - Accent 11"/>
    <w:hidden/>
    <w:uiPriority w:val="99"/>
    <w:semiHidden/>
    <w:rsid w:val="00C4095D"/>
    <w:pPr>
      <w:spacing w:after="0" w:line="240" w:lineRule="auto"/>
    </w:pPr>
    <w:rPr>
      <w:rFonts w:ascii="Arial" w:eastAsia="Times New Roman" w:hAnsi="Arial" w:cs="Times New Roman"/>
      <w:kern w:val="0"/>
      <w:szCs w:val="24"/>
      <w14:ligatures w14:val="none"/>
    </w:rPr>
  </w:style>
  <w:style w:type="character" w:customStyle="1" w:styleId="MediumGrid11">
    <w:name w:val="Medium Grid 11"/>
    <w:uiPriority w:val="99"/>
    <w:semiHidden/>
    <w:rsid w:val="00C4095D"/>
    <w:rPr>
      <w:color w:val="808080"/>
    </w:rPr>
  </w:style>
  <w:style w:type="paragraph" w:customStyle="1" w:styleId="ColorfulList-Accent12">
    <w:name w:val="Colorful List - Accent 12"/>
    <w:basedOn w:val="Normal"/>
    <w:uiPriority w:val="99"/>
    <w:qFormat/>
    <w:rsid w:val="00C4095D"/>
    <w:pPr>
      <w:spacing w:after="60" w:line="240" w:lineRule="auto"/>
      <w:ind w:left="720"/>
      <w:jc w:val="both"/>
    </w:pPr>
    <w:rPr>
      <w:rFonts w:ascii="Arial" w:eastAsia="Times New Roman" w:hAnsi="Arial" w:cs="Times New Roman"/>
      <w:kern w:val="0"/>
      <w:szCs w:val="24"/>
      <w14:ligatures w14:val="none"/>
    </w:rPr>
  </w:style>
  <w:style w:type="paragraph" w:styleId="PlainText">
    <w:name w:val="Plain Text"/>
    <w:basedOn w:val="Normal"/>
    <w:link w:val="PlainTextChar1"/>
    <w:uiPriority w:val="99"/>
    <w:rsid w:val="00C4095D"/>
    <w:pPr>
      <w:spacing w:after="0" w:line="240" w:lineRule="auto"/>
    </w:pPr>
    <w:rPr>
      <w:rFonts w:ascii="Consolas" w:eastAsia="Times New Roman" w:hAnsi="Consolas" w:cs="Times New Roman"/>
      <w:kern w:val="0"/>
      <w:sz w:val="20"/>
      <w:szCs w:val="20"/>
      <w:lang w:val="en-US"/>
      <w14:ligatures w14:val="none"/>
    </w:rPr>
  </w:style>
  <w:style w:type="character" w:customStyle="1" w:styleId="PlainTextChar">
    <w:name w:val="Plain Text Char"/>
    <w:basedOn w:val="DefaultParagraphFont"/>
    <w:uiPriority w:val="99"/>
    <w:rsid w:val="00C4095D"/>
    <w:rPr>
      <w:rFonts w:ascii="Consolas" w:hAnsi="Consolas"/>
      <w:sz w:val="21"/>
      <w:szCs w:val="21"/>
    </w:rPr>
  </w:style>
  <w:style w:type="character" w:customStyle="1" w:styleId="PlainTextChar1">
    <w:name w:val="Plain Text Char1"/>
    <w:link w:val="PlainText"/>
    <w:uiPriority w:val="99"/>
    <w:locked/>
    <w:rsid w:val="00C4095D"/>
    <w:rPr>
      <w:rFonts w:ascii="Consolas" w:eastAsia="Times New Roman" w:hAnsi="Consolas" w:cs="Times New Roman"/>
      <w:kern w:val="0"/>
      <w:sz w:val="20"/>
      <w:szCs w:val="20"/>
      <w:lang w:val="en-US"/>
      <w14:ligatures w14:val="none"/>
    </w:rPr>
  </w:style>
  <w:style w:type="paragraph" w:customStyle="1" w:styleId="Default">
    <w:name w:val="Default"/>
    <w:rsid w:val="00C4095D"/>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character" w:customStyle="1" w:styleId="ListParagraphChar">
    <w:name w:val="List Paragraph Char"/>
    <w:aliases w:val="Bullets Char,List Paragraph1 Char,List Paragraph (numbered (a)) Char,Akapit z listą BS Char,Lapis Bulleted List Char,Dot pt Char,F5 List Paragraph Char,No Spacing1 Char,List Paragraph Char Char Char Char,Indicator Text Char"/>
    <w:link w:val="ListParagraph"/>
    <w:uiPriority w:val="34"/>
    <w:qFormat/>
    <w:locked/>
    <w:rsid w:val="00C4095D"/>
    <w:rPr>
      <w:rFonts w:ascii="Arial MT" w:eastAsia="Arial MT" w:hAnsi="Arial MT" w:cs="Arial MT"/>
      <w:kern w:val="0"/>
      <w:lang w:val="en-US"/>
      <w14:ligatures w14:val="none"/>
    </w:rPr>
  </w:style>
  <w:style w:type="paragraph" w:customStyle="1" w:styleId="paragraph">
    <w:name w:val="paragraph"/>
    <w:basedOn w:val="Normal"/>
    <w:rsid w:val="00C4095D"/>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normaltextrun">
    <w:name w:val="normaltextrun"/>
    <w:basedOn w:val="DefaultParagraphFont"/>
    <w:rsid w:val="00C4095D"/>
  </w:style>
  <w:style w:type="character" w:customStyle="1" w:styleId="eop">
    <w:name w:val="eop"/>
    <w:basedOn w:val="DefaultParagraphFont"/>
    <w:rsid w:val="00C4095D"/>
  </w:style>
  <w:style w:type="paragraph" w:customStyle="1" w:styleId="BVIfnrCarCar">
    <w:name w:val="BVI fnr Car Car"/>
    <w:aliases w:val="BVI fnr Car,BVI fnr Car Car Car Car,BVI fnr Char Char Char Char Char Char Char, BVI fnr Car Car, BVI fnr Car Car Car Car, BVI fnr Char Char Char Char Char Char Char, BVI fnr Car Car Car Car Char,BVI fnr Car Car Car Car Char"/>
    <w:basedOn w:val="Normal"/>
    <w:link w:val="FootnoteReference"/>
    <w:uiPriority w:val="99"/>
    <w:rsid w:val="00C4095D"/>
    <w:pPr>
      <w:spacing w:after="0" w:line="240" w:lineRule="exact"/>
    </w:pPr>
    <w:rPr>
      <w:rFonts w:ascii="Arial" w:hAnsi="Arial"/>
      <w:sz w:val="18"/>
      <w:vertAlign w:val="superscript"/>
    </w:rPr>
  </w:style>
  <w:style w:type="table" w:customStyle="1" w:styleId="TableGrid1">
    <w:name w:val="Table Grid1"/>
    <w:basedOn w:val="TableNormal"/>
    <w:next w:val="TableGrid"/>
    <w:uiPriority w:val="59"/>
    <w:rsid w:val="005954C5"/>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940FDF"/>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unhideWhenUsed/>
    <w:rsid w:val="007D452C"/>
    <w:rPr>
      <w:color w:val="605E5C"/>
      <w:shd w:val="clear" w:color="auto" w:fill="E1DFDD"/>
    </w:rPr>
  </w:style>
  <w:style w:type="paragraph" w:styleId="Revision">
    <w:name w:val="Revision"/>
    <w:hidden/>
    <w:uiPriority w:val="99"/>
    <w:semiHidden/>
    <w:rsid w:val="007D452C"/>
    <w:pPr>
      <w:spacing w:after="0" w:line="240" w:lineRule="auto"/>
    </w:pPr>
    <w:rPr>
      <w:kern w:val="0"/>
      <w:lang w:val="en-US"/>
      <w14:ligatures w14:val="none"/>
    </w:rPr>
  </w:style>
  <w:style w:type="character" w:styleId="Mention">
    <w:name w:val="Mention"/>
    <w:basedOn w:val="DefaultParagraphFont"/>
    <w:uiPriority w:val="99"/>
    <w:unhideWhenUsed/>
    <w:rsid w:val="007D452C"/>
    <w:rPr>
      <w:color w:val="2B579A"/>
      <w:shd w:val="clear" w:color="auto" w:fill="E1DFDD"/>
    </w:rPr>
  </w:style>
  <w:style w:type="paragraph" w:customStyle="1" w:styleId="TORLetterlist">
    <w:name w:val="TOR Letter list"/>
    <w:next w:val="NormalWeb"/>
    <w:autoRedefine/>
    <w:qFormat/>
    <w:rsid w:val="00766BB5"/>
    <w:pPr>
      <w:numPr>
        <w:ilvl w:val="1"/>
        <w:numId w:val="56"/>
      </w:numPr>
      <w:tabs>
        <w:tab w:val="left" w:pos="720"/>
      </w:tabs>
      <w:spacing w:after="0" w:line="240" w:lineRule="auto"/>
      <w:ind w:left="811" w:hanging="244"/>
      <w:jc w:val="both"/>
    </w:pPr>
    <w:rPr>
      <w:rFonts w:ascii="Roboto" w:eastAsia="Calibri" w:hAnsi="Roboto" w:cstheme="minorHAnsi"/>
      <w:b/>
      <w:bCs/>
      <w:kern w:val="0"/>
      <w:sz w:val="36"/>
      <w:szCs w:val="36"/>
      <w:lang w:val="en-US"/>
      <w14:ligatures w14:val="none"/>
    </w:rPr>
  </w:style>
  <w:style w:type="table" w:customStyle="1" w:styleId="TableGrid3">
    <w:name w:val="Table Grid3"/>
    <w:basedOn w:val="TableNormal"/>
    <w:next w:val="TableGrid"/>
    <w:uiPriority w:val="59"/>
    <w:rsid w:val="00B9528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eneva9CharChar">
    <w:name w:val="Geneva 9 Char Char"/>
    <w:aliases w:val="Font: Geneva 9 Char Char,Boston 10 Char Char,f Char Char,Footnote Text Char Char Char Char Char Char Char Char,Footnote Text Char Char Char Char1 Char Char,Footnote Text Char Char Char Char Char1 Char Char,f Char1"/>
    <w:uiPriority w:val="99"/>
    <w:semiHidden/>
    <w:rsid w:val="0081539B"/>
    <w:rPr>
      <w:rFonts w:ascii="Calibri" w:eastAsia="MS Mincho" w:hAnsi="Calibri" w:cs="Times New Roman"/>
      <w:sz w:val="18"/>
      <w:szCs w:val="20"/>
      <w:lang w:val="en-GB"/>
    </w:rPr>
  </w:style>
  <w:style w:type="paragraph" w:styleId="TOCHeading">
    <w:name w:val="TOC Heading"/>
    <w:basedOn w:val="Heading1"/>
    <w:next w:val="Normal"/>
    <w:uiPriority w:val="39"/>
    <w:unhideWhenUsed/>
    <w:qFormat/>
    <w:rsid w:val="00B16DCA"/>
    <w:pPr>
      <w:keepNext/>
      <w:keepLines/>
      <w:widowControl/>
      <w:autoSpaceDE/>
      <w:autoSpaceDN/>
      <w:spacing w:before="240" w:line="259" w:lineRule="auto"/>
      <w:ind w:left="0" w:firstLine="0"/>
      <w:outlineLvl w:val="9"/>
    </w:pPr>
    <w:rPr>
      <w:rFonts w:asciiTheme="majorHAnsi" w:eastAsiaTheme="majorEastAsia" w:hAnsiTheme="majorHAnsi" w:cstheme="majorBidi"/>
      <w:b w:val="0"/>
      <w:bCs w:val="0"/>
      <w:color w:val="2F5496" w:themeColor="accent1" w:themeShade="BF"/>
      <w:sz w:val="32"/>
      <w:szCs w:val="32"/>
    </w:rPr>
  </w:style>
  <w:style w:type="paragraph" w:styleId="TOC2">
    <w:name w:val="toc 2"/>
    <w:basedOn w:val="Normal"/>
    <w:next w:val="Normal"/>
    <w:autoRedefine/>
    <w:uiPriority w:val="39"/>
    <w:unhideWhenUsed/>
    <w:rsid w:val="005D757F"/>
    <w:pPr>
      <w:tabs>
        <w:tab w:val="right" w:leader="dot" w:pos="9350"/>
      </w:tabs>
      <w:spacing w:after="100"/>
      <w:ind w:left="220"/>
    </w:pPr>
  </w:style>
  <w:style w:type="paragraph" w:styleId="TOC1">
    <w:name w:val="toc 1"/>
    <w:basedOn w:val="Normal"/>
    <w:next w:val="Normal"/>
    <w:autoRedefine/>
    <w:uiPriority w:val="39"/>
    <w:unhideWhenUsed/>
    <w:rsid w:val="00B16DCA"/>
    <w:pPr>
      <w:spacing w:after="100"/>
    </w:pPr>
  </w:style>
  <w:style w:type="paragraph" w:styleId="Caption">
    <w:name w:val="caption"/>
    <w:basedOn w:val="Normal"/>
    <w:next w:val="Normal"/>
    <w:uiPriority w:val="35"/>
    <w:unhideWhenUsed/>
    <w:qFormat/>
    <w:rsid w:val="003568FD"/>
    <w:pPr>
      <w:spacing w:after="200" w:line="240" w:lineRule="auto"/>
    </w:pPr>
    <w:rPr>
      <w:i/>
      <w:iCs/>
      <w:color w:val="44546A" w:themeColor="text2"/>
      <w:sz w:val="18"/>
      <w:szCs w:val="18"/>
    </w:rPr>
  </w:style>
  <w:style w:type="character" w:customStyle="1" w:styleId="Heading6Char">
    <w:name w:val="Heading 6 Char"/>
    <w:basedOn w:val="DefaultParagraphFont"/>
    <w:link w:val="Heading6"/>
    <w:rsid w:val="001D1B9A"/>
    <w:rPr>
      <w:rFonts w:asciiTheme="majorHAnsi" w:eastAsiaTheme="majorEastAsia" w:hAnsiTheme="majorHAnsi" w:cstheme="majorBidi"/>
      <w:color w:val="1F3763" w:themeColor="accent1" w:themeShade="7F"/>
      <w:kern w:val="0"/>
      <w14:ligatures w14:val="none"/>
    </w:rPr>
  </w:style>
  <w:style w:type="character" w:customStyle="1" w:styleId="Heading7Char">
    <w:name w:val="Heading 7 Char"/>
    <w:basedOn w:val="DefaultParagraphFont"/>
    <w:link w:val="Heading7"/>
    <w:rsid w:val="001D1B9A"/>
    <w:rPr>
      <w:rFonts w:asciiTheme="majorHAnsi" w:eastAsiaTheme="majorEastAsia" w:hAnsiTheme="majorHAnsi" w:cstheme="majorBidi"/>
      <w:i/>
      <w:iCs/>
      <w:color w:val="1F3763" w:themeColor="accent1" w:themeShade="7F"/>
      <w:kern w:val="0"/>
      <w14:ligatures w14:val="none"/>
    </w:rPr>
  </w:style>
  <w:style w:type="character" w:customStyle="1" w:styleId="Heading8Char">
    <w:name w:val="Heading 8 Char"/>
    <w:basedOn w:val="DefaultParagraphFont"/>
    <w:link w:val="Heading8"/>
    <w:rsid w:val="001D1B9A"/>
    <w:rPr>
      <w:rFonts w:asciiTheme="majorHAnsi" w:eastAsiaTheme="majorEastAsia" w:hAnsiTheme="majorHAnsi" w:cstheme="majorBidi"/>
      <w:color w:val="272727" w:themeColor="text1" w:themeTint="D8"/>
      <w:kern w:val="0"/>
      <w:sz w:val="21"/>
      <w:szCs w:val="21"/>
      <w14:ligatures w14:val="none"/>
    </w:rPr>
  </w:style>
  <w:style w:type="character" w:customStyle="1" w:styleId="Heading9Char">
    <w:name w:val="Heading 9 Char"/>
    <w:basedOn w:val="DefaultParagraphFont"/>
    <w:link w:val="Heading9"/>
    <w:rsid w:val="001D1B9A"/>
    <w:rPr>
      <w:rFonts w:asciiTheme="majorHAnsi" w:eastAsiaTheme="majorEastAsia" w:hAnsiTheme="majorHAnsi" w:cstheme="majorBidi"/>
      <w:i/>
      <w:iCs/>
      <w:color w:val="272727" w:themeColor="text1" w:themeTint="D8"/>
      <w:kern w:val="0"/>
      <w:sz w:val="21"/>
      <w:szCs w:val="21"/>
      <w14:ligatures w14:val="none"/>
    </w:rPr>
  </w:style>
  <w:style w:type="numbering" w:customStyle="1" w:styleId="NoList2">
    <w:name w:val="No List2"/>
    <w:next w:val="NoList"/>
    <w:uiPriority w:val="99"/>
    <w:semiHidden/>
    <w:unhideWhenUsed/>
    <w:rsid w:val="001D1B9A"/>
  </w:style>
  <w:style w:type="table" w:customStyle="1" w:styleId="TableGrid4">
    <w:name w:val="Table Grid4"/>
    <w:basedOn w:val="TableNormal"/>
    <w:next w:val="TableGrid"/>
    <w:uiPriority w:val="59"/>
    <w:rsid w:val="001D1B9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LatinArialNarrow">
    <w:name w:val="Normal + (Latin) Arial Narrow"/>
    <w:basedOn w:val="Heading4"/>
    <w:rsid w:val="001D1B9A"/>
    <w:pPr>
      <w:widowControl/>
      <w:spacing w:before="240" w:after="240" w:line="264" w:lineRule="auto"/>
      <w:ind w:left="0"/>
    </w:pPr>
    <w:rPr>
      <w:rFonts w:eastAsia="Calibri"/>
      <w:b w:val="0"/>
      <w:bCs/>
      <w:spacing w:val="0"/>
      <w:sz w:val="24"/>
      <w:szCs w:val="28"/>
      <w:lang w:val="en-GB"/>
    </w:rPr>
  </w:style>
  <w:style w:type="paragraph" w:styleId="BodyTextIndent2">
    <w:name w:val="Body Text Indent 2"/>
    <w:basedOn w:val="Normal"/>
    <w:link w:val="BodyTextIndent2Char"/>
    <w:rsid w:val="001D1B9A"/>
    <w:pPr>
      <w:spacing w:after="120" w:line="480" w:lineRule="auto"/>
      <w:ind w:left="360"/>
    </w:pPr>
    <w:rPr>
      <w:rFonts w:ascii="Times New Roman" w:eastAsia="MS Mincho" w:hAnsi="Times New Roman" w:cs="Times New Roman"/>
      <w:kern w:val="0"/>
      <w:sz w:val="24"/>
      <w:szCs w:val="24"/>
      <w:lang w:val="en-US"/>
      <w14:ligatures w14:val="none"/>
    </w:rPr>
  </w:style>
  <w:style w:type="character" w:customStyle="1" w:styleId="BodyTextIndent2Char">
    <w:name w:val="Body Text Indent 2 Char"/>
    <w:basedOn w:val="DefaultParagraphFont"/>
    <w:link w:val="BodyTextIndent2"/>
    <w:rsid w:val="001D1B9A"/>
    <w:rPr>
      <w:rFonts w:ascii="Times New Roman" w:eastAsia="MS Mincho" w:hAnsi="Times New Roman" w:cs="Times New Roman"/>
      <w:kern w:val="0"/>
      <w:sz w:val="24"/>
      <w:szCs w:val="24"/>
      <w:lang w:val="en-US"/>
      <w14:ligatures w14:val="none"/>
    </w:rPr>
  </w:style>
  <w:style w:type="paragraph" w:customStyle="1" w:styleId="Heading3b">
    <w:name w:val="Heading 3b"/>
    <w:basedOn w:val="Heading3"/>
    <w:rsid w:val="001D1B9A"/>
    <w:pPr>
      <w:widowControl/>
      <w:tabs>
        <w:tab w:val="clear" w:pos="2160"/>
        <w:tab w:val="clear" w:pos="9360"/>
      </w:tabs>
      <w:spacing w:before="240" w:after="240"/>
      <w:jc w:val="left"/>
    </w:pPr>
    <w:rPr>
      <w:rFonts w:ascii="Times New Roman" w:eastAsia="Calibri" w:hAnsi="Times New Roman" w:cs="Arial"/>
      <w:bCs/>
      <w:i/>
      <w:sz w:val="22"/>
      <w:szCs w:val="26"/>
      <w:u w:val="single"/>
      <w:lang w:val="en-GB"/>
    </w:rPr>
  </w:style>
  <w:style w:type="paragraph" w:customStyle="1" w:styleId="Heading1Chaptertitle">
    <w:name w:val="Heading 1: Chapter title"/>
    <w:basedOn w:val="Normal"/>
    <w:link w:val="Heading1ChaptertitleChar"/>
    <w:rsid w:val="001D1B9A"/>
    <w:pPr>
      <w:spacing w:after="0" w:line="264" w:lineRule="auto"/>
      <w:jc w:val="both"/>
    </w:pPr>
    <w:rPr>
      <w:rFonts w:ascii="Arial Narrow" w:eastAsia="MS Mincho" w:hAnsi="Arial Narrow" w:cs="Times New Roman"/>
      <w:b/>
      <w:kern w:val="0"/>
      <w:sz w:val="32"/>
      <w:szCs w:val="24"/>
      <w:lang w:val="en-US"/>
      <w14:ligatures w14:val="none"/>
    </w:rPr>
  </w:style>
  <w:style w:type="character" w:customStyle="1" w:styleId="Heading1ChaptertitleChar">
    <w:name w:val="Heading 1: Chapter title Char"/>
    <w:link w:val="Heading1Chaptertitle"/>
    <w:locked/>
    <w:rsid w:val="001D1B9A"/>
    <w:rPr>
      <w:rFonts w:ascii="Arial Narrow" w:eastAsia="MS Mincho" w:hAnsi="Arial Narrow" w:cs="Times New Roman"/>
      <w:b/>
      <w:kern w:val="0"/>
      <w:sz w:val="32"/>
      <w:szCs w:val="24"/>
      <w:lang w:val="en-US"/>
      <w14:ligatures w14:val="none"/>
    </w:rPr>
  </w:style>
  <w:style w:type="character" w:customStyle="1" w:styleId="FootnotesChar">
    <w:name w:val="Footnotes Char"/>
    <w:rsid w:val="001D1B9A"/>
    <w:rPr>
      <w:rFonts w:ascii="Calibri" w:eastAsia="MS Mincho" w:hAnsi="Calibri" w:cs="Arial"/>
      <w:spacing w:val="-3"/>
      <w:sz w:val="18"/>
      <w:szCs w:val="18"/>
      <w:lang w:val="en-GB"/>
    </w:rPr>
  </w:style>
  <w:style w:type="paragraph" w:styleId="NoSpacing">
    <w:name w:val="No Spacing"/>
    <w:link w:val="NoSpacingChar"/>
    <w:uiPriority w:val="1"/>
    <w:qFormat/>
    <w:rsid w:val="001D1B9A"/>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1D1B9A"/>
    <w:rPr>
      <w:rFonts w:eastAsiaTheme="minorEastAsia"/>
      <w:kern w:val="0"/>
      <w:lang w:val="en-US"/>
      <w14:ligatures w14:val="none"/>
    </w:rPr>
  </w:style>
  <w:style w:type="paragraph" w:styleId="TOC3">
    <w:name w:val="toc 3"/>
    <w:basedOn w:val="Normal"/>
    <w:next w:val="Normal"/>
    <w:autoRedefine/>
    <w:uiPriority w:val="39"/>
    <w:unhideWhenUsed/>
    <w:rsid w:val="00EC4C57"/>
    <w:pPr>
      <w:tabs>
        <w:tab w:val="left" w:pos="1320"/>
        <w:tab w:val="right" w:leader="dot" w:pos="9016"/>
      </w:tabs>
      <w:spacing w:after="100"/>
      <w:ind w:left="440"/>
    </w:pPr>
    <w:rPr>
      <w:kern w:val="0"/>
      <w14:ligatures w14:val="none"/>
    </w:rPr>
  </w:style>
  <w:style w:type="paragraph" w:customStyle="1" w:styleId="SingleTxt">
    <w:name w:val="__Single Txt"/>
    <w:basedOn w:val="Normal"/>
    <w:rsid w:val="001D1B9A"/>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MS Mincho" w:hAnsi="Times New Roman" w:cs="Times New Roman"/>
      <w:spacing w:val="4"/>
      <w:w w:val="103"/>
      <w:kern w:val="14"/>
      <w:sz w:val="20"/>
      <w:szCs w:val="20"/>
      <w14:ligatures w14:val="none"/>
    </w:rPr>
  </w:style>
  <w:style w:type="character" w:customStyle="1" w:styleId="FootnoteTextChar2">
    <w:name w:val="Footnote Text Char2"/>
    <w:aliases w:val="Footnote Text Char Char1,Geneva 9 Char Char1,Font: Geneva 9 Char Char1,Boston 10 Char Char1,f Char Char1,Footnote Text Char Char Char Char Char Char Char Char1,Footnote Text Char Char Char Char1 Char Char1"/>
    <w:rsid w:val="001D1B9A"/>
    <w:rPr>
      <w:rFonts w:ascii="Arial Narrow" w:eastAsia="MS Mincho" w:hAnsi="Arial Narrow"/>
      <w:sz w:val="18"/>
      <w:lang w:val="en-GB" w:eastAsia="en-US"/>
    </w:rPr>
  </w:style>
  <w:style w:type="paragraph" w:customStyle="1" w:styleId="Style">
    <w:name w:val="Style"/>
    <w:rsid w:val="001D1B9A"/>
    <w:pPr>
      <w:widowControl w:val="0"/>
      <w:autoSpaceDE w:val="0"/>
      <w:autoSpaceDN w:val="0"/>
      <w:adjustRightInd w:val="0"/>
      <w:spacing w:after="0" w:line="240" w:lineRule="auto"/>
    </w:pPr>
    <w:rPr>
      <w:rFonts w:ascii="Times New Roman" w:eastAsia="Calibri" w:hAnsi="Times New Roman" w:cs="Times New Roman"/>
      <w:kern w:val="0"/>
      <w:sz w:val="24"/>
      <w:szCs w:val="24"/>
      <w:lang w:val="en-US"/>
      <w14:ligatures w14:val="none"/>
    </w:rPr>
  </w:style>
  <w:style w:type="paragraph" w:customStyle="1" w:styleId="TitleLatinArialNarrow">
    <w:name w:val="Title + (Latin) Arial Narrow"/>
    <w:aliases w:val="12 pt,Not Bold,Not Italic,No underline"/>
    <w:basedOn w:val="Heading4"/>
    <w:rsid w:val="001D1B9A"/>
    <w:pPr>
      <w:widowControl/>
      <w:spacing w:before="240" w:after="240" w:line="264" w:lineRule="auto"/>
      <w:ind w:left="0"/>
    </w:pPr>
    <w:rPr>
      <w:rFonts w:eastAsia="Calibri"/>
      <w:b w:val="0"/>
      <w:bCs/>
      <w:noProof/>
      <w:spacing w:val="0"/>
      <w:sz w:val="24"/>
      <w:szCs w:val="28"/>
      <w:lang w:val="en-GB"/>
    </w:rPr>
  </w:style>
  <w:style w:type="paragraph" w:customStyle="1" w:styleId="text-close">
    <w:name w:val="text-close"/>
    <w:basedOn w:val="Normal"/>
    <w:rsid w:val="001D1B9A"/>
    <w:pPr>
      <w:spacing w:before="90" w:after="30" w:line="240" w:lineRule="atLeast"/>
    </w:pPr>
    <w:rPr>
      <w:rFonts w:ascii="Arial" w:eastAsia="Times New Roman" w:hAnsi="Arial" w:cs="Arial"/>
      <w:color w:val="000000"/>
      <w:kern w:val="0"/>
      <w:sz w:val="18"/>
      <w:szCs w:val="18"/>
      <w:lang w:val="en-US"/>
      <w14:ligatures w14:val="none"/>
    </w:rPr>
  </w:style>
  <w:style w:type="paragraph" w:styleId="TableofFigures">
    <w:name w:val="table of figures"/>
    <w:basedOn w:val="Normal"/>
    <w:next w:val="Normal"/>
    <w:uiPriority w:val="99"/>
    <w:unhideWhenUsed/>
    <w:rsid w:val="001D1B9A"/>
    <w:pPr>
      <w:spacing w:after="0"/>
    </w:pPr>
    <w:rPr>
      <w:kern w:val="0"/>
      <w14:ligatures w14:val="none"/>
    </w:rPr>
  </w:style>
  <w:style w:type="character" w:customStyle="1" w:styleId="UnresolvedMention1">
    <w:name w:val="Unresolved Mention1"/>
    <w:basedOn w:val="DefaultParagraphFont"/>
    <w:uiPriority w:val="99"/>
    <w:semiHidden/>
    <w:unhideWhenUsed/>
    <w:rsid w:val="001D1B9A"/>
    <w:rPr>
      <w:color w:val="808080"/>
      <w:shd w:val="clear" w:color="auto" w:fill="E6E6E6"/>
    </w:rPr>
  </w:style>
  <w:style w:type="character" w:customStyle="1" w:styleId="UnresolvedMention2">
    <w:name w:val="Unresolved Mention2"/>
    <w:basedOn w:val="DefaultParagraphFont"/>
    <w:uiPriority w:val="99"/>
    <w:semiHidden/>
    <w:unhideWhenUsed/>
    <w:rsid w:val="001D1B9A"/>
    <w:rPr>
      <w:color w:val="605E5C"/>
      <w:shd w:val="clear" w:color="auto" w:fill="E1DFDD"/>
    </w:rPr>
  </w:style>
  <w:style w:type="paragraph" w:customStyle="1" w:styleId="G-Heading1">
    <w:name w:val="G-Heading1"/>
    <w:basedOn w:val="Normal"/>
    <w:link w:val="G-Heading1Char"/>
    <w:qFormat/>
    <w:rsid w:val="001D1B9A"/>
    <w:pPr>
      <w:keepNext/>
      <w:keepLines/>
      <w:pBdr>
        <w:top w:val="nil"/>
        <w:left w:val="nil"/>
        <w:bottom w:val="nil"/>
        <w:right w:val="nil"/>
        <w:between w:val="nil"/>
        <w:bar w:val="nil"/>
      </w:pBdr>
      <w:spacing w:before="240" w:after="0"/>
      <w:outlineLvl w:val="4"/>
    </w:pPr>
    <w:rPr>
      <w:rFonts w:ascii="Calibri" w:eastAsia="Calibri" w:hAnsi="Calibri" w:cs="Calibri"/>
      <w:b/>
      <w:color w:val="185262"/>
      <w:kern w:val="0"/>
      <w:sz w:val="40"/>
      <w:szCs w:val="32"/>
      <w:u w:color="374C80"/>
      <w:bdr w:val="nil"/>
      <w:lang w:eastAsia="zh-CN"/>
      <w14:ligatures w14:val="none"/>
    </w:rPr>
  </w:style>
  <w:style w:type="character" w:customStyle="1" w:styleId="G-Heading1Char">
    <w:name w:val="G-Heading1 Char"/>
    <w:basedOn w:val="DefaultParagraphFont"/>
    <w:link w:val="G-Heading1"/>
    <w:rsid w:val="001D1B9A"/>
    <w:rPr>
      <w:rFonts w:ascii="Calibri" w:eastAsia="Calibri" w:hAnsi="Calibri" w:cs="Calibri"/>
      <w:b/>
      <w:color w:val="185262"/>
      <w:kern w:val="0"/>
      <w:sz w:val="40"/>
      <w:szCs w:val="32"/>
      <w:u w:color="374C80"/>
      <w:bdr w:val="nil"/>
      <w:lang w:eastAsia="zh-CN"/>
      <w14:ligatures w14:val="none"/>
    </w:rPr>
  </w:style>
  <w:style w:type="paragraph" w:customStyle="1" w:styleId="Body">
    <w:name w:val="Body"/>
    <w:rsid w:val="001D1B9A"/>
    <w:pPr>
      <w:pBdr>
        <w:top w:val="nil"/>
        <w:left w:val="nil"/>
        <w:bottom w:val="nil"/>
        <w:right w:val="nil"/>
        <w:between w:val="nil"/>
        <w:bar w:val="nil"/>
      </w:pBdr>
    </w:pPr>
    <w:rPr>
      <w:rFonts w:ascii="Calibri" w:eastAsia="Arial Unicode MS" w:hAnsi="Calibri" w:cs="Arial Unicode MS"/>
      <w:color w:val="000000"/>
      <w:kern w:val="0"/>
      <w:u w:color="000000"/>
      <w:bdr w:val="nil"/>
      <w:lang w:val="en-US" w:eastAsia="zh-CN"/>
      <w14:ligatures w14:val="none"/>
    </w:rPr>
  </w:style>
  <w:style w:type="paragraph" w:customStyle="1" w:styleId="G-heading2">
    <w:name w:val="G-heading2"/>
    <w:basedOn w:val="Heading2"/>
    <w:link w:val="G-heading2Char"/>
    <w:qFormat/>
    <w:rsid w:val="001D1B9A"/>
    <w:pPr>
      <w:keepNext/>
      <w:keepLines/>
      <w:widowControl/>
      <w:numPr>
        <w:ilvl w:val="1"/>
      </w:numPr>
      <w:pBdr>
        <w:top w:val="nil"/>
        <w:left w:val="nil"/>
        <w:bottom w:val="nil"/>
        <w:right w:val="nil"/>
        <w:between w:val="nil"/>
        <w:bar w:val="nil"/>
      </w:pBdr>
      <w:autoSpaceDE/>
      <w:autoSpaceDN/>
      <w:spacing w:before="40" w:line="259" w:lineRule="auto"/>
      <w:ind w:left="576" w:hanging="576"/>
      <w:jc w:val="left"/>
    </w:pPr>
    <w:rPr>
      <w:rFonts w:ascii="Calibri" w:eastAsia="Calibri" w:hAnsi="Calibri" w:cs="Calibri"/>
      <w:bCs w:val="0"/>
      <w:i w:val="0"/>
      <w:iCs w:val="0"/>
      <w:color w:val="185262"/>
      <w:sz w:val="26"/>
      <w:szCs w:val="26"/>
      <w:u w:color="374C80"/>
      <w:bdr w:val="nil"/>
      <w:lang w:eastAsia="zh-CN"/>
    </w:rPr>
  </w:style>
  <w:style w:type="character" w:customStyle="1" w:styleId="G-heading2Char">
    <w:name w:val="G-heading2 Char"/>
    <w:basedOn w:val="Heading2Char"/>
    <w:link w:val="G-heading2"/>
    <w:rsid w:val="001D1B9A"/>
    <w:rPr>
      <w:rFonts w:ascii="Calibri" w:eastAsia="Calibri" w:hAnsi="Calibri" w:cs="Calibri"/>
      <w:b/>
      <w:bCs w:val="0"/>
      <w:i w:val="0"/>
      <w:iCs w:val="0"/>
      <w:color w:val="185262"/>
      <w:kern w:val="0"/>
      <w:sz w:val="26"/>
      <w:szCs w:val="26"/>
      <w:u w:color="374C80"/>
      <w:bdr w:val="nil"/>
      <w:lang w:val="en-US" w:eastAsia="zh-CN"/>
      <w14:ligatures w14:val="none"/>
    </w:rPr>
  </w:style>
  <w:style w:type="paragraph" w:customStyle="1" w:styleId="G-Heading3">
    <w:name w:val="G-Heading3"/>
    <w:basedOn w:val="Heading2"/>
    <w:link w:val="G-Heading3Char"/>
    <w:qFormat/>
    <w:rsid w:val="001D1B9A"/>
    <w:pPr>
      <w:keepNext/>
      <w:keepLines/>
      <w:widowControl/>
      <w:numPr>
        <w:ilvl w:val="1"/>
      </w:numPr>
      <w:pBdr>
        <w:top w:val="nil"/>
        <w:left w:val="nil"/>
        <w:bottom w:val="nil"/>
        <w:right w:val="nil"/>
        <w:between w:val="nil"/>
        <w:bar w:val="nil"/>
      </w:pBdr>
      <w:autoSpaceDE/>
      <w:autoSpaceDN/>
      <w:spacing w:before="40" w:line="259" w:lineRule="auto"/>
      <w:ind w:left="576" w:hanging="576"/>
      <w:jc w:val="left"/>
    </w:pPr>
    <w:rPr>
      <w:rFonts w:ascii="Calibri" w:eastAsia="Arial Unicode MS" w:hAnsi="Calibri" w:cs="Arial Unicode MS"/>
      <w:b w:val="0"/>
      <w:bCs w:val="0"/>
      <w:i w:val="0"/>
      <w:iCs w:val="0"/>
      <w:color w:val="1896A3"/>
      <w:sz w:val="26"/>
      <w:szCs w:val="26"/>
      <w:u w:color="374C80"/>
      <w:bdr w:val="nil"/>
      <w:lang w:eastAsia="zh-CN"/>
    </w:rPr>
  </w:style>
  <w:style w:type="character" w:customStyle="1" w:styleId="G-Heading3Char">
    <w:name w:val="G-Heading3 Char"/>
    <w:basedOn w:val="Heading2Char"/>
    <w:link w:val="G-Heading3"/>
    <w:rsid w:val="001D1B9A"/>
    <w:rPr>
      <w:rFonts w:ascii="Calibri" w:eastAsia="Arial Unicode MS" w:hAnsi="Calibri" w:cs="Arial Unicode MS"/>
      <w:b w:val="0"/>
      <w:bCs w:val="0"/>
      <w:i w:val="0"/>
      <w:iCs w:val="0"/>
      <w:color w:val="1896A3"/>
      <w:kern w:val="0"/>
      <w:sz w:val="26"/>
      <w:szCs w:val="26"/>
      <w:u w:color="374C80"/>
      <w:bdr w:val="nil"/>
      <w:lang w:val="en-US" w:eastAsia="zh-CN"/>
      <w14:ligatures w14:val="none"/>
    </w:rPr>
  </w:style>
  <w:style w:type="character" w:customStyle="1" w:styleId="UnresolvedMention3">
    <w:name w:val="Unresolved Mention3"/>
    <w:basedOn w:val="DefaultParagraphFont"/>
    <w:uiPriority w:val="99"/>
    <w:semiHidden/>
    <w:unhideWhenUsed/>
    <w:rsid w:val="001D1B9A"/>
    <w:rPr>
      <w:color w:val="808080"/>
      <w:shd w:val="clear" w:color="auto" w:fill="E6E6E6"/>
    </w:rPr>
  </w:style>
  <w:style w:type="character" w:customStyle="1" w:styleId="hgkelc">
    <w:name w:val="hgkelc"/>
    <w:basedOn w:val="DefaultParagraphFont"/>
    <w:rsid w:val="001D1B9A"/>
  </w:style>
  <w:style w:type="paragraph" w:customStyle="1" w:styleId="big-copy">
    <w:name w:val="big-copy"/>
    <w:basedOn w:val="Normal"/>
    <w:rsid w:val="001D1B9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numbering" w:customStyle="1" w:styleId="NoList3">
    <w:name w:val="No List3"/>
    <w:next w:val="NoList"/>
    <w:uiPriority w:val="99"/>
    <w:semiHidden/>
    <w:rsid w:val="0085201A"/>
  </w:style>
  <w:style w:type="paragraph" w:customStyle="1" w:styleId="Char1">
    <w:name w:val="Char1"/>
    <w:basedOn w:val="Heading2"/>
    <w:rsid w:val="0085201A"/>
    <w:pPr>
      <w:keepNext/>
      <w:pageBreakBefore/>
      <w:widowControl/>
      <w:tabs>
        <w:tab w:val="left" w:pos="850"/>
        <w:tab w:val="left" w:pos="1191"/>
        <w:tab w:val="left" w:pos="1531"/>
      </w:tabs>
      <w:autoSpaceDE/>
      <w:autoSpaceDN/>
      <w:spacing w:after="60"/>
      <w:ind w:left="0"/>
      <w:jc w:val="center"/>
    </w:pPr>
    <w:rPr>
      <w:rFonts w:ascii="Tahoma" w:eastAsia="Times New Roman" w:hAnsi="Tahoma" w:cs="Tahoma"/>
      <w:bCs w:val="0"/>
      <w:i w:val="0"/>
      <w:iCs w:val="0"/>
      <w:color w:val="FFFFFF"/>
      <w:spacing w:val="20"/>
      <w:lang w:val="en-GB" w:eastAsia="zh-CN"/>
    </w:rPr>
  </w:style>
  <w:style w:type="paragraph" w:customStyle="1" w:styleId="CharCharChar11">
    <w:name w:val="Char Char Char11"/>
    <w:basedOn w:val="Normal"/>
    <w:rsid w:val="0085201A"/>
    <w:pPr>
      <w:spacing w:line="240" w:lineRule="exact"/>
    </w:pPr>
    <w:rPr>
      <w:rFonts w:ascii="Arial" w:eastAsia="Times New Roman" w:hAnsi="Arial" w:cs="Arial"/>
      <w:kern w:val="0"/>
      <w:sz w:val="20"/>
      <w:szCs w:val="20"/>
      <w:lang w:val="en-US"/>
      <w14:ligatures w14:val="none"/>
    </w:rPr>
  </w:style>
  <w:style w:type="numbering" w:customStyle="1" w:styleId="NoList4">
    <w:name w:val="No List4"/>
    <w:next w:val="NoList"/>
    <w:uiPriority w:val="99"/>
    <w:semiHidden/>
    <w:rsid w:val="00680F13"/>
  </w:style>
  <w:style w:type="character" w:customStyle="1" w:styleId="xxxemailstyle24">
    <w:name w:val="x_x_xemailstyle24"/>
    <w:basedOn w:val="DefaultParagraphFont"/>
    <w:rsid w:val="00680F13"/>
  </w:style>
  <w:style w:type="paragraph" w:customStyle="1" w:styleId="xbullet2">
    <w:name w:val="x_bullet2"/>
    <w:basedOn w:val="Normal"/>
    <w:rsid w:val="00680F13"/>
    <w:pPr>
      <w:spacing w:after="0" w:line="240" w:lineRule="auto"/>
    </w:pPr>
    <w:rPr>
      <w:rFonts w:ascii="Calibri" w:hAnsi="Calibri" w:cs="Calibri"/>
      <w:kern w:val="0"/>
      <w:lang w:val="en-US"/>
      <w14:ligatures w14:val="none"/>
    </w:rPr>
  </w:style>
  <w:style w:type="character" w:customStyle="1" w:styleId="superscript">
    <w:name w:val="superscript"/>
    <w:basedOn w:val="DefaultParagraphFont"/>
    <w:rsid w:val="00680F13"/>
  </w:style>
  <w:style w:type="character" w:styleId="IntenseEmphasis">
    <w:name w:val="Intense Emphasis"/>
    <w:basedOn w:val="DefaultParagraphFont"/>
    <w:uiPriority w:val="21"/>
    <w:qFormat/>
    <w:rsid w:val="00680F13"/>
    <w:rPr>
      <w:b/>
      <w:bCs/>
      <w:i/>
      <w:iCs/>
    </w:rPr>
  </w:style>
  <w:style w:type="paragraph" w:customStyle="1" w:styleId="pf0">
    <w:name w:val="pf0"/>
    <w:basedOn w:val="Normal"/>
    <w:rsid w:val="00680F1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cf01">
    <w:name w:val="cf01"/>
    <w:basedOn w:val="DefaultParagraphFont"/>
    <w:rsid w:val="00680F13"/>
    <w:rPr>
      <w:rFonts w:ascii="Segoe UI" w:hAnsi="Segoe UI" w:cs="Segoe UI" w:hint="default"/>
      <w:sz w:val="18"/>
      <w:szCs w:val="18"/>
    </w:rPr>
  </w:style>
  <w:style w:type="paragraph" w:customStyle="1" w:styleId="xmsonormal">
    <w:name w:val="x_msonormal"/>
    <w:basedOn w:val="Normal"/>
    <w:rsid w:val="00680F13"/>
    <w:pPr>
      <w:spacing w:after="0" w:line="240" w:lineRule="auto"/>
    </w:pPr>
    <w:rPr>
      <w:rFonts w:ascii="Calibri" w:hAnsi="Calibri" w:cs="Calibri"/>
      <w:kern w:val="0"/>
      <w:lang w:val="en-US"/>
      <w14:ligatures w14:val="none"/>
    </w:rPr>
  </w:style>
  <w:style w:type="character" w:customStyle="1" w:styleId="findhit">
    <w:name w:val="findhit"/>
    <w:basedOn w:val="DefaultParagraphFont"/>
    <w:rsid w:val="00680F13"/>
  </w:style>
  <w:style w:type="character" w:styleId="Strong">
    <w:name w:val="Strong"/>
    <w:basedOn w:val="DefaultParagraphFont"/>
    <w:uiPriority w:val="22"/>
    <w:qFormat/>
    <w:rsid w:val="00680F13"/>
    <w:rPr>
      <w:b/>
      <w:bCs/>
    </w:rPr>
  </w:style>
  <w:style w:type="character" w:customStyle="1" w:styleId="scxw222487596">
    <w:name w:val="scxw222487596"/>
    <w:basedOn w:val="DefaultParagraphFont"/>
    <w:rsid w:val="00680F13"/>
  </w:style>
  <w:style w:type="character" w:customStyle="1" w:styleId="ListParagraphChar1">
    <w:name w:val="List Paragraph Char1"/>
    <w:aliases w:val="List Paragraph (numbered (a)) Char1,Lapis Bulleted List Char1,Dot pt Char1,F5 List Paragraph Char1,List Paragraph1 Char1,No Spacing1 Char1,List Paragraph Char Char Char Char1,Indicator Text Char1,Numbered Para 1 Char1,Bullet 1 Char1"/>
    <w:basedOn w:val="DefaultParagraphFont"/>
    <w:uiPriority w:val="34"/>
    <w:qFormat/>
    <w:locked/>
    <w:rsid w:val="00680F13"/>
    <w:rPr>
      <w:rFonts w:ascii="Calibri" w:eastAsia="Calibri" w:hAnsi="Calibri" w:cs="Times New Roman"/>
      <w:lang w:val="en-GB"/>
    </w:rPr>
  </w:style>
  <w:style w:type="paragraph" w:customStyle="1" w:styleId="p-lg">
    <w:name w:val="p-lg"/>
    <w:basedOn w:val="Normal"/>
    <w:rsid w:val="00680F13"/>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customStyle="1" w:styleId="st1">
    <w:name w:val="st1"/>
    <w:basedOn w:val="DefaultParagraphFont"/>
    <w:rsid w:val="00680F13"/>
  </w:style>
  <w:style w:type="character" w:customStyle="1" w:styleId="contentpasted0">
    <w:name w:val="contentpasted0"/>
    <w:basedOn w:val="DefaultParagraphFont"/>
    <w:rsid w:val="00680F13"/>
  </w:style>
  <w:style w:type="character" w:customStyle="1" w:styleId="ui-provider">
    <w:name w:val="ui-provider"/>
    <w:basedOn w:val="DefaultParagraphFont"/>
    <w:rsid w:val="00680F13"/>
  </w:style>
  <w:style w:type="paragraph" w:customStyle="1" w:styleId="xmsonormal0">
    <w:name w:val="xmsonormal"/>
    <w:basedOn w:val="Normal"/>
    <w:rsid w:val="00680F13"/>
    <w:pPr>
      <w:spacing w:after="0" w:line="240" w:lineRule="auto"/>
    </w:pPr>
    <w:rPr>
      <w:rFonts w:ascii="Calibri" w:hAnsi="Calibri" w:cs="Calibri"/>
      <w:kern w:val="0"/>
      <w:lang w:val="en-US"/>
      <w14:ligatures w14:val="none"/>
    </w:rPr>
  </w:style>
  <w:style w:type="paragraph" w:customStyle="1" w:styleId="xxmsonormal">
    <w:name w:val="xxmsonormal"/>
    <w:basedOn w:val="Normal"/>
    <w:rsid w:val="00680F13"/>
    <w:pPr>
      <w:spacing w:after="0" w:line="240" w:lineRule="auto"/>
    </w:pPr>
    <w:rPr>
      <w:rFonts w:ascii="Calibri" w:hAnsi="Calibri" w:cs="Calibri"/>
      <w:kern w:val="0"/>
      <w:lang w:val="en-US"/>
      <w14:ligatures w14:val="none"/>
    </w:rPr>
  </w:style>
  <w:style w:type="character" w:styleId="SmartLink">
    <w:name w:val="Smart Link"/>
    <w:basedOn w:val="DefaultParagraphFont"/>
    <w:uiPriority w:val="99"/>
    <w:unhideWhenUsed/>
    <w:rsid w:val="00680F13"/>
    <w:rPr>
      <w:color w:val="0000FF"/>
      <w:u w:val="single"/>
      <w:shd w:val="clear" w:color="auto" w:fill="F3F2F1"/>
    </w:rPr>
  </w:style>
  <w:style w:type="character" w:customStyle="1" w:styleId="xmsohyperlink">
    <w:name w:val="xmsohyperlink"/>
    <w:basedOn w:val="DefaultParagraphFont"/>
    <w:rsid w:val="00680F13"/>
    <w:rPr>
      <w:color w:val="0563C1"/>
      <w:u w:val="single"/>
    </w:rPr>
  </w:style>
  <w:style w:type="character" w:customStyle="1" w:styleId="xemailstyle24">
    <w:name w:val="xemailstyle24"/>
    <w:basedOn w:val="DefaultParagraphFont"/>
    <w:rsid w:val="00680F13"/>
    <w:rPr>
      <w:rFonts w:ascii="Arial" w:hAnsi="Arial" w:cs="Arial" w:hint="default"/>
      <w:color w:val="000000"/>
    </w:rPr>
  </w:style>
  <w:style w:type="character" w:customStyle="1" w:styleId="apple-converted-space">
    <w:name w:val="apple-converted-space"/>
    <w:basedOn w:val="DefaultParagraphFont"/>
    <w:rsid w:val="00680F13"/>
  </w:style>
  <w:style w:type="paragraph" w:customStyle="1" w:styleId="xxmsonormal0">
    <w:name w:val="x_xmsonormal"/>
    <w:basedOn w:val="Normal"/>
    <w:rsid w:val="00680F13"/>
    <w:pPr>
      <w:spacing w:after="0" w:line="240" w:lineRule="auto"/>
    </w:pPr>
    <w:rPr>
      <w:rFonts w:ascii="Calibri" w:eastAsia="Times New Roman" w:hAnsi="Calibri" w:cs="Calibri"/>
      <w:kern w:val="0"/>
      <w:lang w:val="en-US"/>
      <w14:ligatures w14:val="none"/>
    </w:rPr>
  </w:style>
  <w:style w:type="character" w:customStyle="1" w:styleId="fontstyle01">
    <w:name w:val="fontstyle01"/>
    <w:basedOn w:val="DefaultParagraphFont"/>
    <w:rsid w:val="00680F13"/>
    <w:rPr>
      <w:rFonts w:ascii="Calibri" w:hAnsi="Calibri" w:cs="Calibri" w:hint="default"/>
      <w:b w:val="0"/>
      <w:bCs w:val="0"/>
      <w:i w:val="0"/>
      <w:iCs w:val="0"/>
      <w:color w:val="000000"/>
      <w:sz w:val="22"/>
      <w:szCs w:val="22"/>
    </w:rPr>
  </w:style>
  <w:style w:type="paragraph" w:customStyle="1" w:styleId="KMsubheading">
    <w:name w:val="KM_subheading"/>
    <w:basedOn w:val="Normal"/>
    <w:next w:val="Normal"/>
    <w:link w:val="KMsubheadingChar"/>
    <w:uiPriority w:val="1"/>
    <w:qFormat/>
    <w:rsid w:val="00680F13"/>
    <w:pPr>
      <w:spacing w:after="60" w:line="240" w:lineRule="auto"/>
    </w:pPr>
    <w:rPr>
      <w:rFonts w:ascii="Calibri" w:eastAsia="Calibri" w:hAnsi="Calibri" w:cs="Calibri"/>
      <w:b/>
      <w:bCs/>
      <w:color w:val="000000"/>
      <w:kern w:val="0"/>
      <w:sz w:val="24"/>
      <w:lang w:val="en-US"/>
      <w14:ligatures w14:val="none"/>
    </w:rPr>
  </w:style>
  <w:style w:type="character" w:customStyle="1" w:styleId="KMsubheadingChar">
    <w:name w:val="KM_subheading Char"/>
    <w:basedOn w:val="DefaultParagraphFont"/>
    <w:link w:val="KMsubheading"/>
    <w:uiPriority w:val="1"/>
    <w:rsid w:val="00680F13"/>
    <w:rPr>
      <w:rFonts w:ascii="Calibri" w:eastAsia="Calibri" w:hAnsi="Calibri" w:cs="Calibri"/>
      <w:b/>
      <w:bCs/>
      <w:color w:val="000000"/>
      <w:kern w:val="0"/>
      <w:sz w:val="24"/>
      <w:lang w:val="en-US"/>
      <w14:ligatures w14:val="none"/>
    </w:rPr>
  </w:style>
  <w:style w:type="paragraph" w:styleId="Subtitle">
    <w:name w:val="Subtitle"/>
    <w:basedOn w:val="Normal"/>
    <w:next w:val="Normal"/>
    <w:link w:val="SubtitleChar"/>
    <w:qFormat/>
    <w:rsid w:val="00680F13"/>
    <w:rPr>
      <w:rFonts w:eastAsiaTheme="minorEastAsia"/>
      <w:color w:val="5A5A5A"/>
      <w:kern w:val="0"/>
      <w:lang w:val="en-US"/>
      <w14:ligatures w14:val="none"/>
    </w:rPr>
  </w:style>
  <w:style w:type="character" w:customStyle="1" w:styleId="SubtitleChar">
    <w:name w:val="Subtitle Char"/>
    <w:basedOn w:val="DefaultParagraphFont"/>
    <w:link w:val="Subtitle"/>
    <w:rsid w:val="00680F13"/>
    <w:rPr>
      <w:rFonts w:eastAsiaTheme="minorEastAsia"/>
      <w:color w:val="5A5A5A"/>
      <w:kern w:val="0"/>
      <w:lang w:val="en-US"/>
      <w14:ligatures w14:val="none"/>
    </w:rPr>
  </w:style>
  <w:style w:type="paragraph" w:styleId="Quote">
    <w:name w:val="Quote"/>
    <w:basedOn w:val="Normal"/>
    <w:next w:val="Normal"/>
    <w:link w:val="QuoteChar"/>
    <w:qFormat/>
    <w:rsid w:val="00680F13"/>
    <w:pPr>
      <w:spacing w:before="200"/>
      <w:ind w:left="864" w:right="864"/>
      <w:jc w:val="center"/>
    </w:pPr>
    <w:rPr>
      <w:i/>
      <w:iCs/>
      <w:color w:val="404040" w:themeColor="text1" w:themeTint="BF"/>
      <w:kern w:val="0"/>
      <w:lang w:val="en-US"/>
      <w14:ligatures w14:val="none"/>
    </w:rPr>
  </w:style>
  <w:style w:type="character" w:customStyle="1" w:styleId="QuoteChar">
    <w:name w:val="Quote Char"/>
    <w:basedOn w:val="DefaultParagraphFont"/>
    <w:link w:val="Quote"/>
    <w:rsid w:val="00680F13"/>
    <w:rPr>
      <w:i/>
      <w:iCs/>
      <w:color w:val="404040" w:themeColor="text1" w:themeTint="BF"/>
      <w:kern w:val="0"/>
      <w:lang w:val="en-US"/>
      <w14:ligatures w14:val="none"/>
    </w:rPr>
  </w:style>
  <w:style w:type="paragraph" w:styleId="IntenseQuote">
    <w:name w:val="Intense Quote"/>
    <w:basedOn w:val="Normal"/>
    <w:next w:val="Normal"/>
    <w:link w:val="IntenseQuoteChar"/>
    <w:qFormat/>
    <w:rsid w:val="00680F13"/>
    <w:pPr>
      <w:spacing w:before="360" w:after="360"/>
      <w:ind w:left="864" w:right="864"/>
      <w:jc w:val="center"/>
    </w:pPr>
    <w:rPr>
      <w:i/>
      <w:iCs/>
      <w:color w:val="4472C4" w:themeColor="accent1"/>
      <w:kern w:val="0"/>
      <w:lang w:val="en-US"/>
      <w14:ligatures w14:val="none"/>
    </w:rPr>
  </w:style>
  <w:style w:type="character" w:customStyle="1" w:styleId="IntenseQuoteChar">
    <w:name w:val="Intense Quote Char"/>
    <w:basedOn w:val="DefaultParagraphFont"/>
    <w:link w:val="IntenseQuote"/>
    <w:rsid w:val="00680F13"/>
    <w:rPr>
      <w:i/>
      <w:iCs/>
      <w:color w:val="4472C4" w:themeColor="accent1"/>
      <w:kern w:val="0"/>
      <w:lang w:val="en-US"/>
      <w14:ligatures w14:val="none"/>
    </w:rPr>
  </w:style>
  <w:style w:type="paragraph" w:styleId="TOC4">
    <w:name w:val="toc 4"/>
    <w:basedOn w:val="Normal"/>
    <w:next w:val="Normal"/>
    <w:uiPriority w:val="39"/>
    <w:unhideWhenUsed/>
    <w:rsid w:val="00680F13"/>
    <w:pPr>
      <w:spacing w:after="100"/>
      <w:ind w:left="660"/>
    </w:pPr>
    <w:rPr>
      <w:kern w:val="0"/>
      <w:lang w:val="en-US"/>
      <w14:ligatures w14:val="none"/>
    </w:rPr>
  </w:style>
  <w:style w:type="paragraph" w:styleId="TOC5">
    <w:name w:val="toc 5"/>
    <w:basedOn w:val="Normal"/>
    <w:next w:val="Normal"/>
    <w:uiPriority w:val="39"/>
    <w:unhideWhenUsed/>
    <w:rsid w:val="00680F13"/>
    <w:pPr>
      <w:spacing w:after="100"/>
      <w:ind w:left="880"/>
    </w:pPr>
    <w:rPr>
      <w:kern w:val="0"/>
      <w:lang w:val="en-US"/>
      <w14:ligatures w14:val="none"/>
    </w:rPr>
  </w:style>
  <w:style w:type="paragraph" w:styleId="TOC6">
    <w:name w:val="toc 6"/>
    <w:basedOn w:val="Normal"/>
    <w:next w:val="Normal"/>
    <w:uiPriority w:val="39"/>
    <w:unhideWhenUsed/>
    <w:rsid w:val="00680F13"/>
    <w:pPr>
      <w:spacing w:after="100"/>
      <w:ind w:left="1100"/>
    </w:pPr>
    <w:rPr>
      <w:kern w:val="0"/>
      <w:lang w:val="en-US"/>
      <w14:ligatures w14:val="none"/>
    </w:rPr>
  </w:style>
  <w:style w:type="paragraph" w:styleId="TOC7">
    <w:name w:val="toc 7"/>
    <w:basedOn w:val="Normal"/>
    <w:next w:val="Normal"/>
    <w:uiPriority w:val="39"/>
    <w:unhideWhenUsed/>
    <w:rsid w:val="00680F13"/>
    <w:pPr>
      <w:spacing w:after="100"/>
      <w:ind w:left="1320"/>
    </w:pPr>
    <w:rPr>
      <w:kern w:val="0"/>
      <w:lang w:val="en-US"/>
      <w14:ligatures w14:val="none"/>
    </w:rPr>
  </w:style>
  <w:style w:type="paragraph" w:styleId="TOC8">
    <w:name w:val="toc 8"/>
    <w:basedOn w:val="Normal"/>
    <w:next w:val="Normal"/>
    <w:uiPriority w:val="39"/>
    <w:unhideWhenUsed/>
    <w:rsid w:val="00680F13"/>
    <w:pPr>
      <w:spacing w:after="100"/>
      <w:ind w:left="1540"/>
    </w:pPr>
    <w:rPr>
      <w:kern w:val="0"/>
      <w:lang w:val="en-US"/>
      <w14:ligatures w14:val="none"/>
    </w:rPr>
  </w:style>
  <w:style w:type="paragraph" w:styleId="TOC9">
    <w:name w:val="toc 9"/>
    <w:basedOn w:val="Normal"/>
    <w:next w:val="Normal"/>
    <w:uiPriority w:val="39"/>
    <w:unhideWhenUsed/>
    <w:rsid w:val="00680F13"/>
    <w:pPr>
      <w:spacing w:after="100"/>
      <w:ind w:left="1760"/>
    </w:pPr>
    <w:rPr>
      <w:kern w:val="0"/>
      <w:lang w:val="en-US"/>
      <w14:ligatures w14:val="none"/>
    </w:rPr>
  </w:style>
  <w:style w:type="paragraph" w:styleId="EndnoteText">
    <w:name w:val="endnote text"/>
    <w:basedOn w:val="Normal"/>
    <w:link w:val="EndnoteTextChar"/>
    <w:semiHidden/>
    <w:unhideWhenUsed/>
    <w:rsid w:val="00680F13"/>
    <w:pPr>
      <w:spacing w:after="0"/>
    </w:pPr>
    <w:rPr>
      <w:kern w:val="0"/>
      <w:sz w:val="20"/>
      <w:szCs w:val="20"/>
      <w:lang w:val="en-US"/>
      <w14:ligatures w14:val="none"/>
    </w:rPr>
  </w:style>
  <w:style w:type="character" w:customStyle="1" w:styleId="EndnoteTextChar">
    <w:name w:val="Endnote Text Char"/>
    <w:basedOn w:val="DefaultParagraphFont"/>
    <w:link w:val="EndnoteText"/>
    <w:semiHidden/>
    <w:rsid w:val="00680F13"/>
    <w:rPr>
      <w:kern w:val="0"/>
      <w:sz w:val="20"/>
      <w:szCs w:val="20"/>
      <w:lang w:val="en-US"/>
      <w14:ligatures w14:val="none"/>
    </w:rPr>
  </w:style>
  <w:style w:type="paragraph" w:customStyle="1" w:styleId="xmsolistparagraph">
    <w:name w:val="x_msolistparagraph"/>
    <w:basedOn w:val="Normal"/>
    <w:rsid w:val="00680F13"/>
    <w:pPr>
      <w:spacing w:after="0" w:line="240" w:lineRule="auto"/>
      <w:ind w:left="720"/>
    </w:pPr>
    <w:rPr>
      <w:rFonts w:ascii="Calibri" w:hAnsi="Calibri" w:cs="Calibri"/>
      <w:kern w:val="0"/>
      <w:sz w:val="20"/>
      <w:szCs w:val="20"/>
      <w:lang w:eastAsia="en-GB"/>
      <w14:ligatures w14:val="none"/>
    </w:rPr>
  </w:style>
  <w:style w:type="character" w:customStyle="1" w:styleId="xeop">
    <w:name w:val="x_eop"/>
    <w:basedOn w:val="DefaultParagraphFont"/>
    <w:rsid w:val="00680F13"/>
  </w:style>
  <w:style w:type="character" w:customStyle="1" w:styleId="xui-provider">
    <w:name w:val="x_ui-provider"/>
    <w:basedOn w:val="DefaultParagraphFont"/>
    <w:rsid w:val="00680F13"/>
  </w:style>
  <w:style w:type="paragraph" w:customStyle="1" w:styleId="EndnoteText1">
    <w:name w:val="Endnote Text1"/>
    <w:basedOn w:val="Normal"/>
    <w:next w:val="EndnoteText"/>
    <w:uiPriority w:val="99"/>
    <w:semiHidden/>
    <w:unhideWhenUsed/>
    <w:rsid w:val="00680F13"/>
    <w:pPr>
      <w:spacing w:after="0" w:line="240" w:lineRule="auto"/>
    </w:pPr>
    <w:rPr>
      <w:rFonts w:eastAsiaTheme="minorEastAsia"/>
      <w:kern w:val="0"/>
      <w:sz w:val="20"/>
      <w:szCs w:val="20"/>
      <w:lang w:val="en-US" w:eastAsia="zh-CN"/>
      <w14:ligatures w14:val="none"/>
    </w:rPr>
  </w:style>
  <w:style w:type="character" w:styleId="EndnoteReference">
    <w:name w:val="endnote reference"/>
    <w:basedOn w:val="DefaultParagraphFont"/>
    <w:uiPriority w:val="99"/>
    <w:semiHidden/>
    <w:unhideWhenUsed/>
    <w:rsid w:val="00680F13"/>
    <w:rPr>
      <w:vertAlign w:val="superscript"/>
    </w:rPr>
  </w:style>
  <w:style w:type="character" w:customStyle="1" w:styleId="tweetable">
    <w:name w:val="tweetable"/>
    <w:basedOn w:val="DefaultParagraphFont"/>
    <w:rsid w:val="00680F13"/>
  </w:style>
  <w:style w:type="paragraph" w:customStyle="1" w:styleId="msonormal0">
    <w:name w:val="msonormal"/>
    <w:basedOn w:val="Normal"/>
    <w:rsid w:val="00152547"/>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customStyle="1" w:styleId="font0">
    <w:name w:val="font0"/>
    <w:basedOn w:val="Normal"/>
    <w:rsid w:val="00152547"/>
    <w:pPr>
      <w:spacing w:before="100" w:beforeAutospacing="1" w:after="100" w:afterAutospacing="1" w:line="240" w:lineRule="auto"/>
    </w:pPr>
    <w:rPr>
      <w:rFonts w:ascii="Calibri" w:eastAsia="Times New Roman" w:hAnsi="Calibri" w:cs="Calibri"/>
      <w:color w:val="000000"/>
      <w:kern w:val="0"/>
      <w:lang w:eastAsia="en-GB"/>
      <w14:ligatures w14:val="none"/>
    </w:rPr>
  </w:style>
  <w:style w:type="paragraph" w:customStyle="1" w:styleId="font5">
    <w:name w:val="font5"/>
    <w:basedOn w:val="Normal"/>
    <w:rsid w:val="00152547"/>
    <w:pPr>
      <w:spacing w:before="100" w:beforeAutospacing="1" w:after="100" w:afterAutospacing="1" w:line="240" w:lineRule="auto"/>
    </w:pPr>
    <w:rPr>
      <w:rFonts w:ascii="Arial" w:eastAsia="Times New Roman" w:hAnsi="Arial" w:cs="Arial"/>
      <w:b/>
      <w:bCs/>
      <w:color w:val="000000"/>
      <w:kern w:val="0"/>
      <w:sz w:val="18"/>
      <w:szCs w:val="18"/>
      <w:lang w:eastAsia="en-GB"/>
      <w14:ligatures w14:val="none"/>
    </w:rPr>
  </w:style>
  <w:style w:type="paragraph" w:customStyle="1" w:styleId="font6">
    <w:name w:val="font6"/>
    <w:basedOn w:val="Normal"/>
    <w:rsid w:val="00152547"/>
    <w:pPr>
      <w:spacing w:before="100" w:beforeAutospacing="1" w:after="100" w:afterAutospacing="1" w:line="240" w:lineRule="auto"/>
    </w:pPr>
    <w:rPr>
      <w:rFonts w:ascii="Arial" w:eastAsia="Times New Roman" w:hAnsi="Arial" w:cs="Arial"/>
      <w:color w:val="000000"/>
      <w:kern w:val="0"/>
      <w:sz w:val="18"/>
      <w:szCs w:val="18"/>
      <w:lang w:eastAsia="en-GB"/>
      <w14:ligatures w14:val="none"/>
    </w:rPr>
  </w:style>
  <w:style w:type="paragraph" w:customStyle="1" w:styleId="font7">
    <w:name w:val="font7"/>
    <w:basedOn w:val="Normal"/>
    <w:rsid w:val="00152547"/>
    <w:pPr>
      <w:spacing w:before="100" w:beforeAutospacing="1" w:after="100" w:afterAutospacing="1" w:line="240" w:lineRule="auto"/>
    </w:pPr>
    <w:rPr>
      <w:rFonts w:ascii="Arial" w:eastAsia="Times New Roman" w:hAnsi="Arial" w:cs="Arial"/>
      <w:b/>
      <w:bCs/>
      <w:color w:val="000000"/>
      <w:kern w:val="0"/>
      <w:sz w:val="20"/>
      <w:szCs w:val="20"/>
      <w:lang w:eastAsia="en-GB"/>
      <w14:ligatures w14:val="none"/>
    </w:rPr>
  </w:style>
  <w:style w:type="paragraph" w:customStyle="1" w:styleId="font8">
    <w:name w:val="font8"/>
    <w:basedOn w:val="Normal"/>
    <w:rsid w:val="00152547"/>
    <w:pPr>
      <w:spacing w:before="100" w:beforeAutospacing="1" w:after="100" w:afterAutospacing="1" w:line="240" w:lineRule="auto"/>
    </w:pPr>
    <w:rPr>
      <w:rFonts w:ascii="Arial" w:eastAsia="Times New Roman" w:hAnsi="Arial" w:cs="Arial"/>
      <w:color w:val="000000"/>
      <w:kern w:val="0"/>
      <w:sz w:val="20"/>
      <w:szCs w:val="20"/>
      <w:lang w:eastAsia="en-GB"/>
      <w14:ligatures w14:val="none"/>
    </w:rPr>
  </w:style>
  <w:style w:type="paragraph" w:customStyle="1" w:styleId="font9">
    <w:name w:val="font9"/>
    <w:basedOn w:val="Normal"/>
    <w:rsid w:val="00152547"/>
    <w:pPr>
      <w:spacing w:before="100" w:beforeAutospacing="1" w:after="100" w:afterAutospacing="1" w:line="240" w:lineRule="auto"/>
    </w:pPr>
    <w:rPr>
      <w:rFonts w:ascii="Arial" w:eastAsia="Times New Roman" w:hAnsi="Arial" w:cs="Arial"/>
      <w:color w:val="000000"/>
      <w:kern w:val="0"/>
      <w:sz w:val="18"/>
      <w:szCs w:val="18"/>
      <w:lang w:eastAsia="en-GB"/>
      <w14:ligatures w14:val="none"/>
    </w:rPr>
  </w:style>
  <w:style w:type="paragraph" w:customStyle="1" w:styleId="font10">
    <w:name w:val="font10"/>
    <w:basedOn w:val="Normal"/>
    <w:rsid w:val="00152547"/>
    <w:pPr>
      <w:spacing w:before="100" w:beforeAutospacing="1" w:after="100" w:afterAutospacing="1" w:line="240" w:lineRule="auto"/>
    </w:pPr>
    <w:rPr>
      <w:rFonts w:ascii="Calibri" w:eastAsia="Times New Roman" w:hAnsi="Calibri" w:cs="Calibri"/>
      <w:color w:val="000000"/>
      <w:kern w:val="0"/>
      <w:sz w:val="20"/>
      <w:szCs w:val="20"/>
      <w:lang w:eastAsia="en-GB"/>
      <w14:ligatures w14:val="none"/>
    </w:rPr>
  </w:style>
  <w:style w:type="paragraph" w:customStyle="1" w:styleId="font11">
    <w:name w:val="font11"/>
    <w:basedOn w:val="Normal"/>
    <w:rsid w:val="00152547"/>
    <w:pPr>
      <w:spacing w:before="100" w:beforeAutospacing="1" w:after="100" w:afterAutospacing="1" w:line="240" w:lineRule="auto"/>
    </w:pPr>
    <w:rPr>
      <w:rFonts w:ascii="Arial" w:eastAsia="Times New Roman" w:hAnsi="Arial" w:cs="Arial"/>
      <w:color w:val="000000"/>
      <w:kern w:val="0"/>
      <w:sz w:val="14"/>
      <w:szCs w:val="14"/>
      <w:lang w:eastAsia="en-GB"/>
      <w14:ligatures w14:val="none"/>
    </w:rPr>
  </w:style>
  <w:style w:type="paragraph" w:customStyle="1" w:styleId="font12">
    <w:name w:val="font12"/>
    <w:basedOn w:val="Normal"/>
    <w:rsid w:val="00152547"/>
    <w:pPr>
      <w:spacing w:before="100" w:beforeAutospacing="1" w:after="100" w:afterAutospacing="1" w:line="240" w:lineRule="auto"/>
    </w:pPr>
    <w:rPr>
      <w:rFonts w:ascii="Calibri" w:eastAsia="Times New Roman" w:hAnsi="Calibri" w:cs="Calibri"/>
      <w:color w:val="000000"/>
      <w:kern w:val="0"/>
      <w:sz w:val="20"/>
      <w:szCs w:val="20"/>
      <w:lang w:eastAsia="en-GB"/>
      <w14:ligatures w14:val="none"/>
    </w:rPr>
  </w:style>
  <w:style w:type="paragraph" w:customStyle="1" w:styleId="font13">
    <w:name w:val="font13"/>
    <w:basedOn w:val="Normal"/>
    <w:rsid w:val="00152547"/>
    <w:pPr>
      <w:spacing w:before="100" w:beforeAutospacing="1" w:after="100" w:afterAutospacing="1" w:line="240" w:lineRule="auto"/>
    </w:pPr>
    <w:rPr>
      <w:rFonts w:ascii="Calibri" w:eastAsia="Times New Roman" w:hAnsi="Calibri" w:cs="Calibri"/>
      <w:i/>
      <w:iCs/>
      <w:color w:val="000000"/>
      <w:kern w:val="0"/>
      <w:sz w:val="20"/>
      <w:szCs w:val="20"/>
      <w:lang w:eastAsia="en-GB"/>
      <w14:ligatures w14:val="none"/>
    </w:rPr>
  </w:style>
  <w:style w:type="paragraph" w:customStyle="1" w:styleId="font14">
    <w:name w:val="font14"/>
    <w:basedOn w:val="Normal"/>
    <w:rsid w:val="00152547"/>
    <w:pPr>
      <w:spacing w:before="100" w:beforeAutospacing="1" w:after="100" w:afterAutospacing="1" w:line="240" w:lineRule="auto"/>
    </w:pPr>
    <w:rPr>
      <w:rFonts w:ascii="Calibri" w:eastAsia="Times New Roman" w:hAnsi="Calibri" w:cs="Calibri"/>
      <w:b/>
      <w:bCs/>
      <w:color w:val="000000"/>
      <w:kern w:val="0"/>
      <w:sz w:val="20"/>
      <w:szCs w:val="20"/>
      <w:lang w:eastAsia="en-GB"/>
      <w14:ligatures w14:val="none"/>
    </w:rPr>
  </w:style>
  <w:style w:type="paragraph" w:customStyle="1" w:styleId="font15">
    <w:name w:val="font15"/>
    <w:basedOn w:val="Normal"/>
    <w:rsid w:val="00152547"/>
    <w:pPr>
      <w:spacing w:before="100" w:beforeAutospacing="1" w:after="100" w:afterAutospacing="1" w:line="240" w:lineRule="auto"/>
    </w:pPr>
    <w:rPr>
      <w:rFonts w:ascii="Calibri" w:eastAsia="Times New Roman" w:hAnsi="Calibri" w:cs="Calibri"/>
      <w:color w:val="000000"/>
      <w:kern w:val="0"/>
      <w:sz w:val="20"/>
      <w:szCs w:val="20"/>
      <w:lang w:eastAsia="en-GB"/>
      <w14:ligatures w14:val="none"/>
    </w:rPr>
  </w:style>
  <w:style w:type="paragraph" w:customStyle="1" w:styleId="font16">
    <w:name w:val="font16"/>
    <w:basedOn w:val="Normal"/>
    <w:rsid w:val="00152547"/>
    <w:pPr>
      <w:spacing w:before="100" w:beforeAutospacing="1" w:after="100" w:afterAutospacing="1" w:line="240" w:lineRule="auto"/>
    </w:pPr>
    <w:rPr>
      <w:rFonts w:ascii="Calibri" w:eastAsia="Times New Roman" w:hAnsi="Calibri" w:cs="Calibri"/>
      <w:color w:val="000000"/>
      <w:kern w:val="0"/>
      <w:sz w:val="20"/>
      <w:szCs w:val="20"/>
      <w:lang w:eastAsia="en-GB"/>
      <w14:ligatures w14:val="none"/>
    </w:rPr>
  </w:style>
  <w:style w:type="paragraph" w:customStyle="1" w:styleId="font17">
    <w:name w:val="font17"/>
    <w:basedOn w:val="Normal"/>
    <w:rsid w:val="00152547"/>
    <w:pPr>
      <w:spacing w:before="100" w:beforeAutospacing="1" w:after="100" w:afterAutospacing="1" w:line="240" w:lineRule="auto"/>
    </w:pPr>
    <w:rPr>
      <w:rFonts w:ascii="Calibri" w:eastAsia="Times New Roman" w:hAnsi="Calibri" w:cs="Calibri"/>
      <w:color w:val="242424"/>
      <w:kern w:val="0"/>
      <w:sz w:val="20"/>
      <w:szCs w:val="20"/>
      <w:lang w:eastAsia="en-GB"/>
      <w14:ligatures w14:val="none"/>
    </w:rPr>
  </w:style>
  <w:style w:type="paragraph" w:customStyle="1" w:styleId="font18">
    <w:name w:val="font18"/>
    <w:basedOn w:val="Normal"/>
    <w:rsid w:val="00152547"/>
    <w:pPr>
      <w:spacing w:before="100" w:beforeAutospacing="1" w:after="100" w:afterAutospacing="1" w:line="240" w:lineRule="auto"/>
    </w:pPr>
    <w:rPr>
      <w:rFonts w:ascii="Calibri" w:eastAsia="Times New Roman" w:hAnsi="Calibri" w:cs="Calibri"/>
      <w:kern w:val="0"/>
      <w:sz w:val="20"/>
      <w:szCs w:val="20"/>
      <w:lang w:eastAsia="en-GB"/>
      <w14:ligatures w14:val="none"/>
    </w:rPr>
  </w:style>
  <w:style w:type="paragraph" w:customStyle="1" w:styleId="font19">
    <w:name w:val="font19"/>
    <w:basedOn w:val="Normal"/>
    <w:rsid w:val="00152547"/>
    <w:pPr>
      <w:spacing w:before="100" w:beforeAutospacing="1" w:after="100" w:afterAutospacing="1" w:line="240" w:lineRule="auto"/>
    </w:pPr>
    <w:rPr>
      <w:rFonts w:ascii="Calibri" w:eastAsia="Times New Roman" w:hAnsi="Calibri" w:cs="Calibri"/>
      <w:b/>
      <w:bCs/>
      <w:color w:val="000000"/>
      <w:kern w:val="0"/>
      <w:lang w:eastAsia="en-GB"/>
      <w14:ligatures w14:val="none"/>
    </w:rPr>
  </w:style>
  <w:style w:type="paragraph" w:customStyle="1" w:styleId="xl65">
    <w:name w:val="xl65"/>
    <w:basedOn w:val="Normal"/>
    <w:rsid w:val="00152547"/>
    <w:pPr>
      <w:pBdr>
        <w:bottom w:val="single" w:sz="8" w:space="0" w:color="auto"/>
        <w:right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color w:val="000000"/>
      <w:kern w:val="0"/>
      <w:sz w:val="20"/>
      <w:szCs w:val="20"/>
      <w:lang w:eastAsia="en-GB"/>
      <w14:ligatures w14:val="none"/>
    </w:rPr>
  </w:style>
  <w:style w:type="paragraph" w:customStyle="1" w:styleId="xl66">
    <w:name w:val="xl66"/>
    <w:basedOn w:val="Normal"/>
    <w:rsid w:val="00152547"/>
    <w:pPr>
      <w:pBdr>
        <w:bottom w:val="single" w:sz="8" w:space="0" w:color="auto"/>
        <w:right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color w:val="000000"/>
      <w:kern w:val="0"/>
      <w:sz w:val="18"/>
      <w:szCs w:val="18"/>
      <w:lang w:eastAsia="en-GB"/>
      <w14:ligatures w14:val="none"/>
    </w:rPr>
  </w:style>
  <w:style w:type="paragraph" w:customStyle="1" w:styleId="xl67">
    <w:name w:val="xl67"/>
    <w:basedOn w:val="Normal"/>
    <w:rsid w:val="00152547"/>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68">
    <w:name w:val="xl68"/>
    <w:basedOn w:val="Normal"/>
    <w:rsid w:val="00152547"/>
    <w:pPr>
      <w:pBdr>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kern w:val="0"/>
      <w:sz w:val="20"/>
      <w:szCs w:val="20"/>
      <w:lang w:eastAsia="en-GB"/>
      <w14:ligatures w14:val="none"/>
    </w:rPr>
  </w:style>
  <w:style w:type="paragraph" w:customStyle="1" w:styleId="xl69">
    <w:name w:val="xl69"/>
    <w:basedOn w:val="Normal"/>
    <w:rsid w:val="0015254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70">
    <w:name w:val="xl70"/>
    <w:basedOn w:val="Normal"/>
    <w:rsid w:val="00152547"/>
    <w:pPr>
      <w:pBdr>
        <w:left w:val="single" w:sz="4" w:space="0" w:color="000000"/>
        <w:bottom w:val="single" w:sz="8" w:space="0" w:color="auto"/>
        <w:right w:val="single" w:sz="8" w:space="0" w:color="auto"/>
      </w:pBdr>
      <w:shd w:val="clear" w:color="000000" w:fill="FFFC89"/>
      <w:spacing w:before="100" w:beforeAutospacing="1" w:after="100" w:afterAutospacing="1" w:line="240" w:lineRule="auto"/>
      <w:textAlignment w:val="center"/>
    </w:pPr>
    <w:rPr>
      <w:rFonts w:ascii="Times New Roman" w:eastAsia="Times New Roman" w:hAnsi="Times New Roman" w:cs="Times New Roman"/>
      <w:color w:val="0563C1"/>
      <w:kern w:val="0"/>
      <w:sz w:val="24"/>
      <w:szCs w:val="24"/>
      <w:u w:val="single"/>
      <w:lang w:eastAsia="en-GB"/>
      <w14:ligatures w14:val="none"/>
    </w:rPr>
  </w:style>
  <w:style w:type="paragraph" w:customStyle="1" w:styleId="xl71">
    <w:name w:val="xl71"/>
    <w:basedOn w:val="Normal"/>
    <w:rsid w:val="00152547"/>
    <w:pPr>
      <w:pBdr>
        <w:left w:val="single" w:sz="4" w:space="0" w:color="000000"/>
        <w:bottom w:val="single" w:sz="8" w:space="0" w:color="auto"/>
        <w:right w:val="single" w:sz="8" w:space="0" w:color="auto"/>
      </w:pBdr>
      <w:shd w:val="clear" w:color="000000" w:fill="FFFC89"/>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72">
    <w:name w:val="xl72"/>
    <w:basedOn w:val="Normal"/>
    <w:rsid w:val="00152547"/>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3">
    <w:name w:val="xl73"/>
    <w:basedOn w:val="Normal"/>
    <w:rsid w:val="0015254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4">
    <w:name w:val="xl74"/>
    <w:basedOn w:val="Normal"/>
    <w:rsid w:val="00152547"/>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75">
    <w:name w:val="xl75"/>
    <w:basedOn w:val="Normal"/>
    <w:rsid w:val="0015254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76">
    <w:name w:val="xl76"/>
    <w:basedOn w:val="Normal"/>
    <w:rsid w:val="001525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77">
    <w:name w:val="xl77"/>
    <w:basedOn w:val="Normal"/>
    <w:rsid w:val="0015254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78">
    <w:name w:val="xl78"/>
    <w:basedOn w:val="Normal"/>
    <w:rsid w:val="0015254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79">
    <w:name w:val="xl79"/>
    <w:basedOn w:val="Normal"/>
    <w:rsid w:val="001525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80">
    <w:name w:val="xl80"/>
    <w:basedOn w:val="Normal"/>
    <w:rsid w:val="00152547"/>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81">
    <w:name w:val="xl81"/>
    <w:basedOn w:val="Normal"/>
    <w:rsid w:val="0015254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82">
    <w:name w:val="xl82"/>
    <w:basedOn w:val="Normal"/>
    <w:rsid w:val="00152547"/>
    <w:pPr>
      <w:spacing w:before="100" w:beforeAutospacing="1" w:after="100" w:afterAutospacing="1" w:line="240" w:lineRule="auto"/>
      <w:jc w:val="both"/>
      <w:textAlignment w:val="center"/>
    </w:pPr>
    <w:rPr>
      <w:rFonts w:ascii="Times New Roman" w:eastAsia="Times New Roman" w:hAnsi="Times New Roman" w:cs="Times New Roman"/>
      <w:color w:val="0563C1"/>
      <w:kern w:val="0"/>
      <w:sz w:val="24"/>
      <w:szCs w:val="24"/>
      <w:u w:val="single"/>
      <w:lang w:eastAsia="en-GB"/>
      <w14:ligatures w14:val="none"/>
    </w:rPr>
  </w:style>
  <w:style w:type="paragraph" w:customStyle="1" w:styleId="xl83">
    <w:name w:val="xl83"/>
    <w:basedOn w:val="Normal"/>
    <w:rsid w:val="001525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84">
    <w:name w:val="xl84"/>
    <w:basedOn w:val="Normal"/>
    <w:rsid w:val="001525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5">
    <w:name w:val="xl85"/>
    <w:basedOn w:val="Normal"/>
    <w:rsid w:val="001525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6">
    <w:name w:val="xl86"/>
    <w:basedOn w:val="Normal"/>
    <w:rsid w:val="001525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87">
    <w:name w:val="xl87"/>
    <w:basedOn w:val="Normal"/>
    <w:rsid w:val="001525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88">
    <w:name w:val="xl88"/>
    <w:basedOn w:val="Normal"/>
    <w:rsid w:val="001525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89">
    <w:name w:val="xl89"/>
    <w:basedOn w:val="Normal"/>
    <w:rsid w:val="001525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90">
    <w:name w:val="xl90"/>
    <w:basedOn w:val="Normal"/>
    <w:rsid w:val="00152547"/>
    <w:pPr>
      <w:pBdr>
        <w:bottom w:val="single" w:sz="8" w:space="0" w:color="auto"/>
        <w:right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kern w:val="0"/>
      <w:sz w:val="20"/>
      <w:szCs w:val="20"/>
      <w:lang w:eastAsia="en-GB"/>
      <w14:ligatures w14:val="none"/>
    </w:rPr>
  </w:style>
  <w:style w:type="paragraph" w:customStyle="1" w:styleId="xl91">
    <w:name w:val="xl91"/>
    <w:basedOn w:val="Normal"/>
    <w:rsid w:val="00152547"/>
    <w:pPr>
      <w:pBdr>
        <w:bottom w:val="single" w:sz="8" w:space="0" w:color="auto"/>
        <w:right w:val="single" w:sz="8" w:space="0" w:color="auto"/>
      </w:pBdr>
      <w:spacing w:before="100" w:beforeAutospacing="1" w:after="100" w:afterAutospacing="1" w:line="240" w:lineRule="auto"/>
      <w:jc w:val="both"/>
      <w:textAlignment w:val="center"/>
    </w:pPr>
    <w:rPr>
      <w:rFonts w:ascii="Times New Roman" w:eastAsia="Times New Roman" w:hAnsi="Times New Roman" w:cs="Times New Roman"/>
      <w:kern w:val="0"/>
      <w:sz w:val="20"/>
      <w:szCs w:val="20"/>
      <w:lang w:eastAsia="en-GB"/>
      <w14:ligatures w14:val="none"/>
    </w:rPr>
  </w:style>
  <w:style w:type="paragraph" w:customStyle="1" w:styleId="xl92">
    <w:name w:val="xl92"/>
    <w:basedOn w:val="Normal"/>
    <w:rsid w:val="001525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93">
    <w:name w:val="xl93"/>
    <w:basedOn w:val="Normal"/>
    <w:rsid w:val="0015254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94">
    <w:name w:val="xl94"/>
    <w:basedOn w:val="Normal"/>
    <w:rsid w:val="00152547"/>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95">
    <w:name w:val="xl95"/>
    <w:basedOn w:val="Normal"/>
    <w:rsid w:val="00152547"/>
    <w:pPr>
      <w:spacing w:before="100" w:beforeAutospacing="1" w:after="100" w:afterAutospacing="1" w:line="240" w:lineRule="auto"/>
      <w:jc w:val="both"/>
      <w:textAlignment w:val="center"/>
    </w:pPr>
    <w:rPr>
      <w:rFonts w:ascii="Courier" w:eastAsia="Times New Roman" w:hAnsi="Courier" w:cs="Times New Roman"/>
      <w:kern w:val="0"/>
      <w:sz w:val="16"/>
      <w:szCs w:val="16"/>
      <w:lang w:eastAsia="en-GB"/>
      <w14:ligatures w14:val="none"/>
    </w:rPr>
  </w:style>
  <w:style w:type="paragraph" w:customStyle="1" w:styleId="xl96">
    <w:name w:val="xl96"/>
    <w:basedOn w:val="Normal"/>
    <w:rsid w:val="00152547"/>
    <w:pPr>
      <w:pBdr>
        <w:bottom w:val="single" w:sz="8" w:space="0" w:color="auto"/>
        <w:right w:val="single" w:sz="8" w:space="0" w:color="auto"/>
      </w:pBdr>
      <w:shd w:val="clear" w:color="000000" w:fill="FFFC89"/>
      <w:spacing w:before="100" w:beforeAutospacing="1" w:after="100" w:afterAutospacing="1" w:line="240" w:lineRule="auto"/>
      <w:jc w:val="center"/>
      <w:textAlignment w:val="center"/>
    </w:pPr>
    <w:rPr>
      <w:rFonts w:ascii="Arial" w:eastAsia="Times New Roman" w:hAnsi="Arial" w:cs="Arial"/>
      <w:b/>
      <w:bCs/>
      <w:kern w:val="0"/>
      <w:sz w:val="20"/>
      <w:szCs w:val="20"/>
      <w:lang w:eastAsia="en-GB"/>
      <w14:ligatures w14:val="none"/>
    </w:rPr>
  </w:style>
  <w:style w:type="paragraph" w:customStyle="1" w:styleId="xl97">
    <w:name w:val="xl97"/>
    <w:basedOn w:val="Normal"/>
    <w:rsid w:val="00152547"/>
    <w:pPr>
      <w:spacing w:before="100" w:beforeAutospacing="1" w:after="100" w:afterAutospacing="1" w:line="240" w:lineRule="auto"/>
    </w:pPr>
    <w:rPr>
      <w:rFonts w:ascii="Times New Roman" w:eastAsia="Times New Roman" w:hAnsi="Times New Roman" w:cs="Times New Roman"/>
      <w:color w:val="000000"/>
      <w:kern w:val="0"/>
      <w:sz w:val="20"/>
      <w:szCs w:val="20"/>
      <w:lang w:eastAsia="en-GB"/>
      <w14:ligatures w14:val="none"/>
    </w:rPr>
  </w:style>
  <w:style w:type="paragraph" w:customStyle="1" w:styleId="xl98">
    <w:name w:val="xl98"/>
    <w:basedOn w:val="Normal"/>
    <w:rsid w:val="00152547"/>
    <w:pP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99">
    <w:name w:val="xl99"/>
    <w:basedOn w:val="Normal"/>
    <w:rsid w:val="00152547"/>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20"/>
      <w:szCs w:val="20"/>
      <w:lang w:eastAsia="en-GB"/>
      <w14:ligatures w14:val="none"/>
    </w:rPr>
  </w:style>
  <w:style w:type="paragraph" w:customStyle="1" w:styleId="xl100">
    <w:name w:val="xl100"/>
    <w:basedOn w:val="Normal"/>
    <w:rsid w:val="001525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101">
    <w:name w:val="xl101"/>
    <w:basedOn w:val="Normal"/>
    <w:rsid w:val="001525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102">
    <w:name w:val="xl102"/>
    <w:basedOn w:val="Normal"/>
    <w:rsid w:val="0015254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20"/>
      <w:szCs w:val="20"/>
      <w:lang w:eastAsia="en-GB"/>
      <w14:ligatures w14:val="none"/>
    </w:rPr>
  </w:style>
  <w:style w:type="paragraph" w:customStyle="1" w:styleId="xl103">
    <w:name w:val="xl103"/>
    <w:basedOn w:val="Normal"/>
    <w:rsid w:val="0015254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104">
    <w:name w:val="xl104"/>
    <w:basedOn w:val="Normal"/>
    <w:rsid w:val="00152547"/>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color w:val="000000"/>
      <w:kern w:val="0"/>
      <w:sz w:val="20"/>
      <w:szCs w:val="20"/>
      <w:lang w:eastAsia="en-GB"/>
      <w14:ligatures w14:val="none"/>
    </w:rPr>
  </w:style>
  <w:style w:type="paragraph" w:customStyle="1" w:styleId="xl105">
    <w:name w:val="xl105"/>
    <w:basedOn w:val="Normal"/>
    <w:rsid w:val="0015254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06">
    <w:name w:val="xl106"/>
    <w:basedOn w:val="Normal"/>
    <w:rsid w:val="00152547"/>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07">
    <w:name w:val="xl107"/>
    <w:basedOn w:val="Normal"/>
    <w:rsid w:val="0015254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08">
    <w:name w:val="xl108"/>
    <w:basedOn w:val="Normal"/>
    <w:rsid w:val="00152547"/>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20"/>
      <w:szCs w:val="20"/>
      <w:lang w:eastAsia="en-GB"/>
      <w14:ligatures w14:val="none"/>
    </w:rPr>
  </w:style>
  <w:style w:type="paragraph" w:customStyle="1" w:styleId="xl109">
    <w:name w:val="xl109"/>
    <w:basedOn w:val="Normal"/>
    <w:rsid w:val="0015254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10">
    <w:name w:val="xl110"/>
    <w:basedOn w:val="Normal"/>
    <w:rsid w:val="0015254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11">
    <w:name w:val="xl111"/>
    <w:basedOn w:val="Normal"/>
    <w:rsid w:val="0015254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12">
    <w:name w:val="xl112"/>
    <w:basedOn w:val="Normal"/>
    <w:rsid w:val="0015254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13">
    <w:name w:val="xl113"/>
    <w:basedOn w:val="Normal"/>
    <w:rsid w:val="001525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14">
    <w:name w:val="xl114"/>
    <w:basedOn w:val="Normal"/>
    <w:rsid w:val="00152547"/>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15">
    <w:name w:val="xl115"/>
    <w:basedOn w:val="Normal"/>
    <w:rsid w:val="0015254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16">
    <w:name w:val="xl116"/>
    <w:basedOn w:val="Normal"/>
    <w:rsid w:val="0015254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17">
    <w:name w:val="xl117"/>
    <w:basedOn w:val="Normal"/>
    <w:rsid w:val="00152547"/>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18">
    <w:name w:val="xl118"/>
    <w:basedOn w:val="Normal"/>
    <w:rsid w:val="001525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19">
    <w:name w:val="xl119"/>
    <w:basedOn w:val="Normal"/>
    <w:rsid w:val="0015254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120">
    <w:name w:val="xl120"/>
    <w:basedOn w:val="Normal"/>
    <w:rsid w:val="00152547"/>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121">
    <w:name w:val="xl121"/>
    <w:basedOn w:val="Normal"/>
    <w:rsid w:val="00152547"/>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122">
    <w:name w:val="xl122"/>
    <w:basedOn w:val="Normal"/>
    <w:rsid w:val="00152547"/>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123">
    <w:name w:val="xl123"/>
    <w:basedOn w:val="Normal"/>
    <w:rsid w:val="0015254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124">
    <w:name w:val="xl124"/>
    <w:basedOn w:val="Normal"/>
    <w:rsid w:val="0015254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125">
    <w:name w:val="xl125"/>
    <w:basedOn w:val="Normal"/>
    <w:rsid w:val="001525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26">
    <w:name w:val="xl126"/>
    <w:basedOn w:val="Normal"/>
    <w:rsid w:val="00152547"/>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27">
    <w:name w:val="xl127"/>
    <w:basedOn w:val="Normal"/>
    <w:rsid w:val="00152547"/>
    <w:pP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28">
    <w:name w:val="xl128"/>
    <w:basedOn w:val="Normal"/>
    <w:rsid w:val="00152547"/>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29">
    <w:name w:val="xl129"/>
    <w:basedOn w:val="Normal"/>
    <w:rsid w:val="0015254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30">
    <w:name w:val="xl130"/>
    <w:basedOn w:val="Normal"/>
    <w:rsid w:val="00152547"/>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31">
    <w:name w:val="xl131"/>
    <w:basedOn w:val="Normal"/>
    <w:rsid w:val="00152547"/>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32">
    <w:name w:val="xl132"/>
    <w:basedOn w:val="Normal"/>
    <w:rsid w:val="00152547"/>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33">
    <w:name w:val="xl133"/>
    <w:basedOn w:val="Normal"/>
    <w:rsid w:val="0015254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34">
    <w:name w:val="xl134"/>
    <w:basedOn w:val="Normal"/>
    <w:rsid w:val="00152547"/>
    <w:pP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35">
    <w:name w:val="xl135"/>
    <w:basedOn w:val="Normal"/>
    <w:rsid w:val="00152547"/>
    <w:pPr>
      <w:pBdr>
        <w:top w:val="single" w:sz="8" w:space="0" w:color="auto"/>
        <w:left w:val="single" w:sz="8" w:space="0" w:color="auto"/>
        <w:bottom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color w:val="000000"/>
      <w:kern w:val="0"/>
      <w:sz w:val="20"/>
      <w:szCs w:val="20"/>
      <w:lang w:eastAsia="en-GB"/>
      <w14:ligatures w14:val="none"/>
    </w:rPr>
  </w:style>
  <w:style w:type="paragraph" w:customStyle="1" w:styleId="xl136">
    <w:name w:val="xl136"/>
    <w:basedOn w:val="Normal"/>
    <w:rsid w:val="00152547"/>
    <w:pPr>
      <w:pBdr>
        <w:top w:val="single" w:sz="8" w:space="0" w:color="auto"/>
        <w:bottom w:val="single" w:sz="8" w:space="0" w:color="auto"/>
        <w:right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color w:val="000000"/>
      <w:kern w:val="0"/>
      <w:sz w:val="20"/>
      <w:szCs w:val="20"/>
      <w:lang w:eastAsia="en-GB"/>
      <w14:ligatures w14:val="none"/>
    </w:rPr>
  </w:style>
  <w:style w:type="paragraph" w:customStyle="1" w:styleId="xl137">
    <w:name w:val="xl137"/>
    <w:basedOn w:val="Normal"/>
    <w:rsid w:val="00152547"/>
    <w:pPr>
      <w:pBdr>
        <w:top w:val="single" w:sz="8" w:space="0" w:color="auto"/>
        <w:left w:val="single" w:sz="8" w:space="0" w:color="auto"/>
        <w:bottom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color w:val="000000"/>
      <w:kern w:val="0"/>
      <w:sz w:val="18"/>
      <w:szCs w:val="18"/>
      <w:lang w:eastAsia="en-GB"/>
      <w14:ligatures w14:val="none"/>
    </w:rPr>
  </w:style>
  <w:style w:type="paragraph" w:customStyle="1" w:styleId="xl138">
    <w:name w:val="xl138"/>
    <w:basedOn w:val="Normal"/>
    <w:rsid w:val="00152547"/>
    <w:pPr>
      <w:pBdr>
        <w:top w:val="single" w:sz="8" w:space="0" w:color="auto"/>
        <w:bottom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color w:val="000000"/>
      <w:kern w:val="0"/>
      <w:sz w:val="18"/>
      <w:szCs w:val="18"/>
      <w:lang w:eastAsia="en-GB"/>
      <w14:ligatures w14:val="none"/>
    </w:rPr>
  </w:style>
  <w:style w:type="paragraph" w:customStyle="1" w:styleId="xl139">
    <w:name w:val="xl139"/>
    <w:basedOn w:val="Normal"/>
    <w:rsid w:val="00152547"/>
    <w:pPr>
      <w:pBdr>
        <w:top w:val="single" w:sz="8" w:space="0" w:color="auto"/>
        <w:bottom w:val="single" w:sz="8" w:space="0" w:color="auto"/>
        <w:right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color w:val="000000"/>
      <w:kern w:val="0"/>
      <w:sz w:val="18"/>
      <w:szCs w:val="18"/>
      <w:lang w:eastAsia="en-GB"/>
      <w14:ligatures w14:val="none"/>
    </w:rPr>
  </w:style>
  <w:style w:type="paragraph" w:customStyle="1" w:styleId="xl140">
    <w:name w:val="xl140"/>
    <w:basedOn w:val="Normal"/>
    <w:rsid w:val="00152547"/>
    <w:pPr>
      <w:pBdr>
        <w:top w:val="single" w:sz="8" w:space="0" w:color="auto"/>
        <w:left w:val="single" w:sz="8" w:space="0" w:color="auto"/>
        <w:bottom w:val="single" w:sz="8" w:space="0" w:color="auto"/>
      </w:pBdr>
      <w:shd w:val="clear" w:color="000000" w:fill="FFFC89"/>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141">
    <w:name w:val="xl141"/>
    <w:basedOn w:val="Normal"/>
    <w:rsid w:val="00152547"/>
    <w:pPr>
      <w:pBdr>
        <w:top w:val="single" w:sz="8" w:space="0" w:color="auto"/>
        <w:bottom w:val="single" w:sz="8" w:space="0" w:color="auto"/>
        <w:right w:val="single" w:sz="8" w:space="0" w:color="auto"/>
      </w:pBdr>
      <w:shd w:val="clear" w:color="000000" w:fill="FFFC89"/>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142">
    <w:name w:val="xl142"/>
    <w:basedOn w:val="Normal"/>
    <w:rsid w:val="00152547"/>
    <w:pPr>
      <w:pBdr>
        <w:top w:val="single" w:sz="8" w:space="0" w:color="auto"/>
        <w:bottom w:val="single" w:sz="8" w:space="0" w:color="auto"/>
      </w:pBdr>
      <w:shd w:val="clear" w:color="000000" w:fill="FFFC89"/>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143">
    <w:name w:val="xl143"/>
    <w:basedOn w:val="Normal"/>
    <w:rsid w:val="00152547"/>
    <w:pPr>
      <w:pBdr>
        <w:top w:val="single" w:sz="8" w:space="0" w:color="auto"/>
        <w:bottom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color w:val="000000"/>
      <w:kern w:val="0"/>
      <w:sz w:val="20"/>
      <w:szCs w:val="20"/>
      <w:lang w:eastAsia="en-GB"/>
      <w14:ligatures w14:val="none"/>
    </w:rPr>
  </w:style>
  <w:style w:type="paragraph" w:customStyle="1" w:styleId="xl144">
    <w:name w:val="xl144"/>
    <w:basedOn w:val="Normal"/>
    <w:rsid w:val="00152547"/>
    <w:pPr>
      <w:pBdr>
        <w:top w:val="single" w:sz="8" w:space="0" w:color="auto"/>
        <w:left w:val="single" w:sz="4"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45">
    <w:name w:val="xl145"/>
    <w:basedOn w:val="Normal"/>
    <w:rsid w:val="00152547"/>
    <w:pPr>
      <w:pBdr>
        <w:left w:val="single" w:sz="4" w:space="0" w:color="000000"/>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46">
    <w:name w:val="xl146"/>
    <w:basedOn w:val="Normal"/>
    <w:rsid w:val="00152547"/>
    <w:pPr>
      <w:pBdr>
        <w:left w:val="single" w:sz="4" w:space="0" w:color="000000"/>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47">
    <w:name w:val="xl147"/>
    <w:basedOn w:val="Normal"/>
    <w:rsid w:val="0015254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148">
    <w:name w:val="xl148"/>
    <w:basedOn w:val="Normal"/>
    <w:rsid w:val="0015254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149">
    <w:name w:val="xl149"/>
    <w:basedOn w:val="Normal"/>
    <w:rsid w:val="0015254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50">
    <w:name w:val="xl150"/>
    <w:basedOn w:val="Normal"/>
    <w:rsid w:val="0015254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51">
    <w:name w:val="xl151"/>
    <w:basedOn w:val="Normal"/>
    <w:rsid w:val="00152547"/>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52">
    <w:name w:val="xl152"/>
    <w:basedOn w:val="Normal"/>
    <w:rsid w:val="00152547"/>
    <w:pP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53">
    <w:name w:val="xl153"/>
    <w:basedOn w:val="Normal"/>
    <w:rsid w:val="00152547"/>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54">
    <w:name w:val="xl154"/>
    <w:basedOn w:val="Normal"/>
    <w:rsid w:val="001525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55">
    <w:name w:val="xl155"/>
    <w:basedOn w:val="Normal"/>
    <w:rsid w:val="001525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56">
    <w:name w:val="xl156"/>
    <w:basedOn w:val="Normal"/>
    <w:rsid w:val="001525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0"/>
      <w:szCs w:val="20"/>
      <w:lang w:eastAsia="en-GB"/>
      <w14:ligatures w14:val="none"/>
    </w:rPr>
  </w:style>
  <w:style w:type="paragraph" w:customStyle="1" w:styleId="xl157">
    <w:name w:val="xl157"/>
    <w:basedOn w:val="Normal"/>
    <w:rsid w:val="001525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14:ligatures w14:val="none"/>
    </w:rPr>
  </w:style>
  <w:style w:type="paragraph" w:customStyle="1" w:styleId="xl158">
    <w:name w:val="xl158"/>
    <w:basedOn w:val="Normal"/>
    <w:rsid w:val="001525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14:ligatures w14:val="none"/>
    </w:rPr>
  </w:style>
  <w:style w:type="paragraph" w:customStyle="1" w:styleId="xl159">
    <w:name w:val="xl159"/>
    <w:basedOn w:val="Normal"/>
    <w:rsid w:val="001525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160">
    <w:name w:val="xl160"/>
    <w:basedOn w:val="Normal"/>
    <w:rsid w:val="001525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61">
    <w:name w:val="xl161"/>
    <w:basedOn w:val="Normal"/>
    <w:rsid w:val="00152547"/>
    <w:pPr>
      <w:pBdr>
        <w:top w:val="single" w:sz="8" w:space="0" w:color="auto"/>
        <w:left w:val="single" w:sz="8" w:space="0" w:color="auto"/>
        <w:bottom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162">
    <w:name w:val="xl162"/>
    <w:basedOn w:val="Normal"/>
    <w:rsid w:val="00152547"/>
    <w:pPr>
      <w:pBdr>
        <w:top w:val="single" w:sz="8" w:space="0" w:color="auto"/>
        <w:bottom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63">
    <w:name w:val="xl163"/>
    <w:basedOn w:val="Normal"/>
    <w:rsid w:val="0015254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20"/>
      <w:szCs w:val="20"/>
      <w:lang w:eastAsia="en-GB"/>
      <w14:ligatures w14:val="none"/>
    </w:rPr>
  </w:style>
  <w:style w:type="paragraph" w:customStyle="1" w:styleId="xl164">
    <w:name w:val="xl164"/>
    <w:basedOn w:val="Normal"/>
    <w:rsid w:val="00152547"/>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color w:val="000000"/>
      <w:kern w:val="0"/>
      <w:sz w:val="20"/>
      <w:szCs w:val="20"/>
      <w:lang w:eastAsia="en-GB"/>
      <w14:ligatures w14:val="none"/>
    </w:rPr>
  </w:style>
  <w:style w:type="paragraph" w:customStyle="1" w:styleId="xl165">
    <w:name w:val="xl165"/>
    <w:basedOn w:val="Normal"/>
    <w:rsid w:val="00152547"/>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66">
    <w:name w:val="xl166"/>
    <w:basedOn w:val="Normal"/>
    <w:rsid w:val="00152547"/>
    <w:pPr>
      <w:pBdr>
        <w:top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67">
    <w:name w:val="xl167"/>
    <w:basedOn w:val="Normal"/>
    <w:rsid w:val="00152547"/>
    <w:pPr>
      <w:pBdr>
        <w:top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68">
    <w:name w:val="xl168"/>
    <w:basedOn w:val="Normal"/>
    <w:rsid w:val="00152547"/>
    <w:pPr>
      <w:pBdr>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69">
    <w:name w:val="xl169"/>
    <w:basedOn w:val="Normal"/>
    <w:rsid w:val="00152547"/>
    <w:pP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0">
    <w:name w:val="xl170"/>
    <w:basedOn w:val="Normal"/>
    <w:rsid w:val="00152547"/>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1">
    <w:name w:val="xl171"/>
    <w:basedOn w:val="Normal"/>
    <w:rsid w:val="00152547"/>
    <w:pPr>
      <w:pBdr>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2">
    <w:name w:val="xl172"/>
    <w:basedOn w:val="Normal"/>
    <w:rsid w:val="00152547"/>
    <w:pPr>
      <w:pBdr>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3">
    <w:name w:val="xl173"/>
    <w:basedOn w:val="Normal"/>
    <w:rsid w:val="00152547"/>
    <w:pPr>
      <w:pBdr>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4">
    <w:name w:val="xl174"/>
    <w:basedOn w:val="Normal"/>
    <w:rsid w:val="0015254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75">
    <w:name w:val="xl175"/>
    <w:basedOn w:val="Normal"/>
    <w:rsid w:val="0015254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6">
    <w:name w:val="xl176"/>
    <w:basedOn w:val="Normal"/>
    <w:rsid w:val="00152547"/>
    <w:pPr>
      <w:pBdr>
        <w:top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7">
    <w:name w:val="xl177"/>
    <w:basedOn w:val="Normal"/>
    <w:rsid w:val="00152547"/>
    <w:pPr>
      <w:pBdr>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8">
    <w:name w:val="xl178"/>
    <w:basedOn w:val="Normal"/>
    <w:rsid w:val="00152547"/>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79">
    <w:name w:val="xl179"/>
    <w:basedOn w:val="Normal"/>
    <w:rsid w:val="00152547"/>
    <w:pPr>
      <w:pBdr>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i/>
      <w:iCs/>
      <w:kern w:val="0"/>
      <w:sz w:val="20"/>
      <w:szCs w:val="20"/>
      <w:lang w:eastAsia="en-GB"/>
      <w14:ligatures w14:val="none"/>
    </w:rPr>
  </w:style>
  <w:style w:type="paragraph" w:customStyle="1" w:styleId="xl180">
    <w:name w:val="xl180"/>
    <w:basedOn w:val="Normal"/>
    <w:rsid w:val="00152547"/>
    <w:pPr>
      <w:pBdr>
        <w:left w:val="single" w:sz="4" w:space="0" w:color="000000"/>
        <w:bottom w:val="single" w:sz="8" w:space="0" w:color="auto"/>
      </w:pBdr>
      <w:spacing w:before="100" w:beforeAutospacing="1" w:after="100" w:afterAutospacing="1" w:line="240" w:lineRule="auto"/>
      <w:textAlignment w:val="center"/>
    </w:pPr>
    <w:rPr>
      <w:rFonts w:ascii="Arial" w:eastAsia="Times New Roman" w:hAnsi="Arial" w:cs="Arial"/>
      <w:b/>
      <w:bCs/>
      <w:kern w:val="0"/>
      <w:sz w:val="20"/>
      <w:szCs w:val="20"/>
      <w:lang w:eastAsia="en-GB"/>
      <w14:ligatures w14:val="none"/>
    </w:rPr>
  </w:style>
  <w:style w:type="paragraph" w:customStyle="1" w:styleId="xl181">
    <w:name w:val="xl181"/>
    <w:basedOn w:val="Normal"/>
    <w:rsid w:val="00152547"/>
    <w:pPr>
      <w:pBdr>
        <w:bottom w:val="single" w:sz="8" w:space="0" w:color="auto"/>
      </w:pBdr>
      <w:spacing w:before="100" w:beforeAutospacing="1" w:after="100" w:afterAutospacing="1" w:line="240" w:lineRule="auto"/>
      <w:textAlignment w:val="center"/>
    </w:pPr>
    <w:rPr>
      <w:rFonts w:ascii="Arial" w:eastAsia="Times New Roman" w:hAnsi="Arial" w:cs="Arial"/>
      <w:b/>
      <w:bCs/>
      <w:kern w:val="0"/>
      <w:sz w:val="20"/>
      <w:szCs w:val="20"/>
      <w:lang w:eastAsia="en-GB"/>
      <w14:ligatures w14:val="none"/>
    </w:rPr>
  </w:style>
  <w:style w:type="paragraph" w:customStyle="1" w:styleId="xl182">
    <w:name w:val="xl182"/>
    <w:basedOn w:val="Normal"/>
    <w:rsid w:val="00152547"/>
    <w:pPr>
      <w:pBdr>
        <w:bottom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83">
    <w:name w:val="xl183"/>
    <w:basedOn w:val="Normal"/>
    <w:rsid w:val="00152547"/>
    <w:pPr>
      <w:pBdr>
        <w:top w:val="single" w:sz="8" w:space="0" w:color="auto"/>
        <w:lef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184">
    <w:name w:val="xl184"/>
    <w:basedOn w:val="Normal"/>
    <w:rsid w:val="00152547"/>
    <w:pPr>
      <w:pBdr>
        <w:top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85">
    <w:name w:val="xl185"/>
    <w:basedOn w:val="Normal"/>
    <w:rsid w:val="00152547"/>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0"/>
      <w:szCs w:val="20"/>
      <w:lang w:eastAsia="en-GB"/>
      <w14:ligatures w14:val="none"/>
    </w:rPr>
  </w:style>
  <w:style w:type="paragraph" w:customStyle="1" w:styleId="xl186">
    <w:name w:val="xl186"/>
    <w:basedOn w:val="Normal"/>
    <w:rsid w:val="00152547"/>
    <w:pPr>
      <w:pBdr>
        <w:top w:val="single" w:sz="8" w:space="0" w:color="auto"/>
        <w:left w:val="single" w:sz="8" w:space="0" w:color="auto"/>
        <w:bottom w:val="single" w:sz="8" w:space="0" w:color="auto"/>
      </w:pBdr>
      <w:shd w:val="clear" w:color="000000" w:fill="FFFC89"/>
      <w:spacing w:before="100" w:beforeAutospacing="1" w:after="100" w:afterAutospacing="1" w:line="240" w:lineRule="auto"/>
      <w:textAlignment w:val="center"/>
    </w:pPr>
    <w:rPr>
      <w:rFonts w:ascii="Arial" w:eastAsia="Times New Roman" w:hAnsi="Arial" w:cs="Arial"/>
      <w:b/>
      <w:bCs/>
      <w:kern w:val="0"/>
      <w:sz w:val="20"/>
      <w:szCs w:val="20"/>
      <w:lang w:eastAsia="en-GB"/>
      <w14:ligatures w14:val="none"/>
    </w:rPr>
  </w:style>
  <w:style w:type="paragraph" w:customStyle="1" w:styleId="xl187">
    <w:name w:val="xl187"/>
    <w:basedOn w:val="Normal"/>
    <w:rsid w:val="00152547"/>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88">
    <w:name w:val="xl188"/>
    <w:basedOn w:val="Normal"/>
    <w:rsid w:val="0015254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89">
    <w:name w:val="xl189"/>
    <w:basedOn w:val="Normal"/>
    <w:rsid w:val="00152547"/>
    <w:pPr>
      <w:pBdr>
        <w:top w:val="single" w:sz="8" w:space="0" w:color="auto"/>
        <w:left w:val="single" w:sz="8" w:space="0" w:color="auto"/>
      </w:pBdr>
      <w:spacing w:before="100" w:beforeAutospacing="1" w:after="100" w:afterAutospacing="1" w:line="240" w:lineRule="auto"/>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190">
    <w:name w:val="xl190"/>
    <w:basedOn w:val="Normal"/>
    <w:rsid w:val="00152547"/>
    <w:pPr>
      <w:pBdr>
        <w:top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91">
    <w:name w:val="xl191"/>
    <w:basedOn w:val="Normal"/>
    <w:rsid w:val="001525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92">
    <w:name w:val="xl192"/>
    <w:basedOn w:val="Normal"/>
    <w:rsid w:val="00152547"/>
    <w:pPr>
      <w:pBdr>
        <w:lef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93">
    <w:name w:val="xl193"/>
    <w:basedOn w:val="Normal"/>
    <w:rsid w:val="00152547"/>
    <w:pPr>
      <w:shd w:val="clear" w:color="000000" w:fill="92D050"/>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94">
    <w:name w:val="xl194"/>
    <w:basedOn w:val="Normal"/>
    <w:rsid w:val="00152547"/>
    <w:pPr>
      <w:pBdr>
        <w:top w:val="single" w:sz="8" w:space="0" w:color="auto"/>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95">
    <w:name w:val="xl195"/>
    <w:basedOn w:val="Normal"/>
    <w:rsid w:val="00152547"/>
    <w:pPr>
      <w:pBdr>
        <w:left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96">
    <w:name w:val="xl196"/>
    <w:basedOn w:val="Normal"/>
    <w:rsid w:val="0015254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197">
    <w:name w:val="xl197"/>
    <w:basedOn w:val="Normal"/>
    <w:rsid w:val="00152547"/>
    <w:pPr>
      <w:pBdr>
        <w:top w:val="single" w:sz="8" w:space="0" w:color="auto"/>
        <w:bottom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198">
    <w:name w:val="xl198"/>
    <w:basedOn w:val="Normal"/>
    <w:rsid w:val="00152547"/>
    <w:pPr>
      <w:pBdr>
        <w:top w:val="single" w:sz="8" w:space="0" w:color="auto"/>
        <w:bottom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en-GB"/>
      <w14:ligatures w14:val="none"/>
    </w:rPr>
  </w:style>
  <w:style w:type="paragraph" w:customStyle="1" w:styleId="xl199">
    <w:name w:val="xl199"/>
    <w:basedOn w:val="Normal"/>
    <w:rsid w:val="00152547"/>
    <w:pPr>
      <w:pBdr>
        <w:top w:val="single" w:sz="8" w:space="0" w:color="auto"/>
        <w:bottom w:val="single" w:sz="8" w:space="0" w:color="auto"/>
        <w:right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kern w:val="0"/>
      <w:sz w:val="24"/>
      <w:szCs w:val="24"/>
      <w:lang w:eastAsia="en-GB"/>
      <w14:ligatures w14:val="none"/>
    </w:rPr>
  </w:style>
  <w:style w:type="paragraph" w:customStyle="1" w:styleId="xl200">
    <w:name w:val="xl200"/>
    <w:basedOn w:val="Normal"/>
    <w:rsid w:val="001525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14:ligatures w14:val="none"/>
    </w:rPr>
  </w:style>
  <w:style w:type="paragraph" w:customStyle="1" w:styleId="xl201">
    <w:name w:val="xl201"/>
    <w:basedOn w:val="Normal"/>
    <w:rsid w:val="001525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14:ligatures w14:val="none"/>
    </w:rPr>
  </w:style>
  <w:style w:type="paragraph" w:customStyle="1" w:styleId="xl202">
    <w:name w:val="xl202"/>
    <w:basedOn w:val="Normal"/>
    <w:rsid w:val="00152547"/>
    <w:pPr>
      <w:pBdr>
        <w:top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203">
    <w:name w:val="xl203"/>
    <w:basedOn w:val="Normal"/>
    <w:rsid w:val="0015254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204">
    <w:name w:val="xl204"/>
    <w:basedOn w:val="Normal"/>
    <w:rsid w:val="00152547"/>
    <w:pPr>
      <w:pBdr>
        <w:top w:val="single" w:sz="8" w:space="0" w:color="auto"/>
        <w:left w:val="single" w:sz="4" w:space="0" w:color="000000"/>
        <w:bottom w:val="single" w:sz="8" w:space="0" w:color="auto"/>
      </w:pBdr>
      <w:shd w:val="clear" w:color="000000" w:fill="FFFC89"/>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205">
    <w:name w:val="xl205"/>
    <w:basedOn w:val="Normal"/>
    <w:rsid w:val="0015254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206">
    <w:name w:val="xl206"/>
    <w:basedOn w:val="Normal"/>
    <w:rsid w:val="0015254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i/>
      <w:iCs/>
      <w:kern w:val="0"/>
      <w:sz w:val="20"/>
      <w:szCs w:val="20"/>
      <w:lang w:eastAsia="en-GB"/>
      <w14:ligatures w14:val="none"/>
    </w:rPr>
  </w:style>
  <w:style w:type="paragraph" w:customStyle="1" w:styleId="xl207">
    <w:name w:val="xl207"/>
    <w:basedOn w:val="Normal"/>
    <w:rsid w:val="00152547"/>
    <w:pPr>
      <w:pBdr>
        <w:left w:val="single" w:sz="8" w:space="0" w:color="auto"/>
        <w:bottom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208">
    <w:name w:val="xl208"/>
    <w:basedOn w:val="Normal"/>
    <w:rsid w:val="00152547"/>
    <w:pPr>
      <w:pBdr>
        <w:bottom w:val="single" w:sz="8"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kern w:val="0"/>
      <w:sz w:val="24"/>
      <w:szCs w:val="24"/>
      <w:lang w:eastAsia="en-GB"/>
      <w14:ligatures w14:val="none"/>
    </w:rPr>
  </w:style>
  <w:style w:type="paragraph" w:customStyle="1" w:styleId="xl209">
    <w:name w:val="xl209"/>
    <w:basedOn w:val="Normal"/>
    <w:rsid w:val="00152547"/>
    <w:pPr>
      <w:pBdr>
        <w:top w:val="single" w:sz="8"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210">
    <w:name w:val="xl210"/>
    <w:basedOn w:val="Normal"/>
    <w:rsid w:val="00152547"/>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211">
    <w:name w:val="xl211"/>
    <w:basedOn w:val="Normal"/>
    <w:rsid w:val="00152547"/>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212">
    <w:name w:val="xl212"/>
    <w:basedOn w:val="Normal"/>
    <w:rsid w:val="00152547"/>
    <w:pPr>
      <w:pBdr>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kern w:val="0"/>
      <w:sz w:val="20"/>
      <w:szCs w:val="20"/>
      <w:lang w:eastAsia="en-GB"/>
      <w14:ligatures w14:val="none"/>
    </w:rPr>
  </w:style>
  <w:style w:type="paragraph" w:customStyle="1" w:styleId="xl213">
    <w:name w:val="xl213"/>
    <w:basedOn w:val="Normal"/>
    <w:rsid w:val="00152547"/>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i/>
      <w:iCs/>
      <w:kern w:val="0"/>
      <w:sz w:val="20"/>
      <w:szCs w:val="20"/>
      <w:lang w:eastAsia="en-GB"/>
      <w14:ligatures w14:val="none"/>
    </w:rPr>
  </w:style>
  <w:style w:type="paragraph" w:customStyle="1" w:styleId="xl214">
    <w:name w:val="xl214"/>
    <w:basedOn w:val="Normal"/>
    <w:rsid w:val="00152547"/>
    <w:pPr>
      <w:pBdr>
        <w:left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14:ligatures w14:val="none"/>
    </w:rPr>
  </w:style>
  <w:style w:type="paragraph" w:customStyle="1" w:styleId="xl215">
    <w:name w:val="xl215"/>
    <w:basedOn w:val="Normal"/>
    <w:rsid w:val="00152547"/>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kern w:val="0"/>
      <w:sz w:val="24"/>
      <w:szCs w:val="24"/>
      <w:lang w:eastAsia="en-GB"/>
      <w14:ligatures w14:val="none"/>
    </w:rPr>
  </w:style>
  <w:style w:type="paragraph" w:customStyle="1" w:styleId="xl216">
    <w:name w:val="xl216"/>
    <w:basedOn w:val="Normal"/>
    <w:rsid w:val="00152547"/>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217">
    <w:name w:val="xl217"/>
    <w:basedOn w:val="Normal"/>
    <w:rsid w:val="00152547"/>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n-GB"/>
      <w14:ligatures w14:val="none"/>
    </w:rPr>
  </w:style>
  <w:style w:type="paragraph" w:customStyle="1" w:styleId="xl218">
    <w:name w:val="xl218"/>
    <w:basedOn w:val="Normal"/>
    <w:rsid w:val="00152547"/>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color w:val="000000"/>
      <w:kern w:val="0"/>
      <w:sz w:val="20"/>
      <w:szCs w:val="20"/>
      <w:lang w:eastAsia="en-GB"/>
      <w14:ligatures w14:val="none"/>
    </w:rPr>
  </w:style>
  <w:style w:type="table" w:customStyle="1" w:styleId="TableGrid5">
    <w:name w:val="Table Grid5"/>
    <w:basedOn w:val="TableNormal"/>
    <w:next w:val="TableGrid"/>
    <w:uiPriority w:val="39"/>
    <w:rsid w:val="00A865F6"/>
    <w:pPr>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5107059498msonormal">
    <w:name w:val="yiv5107059498msonormal"/>
    <w:basedOn w:val="Normal"/>
    <w:rsid w:val="009B3B7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yiv5107059498ui-provider">
    <w:name w:val="yiv5107059498ui-provider"/>
    <w:basedOn w:val="DefaultParagraphFont"/>
    <w:rsid w:val="009B3B75"/>
  </w:style>
  <w:style w:type="paragraph" w:customStyle="1" w:styleId="yiv4579246070msonormal">
    <w:name w:val="yiv4579246070msonormal"/>
    <w:basedOn w:val="Normal"/>
    <w:rsid w:val="00CA0BDF"/>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yiv5105676295apple-converted-space">
    <w:name w:val="yiv5105676295apple-converted-space"/>
    <w:basedOn w:val="DefaultParagraphFont"/>
    <w:rsid w:val="00DF115A"/>
  </w:style>
  <w:style w:type="paragraph" w:customStyle="1" w:styleId="yiv5105676295msonormal">
    <w:name w:val="yiv5105676295msonormal"/>
    <w:basedOn w:val="Normal"/>
    <w:rsid w:val="00DF115A"/>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992900">
      <w:bodyDiv w:val="1"/>
      <w:marLeft w:val="0"/>
      <w:marRight w:val="0"/>
      <w:marTop w:val="0"/>
      <w:marBottom w:val="0"/>
      <w:divBdr>
        <w:top w:val="none" w:sz="0" w:space="0" w:color="auto"/>
        <w:left w:val="none" w:sz="0" w:space="0" w:color="auto"/>
        <w:bottom w:val="none" w:sz="0" w:space="0" w:color="auto"/>
        <w:right w:val="none" w:sz="0" w:space="0" w:color="auto"/>
      </w:divBdr>
    </w:div>
    <w:div w:id="71127971">
      <w:bodyDiv w:val="1"/>
      <w:marLeft w:val="0"/>
      <w:marRight w:val="0"/>
      <w:marTop w:val="0"/>
      <w:marBottom w:val="0"/>
      <w:divBdr>
        <w:top w:val="none" w:sz="0" w:space="0" w:color="auto"/>
        <w:left w:val="none" w:sz="0" w:space="0" w:color="auto"/>
        <w:bottom w:val="none" w:sz="0" w:space="0" w:color="auto"/>
        <w:right w:val="none" w:sz="0" w:space="0" w:color="auto"/>
      </w:divBdr>
    </w:div>
    <w:div w:id="98067861">
      <w:bodyDiv w:val="1"/>
      <w:marLeft w:val="0"/>
      <w:marRight w:val="0"/>
      <w:marTop w:val="0"/>
      <w:marBottom w:val="0"/>
      <w:divBdr>
        <w:top w:val="none" w:sz="0" w:space="0" w:color="auto"/>
        <w:left w:val="none" w:sz="0" w:space="0" w:color="auto"/>
        <w:bottom w:val="none" w:sz="0" w:space="0" w:color="auto"/>
        <w:right w:val="none" w:sz="0" w:space="0" w:color="auto"/>
      </w:divBdr>
    </w:div>
    <w:div w:id="129908509">
      <w:bodyDiv w:val="1"/>
      <w:marLeft w:val="0"/>
      <w:marRight w:val="0"/>
      <w:marTop w:val="0"/>
      <w:marBottom w:val="0"/>
      <w:divBdr>
        <w:top w:val="none" w:sz="0" w:space="0" w:color="auto"/>
        <w:left w:val="none" w:sz="0" w:space="0" w:color="auto"/>
        <w:bottom w:val="none" w:sz="0" w:space="0" w:color="auto"/>
        <w:right w:val="none" w:sz="0" w:space="0" w:color="auto"/>
      </w:divBdr>
    </w:div>
    <w:div w:id="164127567">
      <w:bodyDiv w:val="1"/>
      <w:marLeft w:val="0"/>
      <w:marRight w:val="0"/>
      <w:marTop w:val="0"/>
      <w:marBottom w:val="0"/>
      <w:divBdr>
        <w:top w:val="none" w:sz="0" w:space="0" w:color="auto"/>
        <w:left w:val="none" w:sz="0" w:space="0" w:color="auto"/>
        <w:bottom w:val="none" w:sz="0" w:space="0" w:color="auto"/>
        <w:right w:val="none" w:sz="0" w:space="0" w:color="auto"/>
      </w:divBdr>
    </w:div>
    <w:div w:id="375007103">
      <w:bodyDiv w:val="1"/>
      <w:marLeft w:val="0"/>
      <w:marRight w:val="0"/>
      <w:marTop w:val="0"/>
      <w:marBottom w:val="0"/>
      <w:divBdr>
        <w:top w:val="none" w:sz="0" w:space="0" w:color="auto"/>
        <w:left w:val="none" w:sz="0" w:space="0" w:color="auto"/>
        <w:bottom w:val="none" w:sz="0" w:space="0" w:color="auto"/>
        <w:right w:val="none" w:sz="0" w:space="0" w:color="auto"/>
      </w:divBdr>
    </w:div>
    <w:div w:id="379523928">
      <w:bodyDiv w:val="1"/>
      <w:marLeft w:val="0"/>
      <w:marRight w:val="0"/>
      <w:marTop w:val="0"/>
      <w:marBottom w:val="0"/>
      <w:divBdr>
        <w:top w:val="none" w:sz="0" w:space="0" w:color="auto"/>
        <w:left w:val="none" w:sz="0" w:space="0" w:color="auto"/>
        <w:bottom w:val="none" w:sz="0" w:space="0" w:color="auto"/>
        <w:right w:val="none" w:sz="0" w:space="0" w:color="auto"/>
      </w:divBdr>
    </w:div>
    <w:div w:id="407532565">
      <w:bodyDiv w:val="1"/>
      <w:marLeft w:val="0"/>
      <w:marRight w:val="0"/>
      <w:marTop w:val="0"/>
      <w:marBottom w:val="0"/>
      <w:divBdr>
        <w:top w:val="none" w:sz="0" w:space="0" w:color="auto"/>
        <w:left w:val="none" w:sz="0" w:space="0" w:color="auto"/>
        <w:bottom w:val="none" w:sz="0" w:space="0" w:color="auto"/>
        <w:right w:val="none" w:sz="0" w:space="0" w:color="auto"/>
      </w:divBdr>
    </w:div>
    <w:div w:id="411125315">
      <w:bodyDiv w:val="1"/>
      <w:marLeft w:val="0"/>
      <w:marRight w:val="0"/>
      <w:marTop w:val="0"/>
      <w:marBottom w:val="0"/>
      <w:divBdr>
        <w:top w:val="none" w:sz="0" w:space="0" w:color="auto"/>
        <w:left w:val="none" w:sz="0" w:space="0" w:color="auto"/>
        <w:bottom w:val="none" w:sz="0" w:space="0" w:color="auto"/>
        <w:right w:val="none" w:sz="0" w:space="0" w:color="auto"/>
      </w:divBdr>
      <w:divsChild>
        <w:div w:id="44254076">
          <w:marLeft w:val="274"/>
          <w:marRight w:val="0"/>
          <w:marTop w:val="0"/>
          <w:marBottom w:val="0"/>
          <w:divBdr>
            <w:top w:val="none" w:sz="0" w:space="0" w:color="auto"/>
            <w:left w:val="none" w:sz="0" w:space="0" w:color="auto"/>
            <w:bottom w:val="none" w:sz="0" w:space="0" w:color="auto"/>
            <w:right w:val="none" w:sz="0" w:space="0" w:color="auto"/>
          </w:divBdr>
        </w:div>
        <w:div w:id="199053373">
          <w:marLeft w:val="274"/>
          <w:marRight w:val="0"/>
          <w:marTop w:val="0"/>
          <w:marBottom w:val="0"/>
          <w:divBdr>
            <w:top w:val="none" w:sz="0" w:space="0" w:color="auto"/>
            <w:left w:val="none" w:sz="0" w:space="0" w:color="auto"/>
            <w:bottom w:val="none" w:sz="0" w:space="0" w:color="auto"/>
            <w:right w:val="none" w:sz="0" w:space="0" w:color="auto"/>
          </w:divBdr>
        </w:div>
        <w:div w:id="707724415">
          <w:marLeft w:val="274"/>
          <w:marRight w:val="0"/>
          <w:marTop w:val="0"/>
          <w:marBottom w:val="0"/>
          <w:divBdr>
            <w:top w:val="none" w:sz="0" w:space="0" w:color="auto"/>
            <w:left w:val="none" w:sz="0" w:space="0" w:color="auto"/>
            <w:bottom w:val="none" w:sz="0" w:space="0" w:color="auto"/>
            <w:right w:val="none" w:sz="0" w:space="0" w:color="auto"/>
          </w:divBdr>
        </w:div>
        <w:div w:id="1061950025">
          <w:marLeft w:val="274"/>
          <w:marRight w:val="0"/>
          <w:marTop w:val="0"/>
          <w:marBottom w:val="0"/>
          <w:divBdr>
            <w:top w:val="none" w:sz="0" w:space="0" w:color="auto"/>
            <w:left w:val="none" w:sz="0" w:space="0" w:color="auto"/>
            <w:bottom w:val="none" w:sz="0" w:space="0" w:color="auto"/>
            <w:right w:val="none" w:sz="0" w:space="0" w:color="auto"/>
          </w:divBdr>
        </w:div>
        <w:div w:id="1257664930">
          <w:marLeft w:val="274"/>
          <w:marRight w:val="0"/>
          <w:marTop w:val="0"/>
          <w:marBottom w:val="0"/>
          <w:divBdr>
            <w:top w:val="none" w:sz="0" w:space="0" w:color="auto"/>
            <w:left w:val="none" w:sz="0" w:space="0" w:color="auto"/>
            <w:bottom w:val="none" w:sz="0" w:space="0" w:color="auto"/>
            <w:right w:val="none" w:sz="0" w:space="0" w:color="auto"/>
          </w:divBdr>
        </w:div>
        <w:div w:id="1450516004">
          <w:marLeft w:val="274"/>
          <w:marRight w:val="0"/>
          <w:marTop w:val="0"/>
          <w:marBottom w:val="0"/>
          <w:divBdr>
            <w:top w:val="none" w:sz="0" w:space="0" w:color="auto"/>
            <w:left w:val="none" w:sz="0" w:space="0" w:color="auto"/>
            <w:bottom w:val="none" w:sz="0" w:space="0" w:color="auto"/>
            <w:right w:val="none" w:sz="0" w:space="0" w:color="auto"/>
          </w:divBdr>
        </w:div>
      </w:divsChild>
    </w:div>
    <w:div w:id="471168461">
      <w:bodyDiv w:val="1"/>
      <w:marLeft w:val="0"/>
      <w:marRight w:val="0"/>
      <w:marTop w:val="0"/>
      <w:marBottom w:val="0"/>
      <w:divBdr>
        <w:top w:val="none" w:sz="0" w:space="0" w:color="auto"/>
        <w:left w:val="none" w:sz="0" w:space="0" w:color="auto"/>
        <w:bottom w:val="none" w:sz="0" w:space="0" w:color="auto"/>
        <w:right w:val="none" w:sz="0" w:space="0" w:color="auto"/>
      </w:divBdr>
    </w:div>
    <w:div w:id="521556977">
      <w:bodyDiv w:val="1"/>
      <w:marLeft w:val="0"/>
      <w:marRight w:val="0"/>
      <w:marTop w:val="0"/>
      <w:marBottom w:val="0"/>
      <w:divBdr>
        <w:top w:val="none" w:sz="0" w:space="0" w:color="auto"/>
        <w:left w:val="none" w:sz="0" w:space="0" w:color="auto"/>
        <w:bottom w:val="none" w:sz="0" w:space="0" w:color="auto"/>
        <w:right w:val="none" w:sz="0" w:space="0" w:color="auto"/>
      </w:divBdr>
    </w:div>
    <w:div w:id="579339961">
      <w:bodyDiv w:val="1"/>
      <w:marLeft w:val="0"/>
      <w:marRight w:val="0"/>
      <w:marTop w:val="0"/>
      <w:marBottom w:val="0"/>
      <w:divBdr>
        <w:top w:val="none" w:sz="0" w:space="0" w:color="auto"/>
        <w:left w:val="none" w:sz="0" w:space="0" w:color="auto"/>
        <w:bottom w:val="none" w:sz="0" w:space="0" w:color="auto"/>
        <w:right w:val="none" w:sz="0" w:space="0" w:color="auto"/>
      </w:divBdr>
    </w:div>
    <w:div w:id="579606319">
      <w:bodyDiv w:val="1"/>
      <w:marLeft w:val="0"/>
      <w:marRight w:val="0"/>
      <w:marTop w:val="0"/>
      <w:marBottom w:val="0"/>
      <w:divBdr>
        <w:top w:val="none" w:sz="0" w:space="0" w:color="auto"/>
        <w:left w:val="none" w:sz="0" w:space="0" w:color="auto"/>
        <w:bottom w:val="none" w:sz="0" w:space="0" w:color="auto"/>
        <w:right w:val="none" w:sz="0" w:space="0" w:color="auto"/>
      </w:divBdr>
    </w:div>
    <w:div w:id="636035243">
      <w:bodyDiv w:val="1"/>
      <w:marLeft w:val="0"/>
      <w:marRight w:val="0"/>
      <w:marTop w:val="0"/>
      <w:marBottom w:val="0"/>
      <w:divBdr>
        <w:top w:val="none" w:sz="0" w:space="0" w:color="auto"/>
        <w:left w:val="none" w:sz="0" w:space="0" w:color="auto"/>
        <w:bottom w:val="none" w:sz="0" w:space="0" w:color="auto"/>
        <w:right w:val="none" w:sz="0" w:space="0" w:color="auto"/>
      </w:divBdr>
      <w:divsChild>
        <w:div w:id="673071043">
          <w:marLeft w:val="0"/>
          <w:marRight w:val="120"/>
          <w:marTop w:val="0"/>
          <w:marBottom w:val="0"/>
          <w:divBdr>
            <w:top w:val="none" w:sz="0" w:space="0" w:color="auto"/>
            <w:left w:val="none" w:sz="0" w:space="0" w:color="auto"/>
            <w:bottom w:val="none" w:sz="0" w:space="0" w:color="auto"/>
            <w:right w:val="none" w:sz="0" w:space="0" w:color="auto"/>
          </w:divBdr>
          <w:divsChild>
            <w:div w:id="823622505">
              <w:marLeft w:val="0"/>
              <w:marRight w:val="0"/>
              <w:marTop w:val="0"/>
              <w:marBottom w:val="0"/>
              <w:divBdr>
                <w:top w:val="none" w:sz="0" w:space="0" w:color="auto"/>
                <w:left w:val="none" w:sz="0" w:space="0" w:color="auto"/>
                <w:bottom w:val="none" w:sz="0" w:space="0" w:color="auto"/>
                <w:right w:val="none" w:sz="0" w:space="0" w:color="auto"/>
              </w:divBdr>
            </w:div>
            <w:div w:id="919757651">
              <w:marLeft w:val="0"/>
              <w:marRight w:val="0"/>
              <w:marTop w:val="0"/>
              <w:marBottom w:val="0"/>
              <w:divBdr>
                <w:top w:val="none" w:sz="0" w:space="0" w:color="auto"/>
                <w:left w:val="none" w:sz="0" w:space="0" w:color="auto"/>
                <w:bottom w:val="none" w:sz="0" w:space="0" w:color="auto"/>
                <w:right w:val="none" w:sz="0" w:space="0" w:color="auto"/>
              </w:divBdr>
            </w:div>
            <w:div w:id="2091391032">
              <w:marLeft w:val="0"/>
              <w:marRight w:val="0"/>
              <w:marTop w:val="0"/>
              <w:marBottom w:val="0"/>
              <w:divBdr>
                <w:top w:val="none" w:sz="0" w:space="0" w:color="auto"/>
                <w:left w:val="none" w:sz="0" w:space="0" w:color="auto"/>
                <w:bottom w:val="none" w:sz="0" w:space="0" w:color="auto"/>
                <w:right w:val="none" w:sz="0" w:space="0" w:color="auto"/>
              </w:divBdr>
            </w:div>
          </w:divsChild>
        </w:div>
        <w:div w:id="1228806701">
          <w:marLeft w:val="120"/>
          <w:marRight w:val="120"/>
          <w:marTop w:val="0"/>
          <w:marBottom w:val="0"/>
          <w:divBdr>
            <w:top w:val="none" w:sz="0" w:space="0" w:color="auto"/>
            <w:left w:val="none" w:sz="0" w:space="0" w:color="auto"/>
            <w:bottom w:val="none" w:sz="0" w:space="0" w:color="auto"/>
            <w:right w:val="none" w:sz="0" w:space="0" w:color="auto"/>
          </w:divBdr>
        </w:div>
        <w:div w:id="2070227622">
          <w:marLeft w:val="0"/>
          <w:marRight w:val="0"/>
          <w:marTop w:val="0"/>
          <w:marBottom w:val="0"/>
          <w:divBdr>
            <w:top w:val="none" w:sz="0" w:space="0" w:color="auto"/>
            <w:left w:val="none" w:sz="0" w:space="0" w:color="auto"/>
            <w:bottom w:val="none" w:sz="0" w:space="0" w:color="auto"/>
            <w:right w:val="none" w:sz="0" w:space="0" w:color="auto"/>
          </w:divBdr>
          <w:divsChild>
            <w:div w:id="1585604358">
              <w:marLeft w:val="0"/>
              <w:marRight w:val="0"/>
              <w:marTop w:val="0"/>
              <w:marBottom w:val="0"/>
              <w:divBdr>
                <w:top w:val="none" w:sz="0" w:space="0" w:color="auto"/>
                <w:left w:val="none" w:sz="0" w:space="0" w:color="auto"/>
                <w:bottom w:val="none" w:sz="0" w:space="0" w:color="auto"/>
                <w:right w:val="none" w:sz="0" w:space="0" w:color="auto"/>
              </w:divBdr>
              <w:divsChild>
                <w:div w:id="1371035596">
                  <w:marLeft w:val="0"/>
                  <w:marRight w:val="0"/>
                  <w:marTop w:val="0"/>
                  <w:marBottom w:val="0"/>
                  <w:divBdr>
                    <w:top w:val="none" w:sz="0" w:space="0" w:color="auto"/>
                    <w:left w:val="none" w:sz="0" w:space="0" w:color="auto"/>
                    <w:bottom w:val="none" w:sz="0" w:space="0" w:color="auto"/>
                    <w:right w:val="none" w:sz="0" w:space="0" w:color="auto"/>
                  </w:divBdr>
                  <w:divsChild>
                    <w:div w:id="766004155">
                      <w:marLeft w:val="0"/>
                      <w:marRight w:val="0"/>
                      <w:marTop w:val="0"/>
                      <w:marBottom w:val="0"/>
                      <w:divBdr>
                        <w:top w:val="none" w:sz="0" w:space="0" w:color="auto"/>
                        <w:left w:val="none" w:sz="0" w:space="0" w:color="auto"/>
                        <w:bottom w:val="none" w:sz="0" w:space="0" w:color="auto"/>
                        <w:right w:val="none" w:sz="0" w:space="0" w:color="auto"/>
                      </w:divBdr>
                      <w:divsChild>
                        <w:div w:id="662397440">
                          <w:marLeft w:val="0"/>
                          <w:marRight w:val="0"/>
                          <w:marTop w:val="0"/>
                          <w:marBottom w:val="0"/>
                          <w:divBdr>
                            <w:top w:val="none" w:sz="0" w:space="0" w:color="auto"/>
                            <w:left w:val="none" w:sz="0" w:space="0" w:color="auto"/>
                            <w:bottom w:val="none" w:sz="0" w:space="0" w:color="auto"/>
                            <w:right w:val="none" w:sz="0" w:space="0" w:color="auto"/>
                          </w:divBdr>
                          <w:divsChild>
                            <w:div w:id="1902013402">
                              <w:marLeft w:val="0"/>
                              <w:marRight w:val="0"/>
                              <w:marTop w:val="0"/>
                              <w:marBottom w:val="0"/>
                              <w:divBdr>
                                <w:top w:val="none" w:sz="0" w:space="0" w:color="auto"/>
                                <w:left w:val="none" w:sz="0" w:space="0" w:color="auto"/>
                                <w:bottom w:val="none" w:sz="0" w:space="0" w:color="auto"/>
                                <w:right w:val="none" w:sz="0" w:space="0" w:color="auto"/>
                              </w:divBdr>
                              <w:divsChild>
                                <w:div w:id="1804613392">
                                  <w:marLeft w:val="0"/>
                                  <w:marRight w:val="0"/>
                                  <w:marTop w:val="0"/>
                                  <w:marBottom w:val="0"/>
                                  <w:divBdr>
                                    <w:top w:val="none" w:sz="0" w:space="0" w:color="auto"/>
                                    <w:left w:val="none" w:sz="0" w:space="0" w:color="auto"/>
                                    <w:bottom w:val="none" w:sz="0" w:space="0" w:color="auto"/>
                                    <w:right w:val="none" w:sz="0" w:space="0" w:color="auto"/>
                                  </w:divBdr>
                                  <w:divsChild>
                                    <w:div w:id="505634942">
                                      <w:marLeft w:val="0"/>
                                      <w:marRight w:val="0"/>
                                      <w:marTop w:val="0"/>
                                      <w:marBottom w:val="0"/>
                                      <w:divBdr>
                                        <w:top w:val="none" w:sz="0" w:space="0" w:color="auto"/>
                                        <w:left w:val="none" w:sz="0" w:space="0" w:color="auto"/>
                                        <w:bottom w:val="none" w:sz="0" w:space="0" w:color="auto"/>
                                        <w:right w:val="none" w:sz="0" w:space="0" w:color="auto"/>
                                      </w:divBdr>
                                      <w:divsChild>
                                        <w:div w:id="102055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48630146">
      <w:bodyDiv w:val="1"/>
      <w:marLeft w:val="0"/>
      <w:marRight w:val="0"/>
      <w:marTop w:val="0"/>
      <w:marBottom w:val="0"/>
      <w:divBdr>
        <w:top w:val="none" w:sz="0" w:space="0" w:color="auto"/>
        <w:left w:val="none" w:sz="0" w:space="0" w:color="auto"/>
        <w:bottom w:val="none" w:sz="0" w:space="0" w:color="auto"/>
        <w:right w:val="none" w:sz="0" w:space="0" w:color="auto"/>
      </w:divBdr>
    </w:div>
    <w:div w:id="654841996">
      <w:bodyDiv w:val="1"/>
      <w:marLeft w:val="0"/>
      <w:marRight w:val="0"/>
      <w:marTop w:val="0"/>
      <w:marBottom w:val="0"/>
      <w:divBdr>
        <w:top w:val="none" w:sz="0" w:space="0" w:color="auto"/>
        <w:left w:val="none" w:sz="0" w:space="0" w:color="auto"/>
        <w:bottom w:val="none" w:sz="0" w:space="0" w:color="auto"/>
        <w:right w:val="none" w:sz="0" w:space="0" w:color="auto"/>
      </w:divBdr>
    </w:div>
    <w:div w:id="775171234">
      <w:bodyDiv w:val="1"/>
      <w:marLeft w:val="0"/>
      <w:marRight w:val="0"/>
      <w:marTop w:val="0"/>
      <w:marBottom w:val="0"/>
      <w:divBdr>
        <w:top w:val="none" w:sz="0" w:space="0" w:color="auto"/>
        <w:left w:val="none" w:sz="0" w:space="0" w:color="auto"/>
        <w:bottom w:val="none" w:sz="0" w:space="0" w:color="auto"/>
        <w:right w:val="none" w:sz="0" w:space="0" w:color="auto"/>
      </w:divBdr>
    </w:div>
    <w:div w:id="895510908">
      <w:bodyDiv w:val="1"/>
      <w:marLeft w:val="0"/>
      <w:marRight w:val="0"/>
      <w:marTop w:val="0"/>
      <w:marBottom w:val="0"/>
      <w:divBdr>
        <w:top w:val="none" w:sz="0" w:space="0" w:color="auto"/>
        <w:left w:val="none" w:sz="0" w:space="0" w:color="auto"/>
        <w:bottom w:val="none" w:sz="0" w:space="0" w:color="auto"/>
        <w:right w:val="none" w:sz="0" w:space="0" w:color="auto"/>
      </w:divBdr>
    </w:div>
    <w:div w:id="937524672">
      <w:bodyDiv w:val="1"/>
      <w:marLeft w:val="0"/>
      <w:marRight w:val="0"/>
      <w:marTop w:val="0"/>
      <w:marBottom w:val="0"/>
      <w:divBdr>
        <w:top w:val="none" w:sz="0" w:space="0" w:color="auto"/>
        <w:left w:val="none" w:sz="0" w:space="0" w:color="auto"/>
        <w:bottom w:val="none" w:sz="0" w:space="0" w:color="auto"/>
        <w:right w:val="none" w:sz="0" w:space="0" w:color="auto"/>
      </w:divBdr>
    </w:div>
    <w:div w:id="990402739">
      <w:bodyDiv w:val="1"/>
      <w:marLeft w:val="0"/>
      <w:marRight w:val="0"/>
      <w:marTop w:val="0"/>
      <w:marBottom w:val="0"/>
      <w:divBdr>
        <w:top w:val="none" w:sz="0" w:space="0" w:color="auto"/>
        <w:left w:val="none" w:sz="0" w:space="0" w:color="auto"/>
        <w:bottom w:val="none" w:sz="0" w:space="0" w:color="auto"/>
        <w:right w:val="none" w:sz="0" w:space="0" w:color="auto"/>
      </w:divBdr>
    </w:div>
    <w:div w:id="1261062423">
      <w:bodyDiv w:val="1"/>
      <w:marLeft w:val="0"/>
      <w:marRight w:val="0"/>
      <w:marTop w:val="0"/>
      <w:marBottom w:val="0"/>
      <w:divBdr>
        <w:top w:val="none" w:sz="0" w:space="0" w:color="auto"/>
        <w:left w:val="none" w:sz="0" w:space="0" w:color="auto"/>
        <w:bottom w:val="none" w:sz="0" w:space="0" w:color="auto"/>
        <w:right w:val="none" w:sz="0" w:space="0" w:color="auto"/>
      </w:divBdr>
    </w:div>
    <w:div w:id="1498813440">
      <w:bodyDiv w:val="1"/>
      <w:marLeft w:val="0"/>
      <w:marRight w:val="0"/>
      <w:marTop w:val="0"/>
      <w:marBottom w:val="0"/>
      <w:divBdr>
        <w:top w:val="none" w:sz="0" w:space="0" w:color="auto"/>
        <w:left w:val="none" w:sz="0" w:space="0" w:color="auto"/>
        <w:bottom w:val="none" w:sz="0" w:space="0" w:color="auto"/>
        <w:right w:val="none" w:sz="0" w:space="0" w:color="auto"/>
      </w:divBdr>
      <w:divsChild>
        <w:div w:id="619607000">
          <w:marLeft w:val="547"/>
          <w:marRight w:val="0"/>
          <w:marTop w:val="0"/>
          <w:marBottom w:val="0"/>
          <w:divBdr>
            <w:top w:val="none" w:sz="0" w:space="0" w:color="auto"/>
            <w:left w:val="none" w:sz="0" w:space="0" w:color="auto"/>
            <w:bottom w:val="none" w:sz="0" w:space="0" w:color="auto"/>
            <w:right w:val="none" w:sz="0" w:space="0" w:color="auto"/>
          </w:divBdr>
        </w:div>
      </w:divsChild>
    </w:div>
    <w:div w:id="1647004067">
      <w:bodyDiv w:val="1"/>
      <w:marLeft w:val="0"/>
      <w:marRight w:val="0"/>
      <w:marTop w:val="0"/>
      <w:marBottom w:val="0"/>
      <w:divBdr>
        <w:top w:val="none" w:sz="0" w:space="0" w:color="auto"/>
        <w:left w:val="none" w:sz="0" w:space="0" w:color="auto"/>
        <w:bottom w:val="none" w:sz="0" w:space="0" w:color="auto"/>
        <w:right w:val="none" w:sz="0" w:space="0" w:color="auto"/>
      </w:divBdr>
    </w:div>
    <w:div w:id="1786389028">
      <w:bodyDiv w:val="1"/>
      <w:marLeft w:val="0"/>
      <w:marRight w:val="0"/>
      <w:marTop w:val="0"/>
      <w:marBottom w:val="0"/>
      <w:divBdr>
        <w:top w:val="none" w:sz="0" w:space="0" w:color="auto"/>
        <w:left w:val="none" w:sz="0" w:space="0" w:color="auto"/>
        <w:bottom w:val="none" w:sz="0" w:space="0" w:color="auto"/>
        <w:right w:val="none" w:sz="0" w:space="0" w:color="auto"/>
      </w:divBdr>
    </w:div>
    <w:div w:id="1827016399">
      <w:bodyDiv w:val="1"/>
      <w:marLeft w:val="0"/>
      <w:marRight w:val="0"/>
      <w:marTop w:val="0"/>
      <w:marBottom w:val="0"/>
      <w:divBdr>
        <w:top w:val="none" w:sz="0" w:space="0" w:color="auto"/>
        <w:left w:val="none" w:sz="0" w:space="0" w:color="auto"/>
        <w:bottom w:val="none" w:sz="0" w:space="0" w:color="auto"/>
        <w:right w:val="none" w:sz="0" w:space="0" w:color="auto"/>
      </w:divBdr>
    </w:div>
    <w:div w:id="1843010192">
      <w:bodyDiv w:val="1"/>
      <w:marLeft w:val="0"/>
      <w:marRight w:val="0"/>
      <w:marTop w:val="0"/>
      <w:marBottom w:val="0"/>
      <w:divBdr>
        <w:top w:val="none" w:sz="0" w:space="0" w:color="auto"/>
        <w:left w:val="none" w:sz="0" w:space="0" w:color="auto"/>
        <w:bottom w:val="none" w:sz="0" w:space="0" w:color="auto"/>
        <w:right w:val="none" w:sz="0" w:space="0" w:color="auto"/>
      </w:divBdr>
    </w:div>
    <w:div w:id="1925650403">
      <w:bodyDiv w:val="1"/>
      <w:marLeft w:val="0"/>
      <w:marRight w:val="0"/>
      <w:marTop w:val="0"/>
      <w:marBottom w:val="0"/>
      <w:divBdr>
        <w:top w:val="none" w:sz="0" w:space="0" w:color="auto"/>
        <w:left w:val="none" w:sz="0" w:space="0" w:color="auto"/>
        <w:bottom w:val="none" w:sz="0" w:space="0" w:color="auto"/>
        <w:right w:val="none" w:sz="0" w:space="0" w:color="auto"/>
      </w:divBdr>
    </w:div>
    <w:div w:id="1938710050">
      <w:bodyDiv w:val="1"/>
      <w:marLeft w:val="0"/>
      <w:marRight w:val="0"/>
      <w:marTop w:val="0"/>
      <w:marBottom w:val="0"/>
      <w:divBdr>
        <w:top w:val="none" w:sz="0" w:space="0" w:color="auto"/>
        <w:left w:val="none" w:sz="0" w:space="0" w:color="auto"/>
        <w:bottom w:val="none" w:sz="0" w:space="0" w:color="auto"/>
        <w:right w:val="none" w:sz="0" w:space="0" w:color="auto"/>
      </w:divBdr>
    </w:div>
    <w:div w:id="2103187067">
      <w:bodyDiv w:val="1"/>
      <w:marLeft w:val="0"/>
      <w:marRight w:val="0"/>
      <w:marTop w:val="0"/>
      <w:marBottom w:val="0"/>
      <w:divBdr>
        <w:top w:val="none" w:sz="0" w:space="0" w:color="auto"/>
        <w:left w:val="none" w:sz="0" w:space="0" w:color="auto"/>
        <w:bottom w:val="none" w:sz="0" w:space="0" w:color="auto"/>
        <w:right w:val="none" w:sz="0" w:space="0" w:color="auto"/>
      </w:divBdr>
    </w:div>
    <w:div w:id="211779589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tUSNwjri52--AJ0_FPgz2Gb6nK_mDV_i/view?usp=sharing" TargetMode="External"/><Relationship Id="rId21" Type="http://schemas.openxmlformats.org/officeDocument/2006/relationships/image" Target="media/image6.png"/><Relationship Id="rId42" Type="http://schemas.openxmlformats.org/officeDocument/2006/relationships/hyperlink" Target="https://www.cbd.int/doc/c/f64f/e1b9/e8da56802bc2c458a56fcefa/cop-15-l-24-en.pdf" TargetMode="External"/><Relationship Id="rId47" Type="http://schemas.openxmlformats.org/officeDocument/2006/relationships/image" Target="media/image10.png"/><Relationship Id="rId63" Type="http://schemas.openxmlformats.org/officeDocument/2006/relationships/hyperlink" Target="https://eur03.safelinks.protection.outlook.com/?url=https%3A%2F%2Fwww.undp.org%2Fpublications%2Fadvancing-gender-equality-national-climate-plans-progress-and-higher-ambitions&amp;data=05%7C01%7Cciara.daniels%40undp.org%7C91fdeb6b3e224f2ad77e08da2874cd0a%7Cb3e5db5e2944483799f57488ace54319%7C0%7C0%7C637866779356319554%7CUnknown%7CTWFpbGZsb3d8eyJWIjoiMC4wLjAwMDAiLCJQIjoiV2luMzIiLCJBTiI6Ik1haWwiLCJXVCI6Mn0%3D%7C3000%7C%7C%7C&amp;sdata=uY0lX7Uj3ldcX6XglchPiocUn1WSTqkLiy%2BqtwDXKME%3D&amp;reserved=0" TargetMode="External"/><Relationship Id="rId68" Type="http://schemas.openxmlformats.org/officeDocument/2006/relationships/hyperlink" Target="https://eur03.safelinks.protection.outlook.com/?url=https%3A%2F%2Fwww.undp.org%2Fblog%2Ftracking-gender-sensitive-and-green-covid-19-recovery&amp;data=05%7C01%7Cciara.daniels%40undp.org%7C91fdeb6b3e224f2ad77e08da2874cd0a%7Cb3e5db5e2944483799f57488ace54319%7C0%7C0%7C637866779356475767%7CUnknown%7CTWFpbGZsb3d8eyJWIjoiMC4wLjAwMDAiLCJQIjoiV2luMzIiLCJBTiI6Ik1haWwiLCJXVCI6Mn0%3D%7C3000%7C%7C%7C&amp;sdata=aQfaBS7S6E82ma7IFQcjDY1G0CGIoG2Kf%2FMp1Z2bXFE%3D&amp;reserved=0" TargetMode="External"/><Relationship Id="rId84" Type="http://schemas.openxmlformats.org/officeDocument/2006/relationships/hyperlink" Target="https://popp.undp.org/SitePages/POPPSubject.aspx?SBJID=315&amp;Menu=BusinessUnit" TargetMode="External"/><Relationship Id="rId89" Type="http://schemas.openxmlformats.org/officeDocument/2006/relationships/hyperlink" Target="file:///C:\Users\Lilit\Documents\Clients\UNDP%20projects\UNDP%20IRH%20BPPS%20SIDA\Results%20Framework%20-%20Reporting%20Sept%202023.xlsx" TargetMode="External"/><Relationship Id="rId16" Type="http://schemas.openxmlformats.org/officeDocument/2006/relationships/footer" Target="footer2.xml"/><Relationship Id="rId107" Type="http://schemas.openxmlformats.org/officeDocument/2006/relationships/footer" Target="footer4.xml"/><Relationship Id="rId11" Type="http://schemas.openxmlformats.org/officeDocument/2006/relationships/hyperlink" Target="http://web.undp.org/evaluation/guideline/index.shtml" TargetMode="External"/><Relationship Id="rId32" Type="http://schemas.openxmlformats.org/officeDocument/2006/relationships/hyperlink" Target="https://www.adaptation-undp.org/scala-webinar-mainstreaming-gender-equality-in-budgeting-and-planning-processes-for-enhanced-implementation-of-the-agriculture-sector-priorities" TargetMode="External"/><Relationship Id="rId37" Type="http://schemas.openxmlformats.org/officeDocument/2006/relationships/hyperlink" Target="https://eur03.safelinks.protection.outlook.com/?url=https%3A%2F%2Fwww.fao.org%2Fin-action%2Fscala%2Fen&amp;data=05%7C01%7Cverania.chao%40undp.org%7C140df9d143eb45da8d2208dab3742f79%7Cb3e5db5e2944483799f57488ace54319%7C0%7C0%7C638019608838421308%7CUnknown%7CTWFpbGZsb3d8eyJWIjoiMC4wLjAwMDAiLCJQIjoiV2luMzIiLCJBTiI6Ik1haWwiLCJXVCI6Mn0%3D%7C3000%7C%7C%7C&amp;sdata=FwmB1UfDn8FaqJ2hGW2%2FaEiwVW6Voa9Jq1xg2lbeTUA%3D&amp;reserved=0" TargetMode="External"/><Relationship Id="rId53" Type="http://schemas.openxmlformats.org/officeDocument/2006/relationships/hyperlink" Target="https://eur03.safelinks.protection.outlook.com/?url=https%3A%2F%2Fwww.youtube.com%2Fwatch%3Fv%3DuJVi9GwLNZ0&amp;data=05%7C01%7Cciara.daniels%40undp.org%7C91fdeb6b3e224f2ad77e08da2874cd0a%7Cb3e5db5e2944483799f57488ace54319%7C0%7C0%7C637866779356319554%7CUnknown%7CTWFpbGZsb3d8eyJWIjoiMC4wLjAwMDAiLCJQIjoiV2luMzIiLCJBTiI6Ik1haWwiLCJXVCI6Mn0%3D%7C3000%7C%7C%7C&amp;sdata=2i4TkEVw%2B6RBVQcMHdONZL5QtyUTDy%2BF49myX4sdi14%3D&amp;reserved=0" TargetMode="External"/><Relationship Id="rId58" Type="http://schemas.openxmlformats.org/officeDocument/2006/relationships/hyperlink" Target="https://eur03.safelinks.protection.outlook.com/?url=https%3A%2F%2Fwww.undp.org%2Fblog%2Fputting-women-centre-forest-solutions-climate-change&amp;data=05%7C01%7Cciara.daniels%40undp.org%7C91fdeb6b3e224f2ad77e08da2874cd0a%7Cb3e5db5e2944483799f57488ace54319%7C0%7C0%7C637866779356475767%7CUnknown%7CTWFpbGZsb3d8eyJWIjoiMC4wLjAwMDAiLCJQIjoiV2luMzIiLCJBTiI6Ik1haWwiLCJXVCI6Mn0%3D%7C3000%7C%7C%7C&amp;sdata=SvQZ5xx6%2Bt9rBdbi1T6yyhIZq8uVOMJR3gBOtWwSFKI%3D&amp;reserved=0" TargetMode="External"/><Relationship Id="rId74" Type="http://schemas.openxmlformats.org/officeDocument/2006/relationships/hyperlink" Target="https://climatepromise.undp.org" TargetMode="External"/><Relationship Id="rId79" Type="http://schemas.openxmlformats.org/officeDocument/2006/relationships/hyperlink" Target="https://eur03.safelinks.protection.outlook.com/?url=https%3A%2F%2Fwww.et.undp.org%2Fcontent%2Fethiopia%2Fen%2Fhome%2Fblog%2F2021%2Fundp-ethiopia-reintroduces-knowledge-management-to-improve-integ.html&amp;data=05%7C01%7Cnataly.olofinskaya%40undp.org%7C620ac8ddcb524e71449308da2468834f%7Cb3e5db5e2944483799f57488ace54319%7C0%7C0%7C637862328536772703%7CUnknown%7CTWFpbGZsb3d8eyJWIjoiMC4wLjAwMDAiLCJQIjoiV2luMzIiLCJBTiI6Ik1haWwiLCJXVCI6Mn0%3D%7C3000%7C%7C%7C&amp;sdata=jiM4DVuZhE7XbtXBoJUW0WVHeW8fQK4W76kqj0YLWcA%3D&amp;reserved=0" TargetMode="External"/><Relationship Id="rId102" Type="http://schemas.openxmlformats.org/officeDocument/2006/relationships/hyperlink" Target="https://undp.sharepoint.com/:w:/r/sites/Sida-UNDPProgrammeonEnvironmentandClimateChange/Shared%20Documents/Pilot%20Country%20Implementation/Pilot%20Country%20Reporting/2023%20Mid-Year%20Reporting/2023%20Mid-Year%20Report-Cambodia.docx?d=wed69f2f477d74d28ae7989f21fe402a5&amp;csf=1&amp;web=1&amp;e=EqWNSm" TargetMode="External"/><Relationship Id="rId5" Type="http://schemas.openxmlformats.org/officeDocument/2006/relationships/numbering" Target="numbering.xml"/><Relationship Id="rId90" Type="http://schemas.openxmlformats.org/officeDocument/2006/relationships/hyperlink" Target="file:///C:\Users\Lilit\Desktop\Results%20Framework%20-%20Reporting%20Sept%202023.xlsx" TargetMode="External"/><Relationship Id="rId95" Type="http://schemas.openxmlformats.org/officeDocument/2006/relationships/hyperlink" Target="https://www.undp.org/energy/publications/energy-pricing-developing-countries-high-level-policy-recommendations" TargetMode="External"/><Relationship Id="rId22" Type="http://schemas.openxmlformats.org/officeDocument/2006/relationships/hyperlink" Target="https://sdgintegration.undp.org" TargetMode="External"/><Relationship Id="rId27" Type="http://schemas.openxmlformats.org/officeDocument/2006/relationships/hyperlink" Target="https://drive.google.com/file/d/1mOVog1-sNhb8OI1j2wffoDOCYYIdoI4G/view?usp=sharing" TargetMode="External"/><Relationship Id="rId43" Type="http://schemas.openxmlformats.org/officeDocument/2006/relationships/hyperlink" Target="https://eur03.safelinks.protection.outlook.com/?url=https%3A%2F%2Fwww.sparkblue.org%2Fstockholm50&amp;data=05%7C01%7Cjohana.simao%40undp.org%7Cf0e1fb25adec4e46a6b308da3ce0083f%7Cb3e5db5e2944483799f57488ace54319%7C0%7C0%7C637889230148875145%7CUnknown%7CTWFpbGZsb3d8eyJWIjoiMC4wLjAwMDAiLCJQIjoiV2luMzIiLCJBTiI6Ik1haWwiLCJXVCI6Mn0%3D%7C3000%7C%7C%7C&amp;sdata=BZwjiisuVtKMp9aPX5MmLpUkBPboWCPlL0K0WFgLGnY%3D&amp;reserved=0" TargetMode="External"/><Relationship Id="rId48" Type="http://schemas.openxmlformats.org/officeDocument/2006/relationships/image" Target="media/image11.png"/><Relationship Id="rId64" Type="http://schemas.openxmlformats.org/officeDocument/2006/relationships/hyperlink" Target="https://eur03.safelinks.protection.outlook.com/?url=https%3A%2F%2Fwww.youtube.com%2Fwatch%3Fv%3DuJVi9GwLNZ0&amp;data=05%7C01%7Cciara.daniels%40undp.org%7C91fdeb6b3e224f2ad77e08da2874cd0a%7Cb3e5db5e2944483799f57488ace54319%7C0%7C0%7C637866779356319554%7CUnknown%7CTWFpbGZsb3d8eyJWIjoiMC4wLjAwMDAiLCJQIjoiV2luMzIiLCJBTiI6Ik1haWwiLCJXVCI6Mn0%3D%7C3000%7C%7C%7C&amp;sdata=2i4TkEVw%2B6RBVQcMHdONZL5QtyUTDy%2BF49myX4sdi14%3D&amp;reserved=0" TargetMode="External"/><Relationship Id="rId69" Type="http://schemas.openxmlformats.org/officeDocument/2006/relationships/hyperlink" Target="https://eur03.safelinks.protection.outlook.com/?url=https%3A%2F%2Fwww.undp.org%2Fblog%2Fputting-women-centre-forest-solutions-climate-change&amp;data=05%7C01%7Cciara.daniels%40undp.org%7C91fdeb6b3e224f2ad77e08da2874cd0a%7Cb3e5db5e2944483799f57488ace54319%7C0%7C0%7C637866779356475767%7CUnknown%7CTWFpbGZsb3d8eyJWIjoiMC4wLjAwMDAiLCJQIjoiV2luMzIiLCJBTiI6Ik1haWwiLCJXVCI6Mn0%3D%7C3000%7C%7C%7C&amp;sdata=SvQZ5xx6%2Bt9rBdbi1T6yyhIZq8uVOMJR3gBOtWwSFKI%3D&amp;reserved=0" TargetMode="External"/><Relationship Id="rId80" Type="http://schemas.openxmlformats.org/officeDocument/2006/relationships/hyperlink" Target="http://web.undp.org/evaluation/guideline/index.shtml" TargetMode="External"/><Relationship Id="rId85" Type="http://schemas.openxmlformats.org/officeDocument/2006/relationships/hyperlink" Target="https://secure.ethicspoint.eu/domain/media/en/gui/104807/lang.html" TargetMode="External"/><Relationship Id="rId12" Type="http://schemas.openxmlformats.org/officeDocument/2006/relationships/image" Target="media/image1.png"/><Relationship Id="rId17" Type="http://schemas.openxmlformats.org/officeDocument/2006/relationships/image" Target="media/image2.jpeg"/><Relationship Id="rId33" Type="http://schemas.openxmlformats.org/officeDocument/2006/relationships/hyperlink" Target="https://eur03.safelinks.protection.outlook.com/?url=https%3A%2F%2Fwww.adaptation-undp.org%2Fscala%2Fwebinars&amp;data=05%7C01%7Cverania.chao%40undp.org%7C140df9d143eb45da8d2208dab3742f79%7Cb3e5db5e2944483799f57488ace54319%7C0%7C0%7C638019608838577532%7CUnknown%7CTWFpbGZsb3d8eyJWIjoiMC4wLjAwMDAiLCJQIjoiV2luMzIiLCJBTiI6Ik1haWwiLCJXVCI6Mn0%3D%7C3000%7C%7C%7C&amp;sdata=LHXfrYNK9UdfXFguZ2D6VxqF%2FOUGMWhrRGxHSsZPmLM%3D&amp;reserved=0" TargetMode="External"/><Relationship Id="rId38" Type="http://schemas.openxmlformats.org/officeDocument/2006/relationships/hyperlink" Target="https://www.adaptation-undp.org/scala-webinar-mainstreaming-gender-equality-in-budgeting-and-planning-processes-for-enhanced-implementation-of-the-agriculture-sector-priorities" TargetMode="External"/><Relationship Id="rId59" Type="http://schemas.openxmlformats.org/officeDocument/2006/relationships/hyperlink" Target="https://eur03.safelinks.protection.outlook.com/?url=https%3A%2F%2Ftrello.com%2Fb%2FOThB2NH6%2Fiwd2022-csw66&amp;data=05%7C01%7Cciara.daniels%40undp.org%7C91fdeb6b3e224f2ad77e08da2874cd0a%7Cb3e5db5e2944483799f57488ace54319%7C0%7C0%7C637866779356475767%7CUnknown%7CTWFpbGZsb3d8eyJWIjoiMC4wLjAwMDAiLCJQIjoiV2luMzIiLCJBTiI6Ik1haWwiLCJXVCI6Mn0%3D%7C3000%7C%7C%7C&amp;sdata=lokKYio5FKUe7ghSyMrXMhnZe6QYNySkbsIuAPWRUh8%3D&amp;reserved=0" TargetMode="External"/><Relationship Id="rId103" Type="http://schemas.openxmlformats.org/officeDocument/2006/relationships/hyperlink" Target="https://undp.sharepoint.com/:w:/r/sites/Sida-UNDPProgrammeonEnvironmentandClimateChange/Shared%20Documents/Pilot%20Country%20Implementation/Pilot%20Country%20Reporting/2023%20Mid-Year%20Reporting/2023%20Mid-Year%20Report-Bangladesh.docx?d=wc29a94d36aab492cba3c474b0dc81c33&amp;csf=1&amp;web=1&amp;e=dkPFVm" TargetMode="External"/><Relationship Id="rId108" Type="http://schemas.openxmlformats.org/officeDocument/2006/relationships/footer" Target="footer5.xml"/><Relationship Id="rId54" Type="http://schemas.openxmlformats.org/officeDocument/2006/relationships/hyperlink" Target="https://eur03.safelinks.protection.outlook.com/?url=https%3A%2F%2Fclimatepromise.undp.org%2Fnews-and-stories%2Fworld-making-enough-progress-addressing-gender-equality-within-climate-action&amp;data=05%7C01%7Cciara.daniels%40undp.org%7C91fdeb6b3e224f2ad77e08da2874cd0a%7Cb3e5db5e2944483799f57488ace54319%7C0%7C0%7C637866779356319554%7CUnknown%7CTWFpbGZsb3d8eyJWIjoiMC4wLjAwMDAiLCJQIjoiV2luMzIiLCJBTiI6Ik1haWwiLCJXVCI6Mn0%3D%7C3000%7C%7C%7C&amp;sdata=nL8JeSTlEYkyt653f5WKqFRJz6b8H8r9VirbCLKlo44%3D&amp;reserved=0" TargetMode="External"/><Relationship Id="rId70" Type="http://schemas.openxmlformats.org/officeDocument/2006/relationships/hyperlink" Target="https://eur03.safelinks.protection.outlook.com/?url=https%3A%2F%2Ftrello.com%2Fb%2FOThB2NH6%2Fiwd2022-csw66&amp;data=05%7C01%7Cciara.daniels%40undp.org%7C91fdeb6b3e224f2ad77e08da2874cd0a%7Cb3e5db5e2944483799f57488ace54319%7C0%7C0%7C637866779356475767%7CUnknown%7CTWFpbGZsb3d8eyJWIjoiMC4wLjAwMDAiLCJQIjoiV2luMzIiLCJBTiI6Ik1haWwiLCJXVCI6Mn0%3D%7C3000%7C%7C%7C&amp;sdata=lokKYio5FKUe7ghSyMrXMhnZe6QYNySkbsIuAPWRUh8%3D&amp;reserved=0" TargetMode="External"/><Relationship Id="rId75" Type="http://schemas.openxmlformats.org/officeDocument/2006/relationships/hyperlink" Target="https://eur03.safelinks.protection.outlook.com/?url=https%3A%2F%2Fwww.stockholm50.global%2F&amp;data=04%7C01%7Cmartin.cadena%40undp.org%7Cee54c41149d2413a697208d9bbd48605%7Cb3e5db5e2944483799f57488ace54319%7C0%7C0%7C637747343712970828%7CUnknown%7CTWFpbGZsb3d8eyJWIjoiMC4wLjAwMDAiLCJQIjoiV2luMzIiLCJBTiI6Ik1haWwiLCJXVCI6Mn0%3D%7C3000&amp;sdata=E5gApxgpGTIiJLyZxM5HtZibbMCg8JdnKADX5yWfJJ4%3D&amp;reserved=0" TargetMode="External"/><Relationship Id="rId91" Type="http://schemas.openxmlformats.org/officeDocument/2006/relationships/hyperlink" Target="http://www.mapsofhope.org/" TargetMode="External"/><Relationship Id="rId96" Type="http://schemas.openxmlformats.org/officeDocument/2006/relationships/hyperlink" Target="https://www.stockholm50.global/processes/national-consultations-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2.xml"/><Relationship Id="rId23" Type="http://schemas.openxmlformats.org/officeDocument/2006/relationships/hyperlink" Target="https://www.worldbank.org/what-a-waste" TargetMode="External"/><Relationship Id="rId28" Type="http://schemas.openxmlformats.org/officeDocument/2006/relationships/hyperlink" Target="https://www.sparkblue.org/UNDP-FACJ" TargetMode="External"/><Relationship Id="rId36" Type="http://schemas.openxmlformats.org/officeDocument/2006/relationships/hyperlink" Target="https://doi.org/10.1787/55b8abba-en" TargetMode="External"/><Relationship Id="rId49" Type="http://schemas.openxmlformats.org/officeDocument/2006/relationships/image" Target="media/image12.png"/><Relationship Id="rId57" Type="http://schemas.openxmlformats.org/officeDocument/2006/relationships/hyperlink" Target="https://eur03.safelinks.protection.outlook.com/?url=https%3A%2F%2Fwww.undp.org%2Fblog%2Ftracking-gender-sensitive-and-green-covid-19-recovery&amp;data=05%7C01%7Cciara.daniels%40undp.org%7C91fdeb6b3e224f2ad77e08da2874cd0a%7Cb3e5db5e2944483799f57488ace54319%7C0%7C0%7C637866779356475767%7CUnknown%7CTWFpbGZsb3d8eyJWIjoiMC4wLjAwMDAiLCJQIjoiV2luMzIiLCJBTiI6Ik1haWwiLCJXVCI6Mn0%3D%7C3000%7C%7C%7C&amp;sdata=aQfaBS7S6E82ma7IFQcjDY1G0CGIoG2Kf%2FMp1Z2bXFE%3D&amp;reserved=0" TargetMode="External"/><Relationship Id="rId106" Type="http://schemas.openxmlformats.org/officeDocument/2006/relationships/header" Target="header3.xml"/><Relationship Id="rId10" Type="http://schemas.openxmlformats.org/officeDocument/2006/relationships/endnotes" Target="endnotes.xml"/><Relationship Id="rId31" Type="http://schemas.openxmlformats.org/officeDocument/2006/relationships/hyperlink" Target="https://eur03.safelinks.protection.outlook.com/?url=https%3A%2F%2Fwww.fao.org%2Fin-action%2Fscala%2Fen&amp;data=05%7C01%7Cverania.chao%40undp.org%7C140df9d143eb45da8d2208dab3742f79%7Cb3e5db5e2944483799f57488ace54319%7C0%7C0%7C638019608838421308%7CUnknown%7CTWFpbGZsb3d8eyJWIjoiMC4wLjAwMDAiLCJQIjoiV2luMzIiLCJBTiI6Ik1haWwiLCJXVCI6Mn0%3D%7C3000%7C%7C%7C&amp;sdata=FwmB1UfDn8FaqJ2hGW2%2FaEiwVW6Voa9Jq1xg2lbeTUA%3D&amp;reserved=0" TargetMode="External"/><Relationship Id="rId44" Type="http://schemas.openxmlformats.org/officeDocument/2006/relationships/image" Target="media/image7.png"/><Relationship Id="rId52" Type="http://schemas.openxmlformats.org/officeDocument/2006/relationships/hyperlink" Target="https://eur03.safelinks.protection.outlook.com/?url=https%3A%2F%2Fwww.undp.org%2Fpublications%2Fadvancing-gender-equality-national-climate-plans-progress-and-higher-ambitions&amp;data=05%7C01%7Cciara.daniels%40undp.org%7C91fdeb6b3e224f2ad77e08da2874cd0a%7Cb3e5db5e2944483799f57488ace54319%7C0%7C0%7C637866779356319554%7CUnknown%7CTWFpbGZsb3d8eyJWIjoiMC4wLjAwMDAiLCJQIjoiV2luMzIiLCJBTiI6Ik1haWwiLCJXVCI6Mn0%3D%7C3000%7C%7C%7C&amp;sdata=uY0lX7Uj3ldcX6XglchPiocUn1WSTqkLiy%2BqtwDXKME%3D&amp;reserved=0" TargetMode="External"/><Relationship Id="rId60" Type="http://schemas.openxmlformats.org/officeDocument/2006/relationships/hyperlink" Target="https://eur03.safelinks.protection.outlook.com/?url=https%3A%2F%2Fwww.climateandforests-undp.org%2Fnode%2F6932&amp;data=05%7C01%7Cciara.daniels%40undp.org%7Cc44f56066987454662e908daf3bf9bc1%7Cb3e5db5e2944483799f57488ace54319%7C0%7C0%7C638090301518707377%7CUnknown%7CTWFpbGZsb3d8eyJWIjoiMC4wLjAwMDAiLCJQIjoiV2luMzIiLCJBTiI6Ik1haWwiLCJXVCI6Mn0%3D%7C3000%7C%7C%7C&amp;sdata=aOqp%2FS0OuDFaofpHVKkFB39TJ7QLPq3eA9oEcnaK5a8%3D&amp;reserved=0" TargetMode="External"/><Relationship Id="rId65" Type="http://schemas.openxmlformats.org/officeDocument/2006/relationships/hyperlink" Target="https://eur03.safelinks.protection.outlook.com/?url=https%3A%2F%2Fclimatepromise.undp.org%2Fnews-and-stories%2Fworld-making-enough-progress-addressing-gender-equality-within-climate-action&amp;data=05%7C01%7Cciara.daniels%40undp.org%7C91fdeb6b3e224f2ad77e08da2874cd0a%7Cb3e5db5e2944483799f57488ace54319%7C0%7C0%7C637866779356319554%7CUnknown%7CTWFpbGZsb3d8eyJWIjoiMC4wLjAwMDAiLCJQIjoiV2luMzIiLCJBTiI6Ik1haWwiLCJXVCI6Mn0%3D%7C3000%7C%7C%7C&amp;sdata=nL8JeSTlEYkyt653f5WKqFRJz6b8H8r9VirbCLKlo44%3D&amp;reserved=0" TargetMode="External"/><Relationship Id="rId73" Type="http://schemas.openxmlformats.org/officeDocument/2006/relationships/hyperlink" Target="http://www.mapsofhope.org/" TargetMode="External"/><Relationship Id="rId78" Type="http://schemas.openxmlformats.org/officeDocument/2006/relationships/hyperlink" Target="https://www.undp.org/ethiopia/blog/undp-ethiopia-reintroduces-knowledge-management-improve-integrated-programming" TargetMode="External"/><Relationship Id="rId81" Type="http://schemas.openxmlformats.org/officeDocument/2006/relationships/image" Target="media/image16.png"/><Relationship Id="rId86" Type="http://schemas.openxmlformats.org/officeDocument/2006/relationships/hyperlink" Target="https://secure.ethicspoint.eu/domain/media/en/gui/104807/phone.html" TargetMode="External"/><Relationship Id="rId94" Type="http://schemas.openxmlformats.org/officeDocument/2006/relationships/hyperlink" Target="https://climatepromise.undp.org" TargetMode="External"/><Relationship Id="rId99" Type="http://schemas.openxmlformats.org/officeDocument/2006/relationships/hyperlink" Target="https://undp.sharepoint.com/:w:/r/sites/Sida-UNDPProgrammeonEnvironmentandClimateChange/Shared%20Documents/Pilot%20Country%20Implementation/Pilot%20Country%20Reporting/2023%20Mid-Year%20Reporting/2023%20Mid-Year%20Report%20-%20Haiti.docx?d=wd78fc634a23d470eb398b9c72906cb87&amp;csf=1&amp;web=1&amp;e=EfTQcP" TargetMode="External"/><Relationship Id="rId101" Type="http://schemas.openxmlformats.org/officeDocument/2006/relationships/hyperlink" Target="https://undp.sharepoint.com/:w:/r/sites/Sida-UNDPProgrammeonEnvironmentandClimateChange/Shared%20Documents/Pilot%20Country%20Implementation/Pilot%20Country%20Reporting/2023%20Mid-Year%20Reporting/2023%20Mid-Year%20Report-Ethiopia.docx?d=w0d71f8af57c94281870f8607719c90a8&amp;csf=1&amp;web=1&amp;e=pUrKe4"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image" Target="media/image3.jpeg"/><Relationship Id="rId39" Type="http://schemas.openxmlformats.org/officeDocument/2006/relationships/hyperlink" Target="https://eur03.safelinks.protection.outlook.com/?url=https%3A%2F%2Fwww.adaptation-undp.org%2Fscala%2Fwebinars&amp;data=05%7C01%7Cverania.chao%40undp.org%7C140df9d143eb45da8d2208dab3742f79%7Cb3e5db5e2944483799f57488ace54319%7C0%7C0%7C638019608838577532%7CUnknown%7CTWFpbGZsb3d8eyJWIjoiMC4wLjAwMDAiLCJQIjoiV2luMzIiLCJBTiI6Ik1haWwiLCJXVCI6Mn0%3D%7C3000%7C%7C%7C&amp;sdata=LHXfrYNK9UdfXFguZ2D6VxqF%2FOUGMWhrRGxHSsZPmLM%3D&amp;reserved=0" TargetMode="External"/><Relationship Id="rId109" Type="http://schemas.openxmlformats.org/officeDocument/2006/relationships/image" Target="media/image18.png"/><Relationship Id="rId34" Type="http://schemas.openxmlformats.org/officeDocument/2006/relationships/hyperlink" Target="https://www.sparkblue.org/UNDP-FACJ" TargetMode="External"/><Relationship Id="rId50" Type="http://schemas.openxmlformats.org/officeDocument/2006/relationships/image" Target="media/image13.png"/><Relationship Id="rId55" Type="http://schemas.openxmlformats.org/officeDocument/2006/relationships/hyperlink" Target="https://eur03.safelinks.protection.outlook.com/?url=https%3A%2F%2Ftrello.com%2Fb%2FOThB2NH6%2Fiwd2022-csw66&amp;data=05%7C01%7Cciara.daniels%40undp.org%7C91fdeb6b3e224f2ad77e08da2874cd0a%7Cb3e5db5e2944483799f57488ace54319%7C0%7C0%7C637866779356475767%7CUnknown%7CTWFpbGZsb3d8eyJWIjoiMC4wLjAwMDAiLCJQIjoiV2luMzIiLCJBTiI6Ik1haWwiLCJXVCI6Mn0%3D%7C3000%7C%7C%7C&amp;sdata=lokKYio5FKUe7ghSyMrXMhnZe6QYNySkbsIuAPWRUh8%3D&amp;reserved=0" TargetMode="External"/><Relationship Id="rId76" Type="http://schemas.openxmlformats.org/officeDocument/2006/relationships/image" Target="media/image14.png"/><Relationship Id="rId97" Type="http://schemas.openxmlformats.org/officeDocument/2006/relationships/hyperlink" Target="https://us4.campaign-archive.com/home/?u=cf50bc7216b0c4b063618fbac&amp;id=c2c8d779ea" TargetMode="External"/><Relationship Id="rId104" Type="http://schemas.openxmlformats.org/officeDocument/2006/relationships/hyperlink" Target="https://undp.sharepoint.com/:w:/r/sites/Sida-UNDPProgrammeonEnvironmentandClimateChange/Shared%20Documents/Pilot%20Country%20Implementation/Pilot%20Country%20Reporting/2023%20Mid-Year%20Reporting/2023%20Mid-Year%20Report-Myanmar.docx?d=wa648c3915e1c4f1a9bea78de32b63d86&amp;csf=1&amp;web=1&amp;e=9qHpai" TargetMode="External"/><Relationship Id="rId7" Type="http://schemas.openxmlformats.org/officeDocument/2006/relationships/settings" Target="settings.xml"/><Relationship Id="rId71" Type="http://schemas.openxmlformats.org/officeDocument/2006/relationships/hyperlink" Target="https://eur03.safelinks.protection.outlook.com/?url=https%3A%2F%2Fwww.climateandforests-undp.org%2Fnode%2F6932&amp;data=05%7C01%7Cciara.daniels%40undp.org%7Cc44f56066987454662e908daf3bf9bc1%7Cb3e5db5e2944483799f57488ace54319%7C0%7C0%7C638090301518707377%7CUnknown%7CTWFpbGZsb3d8eyJWIjoiMC4wLjAwMDAiLCJQIjoiV2luMzIiLCJBTiI6Ik1haWwiLCJXVCI6Mn0%3D%7C3000%7C%7C%7C&amp;sdata=aOqp%2FS0OuDFaofpHVKkFB39TJ7QLPq3eA9oEcnaK5a8%3D&amp;reserved=0" TargetMode="External"/><Relationship Id="rId92" Type="http://schemas.openxmlformats.org/officeDocument/2006/relationships/hyperlink" Target="https://eur03.safelinks.protection.outlook.com/?url=https%3A%2F%2Fwww.et.undp.org%2Fcontent%2Fethiopia%2Fen%2Fhome%2Fblog%2F2021%2Fundp-ethiopia-reintroduces-knowledge-management-to-improve-integ.html&amp;data=05%7C01%7Cnataly.olofinskaya%40undp.org%7C620ac8ddcb524e71449308da2468834f%7Cb3e5db5e2944483799f57488ace54319%7C0%7C0%7C637862328536772703%7CUnknown%7CTWFpbGZsb3d8eyJWIjoiMC4wLjAwMDAiLCJQIjoiV2luMzIiLCJBTiI6Ik1haWwiLCJXVCI6Mn0%3D%7C3000%7C%7C%7C&amp;sdata=jiM4DVuZhE7XbtXBoJUW0WVHeW8fQK4W76kqj0YLWcA%3D&amp;reserved=0" TargetMode="External"/><Relationship Id="rId2" Type="http://schemas.openxmlformats.org/officeDocument/2006/relationships/customXml" Target="../customXml/item2.xml"/><Relationship Id="rId29" Type="http://schemas.openxmlformats.org/officeDocument/2006/relationships/hyperlink" Target="https://data.undp.org/gendertracker/" TargetMode="External"/><Relationship Id="rId24" Type="http://schemas.openxmlformats.org/officeDocument/2006/relationships/hyperlink" Target="https://drive.google.com/file/d/1EWg9XgkuUdMY8XAU3YY95GVAUrGq0gbK/view?usp=sharing" TargetMode="External"/><Relationship Id="rId40" Type="http://schemas.openxmlformats.org/officeDocument/2006/relationships/hyperlink" Target="https://eur03.safelinks.protection.outlook.com/?url=https%3A%2F%2Fyoutu.be%2FcnFBBJ8AmYE&amp;data=04%7C01%7Cciara.daniels%40undp.org%7C31c6287872ab43c2af5e08da13daace9%7Cb3e5db5e2944483799f57488ace54319%7C0%7C0%7C637844127865209521%7CUnknown%7CTWFpbGZsb3d8eyJWIjoiMC4wLjAwMDAiLCJQIjoiV2luMzIiLCJBTiI6Ik1haWwiLCJXVCI6Mn0%3D%7C3000&amp;sdata=2GBd67%2Bu9L1yRdpNWx7vDnpUP%2BQDP9if%2BWHS6cu3Wvg%3D&amp;reserved=0" TargetMode="External"/><Relationship Id="rId45" Type="http://schemas.openxmlformats.org/officeDocument/2006/relationships/image" Target="media/image8.png"/><Relationship Id="rId66" Type="http://schemas.openxmlformats.org/officeDocument/2006/relationships/hyperlink" Target="https://eur03.safelinks.protection.outlook.com/?url=https%3A%2F%2Ftrello.com%2Fb%2FOThB2NH6%2Fiwd2022-csw66&amp;data=05%7C01%7Cciara.daniels%40undp.org%7C91fdeb6b3e224f2ad77e08da2874cd0a%7Cb3e5db5e2944483799f57488ace54319%7C0%7C0%7C637866779356475767%7CUnknown%7CTWFpbGZsb3d8eyJWIjoiMC4wLjAwMDAiLCJQIjoiV2luMzIiLCJBTiI6Ik1haWwiLCJXVCI6Mn0%3D%7C3000%7C%7C%7C&amp;sdata=lokKYio5FKUe7ghSyMrXMhnZe6QYNySkbsIuAPWRUh8%3D&amp;reserved=0" TargetMode="External"/><Relationship Id="rId87" Type="http://schemas.openxmlformats.org/officeDocument/2006/relationships/hyperlink" Target="mailto:reportmisconduct@undp.org" TargetMode="External"/><Relationship Id="rId110" Type="http://schemas.openxmlformats.org/officeDocument/2006/relationships/fontTable" Target="fontTable.xml"/><Relationship Id="rId61" Type="http://schemas.openxmlformats.org/officeDocument/2006/relationships/hyperlink" Target="https://data.undp.org/content/gender-and-ndc" TargetMode="External"/><Relationship Id="rId82" Type="http://schemas.openxmlformats.org/officeDocument/2006/relationships/image" Target="media/image17.png"/><Relationship Id="rId19" Type="http://schemas.openxmlformats.org/officeDocument/2006/relationships/image" Target="media/image4.png"/><Relationship Id="rId14" Type="http://schemas.openxmlformats.org/officeDocument/2006/relationships/footer" Target="footer1.xml"/><Relationship Id="rId30" Type="http://schemas.openxmlformats.org/officeDocument/2006/relationships/hyperlink" Target="https://doi.org/10.1787/55b8abba-en" TargetMode="External"/><Relationship Id="rId35" Type="http://schemas.openxmlformats.org/officeDocument/2006/relationships/hyperlink" Target="https://data.undp.org/gendertracker/" TargetMode="External"/><Relationship Id="rId56" Type="http://schemas.openxmlformats.org/officeDocument/2006/relationships/hyperlink" Target="https://eur03.safelinks.protection.outlook.com/?url=https%3A%2F%2Fstories.site%2Fundp%2Finvisible-no-more%2F%3Futm_source%3Dweb%26utm_medium%3Dhomepage%26utm_campaign%3Dgenderandclimate&amp;data=05%7C01%7Cciara.daniels%40undp.org%7C91fdeb6b3e224f2ad77e08da2874cd0a%7Cb3e5db5e2944483799f57488ace54319%7C0%7C0%7C637866779356475767%7CUnknown%7CTWFpbGZsb3d8eyJWIjoiMC4wLjAwMDAiLCJQIjoiV2luMzIiLCJBTiI6Ik1haWwiLCJXVCI6Mn0%3D%7C3000%7C%7C%7C&amp;sdata=bhF1eieGRKZqAPyeM7fUxO0Dr%2FyYRYXFAZaDmPjrolA%3D&amp;reserved=0" TargetMode="External"/><Relationship Id="rId77" Type="http://schemas.openxmlformats.org/officeDocument/2006/relationships/image" Target="media/image15.png"/><Relationship Id="rId100" Type="http://schemas.openxmlformats.org/officeDocument/2006/relationships/hyperlink" Target="https://undp.sharepoint.com/:w:/r/sites/Sida-UNDPProgrammeonEnvironmentandClimateChange/Shared%20Documents/Pilot%20Country%20Implementation/Pilot%20Country%20Reporting/2023%20Mid-Year%20Reporting/2023%20Mid-Year%20Report-Colombia.docx?d=w155e8cb22e634dd2817c0a130287ff61&amp;csf=1&amp;web=1&amp;e=nrwpWu" TargetMode="External"/><Relationship Id="rId105" Type="http://schemas.openxmlformats.org/officeDocument/2006/relationships/hyperlink" Target="https://undp.sharepoint.com/:w:/r/sites/Sida-UNDPProgrammeonEnvironmentandClimateChange/Shared%20Documents/Pilot%20Country%20Implementation/Pilot%20Country%20Reporting/2023%20Mid-Year%20Reporting/2023%20Mid-Year%20Report-Nepal.docx?d=wd0b0c8b523934e6eb8ab0a3d24021aaa&amp;csf=1&amp;web=1&amp;e=xj2Ycv" TargetMode="External"/><Relationship Id="rId8" Type="http://schemas.openxmlformats.org/officeDocument/2006/relationships/webSettings" Target="webSettings.xml"/><Relationship Id="rId51" Type="http://schemas.openxmlformats.org/officeDocument/2006/relationships/hyperlink" Target="https://data.undp.org/gendertracker/" TargetMode="External"/><Relationship Id="rId72" Type="http://schemas.openxmlformats.org/officeDocument/2006/relationships/hyperlink" Target="https://data.undp.org/content/gender-and-ndc" TargetMode="External"/><Relationship Id="rId93" Type="http://schemas.openxmlformats.org/officeDocument/2006/relationships/hyperlink" Target="https://www.wri.org/research/ndc-enhancement-opportunities-through-water" TargetMode="External"/><Relationship Id="rId98" Type="http://schemas.openxmlformats.org/officeDocument/2006/relationships/hyperlink" Target="https://www.undp.org/publications/action-brief-ocean-opportunities-how-blue-economy-can-transform-sustainable-development-small-islands-developing-states" TargetMode="External"/><Relationship Id="rId3" Type="http://schemas.openxmlformats.org/officeDocument/2006/relationships/customXml" Target="../customXml/item3.xml"/><Relationship Id="rId25" Type="http://schemas.openxmlformats.org/officeDocument/2006/relationships/hyperlink" Target="https://drive.google.com/file/d/1epEJ29znNRVPYzyv7uHBINOrbJsmeEUa/view" TargetMode="External"/><Relationship Id="rId46" Type="http://schemas.openxmlformats.org/officeDocument/2006/relationships/image" Target="media/image9.png"/><Relationship Id="rId67" Type="http://schemas.openxmlformats.org/officeDocument/2006/relationships/hyperlink" Target="https://eur03.safelinks.protection.outlook.com/?url=https%3A%2F%2Fstories.site%2Fundp%2Finvisible-no-more%2F%3Futm_source%3Dweb%26utm_medium%3Dhomepage%26utm_campaign%3Dgenderandclimate&amp;data=05%7C01%7Cciara.daniels%40undp.org%7C91fdeb6b3e224f2ad77e08da2874cd0a%7Cb3e5db5e2944483799f57488ace54319%7C0%7C0%7C637866779356475767%7CUnknown%7CTWFpbGZsb3d8eyJWIjoiMC4wLjAwMDAiLCJQIjoiV2luMzIiLCJBTiI6Ik1haWwiLCJXVCI6Mn0%3D%7C3000%7C%7C%7C&amp;sdata=bhF1eieGRKZqAPyeM7fUxO0Dr%2FyYRYXFAZaDmPjrolA%3D&amp;reserved=0" TargetMode="External"/><Relationship Id="rId20" Type="http://schemas.openxmlformats.org/officeDocument/2006/relationships/image" Target="media/image5.png"/><Relationship Id="rId41" Type="http://schemas.openxmlformats.org/officeDocument/2006/relationships/hyperlink" Target="https://eur03.safelinks.protection.outlook.com/?url=https%3A%2F%2Fwww.cbd.int%2Fdoc%2Fc%2Fe6d3%2Fcd1d%2Fdaf663719a03902a9b116c34%2Fcop-15-l-25-en.pdf&amp;data=05%7C01%7Cciara.daniels%40undp.org%7C79f5b6112f5e4d8afdaf08dae351141c%7Cb3e5db5e2944483799f57488ace54319%7C0%7C0%7C638072234642343775%7CUnknown%7CTWFpbGZsb3d8eyJWIjoiMC4wLjAwMDAiLCJQIjoiV2luMzIiLCJBTiI6Ik1haWwiLCJXVCI6Mn0%3D%7C3000%7C%7C%7C&amp;sdata=6DJsfb4xWmTgyP4idplMnvnh2hN88kc%2B0OBiilboQk4%3D&amp;reserved=0" TargetMode="External"/><Relationship Id="rId62" Type="http://schemas.openxmlformats.org/officeDocument/2006/relationships/hyperlink" Target="https://data.undp.org/gendertracker/" TargetMode="External"/><Relationship Id="rId83" Type="http://schemas.openxmlformats.org/officeDocument/2006/relationships/hyperlink" Target="mailto:evaluation.office@undp.org" TargetMode="External"/><Relationship Id="rId88" Type="http://schemas.openxmlformats.org/officeDocument/2006/relationships/footer" Target="footer3.xml"/><Relationship Id="rId111"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eb.undp.org/evaluation/guideline/section-6.shtml" TargetMode="External"/><Relationship Id="rId3" Type="http://schemas.openxmlformats.org/officeDocument/2006/relationships/hyperlink" Target="https://www.youtube.com/watch?v=iDbLtDmnlII&amp;t=13s" TargetMode="External"/><Relationship Id="rId7" Type="http://schemas.openxmlformats.org/officeDocument/2006/relationships/hyperlink" Target="https://data.undp.org/environment" TargetMode="External"/><Relationship Id="rId2" Type="http://schemas.openxmlformats.org/officeDocument/2006/relationships/hyperlink" Target="https://tnfd.global/publication/executive-summary-2/" TargetMode="External"/><Relationship Id="rId1" Type="http://schemas.openxmlformats.org/officeDocument/2006/relationships/hyperlink" Target="https://tnfd.global/publication/recommendations-of-the-taskforce-on-nature-related-financial-disclosures/" TargetMode="External"/><Relationship Id="rId6" Type="http://schemas.openxmlformats.org/officeDocument/2006/relationships/hyperlink" Target="https://tnfd.global/publication/getting-started-with-adoption-of-the-tnfd-recommendations/" TargetMode="External"/><Relationship Id="rId5" Type="http://schemas.openxmlformats.org/officeDocument/2006/relationships/hyperlink" Target="https://tnfd.global/publication/guidance-on-engagement-with-indigenous-peoples-local-communities-and-affected-stakeholders/" TargetMode="External"/><Relationship Id="rId4" Type="http://schemas.openxmlformats.org/officeDocument/2006/relationships/hyperlink" Target="https://tnfd.global/publication/additional-guidance-on-assessment-of-nature-related-issues-the-leap-approach/" TargetMode="External"/><Relationship Id="rId9" Type="http://schemas.openxmlformats.org/officeDocument/2006/relationships/hyperlink" Target="https://www.undp.org/accountability/audit/investigat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D1A1F544B449248A3F0740D786BB4DE" ma:contentTypeVersion="18" ma:contentTypeDescription="Create a new document." ma:contentTypeScope="" ma:versionID="ec70ff60379fa8020230449ca3b3f2da">
  <xsd:schema xmlns:xsd="http://www.w3.org/2001/XMLSchema" xmlns:xs="http://www.w3.org/2001/XMLSchema" xmlns:p="http://schemas.microsoft.com/office/2006/metadata/properties" xmlns:ns2="94dfebd9-9338-4b0c-aac3-d4764a9c156e" xmlns:ns3="c73a0819-0c49-4bad-be38-8d579fcc5bbe" targetNamespace="http://schemas.microsoft.com/office/2006/metadata/properties" ma:root="true" ma:fieldsID="41a67de9a487b6a34fa20423ac3b83eb" ns2:_="" ns3:_="">
    <xsd:import namespace="94dfebd9-9338-4b0c-aac3-d4764a9c156e"/>
    <xsd:import namespace="c73a0819-0c49-4bad-be38-8d579fcc5bb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LengthInSeconds" minOccurs="0"/>
                <xsd:element ref="ns2:MediaServiceOCR" minOccurs="0"/>
                <xsd:element ref="ns2:MediaServiceObjectDetectorVersion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dfebd9-9338-4b0c-aac3-d4764a9c15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3a0819-0c49-4bad-be38-8d579fcc5bb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cb1368a-b707-479d-b22c-0c74100ca8a3}" ma:internalName="TaxCatchAll" ma:showField="CatchAllData" ma:web="c73a0819-0c49-4bad-be38-8d579fcc5b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4dfebd9-9338-4b0c-aac3-d4764a9c156e">
      <Terms xmlns="http://schemas.microsoft.com/office/infopath/2007/PartnerControls"/>
    </lcf76f155ced4ddcb4097134ff3c332f>
    <TaxCatchAll xmlns="c73a0819-0c49-4bad-be38-8d579fcc5bbe" xsi:nil="true"/>
    <SharedWithUsers xmlns="c73a0819-0c49-4bad-be38-8d579fcc5bbe">
      <UserInfo>
        <DisplayName>Tim Scott</DisplayName>
        <AccountId>18</AccountId>
        <AccountType/>
      </UserInfo>
      <UserInfo>
        <DisplayName>Nataly Olofinskaya</DisplayName>
        <AccountId>330</AccountId>
        <AccountType/>
      </UserInfo>
      <UserInfo>
        <DisplayName>Midori Paxton</DisplayName>
        <AccountId>19</AccountId>
        <AccountType/>
      </UserInfo>
      <UserInfo>
        <DisplayName>Mateo Salomon</DisplayName>
        <AccountId>141</AccountId>
        <AccountType/>
      </UserInfo>
      <UserInfo>
        <DisplayName>Andrew BOVARNICK</DisplayName>
        <AccountId>189</AccountId>
        <AccountType/>
      </UserInfo>
      <UserInfo>
        <DisplayName>Jennifer Baumwoll</DisplayName>
        <AccountId>13</AccountId>
        <AccountType/>
      </UserInfo>
      <UserInfo>
        <DisplayName>Rohini Kohli</DisplayName>
        <AccountId>26</AccountId>
        <AccountType/>
      </UserInfo>
      <UserInfo>
        <DisplayName>Mary Matthews</DisplayName>
        <AccountId>101</AccountId>
        <AccountType/>
      </UserInfo>
      <UserInfo>
        <DisplayName>Ahmed Elseoud</DisplayName>
        <AccountId>205</AccountId>
        <AccountType/>
      </UserInfo>
      <UserInfo>
        <DisplayName>Reina Otsuka</DisplayName>
        <AccountId>37</AccountId>
        <AccountType/>
      </UserInfo>
      <UserInfo>
        <DisplayName>Ciara Daniels</DisplayName>
        <AccountId>17</AccountId>
        <AccountType/>
      </UserInfo>
      <UserInfo>
        <DisplayName>Holly Mergler</DisplayName>
        <AccountId>12</AccountId>
        <AccountType/>
      </UserInfo>
      <UserInfo>
        <DisplayName>Riad Meddeb</DisplayName>
        <AccountId>23</AccountId>
        <AccountType/>
      </UserInfo>
      <UserInfo>
        <DisplayName>Khin Hnin Myint</DisplayName>
        <AccountId>56</AccountId>
        <AccountType/>
      </UserInfo>
      <UserInfo>
        <DisplayName>Mirgul Moldoisaeva</DisplayName>
        <AccountId>434</AccountId>
        <AccountType/>
      </UserInfo>
      <UserInfo>
        <DisplayName>Adnan Awad</DisplayName>
        <AccountId>496</AccountId>
        <AccountType/>
      </UserInfo>
      <UserInfo>
        <DisplayName>Ababu Anage</DisplayName>
        <AccountId>32</AccountId>
        <AccountType/>
      </UserInfo>
      <UserInfo>
        <DisplayName>Farzana Rahman</DisplayName>
        <AccountId>299</AccountId>
        <AccountType/>
      </UserInfo>
      <UserInfo>
        <DisplayName>Valentina Calo</DisplayName>
        <AccountId>431</AccountId>
        <AccountType/>
      </UserInfo>
      <UserInfo>
        <DisplayName>Asmare Adegeh</DisplayName>
        <AccountId>579</AccountId>
        <AccountType/>
      </UserInfo>
      <UserInfo>
        <DisplayName>Nebyu Mehary</DisplayName>
        <AccountId>223</AccountId>
        <AccountType/>
      </UserInfo>
      <UserInfo>
        <DisplayName>Martha Mogus</DisplayName>
        <AccountId>219</AccountId>
        <AccountType/>
      </UserInfo>
      <UserInfo>
        <DisplayName>Yu Ding</DisplayName>
        <AccountId>150</AccountId>
        <AccountType/>
      </UserInfo>
      <UserInfo>
        <DisplayName>Vanessa Briceno</DisplayName>
        <AccountId>180</AccountId>
        <AccountType/>
      </UserInfo>
    </SharedWithUsers>
  </documentManagement>
</p:properties>
</file>

<file path=customXml/itemProps1.xml><?xml version="1.0" encoding="utf-8"?>
<ds:datastoreItem xmlns:ds="http://schemas.openxmlformats.org/officeDocument/2006/customXml" ds:itemID="{2BB9F07D-18B1-4D11-9FBA-84F523454F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dfebd9-9338-4b0c-aac3-d4764a9c156e"/>
    <ds:schemaRef ds:uri="c73a0819-0c49-4bad-be38-8d579fcc5b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965CB5-F433-4A92-B56A-DA98F7F67A9A}">
  <ds:schemaRefs>
    <ds:schemaRef ds:uri="http://schemas.microsoft.com/sharepoint/v3/contenttype/forms"/>
  </ds:schemaRefs>
</ds:datastoreItem>
</file>

<file path=customXml/itemProps3.xml><?xml version="1.0" encoding="utf-8"?>
<ds:datastoreItem xmlns:ds="http://schemas.openxmlformats.org/officeDocument/2006/customXml" ds:itemID="{D7BB27CA-BB30-4726-90B2-36C482EE7A11}">
  <ds:schemaRefs>
    <ds:schemaRef ds:uri="http://schemas.openxmlformats.org/officeDocument/2006/bibliography"/>
  </ds:schemaRefs>
</ds:datastoreItem>
</file>

<file path=customXml/itemProps4.xml><?xml version="1.0" encoding="utf-8"?>
<ds:datastoreItem xmlns:ds="http://schemas.openxmlformats.org/officeDocument/2006/customXml" ds:itemID="{50A3B893-B6E1-481B-9FD5-61837D60147C}">
  <ds:schemaRefs>
    <ds:schemaRef ds:uri="http://schemas.microsoft.com/office/2006/metadata/properties"/>
    <ds:schemaRef ds:uri="http://schemas.microsoft.com/office/infopath/2007/PartnerControls"/>
    <ds:schemaRef ds:uri="94dfebd9-9338-4b0c-aac3-d4764a9c156e"/>
    <ds:schemaRef ds:uri="c73a0819-0c49-4bad-be38-8d579fcc5bbe"/>
  </ds:schemaRefs>
</ds:datastoreItem>
</file>

<file path=docProps/app.xml><?xml version="1.0" encoding="utf-8"?>
<Properties xmlns="http://schemas.openxmlformats.org/officeDocument/2006/extended-properties" xmlns:vt="http://schemas.openxmlformats.org/officeDocument/2006/docPropsVTypes">
  <Template>Normal</Template>
  <TotalTime>562</TotalTime>
  <Pages>172</Pages>
  <Words>73013</Words>
  <Characters>416180</Characters>
  <Application>Microsoft Office Word</Application>
  <DocSecurity>0</DocSecurity>
  <Lines>3468</Lines>
  <Paragraphs>976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488217</CharactersWithSpaces>
  <SharedDoc>false</SharedDoc>
  <HLinks>
    <vt:vector size="888" baseType="variant">
      <vt:variant>
        <vt:i4>7012476</vt:i4>
      </vt:variant>
      <vt:variant>
        <vt:i4>795</vt:i4>
      </vt:variant>
      <vt:variant>
        <vt:i4>0</vt:i4>
      </vt:variant>
      <vt:variant>
        <vt:i4>5</vt:i4>
      </vt:variant>
      <vt:variant>
        <vt:lpwstr>https://undp.sharepoint.com/:w:/r/sites/Sida-UNDPProgrammeonEnvironmentandClimateChange/Shared Documents/Pilot Country Implementation/Pilot Country Reporting/2023 Mid-Year Reporting/2023 Mid-Year Report-Nepal.docx?d=wd0b0c8b523934e6eb8ab0a3d24021aaa&amp;csf=1&amp;web=1&amp;e=xj2Ycv</vt:lpwstr>
      </vt:variant>
      <vt:variant>
        <vt:lpwstr/>
      </vt:variant>
      <vt:variant>
        <vt:i4>3145785</vt:i4>
      </vt:variant>
      <vt:variant>
        <vt:i4>792</vt:i4>
      </vt:variant>
      <vt:variant>
        <vt:i4>0</vt:i4>
      </vt:variant>
      <vt:variant>
        <vt:i4>5</vt:i4>
      </vt:variant>
      <vt:variant>
        <vt:lpwstr>https://undp.sharepoint.com/:w:/r/sites/Sida-UNDPProgrammeonEnvironmentandClimateChange/Shared Documents/Pilot Country Implementation/Pilot Country Reporting/2023 Mid-Year Reporting/2023 Mid-Year Report-Myanmar.docx?d=wa648c3915e1c4f1a9bea78de32b63d86&amp;csf=1&amp;web=1&amp;e=9qHpai</vt:lpwstr>
      </vt:variant>
      <vt:variant>
        <vt:lpwstr/>
      </vt:variant>
      <vt:variant>
        <vt:i4>2293818</vt:i4>
      </vt:variant>
      <vt:variant>
        <vt:i4>789</vt:i4>
      </vt:variant>
      <vt:variant>
        <vt:i4>0</vt:i4>
      </vt:variant>
      <vt:variant>
        <vt:i4>5</vt:i4>
      </vt:variant>
      <vt:variant>
        <vt:lpwstr>https://undp.sharepoint.com/:w:/r/sites/Sida-UNDPProgrammeonEnvironmentandClimateChange/Shared Documents/Pilot Country Implementation/Pilot Country Reporting/2023 Mid-Year Reporting/2023 Mid-Year Report-Bangladesh.docx?d=wc29a94d36aab492cba3c474b0dc81c33&amp;csf=1&amp;web=1&amp;e=dkPFVm</vt:lpwstr>
      </vt:variant>
      <vt:variant>
        <vt:lpwstr/>
      </vt:variant>
      <vt:variant>
        <vt:i4>7077933</vt:i4>
      </vt:variant>
      <vt:variant>
        <vt:i4>786</vt:i4>
      </vt:variant>
      <vt:variant>
        <vt:i4>0</vt:i4>
      </vt:variant>
      <vt:variant>
        <vt:i4>5</vt:i4>
      </vt:variant>
      <vt:variant>
        <vt:lpwstr>https://undp.sharepoint.com/:w:/r/sites/Sida-UNDPProgrammeonEnvironmentandClimateChange/Shared Documents/Pilot Country Implementation/Pilot Country Reporting/2023 Mid-Year Reporting/2023 Mid-Year Report-Cambodia.docx?d=wed69f2f477d74d28ae7989f21fe402a5&amp;csf=1&amp;web=1&amp;e=EqWNSm</vt:lpwstr>
      </vt:variant>
      <vt:variant>
        <vt:lpwstr/>
      </vt:variant>
      <vt:variant>
        <vt:i4>6684704</vt:i4>
      </vt:variant>
      <vt:variant>
        <vt:i4>783</vt:i4>
      </vt:variant>
      <vt:variant>
        <vt:i4>0</vt:i4>
      </vt:variant>
      <vt:variant>
        <vt:i4>5</vt:i4>
      </vt:variant>
      <vt:variant>
        <vt:lpwstr>https://undp.sharepoint.com/:w:/r/sites/Sida-UNDPProgrammeonEnvironmentandClimateChange/Shared Documents/Pilot Country Implementation/Pilot Country Reporting/2023 Mid-Year Reporting/2023 Mid-Year Report-Ethiopia.docx?d=w0d71f8af57c94281870f8607719c90a8&amp;csf=1&amp;web=1&amp;e=pUrKe4</vt:lpwstr>
      </vt:variant>
      <vt:variant>
        <vt:lpwstr/>
      </vt:variant>
      <vt:variant>
        <vt:i4>3735679</vt:i4>
      </vt:variant>
      <vt:variant>
        <vt:i4>780</vt:i4>
      </vt:variant>
      <vt:variant>
        <vt:i4>0</vt:i4>
      </vt:variant>
      <vt:variant>
        <vt:i4>5</vt:i4>
      </vt:variant>
      <vt:variant>
        <vt:lpwstr>https://undp.sharepoint.com/:w:/r/sites/Sida-UNDPProgrammeonEnvironmentandClimateChange/Shared Documents/Pilot Country Implementation/Pilot Country Reporting/2023 Mid-Year Reporting/2023 Mid-Year Report-Colombia.docx?d=w155e8cb22e634dd2817c0a130287ff61&amp;csf=1&amp;web=1&amp;e=nrwpWu</vt:lpwstr>
      </vt:variant>
      <vt:variant>
        <vt:lpwstr/>
      </vt:variant>
      <vt:variant>
        <vt:i4>6553722</vt:i4>
      </vt:variant>
      <vt:variant>
        <vt:i4>777</vt:i4>
      </vt:variant>
      <vt:variant>
        <vt:i4>0</vt:i4>
      </vt:variant>
      <vt:variant>
        <vt:i4>5</vt:i4>
      </vt:variant>
      <vt:variant>
        <vt:lpwstr>https://undp.sharepoint.com/:w:/r/sites/Sida-UNDPProgrammeonEnvironmentandClimateChange/Shared Documents/Pilot Country Implementation/Pilot Country Reporting/2023 Mid-Year Reporting/2023 Mid-Year Report - Haiti.docx?d=wd78fc634a23d470eb398b9c72906cb87&amp;csf=1&amp;web=1&amp;e=EfTQcP</vt:lpwstr>
      </vt:variant>
      <vt:variant>
        <vt:lpwstr/>
      </vt:variant>
      <vt:variant>
        <vt:i4>196681</vt:i4>
      </vt:variant>
      <vt:variant>
        <vt:i4>774</vt:i4>
      </vt:variant>
      <vt:variant>
        <vt:i4>0</vt:i4>
      </vt:variant>
      <vt:variant>
        <vt:i4>5</vt:i4>
      </vt:variant>
      <vt:variant>
        <vt:lpwstr>https://www.undp.org/publications/action-brief-ocean-opportunities-how-blue-economy-can-transform-sustainable-development-small-islands-developing-states</vt:lpwstr>
      </vt:variant>
      <vt:variant>
        <vt:lpwstr/>
      </vt:variant>
      <vt:variant>
        <vt:i4>6029402</vt:i4>
      </vt:variant>
      <vt:variant>
        <vt:i4>771</vt:i4>
      </vt:variant>
      <vt:variant>
        <vt:i4>0</vt:i4>
      </vt:variant>
      <vt:variant>
        <vt:i4>5</vt:i4>
      </vt:variant>
      <vt:variant>
        <vt:lpwstr>https://us4.campaign-archive.com/home/?u=cf50bc7216b0c4b063618fbac&amp;id=c2c8d779ea</vt:lpwstr>
      </vt:variant>
      <vt:variant>
        <vt:lpwstr/>
      </vt:variant>
      <vt:variant>
        <vt:i4>5898245</vt:i4>
      </vt:variant>
      <vt:variant>
        <vt:i4>768</vt:i4>
      </vt:variant>
      <vt:variant>
        <vt:i4>0</vt:i4>
      </vt:variant>
      <vt:variant>
        <vt:i4>5</vt:i4>
      </vt:variant>
      <vt:variant>
        <vt:lpwstr>https://www.stockholm50.global/processes/national-consultations-0</vt:lpwstr>
      </vt:variant>
      <vt:variant>
        <vt:lpwstr/>
      </vt:variant>
      <vt:variant>
        <vt:i4>6291515</vt:i4>
      </vt:variant>
      <vt:variant>
        <vt:i4>765</vt:i4>
      </vt:variant>
      <vt:variant>
        <vt:i4>0</vt:i4>
      </vt:variant>
      <vt:variant>
        <vt:i4>5</vt:i4>
      </vt:variant>
      <vt:variant>
        <vt:lpwstr>https://www.undp.org/energy/publications/energy-pricing-developing-countries-high-level-policy-recommendations</vt:lpwstr>
      </vt:variant>
      <vt:variant>
        <vt:lpwstr/>
      </vt:variant>
      <vt:variant>
        <vt:i4>1376282</vt:i4>
      </vt:variant>
      <vt:variant>
        <vt:i4>762</vt:i4>
      </vt:variant>
      <vt:variant>
        <vt:i4>0</vt:i4>
      </vt:variant>
      <vt:variant>
        <vt:i4>5</vt:i4>
      </vt:variant>
      <vt:variant>
        <vt:lpwstr>https://climatepromise.undp.org/</vt:lpwstr>
      </vt:variant>
      <vt:variant>
        <vt:lpwstr/>
      </vt:variant>
      <vt:variant>
        <vt:i4>4718593</vt:i4>
      </vt:variant>
      <vt:variant>
        <vt:i4>759</vt:i4>
      </vt:variant>
      <vt:variant>
        <vt:i4>0</vt:i4>
      </vt:variant>
      <vt:variant>
        <vt:i4>5</vt:i4>
      </vt:variant>
      <vt:variant>
        <vt:lpwstr>https://www.wri.org/research/ndc-enhancement-opportunities-through-water</vt:lpwstr>
      </vt:variant>
      <vt:variant>
        <vt:lpwstr/>
      </vt:variant>
      <vt:variant>
        <vt:i4>2687030</vt:i4>
      </vt:variant>
      <vt:variant>
        <vt:i4>756</vt:i4>
      </vt:variant>
      <vt:variant>
        <vt:i4>0</vt:i4>
      </vt:variant>
      <vt:variant>
        <vt:i4>5</vt:i4>
      </vt:variant>
      <vt:variant>
        <vt:lpwstr>https://eur03.safelinks.protection.outlook.com/?url=https%3A%2F%2Fwww.et.undp.org%2Fcontent%2Fethiopia%2Fen%2Fhome%2Fblog%2F2021%2Fundp-ethiopia-reintroduces-knowledge-management-to-improve-integ.html&amp;data=05%7C01%7Cnataly.olofinskaya%40undp.org%7C620ac8ddcb524e71449308da2468834f%7Cb3e5db5e2944483799f57488ace54319%7C0%7C0%7C637862328536772703%7CUnknown%7CTWFpbGZsb3d8eyJWIjoiMC4wLjAwMDAiLCJQIjoiV2luMzIiLCJBTiI6Ik1haWwiLCJXVCI6Mn0%3D%7C3000%7C%7C%7C&amp;sdata=jiM4DVuZhE7XbtXBoJUW0WVHeW8fQK4W76kqj0YLWcA%3D&amp;reserved=0</vt:lpwstr>
      </vt:variant>
      <vt:variant>
        <vt:lpwstr/>
      </vt:variant>
      <vt:variant>
        <vt:i4>3276828</vt:i4>
      </vt:variant>
      <vt:variant>
        <vt:i4>753</vt:i4>
      </vt:variant>
      <vt:variant>
        <vt:i4>0</vt:i4>
      </vt:variant>
      <vt:variant>
        <vt:i4>5</vt:i4>
      </vt:variant>
      <vt:variant>
        <vt:lpwstr>mailto:reportmisconduct@undp.org</vt:lpwstr>
      </vt:variant>
      <vt:variant>
        <vt:lpwstr/>
      </vt:variant>
      <vt:variant>
        <vt:i4>7667826</vt:i4>
      </vt:variant>
      <vt:variant>
        <vt:i4>750</vt:i4>
      </vt:variant>
      <vt:variant>
        <vt:i4>0</vt:i4>
      </vt:variant>
      <vt:variant>
        <vt:i4>5</vt:i4>
      </vt:variant>
      <vt:variant>
        <vt:lpwstr>https://secure.ethicspoint.eu/domain/media/en/gui/104807/phone.html</vt:lpwstr>
      </vt:variant>
      <vt:variant>
        <vt:lpwstr/>
      </vt:variant>
      <vt:variant>
        <vt:i4>4063277</vt:i4>
      </vt:variant>
      <vt:variant>
        <vt:i4>747</vt:i4>
      </vt:variant>
      <vt:variant>
        <vt:i4>0</vt:i4>
      </vt:variant>
      <vt:variant>
        <vt:i4>5</vt:i4>
      </vt:variant>
      <vt:variant>
        <vt:lpwstr>https://secure.ethicspoint.eu/domain/media/en/gui/104807/lang.html</vt:lpwstr>
      </vt:variant>
      <vt:variant>
        <vt:lpwstr/>
      </vt:variant>
      <vt:variant>
        <vt:i4>5767188</vt:i4>
      </vt:variant>
      <vt:variant>
        <vt:i4>744</vt:i4>
      </vt:variant>
      <vt:variant>
        <vt:i4>0</vt:i4>
      </vt:variant>
      <vt:variant>
        <vt:i4>5</vt:i4>
      </vt:variant>
      <vt:variant>
        <vt:lpwstr>https://popp.undp.org/SitePages/POPPSubject.aspx?SBJID=315&amp;Menu=BusinessUnit</vt:lpwstr>
      </vt:variant>
      <vt:variant>
        <vt:lpwstr/>
      </vt:variant>
      <vt:variant>
        <vt:i4>65645</vt:i4>
      </vt:variant>
      <vt:variant>
        <vt:i4>741</vt:i4>
      </vt:variant>
      <vt:variant>
        <vt:i4>0</vt:i4>
      </vt:variant>
      <vt:variant>
        <vt:i4>5</vt:i4>
      </vt:variant>
      <vt:variant>
        <vt:lpwstr>mailto:evaluation.office@undp.org</vt:lpwstr>
      </vt:variant>
      <vt:variant>
        <vt:lpwstr/>
      </vt:variant>
      <vt:variant>
        <vt:i4>5832717</vt:i4>
      </vt:variant>
      <vt:variant>
        <vt:i4>738</vt:i4>
      </vt:variant>
      <vt:variant>
        <vt:i4>0</vt:i4>
      </vt:variant>
      <vt:variant>
        <vt:i4>5</vt:i4>
      </vt:variant>
      <vt:variant>
        <vt:lpwstr>http://web.undp.org/evaluation/guideline/index.shtml</vt:lpwstr>
      </vt:variant>
      <vt:variant>
        <vt:lpwstr/>
      </vt:variant>
      <vt:variant>
        <vt:i4>2687030</vt:i4>
      </vt:variant>
      <vt:variant>
        <vt:i4>735</vt:i4>
      </vt:variant>
      <vt:variant>
        <vt:i4>0</vt:i4>
      </vt:variant>
      <vt:variant>
        <vt:i4>5</vt:i4>
      </vt:variant>
      <vt:variant>
        <vt:lpwstr>https://eur03.safelinks.protection.outlook.com/?url=https%3A%2F%2Fwww.et.undp.org%2Fcontent%2Fethiopia%2Fen%2Fhome%2Fblog%2F2021%2Fundp-ethiopia-reintroduces-knowledge-management-to-improve-integ.html&amp;data=05%7C01%7Cnataly.olofinskaya%40undp.org%7C620ac8ddcb524e71449308da2468834f%7Cb3e5db5e2944483799f57488ace54319%7C0%7C0%7C637862328536772703%7CUnknown%7CTWFpbGZsb3d8eyJWIjoiMC4wLjAwMDAiLCJQIjoiV2luMzIiLCJBTiI6Ik1haWwiLCJXVCI6Mn0%3D%7C3000%7C%7C%7C&amp;sdata=jiM4DVuZhE7XbtXBoJUW0WVHeW8fQK4W76kqj0YLWcA%3D&amp;reserved=0</vt:lpwstr>
      </vt:variant>
      <vt:variant>
        <vt:lpwstr/>
      </vt:variant>
      <vt:variant>
        <vt:i4>589918</vt:i4>
      </vt:variant>
      <vt:variant>
        <vt:i4>732</vt:i4>
      </vt:variant>
      <vt:variant>
        <vt:i4>0</vt:i4>
      </vt:variant>
      <vt:variant>
        <vt:i4>5</vt:i4>
      </vt:variant>
      <vt:variant>
        <vt:lpwstr>https://www.undp.org/ethiopia/blog/undp-ethiopia-reintroduces-knowledge-management-improve-integrated-programming</vt:lpwstr>
      </vt:variant>
      <vt:variant>
        <vt:lpwstr/>
      </vt:variant>
      <vt:variant>
        <vt:i4>3407930</vt:i4>
      </vt:variant>
      <vt:variant>
        <vt:i4>693</vt:i4>
      </vt:variant>
      <vt:variant>
        <vt:i4>0</vt:i4>
      </vt:variant>
      <vt:variant>
        <vt:i4>5</vt:i4>
      </vt:variant>
      <vt:variant>
        <vt:lpwstr>https://eur03.safelinks.protection.outlook.com/?url=https%3A%2F%2Fwww.stockholm50.global%2F&amp;data=04%7C01%7Cmartin.cadena%40undp.org%7Cee54c41149d2413a697208d9bbd48605%7Cb3e5db5e2944483799f57488ace54319%7C0%7C0%7C637747343712970828%7CUnknown%7CTWFpbGZsb3d8eyJWIjoiMC4wLjAwMDAiLCJQIjoiV2luMzIiLCJBTiI6Ik1haWwiLCJXVCI6Mn0%3D%7C3000&amp;sdata=E5gApxgpGTIiJLyZxM5HtZibbMCg8JdnKADX5yWfJJ4%3D&amp;reserved=0</vt:lpwstr>
      </vt:variant>
      <vt:variant>
        <vt:lpwstr/>
      </vt:variant>
      <vt:variant>
        <vt:i4>1376282</vt:i4>
      </vt:variant>
      <vt:variant>
        <vt:i4>672</vt:i4>
      </vt:variant>
      <vt:variant>
        <vt:i4>0</vt:i4>
      </vt:variant>
      <vt:variant>
        <vt:i4>5</vt:i4>
      </vt:variant>
      <vt:variant>
        <vt:lpwstr>https://climatepromise.undp.org/</vt:lpwstr>
      </vt:variant>
      <vt:variant>
        <vt:lpwstr/>
      </vt:variant>
      <vt:variant>
        <vt:i4>3276838</vt:i4>
      </vt:variant>
      <vt:variant>
        <vt:i4>663</vt:i4>
      </vt:variant>
      <vt:variant>
        <vt:i4>0</vt:i4>
      </vt:variant>
      <vt:variant>
        <vt:i4>5</vt:i4>
      </vt:variant>
      <vt:variant>
        <vt:lpwstr>http://www.mapsofhope.org/</vt:lpwstr>
      </vt:variant>
      <vt:variant>
        <vt:lpwstr/>
      </vt:variant>
      <vt:variant>
        <vt:i4>6488164</vt:i4>
      </vt:variant>
      <vt:variant>
        <vt:i4>618</vt:i4>
      </vt:variant>
      <vt:variant>
        <vt:i4>0</vt:i4>
      </vt:variant>
      <vt:variant>
        <vt:i4>5</vt:i4>
      </vt:variant>
      <vt:variant>
        <vt:lpwstr>https://eur03.safelinks.protection.outlook.com/?url=https%3A%2F%2Fwww.sparkblue.org%2Fstockholm50&amp;data=05%7C01%7Cjohana.simao%40undp.org%7Cf0e1fb25adec4e46a6b308da3ce0083f%7Cb3e5db5e2944483799f57488ace54319%7C0%7C0%7C637889230148875145%7CUnknown%7CTWFpbGZsb3d8eyJWIjoiMC4wLjAwMDAiLCJQIjoiV2luMzIiLCJBTiI6Ik1haWwiLCJXVCI6Mn0%3D%7C3000%7C%7C%7C&amp;sdata=BZwjiisuVtKMp9aPX5MmLpUkBPboWCPlL0K0WFgLGnY%3D&amp;reserved=0</vt:lpwstr>
      </vt:variant>
      <vt:variant>
        <vt:lpwstr/>
      </vt:variant>
      <vt:variant>
        <vt:i4>4128807</vt:i4>
      </vt:variant>
      <vt:variant>
        <vt:i4>615</vt:i4>
      </vt:variant>
      <vt:variant>
        <vt:i4>0</vt:i4>
      </vt:variant>
      <vt:variant>
        <vt:i4>5</vt:i4>
      </vt:variant>
      <vt:variant>
        <vt:lpwstr>https://www.cbd.int/doc/c/f64f/e1b9/e8da56802bc2c458a56fcefa/cop-15-l-24-en.pdf</vt:lpwstr>
      </vt:variant>
      <vt:variant>
        <vt:lpwstr/>
      </vt:variant>
      <vt:variant>
        <vt:i4>6815868</vt:i4>
      </vt:variant>
      <vt:variant>
        <vt:i4>612</vt:i4>
      </vt:variant>
      <vt:variant>
        <vt:i4>0</vt:i4>
      </vt:variant>
      <vt:variant>
        <vt:i4>5</vt:i4>
      </vt:variant>
      <vt:variant>
        <vt:lpwstr>https://eur03.safelinks.protection.outlook.com/?url=https%3A%2F%2Fwww.cbd.int%2Fdoc%2Fc%2Fe6d3%2Fcd1d%2Fdaf663719a03902a9b116c34%2Fcop-15-l-25-en.pdf&amp;data=05%7C01%7Cciara.daniels%40undp.org%7C79f5b6112f5e4d8afdaf08dae351141c%7Cb3e5db5e2944483799f57488ace54319%7C0%7C0%7C638072234642343775%7CUnknown%7CTWFpbGZsb3d8eyJWIjoiMC4wLjAwMDAiLCJQIjoiV2luMzIiLCJBTiI6Ik1haWwiLCJXVCI6Mn0%3D%7C3000%7C%7C%7C&amp;sdata=6DJsfb4xWmTgyP4idplMnvnh2hN88kc%2B0OBiilboQk4%3D&amp;reserved=0</vt:lpwstr>
      </vt:variant>
      <vt:variant>
        <vt:lpwstr/>
      </vt:variant>
      <vt:variant>
        <vt:i4>6881378</vt:i4>
      </vt:variant>
      <vt:variant>
        <vt:i4>609</vt:i4>
      </vt:variant>
      <vt:variant>
        <vt:i4>0</vt:i4>
      </vt:variant>
      <vt:variant>
        <vt:i4>5</vt:i4>
      </vt:variant>
      <vt:variant>
        <vt:lpwstr>https://eur03.safelinks.protection.outlook.com/?url=https%3A%2F%2Fyoutu.be%2FcnFBBJ8AmYE&amp;data=04%7C01%7Cciara.daniels%40undp.org%7C31c6287872ab43c2af5e08da13daace9%7Cb3e5db5e2944483799f57488ace54319%7C0%7C0%7C637844127865209521%7CUnknown%7CTWFpbGZsb3d8eyJWIjoiMC4wLjAwMDAiLCJQIjoiV2luMzIiLCJBTiI6Ik1haWwiLCJXVCI6Mn0%3D%7C3000&amp;sdata=2GBd67%2Bu9L1yRdpNWx7vDnpUP%2BQDP9if%2BWHS6cu3Wvg%3D&amp;reserved=0</vt:lpwstr>
      </vt:variant>
      <vt:variant>
        <vt:lpwstr/>
      </vt:variant>
      <vt:variant>
        <vt:i4>6684793</vt:i4>
      </vt:variant>
      <vt:variant>
        <vt:i4>576</vt:i4>
      </vt:variant>
      <vt:variant>
        <vt:i4>0</vt:i4>
      </vt:variant>
      <vt:variant>
        <vt:i4>5</vt:i4>
      </vt:variant>
      <vt:variant>
        <vt:lpwstr>https://drive.google.com/file/d/1mOVog1-sNhb8OI1j2wffoDOCYYIdoI4G/view?usp=sharing</vt:lpwstr>
      </vt:variant>
      <vt:variant>
        <vt:lpwstr/>
      </vt:variant>
      <vt:variant>
        <vt:i4>6946845</vt:i4>
      </vt:variant>
      <vt:variant>
        <vt:i4>573</vt:i4>
      </vt:variant>
      <vt:variant>
        <vt:i4>0</vt:i4>
      </vt:variant>
      <vt:variant>
        <vt:i4>5</vt:i4>
      </vt:variant>
      <vt:variant>
        <vt:lpwstr>https://drive.google.com/file/d/1tUSNwjri52--AJ0_FPgz2Gb6nK_mDV_i/view?usp=sharing</vt:lpwstr>
      </vt:variant>
      <vt:variant>
        <vt:lpwstr/>
      </vt:variant>
      <vt:variant>
        <vt:i4>7012387</vt:i4>
      </vt:variant>
      <vt:variant>
        <vt:i4>570</vt:i4>
      </vt:variant>
      <vt:variant>
        <vt:i4>0</vt:i4>
      </vt:variant>
      <vt:variant>
        <vt:i4>5</vt:i4>
      </vt:variant>
      <vt:variant>
        <vt:lpwstr>https://drive.google.com/file/d/1epEJ29znNRVPYzyv7uHBINOrbJsmeEUa/view</vt:lpwstr>
      </vt:variant>
      <vt:variant>
        <vt:lpwstr/>
      </vt:variant>
      <vt:variant>
        <vt:i4>6488168</vt:i4>
      </vt:variant>
      <vt:variant>
        <vt:i4>567</vt:i4>
      </vt:variant>
      <vt:variant>
        <vt:i4>0</vt:i4>
      </vt:variant>
      <vt:variant>
        <vt:i4>5</vt:i4>
      </vt:variant>
      <vt:variant>
        <vt:lpwstr>https://drive.google.com/file/d/1EWg9XgkuUdMY8XAU3YY95GVAUrGq0gbK/view?usp=sharing</vt:lpwstr>
      </vt:variant>
      <vt:variant>
        <vt:lpwstr/>
      </vt:variant>
      <vt:variant>
        <vt:i4>2621472</vt:i4>
      </vt:variant>
      <vt:variant>
        <vt:i4>543</vt:i4>
      </vt:variant>
      <vt:variant>
        <vt:i4>0</vt:i4>
      </vt:variant>
      <vt:variant>
        <vt:i4>5</vt:i4>
      </vt:variant>
      <vt:variant>
        <vt:lpwstr>https://www.worldbank.org/what-a-waste</vt:lpwstr>
      </vt:variant>
      <vt:variant>
        <vt:lpwstr/>
      </vt:variant>
      <vt:variant>
        <vt:i4>720910</vt:i4>
      </vt:variant>
      <vt:variant>
        <vt:i4>537</vt:i4>
      </vt:variant>
      <vt:variant>
        <vt:i4>0</vt:i4>
      </vt:variant>
      <vt:variant>
        <vt:i4>5</vt:i4>
      </vt:variant>
      <vt:variant>
        <vt:lpwstr>https://sdgintegration.undp.org/</vt:lpwstr>
      </vt:variant>
      <vt:variant>
        <vt:lpwstr/>
      </vt:variant>
      <vt:variant>
        <vt:i4>5832717</vt:i4>
      </vt:variant>
      <vt:variant>
        <vt:i4>441</vt:i4>
      </vt:variant>
      <vt:variant>
        <vt:i4>0</vt:i4>
      </vt:variant>
      <vt:variant>
        <vt:i4>5</vt:i4>
      </vt:variant>
      <vt:variant>
        <vt:lpwstr>http://web.undp.org/evaluation/guideline/index.shtml</vt:lpwstr>
      </vt:variant>
      <vt:variant>
        <vt:lpwstr/>
      </vt:variant>
      <vt:variant>
        <vt:i4>2031669</vt:i4>
      </vt:variant>
      <vt:variant>
        <vt:i4>419</vt:i4>
      </vt:variant>
      <vt:variant>
        <vt:i4>0</vt:i4>
      </vt:variant>
      <vt:variant>
        <vt:i4>5</vt:i4>
      </vt:variant>
      <vt:variant>
        <vt:lpwstr/>
      </vt:variant>
      <vt:variant>
        <vt:lpwstr>_Toc154662698</vt:lpwstr>
      </vt:variant>
      <vt:variant>
        <vt:i4>2031669</vt:i4>
      </vt:variant>
      <vt:variant>
        <vt:i4>413</vt:i4>
      </vt:variant>
      <vt:variant>
        <vt:i4>0</vt:i4>
      </vt:variant>
      <vt:variant>
        <vt:i4>5</vt:i4>
      </vt:variant>
      <vt:variant>
        <vt:lpwstr/>
      </vt:variant>
      <vt:variant>
        <vt:lpwstr>_Toc154662697</vt:lpwstr>
      </vt:variant>
      <vt:variant>
        <vt:i4>7536648</vt:i4>
      </vt:variant>
      <vt:variant>
        <vt:i4>407</vt:i4>
      </vt:variant>
      <vt:variant>
        <vt:i4>0</vt:i4>
      </vt:variant>
      <vt:variant>
        <vt:i4>5</vt:i4>
      </vt:variant>
      <vt:variant>
        <vt:lpwstr>C:\Users\Lilit\Desktop\draft report Dec 21.docx</vt:lpwstr>
      </vt:variant>
      <vt:variant>
        <vt:lpwstr>_Toc154662696</vt:lpwstr>
      </vt:variant>
      <vt:variant>
        <vt:i4>7536648</vt:i4>
      </vt:variant>
      <vt:variant>
        <vt:i4>401</vt:i4>
      </vt:variant>
      <vt:variant>
        <vt:i4>0</vt:i4>
      </vt:variant>
      <vt:variant>
        <vt:i4>5</vt:i4>
      </vt:variant>
      <vt:variant>
        <vt:lpwstr>C:\Users\Lilit\Desktop\draft report Dec 21.docx</vt:lpwstr>
      </vt:variant>
      <vt:variant>
        <vt:lpwstr>_Toc154662695</vt:lpwstr>
      </vt:variant>
      <vt:variant>
        <vt:i4>7536648</vt:i4>
      </vt:variant>
      <vt:variant>
        <vt:i4>395</vt:i4>
      </vt:variant>
      <vt:variant>
        <vt:i4>0</vt:i4>
      </vt:variant>
      <vt:variant>
        <vt:i4>5</vt:i4>
      </vt:variant>
      <vt:variant>
        <vt:lpwstr>C:\Users\Lilit\Desktop\draft report Dec 21.docx</vt:lpwstr>
      </vt:variant>
      <vt:variant>
        <vt:lpwstr>_Toc154662694</vt:lpwstr>
      </vt:variant>
      <vt:variant>
        <vt:i4>7536648</vt:i4>
      </vt:variant>
      <vt:variant>
        <vt:i4>389</vt:i4>
      </vt:variant>
      <vt:variant>
        <vt:i4>0</vt:i4>
      </vt:variant>
      <vt:variant>
        <vt:i4>5</vt:i4>
      </vt:variant>
      <vt:variant>
        <vt:lpwstr>C:\Users\Lilit\Desktop\draft report Dec 21.docx</vt:lpwstr>
      </vt:variant>
      <vt:variant>
        <vt:lpwstr>_Toc154662693</vt:lpwstr>
      </vt:variant>
      <vt:variant>
        <vt:i4>2031669</vt:i4>
      </vt:variant>
      <vt:variant>
        <vt:i4>383</vt:i4>
      </vt:variant>
      <vt:variant>
        <vt:i4>0</vt:i4>
      </vt:variant>
      <vt:variant>
        <vt:i4>5</vt:i4>
      </vt:variant>
      <vt:variant>
        <vt:lpwstr/>
      </vt:variant>
      <vt:variant>
        <vt:lpwstr>_Toc154662692</vt:lpwstr>
      </vt:variant>
      <vt:variant>
        <vt:i4>2031669</vt:i4>
      </vt:variant>
      <vt:variant>
        <vt:i4>377</vt:i4>
      </vt:variant>
      <vt:variant>
        <vt:i4>0</vt:i4>
      </vt:variant>
      <vt:variant>
        <vt:i4>5</vt:i4>
      </vt:variant>
      <vt:variant>
        <vt:lpwstr/>
      </vt:variant>
      <vt:variant>
        <vt:lpwstr>_Toc154662691</vt:lpwstr>
      </vt:variant>
      <vt:variant>
        <vt:i4>2031669</vt:i4>
      </vt:variant>
      <vt:variant>
        <vt:i4>371</vt:i4>
      </vt:variant>
      <vt:variant>
        <vt:i4>0</vt:i4>
      </vt:variant>
      <vt:variant>
        <vt:i4>5</vt:i4>
      </vt:variant>
      <vt:variant>
        <vt:lpwstr/>
      </vt:variant>
      <vt:variant>
        <vt:lpwstr>_Toc154662690</vt:lpwstr>
      </vt:variant>
      <vt:variant>
        <vt:i4>1966133</vt:i4>
      </vt:variant>
      <vt:variant>
        <vt:i4>365</vt:i4>
      </vt:variant>
      <vt:variant>
        <vt:i4>0</vt:i4>
      </vt:variant>
      <vt:variant>
        <vt:i4>5</vt:i4>
      </vt:variant>
      <vt:variant>
        <vt:lpwstr/>
      </vt:variant>
      <vt:variant>
        <vt:lpwstr>_Toc154662689</vt:lpwstr>
      </vt:variant>
      <vt:variant>
        <vt:i4>1966133</vt:i4>
      </vt:variant>
      <vt:variant>
        <vt:i4>359</vt:i4>
      </vt:variant>
      <vt:variant>
        <vt:i4>0</vt:i4>
      </vt:variant>
      <vt:variant>
        <vt:i4>5</vt:i4>
      </vt:variant>
      <vt:variant>
        <vt:lpwstr/>
      </vt:variant>
      <vt:variant>
        <vt:lpwstr>_Toc154662688</vt:lpwstr>
      </vt:variant>
      <vt:variant>
        <vt:i4>1966133</vt:i4>
      </vt:variant>
      <vt:variant>
        <vt:i4>350</vt:i4>
      </vt:variant>
      <vt:variant>
        <vt:i4>0</vt:i4>
      </vt:variant>
      <vt:variant>
        <vt:i4>5</vt:i4>
      </vt:variant>
      <vt:variant>
        <vt:lpwstr/>
      </vt:variant>
      <vt:variant>
        <vt:lpwstr>_Toc154662683</vt:lpwstr>
      </vt:variant>
      <vt:variant>
        <vt:i4>1966133</vt:i4>
      </vt:variant>
      <vt:variant>
        <vt:i4>344</vt:i4>
      </vt:variant>
      <vt:variant>
        <vt:i4>0</vt:i4>
      </vt:variant>
      <vt:variant>
        <vt:i4>5</vt:i4>
      </vt:variant>
      <vt:variant>
        <vt:lpwstr/>
      </vt:variant>
      <vt:variant>
        <vt:lpwstr>_Toc154662682</vt:lpwstr>
      </vt:variant>
      <vt:variant>
        <vt:i4>1966133</vt:i4>
      </vt:variant>
      <vt:variant>
        <vt:i4>338</vt:i4>
      </vt:variant>
      <vt:variant>
        <vt:i4>0</vt:i4>
      </vt:variant>
      <vt:variant>
        <vt:i4>5</vt:i4>
      </vt:variant>
      <vt:variant>
        <vt:lpwstr/>
      </vt:variant>
      <vt:variant>
        <vt:lpwstr>_Toc154662681</vt:lpwstr>
      </vt:variant>
      <vt:variant>
        <vt:i4>1966133</vt:i4>
      </vt:variant>
      <vt:variant>
        <vt:i4>332</vt:i4>
      </vt:variant>
      <vt:variant>
        <vt:i4>0</vt:i4>
      </vt:variant>
      <vt:variant>
        <vt:i4>5</vt:i4>
      </vt:variant>
      <vt:variant>
        <vt:lpwstr/>
      </vt:variant>
      <vt:variant>
        <vt:lpwstr>_Toc154662680</vt:lpwstr>
      </vt:variant>
      <vt:variant>
        <vt:i4>1114165</vt:i4>
      </vt:variant>
      <vt:variant>
        <vt:i4>326</vt:i4>
      </vt:variant>
      <vt:variant>
        <vt:i4>0</vt:i4>
      </vt:variant>
      <vt:variant>
        <vt:i4>5</vt:i4>
      </vt:variant>
      <vt:variant>
        <vt:lpwstr/>
      </vt:variant>
      <vt:variant>
        <vt:lpwstr>_Toc154662679</vt:lpwstr>
      </vt:variant>
      <vt:variant>
        <vt:i4>1114165</vt:i4>
      </vt:variant>
      <vt:variant>
        <vt:i4>320</vt:i4>
      </vt:variant>
      <vt:variant>
        <vt:i4>0</vt:i4>
      </vt:variant>
      <vt:variant>
        <vt:i4>5</vt:i4>
      </vt:variant>
      <vt:variant>
        <vt:lpwstr/>
      </vt:variant>
      <vt:variant>
        <vt:lpwstr>_Toc154662678</vt:lpwstr>
      </vt:variant>
      <vt:variant>
        <vt:i4>1114165</vt:i4>
      </vt:variant>
      <vt:variant>
        <vt:i4>314</vt:i4>
      </vt:variant>
      <vt:variant>
        <vt:i4>0</vt:i4>
      </vt:variant>
      <vt:variant>
        <vt:i4>5</vt:i4>
      </vt:variant>
      <vt:variant>
        <vt:lpwstr/>
      </vt:variant>
      <vt:variant>
        <vt:lpwstr>_Toc154662677</vt:lpwstr>
      </vt:variant>
      <vt:variant>
        <vt:i4>1114165</vt:i4>
      </vt:variant>
      <vt:variant>
        <vt:i4>308</vt:i4>
      </vt:variant>
      <vt:variant>
        <vt:i4>0</vt:i4>
      </vt:variant>
      <vt:variant>
        <vt:i4>5</vt:i4>
      </vt:variant>
      <vt:variant>
        <vt:lpwstr/>
      </vt:variant>
      <vt:variant>
        <vt:lpwstr>_Toc154662676</vt:lpwstr>
      </vt:variant>
      <vt:variant>
        <vt:i4>1114165</vt:i4>
      </vt:variant>
      <vt:variant>
        <vt:i4>302</vt:i4>
      </vt:variant>
      <vt:variant>
        <vt:i4>0</vt:i4>
      </vt:variant>
      <vt:variant>
        <vt:i4>5</vt:i4>
      </vt:variant>
      <vt:variant>
        <vt:lpwstr/>
      </vt:variant>
      <vt:variant>
        <vt:lpwstr>_Toc154662675</vt:lpwstr>
      </vt:variant>
      <vt:variant>
        <vt:i4>1114165</vt:i4>
      </vt:variant>
      <vt:variant>
        <vt:i4>296</vt:i4>
      </vt:variant>
      <vt:variant>
        <vt:i4>0</vt:i4>
      </vt:variant>
      <vt:variant>
        <vt:i4>5</vt:i4>
      </vt:variant>
      <vt:variant>
        <vt:lpwstr/>
      </vt:variant>
      <vt:variant>
        <vt:lpwstr>_Toc154662674</vt:lpwstr>
      </vt:variant>
      <vt:variant>
        <vt:i4>1114165</vt:i4>
      </vt:variant>
      <vt:variant>
        <vt:i4>290</vt:i4>
      </vt:variant>
      <vt:variant>
        <vt:i4>0</vt:i4>
      </vt:variant>
      <vt:variant>
        <vt:i4>5</vt:i4>
      </vt:variant>
      <vt:variant>
        <vt:lpwstr/>
      </vt:variant>
      <vt:variant>
        <vt:lpwstr>_Toc154662673</vt:lpwstr>
      </vt:variant>
      <vt:variant>
        <vt:i4>1114165</vt:i4>
      </vt:variant>
      <vt:variant>
        <vt:i4>284</vt:i4>
      </vt:variant>
      <vt:variant>
        <vt:i4>0</vt:i4>
      </vt:variant>
      <vt:variant>
        <vt:i4>5</vt:i4>
      </vt:variant>
      <vt:variant>
        <vt:lpwstr/>
      </vt:variant>
      <vt:variant>
        <vt:lpwstr>_Toc154662672</vt:lpwstr>
      </vt:variant>
      <vt:variant>
        <vt:i4>1114165</vt:i4>
      </vt:variant>
      <vt:variant>
        <vt:i4>278</vt:i4>
      </vt:variant>
      <vt:variant>
        <vt:i4>0</vt:i4>
      </vt:variant>
      <vt:variant>
        <vt:i4>5</vt:i4>
      </vt:variant>
      <vt:variant>
        <vt:lpwstr/>
      </vt:variant>
      <vt:variant>
        <vt:lpwstr>_Toc154662671</vt:lpwstr>
      </vt:variant>
      <vt:variant>
        <vt:i4>1114165</vt:i4>
      </vt:variant>
      <vt:variant>
        <vt:i4>272</vt:i4>
      </vt:variant>
      <vt:variant>
        <vt:i4>0</vt:i4>
      </vt:variant>
      <vt:variant>
        <vt:i4>5</vt:i4>
      </vt:variant>
      <vt:variant>
        <vt:lpwstr/>
      </vt:variant>
      <vt:variant>
        <vt:lpwstr>_Toc154662670</vt:lpwstr>
      </vt:variant>
      <vt:variant>
        <vt:i4>1048629</vt:i4>
      </vt:variant>
      <vt:variant>
        <vt:i4>266</vt:i4>
      </vt:variant>
      <vt:variant>
        <vt:i4>0</vt:i4>
      </vt:variant>
      <vt:variant>
        <vt:i4>5</vt:i4>
      </vt:variant>
      <vt:variant>
        <vt:lpwstr/>
      </vt:variant>
      <vt:variant>
        <vt:lpwstr>_Toc154662669</vt:lpwstr>
      </vt:variant>
      <vt:variant>
        <vt:i4>1048629</vt:i4>
      </vt:variant>
      <vt:variant>
        <vt:i4>260</vt:i4>
      </vt:variant>
      <vt:variant>
        <vt:i4>0</vt:i4>
      </vt:variant>
      <vt:variant>
        <vt:i4>5</vt:i4>
      </vt:variant>
      <vt:variant>
        <vt:lpwstr/>
      </vt:variant>
      <vt:variant>
        <vt:lpwstr>_Toc154662668</vt:lpwstr>
      </vt:variant>
      <vt:variant>
        <vt:i4>1048629</vt:i4>
      </vt:variant>
      <vt:variant>
        <vt:i4>254</vt:i4>
      </vt:variant>
      <vt:variant>
        <vt:i4>0</vt:i4>
      </vt:variant>
      <vt:variant>
        <vt:i4>5</vt:i4>
      </vt:variant>
      <vt:variant>
        <vt:lpwstr/>
      </vt:variant>
      <vt:variant>
        <vt:lpwstr>_Toc154662667</vt:lpwstr>
      </vt:variant>
      <vt:variant>
        <vt:i4>1048629</vt:i4>
      </vt:variant>
      <vt:variant>
        <vt:i4>248</vt:i4>
      </vt:variant>
      <vt:variant>
        <vt:i4>0</vt:i4>
      </vt:variant>
      <vt:variant>
        <vt:i4>5</vt:i4>
      </vt:variant>
      <vt:variant>
        <vt:lpwstr/>
      </vt:variant>
      <vt:variant>
        <vt:lpwstr>_Toc154662666</vt:lpwstr>
      </vt:variant>
      <vt:variant>
        <vt:i4>1048629</vt:i4>
      </vt:variant>
      <vt:variant>
        <vt:i4>242</vt:i4>
      </vt:variant>
      <vt:variant>
        <vt:i4>0</vt:i4>
      </vt:variant>
      <vt:variant>
        <vt:i4>5</vt:i4>
      </vt:variant>
      <vt:variant>
        <vt:lpwstr/>
      </vt:variant>
      <vt:variant>
        <vt:lpwstr>_Toc154662665</vt:lpwstr>
      </vt:variant>
      <vt:variant>
        <vt:i4>1048629</vt:i4>
      </vt:variant>
      <vt:variant>
        <vt:i4>236</vt:i4>
      </vt:variant>
      <vt:variant>
        <vt:i4>0</vt:i4>
      </vt:variant>
      <vt:variant>
        <vt:i4>5</vt:i4>
      </vt:variant>
      <vt:variant>
        <vt:lpwstr/>
      </vt:variant>
      <vt:variant>
        <vt:lpwstr>_Toc154662664</vt:lpwstr>
      </vt:variant>
      <vt:variant>
        <vt:i4>1966139</vt:i4>
      </vt:variant>
      <vt:variant>
        <vt:i4>227</vt:i4>
      </vt:variant>
      <vt:variant>
        <vt:i4>0</vt:i4>
      </vt:variant>
      <vt:variant>
        <vt:i4>5</vt:i4>
      </vt:variant>
      <vt:variant>
        <vt:lpwstr/>
      </vt:variant>
      <vt:variant>
        <vt:lpwstr>_Toc155961941</vt:lpwstr>
      </vt:variant>
      <vt:variant>
        <vt:i4>1966139</vt:i4>
      </vt:variant>
      <vt:variant>
        <vt:i4>221</vt:i4>
      </vt:variant>
      <vt:variant>
        <vt:i4>0</vt:i4>
      </vt:variant>
      <vt:variant>
        <vt:i4>5</vt:i4>
      </vt:variant>
      <vt:variant>
        <vt:lpwstr/>
      </vt:variant>
      <vt:variant>
        <vt:lpwstr>_Toc155961940</vt:lpwstr>
      </vt:variant>
      <vt:variant>
        <vt:i4>1638459</vt:i4>
      </vt:variant>
      <vt:variant>
        <vt:i4>215</vt:i4>
      </vt:variant>
      <vt:variant>
        <vt:i4>0</vt:i4>
      </vt:variant>
      <vt:variant>
        <vt:i4>5</vt:i4>
      </vt:variant>
      <vt:variant>
        <vt:lpwstr/>
      </vt:variant>
      <vt:variant>
        <vt:lpwstr>_Toc155961939</vt:lpwstr>
      </vt:variant>
      <vt:variant>
        <vt:i4>7405574</vt:i4>
      </vt:variant>
      <vt:variant>
        <vt:i4>209</vt:i4>
      </vt:variant>
      <vt:variant>
        <vt:i4>0</vt:i4>
      </vt:variant>
      <vt:variant>
        <vt:i4>5</vt:i4>
      </vt:variant>
      <vt:variant>
        <vt:lpwstr>C:\Users\Lilit\Desktop\Draft report Jan 11.docx</vt:lpwstr>
      </vt:variant>
      <vt:variant>
        <vt:lpwstr>_Toc155961938</vt:lpwstr>
      </vt:variant>
      <vt:variant>
        <vt:i4>7405574</vt:i4>
      </vt:variant>
      <vt:variant>
        <vt:i4>203</vt:i4>
      </vt:variant>
      <vt:variant>
        <vt:i4>0</vt:i4>
      </vt:variant>
      <vt:variant>
        <vt:i4>5</vt:i4>
      </vt:variant>
      <vt:variant>
        <vt:lpwstr>C:\Users\Lilit\Desktop\Draft report Jan 11.docx</vt:lpwstr>
      </vt:variant>
      <vt:variant>
        <vt:lpwstr>_Toc155961937</vt:lpwstr>
      </vt:variant>
      <vt:variant>
        <vt:i4>7405574</vt:i4>
      </vt:variant>
      <vt:variant>
        <vt:i4>197</vt:i4>
      </vt:variant>
      <vt:variant>
        <vt:i4>0</vt:i4>
      </vt:variant>
      <vt:variant>
        <vt:i4>5</vt:i4>
      </vt:variant>
      <vt:variant>
        <vt:lpwstr>C:\Users\Lilit\Desktop\Draft report Jan 11.docx</vt:lpwstr>
      </vt:variant>
      <vt:variant>
        <vt:lpwstr>_Toc155961936</vt:lpwstr>
      </vt:variant>
      <vt:variant>
        <vt:i4>7405574</vt:i4>
      </vt:variant>
      <vt:variant>
        <vt:i4>191</vt:i4>
      </vt:variant>
      <vt:variant>
        <vt:i4>0</vt:i4>
      </vt:variant>
      <vt:variant>
        <vt:i4>5</vt:i4>
      </vt:variant>
      <vt:variant>
        <vt:lpwstr>C:\Users\Lilit\Desktop\Draft report Jan 11.docx</vt:lpwstr>
      </vt:variant>
      <vt:variant>
        <vt:lpwstr>_Toc155961935</vt:lpwstr>
      </vt:variant>
      <vt:variant>
        <vt:i4>7405574</vt:i4>
      </vt:variant>
      <vt:variant>
        <vt:i4>185</vt:i4>
      </vt:variant>
      <vt:variant>
        <vt:i4>0</vt:i4>
      </vt:variant>
      <vt:variant>
        <vt:i4>5</vt:i4>
      </vt:variant>
      <vt:variant>
        <vt:lpwstr>C:\Users\Lilit\Desktop\Draft report Jan 11.docx</vt:lpwstr>
      </vt:variant>
      <vt:variant>
        <vt:lpwstr>_Toc155961934</vt:lpwstr>
      </vt:variant>
      <vt:variant>
        <vt:i4>7405574</vt:i4>
      </vt:variant>
      <vt:variant>
        <vt:i4>179</vt:i4>
      </vt:variant>
      <vt:variant>
        <vt:i4>0</vt:i4>
      </vt:variant>
      <vt:variant>
        <vt:i4>5</vt:i4>
      </vt:variant>
      <vt:variant>
        <vt:lpwstr>C:\Users\Lilit\Desktop\Draft report Jan 11.docx</vt:lpwstr>
      </vt:variant>
      <vt:variant>
        <vt:lpwstr>_Toc155961933</vt:lpwstr>
      </vt:variant>
      <vt:variant>
        <vt:i4>1638459</vt:i4>
      </vt:variant>
      <vt:variant>
        <vt:i4>173</vt:i4>
      </vt:variant>
      <vt:variant>
        <vt:i4>0</vt:i4>
      </vt:variant>
      <vt:variant>
        <vt:i4>5</vt:i4>
      </vt:variant>
      <vt:variant>
        <vt:lpwstr/>
      </vt:variant>
      <vt:variant>
        <vt:lpwstr>_Toc155961932</vt:lpwstr>
      </vt:variant>
      <vt:variant>
        <vt:i4>7405574</vt:i4>
      </vt:variant>
      <vt:variant>
        <vt:i4>167</vt:i4>
      </vt:variant>
      <vt:variant>
        <vt:i4>0</vt:i4>
      </vt:variant>
      <vt:variant>
        <vt:i4>5</vt:i4>
      </vt:variant>
      <vt:variant>
        <vt:lpwstr>C:\Users\Lilit\Desktop\Draft report Jan 11.docx</vt:lpwstr>
      </vt:variant>
      <vt:variant>
        <vt:lpwstr>_Toc155961931</vt:lpwstr>
      </vt:variant>
      <vt:variant>
        <vt:i4>7405574</vt:i4>
      </vt:variant>
      <vt:variant>
        <vt:i4>161</vt:i4>
      </vt:variant>
      <vt:variant>
        <vt:i4>0</vt:i4>
      </vt:variant>
      <vt:variant>
        <vt:i4>5</vt:i4>
      </vt:variant>
      <vt:variant>
        <vt:lpwstr>C:\Users\Lilit\Desktop\Draft report Jan 11.docx</vt:lpwstr>
      </vt:variant>
      <vt:variant>
        <vt:lpwstr>_Toc155961930</vt:lpwstr>
      </vt:variant>
      <vt:variant>
        <vt:i4>1179709</vt:i4>
      </vt:variant>
      <vt:variant>
        <vt:i4>152</vt:i4>
      </vt:variant>
      <vt:variant>
        <vt:i4>0</vt:i4>
      </vt:variant>
      <vt:variant>
        <vt:i4>5</vt:i4>
      </vt:variant>
      <vt:variant>
        <vt:lpwstr/>
      </vt:variant>
      <vt:variant>
        <vt:lpwstr>_Toc156324873</vt:lpwstr>
      </vt:variant>
      <vt:variant>
        <vt:i4>1179709</vt:i4>
      </vt:variant>
      <vt:variant>
        <vt:i4>146</vt:i4>
      </vt:variant>
      <vt:variant>
        <vt:i4>0</vt:i4>
      </vt:variant>
      <vt:variant>
        <vt:i4>5</vt:i4>
      </vt:variant>
      <vt:variant>
        <vt:lpwstr/>
      </vt:variant>
      <vt:variant>
        <vt:lpwstr>_Toc156324872</vt:lpwstr>
      </vt:variant>
      <vt:variant>
        <vt:i4>1179709</vt:i4>
      </vt:variant>
      <vt:variant>
        <vt:i4>140</vt:i4>
      </vt:variant>
      <vt:variant>
        <vt:i4>0</vt:i4>
      </vt:variant>
      <vt:variant>
        <vt:i4>5</vt:i4>
      </vt:variant>
      <vt:variant>
        <vt:lpwstr/>
      </vt:variant>
      <vt:variant>
        <vt:lpwstr>_Toc156324871</vt:lpwstr>
      </vt:variant>
      <vt:variant>
        <vt:i4>1179709</vt:i4>
      </vt:variant>
      <vt:variant>
        <vt:i4>134</vt:i4>
      </vt:variant>
      <vt:variant>
        <vt:i4>0</vt:i4>
      </vt:variant>
      <vt:variant>
        <vt:i4>5</vt:i4>
      </vt:variant>
      <vt:variant>
        <vt:lpwstr/>
      </vt:variant>
      <vt:variant>
        <vt:lpwstr>_Toc156324870</vt:lpwstr>
      </vt:variant>
      <vt:variant>
        <vt:i4>1245245</vt:i4>
      </vt:variant>
      <vt:variant>
        <vt:i4>128</vt:i4>
      </vt:variant>
      <vt:variant>
        <vt:i4>0</vt:i4>
      </vt:variant>
      <vt:variant>
        <vt:i4>5</vt:i4>
      </vt:variant>
      <vt:variant>
        <vt:lpwstr/>
      </vt:variant>
      <vt:variant>
        <vt:lpwstr>_Toc156324869</vt:lpwstr>
      </vt:variant>
      <vt:variant>
        <vt:i4>1245245</vt:i4>
      </vt:variant>
      <vt:variant>
        <vt:i4>122</vt:i4>
      </vt:variant>
      <vt:variant>
        <vt:i4>0</vt:i4>
      </vt:variant>
      <vt:variant>
        <vt:i4>5</vt:i4>
      </vt:variant>
      <vt:variant>
        <vt:lpwstr/>
      </vt:variant>
      <vt:variant>
        <vt:lpwstr>_Toc156324868</vt:lpwstr>
      </vt:variant>
      <vt:variant>
        <vt:i4>1245245</vt:i4>
      </vt:variant>
      <vt:variant>
        <vt:i4>116</vt:i4>
      </vt:variant>
      <vt:variant>
        <vt:i4>0</vt:i4>
      </vt:variant>
      <vt:variant>
        <vt:i4>5</vt:i4>
      </vt:variant>
      <vt:variant>
        <vt:lpwstr/>
      </vt:variant>
      <vt:variant>
        <vt:lpwstr>_Toc156324867</vt:lpwstr>
      </vt:variant>
      <vt:variant>
        <vt:i4>1245245</vt:i4>
      </vt:variant>
      <vt:variant>
        <vt:i4>110</vt:i4>
      </vt:variant>
      <vt:variant>
        <vt:i4>0</vt:i4>
      </vt:variant>
      <vt:variant>
        <vt:i4>5</vt:i4>
      </vt:variant>
      <vt:variant>
        <vt:lpwstr/>
      </vt:variant>
      <vt:variant>
        <vt:lpwstr>_Toc156324866</vt:lpwstr>
      </vt:variant>
      <vt:variant>
        <vt:i4>1245245</vt:i4>
      </vt:variant>
      <vt:variant>
        <vt:i4>104</vt:i4>
      </vt:variant>
      <vt:variant>
        <vt:i4>0</vt:i4>
      </vt:variant>
      <vt:variant>
        <vt:i4>5</vt:i4>
      </vt:variant>
      <vt:variant>
        <vt:lpwstr/>
      </vt:variant>
      <vt:variant>
        <vt:lpwstr>_Toc156324865</vt:lpwstr>
      </vt:variant>
      <vt:variant>
        <vt:i4>1245245</vt:i4>
      </vt:variant>
      <vt:variant>
        <vt:i4>98</vt:i4>
      </vt:variant>
      <vt:variant>
        <vt:i4>0</vt:i4>
      </vt:variant>
      <vt:variant>
        <vt:i4>5</vt:i4>
      </vt:variant>
      <vt:variant>
        <vt:lpwstr/>
      </vt:variant>
      <vt:variant>
        <vt:lpwstr>_Toc156324864</vt:lpwstr>
      </vt:variant>
      <vt:variant>
        <vt:i4>1245245</vt:i4>
      </vt:variant>
      <vt:variant>
        <vt:i4>92</vt:i4>
      </vt:variant>
      <vt:variant>
        <vt:i4>0</vt:i4>
      </vt:variant>
      <vt:variant>
        <vt:i4>5</vt:i4>
      </vt:variant>
      <vt:variant>
        <vt:lpwstr/>
      </vt:variant>
      <vt:variant>
        <vt:lpwstr>_Toc156324863</vt:lpwstr>
      </vt:variant>
      <vt:variant>
        <vt:i4>1245245</vt:i4>
      </vt:variant>
      <vt:variant>
        <vt:i4>86</vt:i4>
      </vt:variant>
      <vt:variant>
        <vt:i4>0</vt:i4>
      </vt:variant>
      <vt:variant>
        <vt:i4>5</vt:i4>
      </vt:variant>
      <vt:variant>
        <vt:lpwstr/>
      </vt:variant>
      <vt:variant>
        <vt:lpwstr>_Toc156324862</vt:lpwstr>
      </vt:variant>
      <vt:variant>
        <vt:i4>1245245</vt:i4>
      </vt:variant>
      <vt:variant>
        <vt:i4>80</vt:i4>
      </vt:variant>
      <vt:variant>
        <vt:i4>0</vt:i4>
      </vt:variant>
      <vt:variant>
        <vt:i4>5</vt:i4>
      </vt:variant>
      <vt:variant>
        <vt:lpwstr/>
      </vt:variant>
      <vt:variant>
        <vt:lpwstr>_Toc156324861</vt:lpwstr>
      </vt:variant>
      <vt:variant>
        <vt:i4>1245245</vt:i4>
      </vt:variant>
      <vt:variant>
        <vt:i4>74</vt:i4>
      </vt:variant>
      <vt:variant>
        <vt:i4>0</vt:i4>
      </vt:variant>
      <vt:variant>
        <vt:i4>5</vt:i4>
      </vt:variant>
      <vt:variant>
        <vt:lpwstr/>
      </vt:variant>
      <vt:variant>
        <vt:lpwstr>_Toc156324860</vt:lpwstr>
      </vt:variant>
      <vt:variant>
        <vt:i4>1048637</vt:i4>
      </vt:variant>
      <vt:variant>
        <vt:i4>68</vt:i4>
      </vt:variant>
      <vt:variant>
        <vt:i4>0</vt:i4>
      </vt:variant>
      <vt:variant>
        <vt:i4>5</vt:i4>
      </vt:variant>
      <vt:variant>
        <vt:lpwstr/>
      </vt:variant>
      <vt:variant>
        <vt:lpwstr>_Toc156324859</vt:lpwstr>
      </vt:variant>
      <vt:variant>
        <vt:i4>1048637</vt:i4>
      </vt:variant>
      <vt:variant>
        <vt:i4>62</vt:i4>
      </vt:variant>
      <vt:variant>
        <vt:i4>0</vt:i4>
      </vt:variant>
      <vt:variant>
        <vt:i4>5</vt:i4>
      </vt:variant>
      <vt:variant>
        <vt:lpwstr/>
      </vt:variant>
      <vt:variant>
        <vt:lpwstr>_Toc156324858</vt:lpwstr>
      </vt:variant>
      <vt:variant>
        <vt:i4>1048637</vt:i4>
      </vt:variant>
      <vt:variant>
        <vt:i4>56</vt:i4>
      </vt:variant>
      <vt:variant>
        <vt:i4>0</vt:i4>
      </vt:variant>
      <vt:variant>
        <vt:i4>5</vt:i4>
      </vt:variant>
      <vt:variant>
        <vt:lpwstr/>
      </vt:variant>
      <vt:variant>
        <vt:lpwstr>_Toc156324857</vt:lpwstr>
      </vt:variant>
      <vt:variant>
        <vt:i4>1048637</vt:i4>
      </vt:variant>
      <vt:variant>
        <vt:i4>50</vt:i4>
      </vt:variant>
      <vt:variant>
        <vt:i4>0</vt:i4>
      </vt:variant>
      <vt:variant>
        <vt:i4>5</vt:i4>
      </vt:variant>
      <vt:variant>
        <vt:lpwstr/>
      </vt:variant>
      <vt:variant>
        <vt:lpwstr>_Toc156324856</vt:lpwstr>
      </vt:variant>
      <vt:variant>
        <vt:i4>1048637</vt:i4>
      </vt:variant>
      <vt:variant>
        <vt:i4>44</vt:i4>
      </vt:variant>
      <vt:variant>
        <vt:i4>0</vt:i4>
      </vt:variant>
      <vt:variant>
        <vt:i4>5</vt:i4>
      </vt:variant>
      <vt:variant>
        <vt:lpwstr/>
      </vt:variant>
      <vt:variant>
        <vt:lpwstr>_Toc156324855</vt:lpwstr>
      </vt:variant>
      <vt:variant>
        <vt:i4>1048637</vt:i4>
      </vt:variant>
      <vt:variant>
        <vt:i4>38</vt:i4>
      </vt:variant>
      <vt:variant>
        <vt:i4>0</vt:i4>
      </vt:variant>
      <vt:variant>
        <vt:i4>5</vt:i4>
      </vt:variant>
      <vt:variant>
        <vt:lpwstr/>
      </vt:variant>
      <vt:variant>
        <vt:lpwstr>_Toc156324854</vt:lpwstr>
      </vt:variant>
      <vt:variant>
        <vt:i4>1048637</vt:i4>
      </vt:variant>
      <vt:variant>
        <vt:i4>32</vt:i4>
      </vt:variant>
      <vt:variant>
        <vt:i4>0</vt:i4>
      </vt:variant>
      <vt:variant>
        <vt:i4>5</vt:i4>
      </vt:variant>
      <vt:variant>
        <vt:lpwstr/>
      </vt:variant>
      <vt:variant>
        <vt:lpwstr>_Toc156324853</vt:lpwstr>
      </vt:variant>
      <vt:variant>
        <vt:i4>1048637</vt:i4>
      </vt:variant>
      <vt:variant>
        <vt:i4>26</vt:i4>
      </vt:variant>
      <vt:variant>
        <vt:i4>0</vt:i4>
      </vt:variant>
      <vt:variant>
        <vt:i4>5</vt:i4>
      </vt:variant>
      <vt:variant>
        <vt:lpwstr/>
      </vt:variant>
      <vt:variant>
        <vt:lpwstr>_Toc156324852</vt:lpwstr>
      </vt:variant>
      <vt:variant>
        <vt:i4>1048637</vt:i4>
      </vt:variant>
      <vt:variant>
        <vt:i4>20</vt:i4>
      </vt:variant>
      <vt:variant>
        <vt:i4>0</vt:i4>
      </vt:variant>
      <vt:variant>
        <vt:i4>5</vt:i4>
      </vt:variant>
      <vt:variant>
        <vt:lpwstr/>
      </vt:variant>
      <vt:variant>
        <vt:lpwstr>_Toc156324851</vt:lpwstr>
      </vt:variant>
      <vt:variant>
        <vt:i4>1048637</vt:i4>
      </vt:variant>
      <vt:variant>
        <vt:i4>14</vt:i4>
      </vt:variant>
      <vt:variant>
        <vt:i4>0</vt:i4>
      </vt:variant>
      <vt:variant>
        <vt:i4>5</vt:i4>
      </vt:variant>
      <vt:variant>
        <vt:lpwstr/>
      </vt:variant>
      <vt:variant>
        <vt:lpwstr>_Toc156324850</vt:lpwstr>
      </vt:variant>
      <vt:variant>
        <vt:i4>1114173</vt:i4>
      </vt:variant>
      <vt:variant>
        <vt:i4>8</vt:i4>
      </vt:variant>
      <vt:variant>
        <vt:i4>0</vt:i4>
      </vt:variant>
      <vt:variant>
        <vt:i4>5</vt:i4>
      </vt:variant>
      <vt:variant>
        <vt:lpwstr/>
      </vt:variant>
      <vt:variant>
        <vt:lpwstr>_Toc156324849</vt:lpwstr>
      </vt:variant>
      <vt:variant>
        <vt:i4>1114173</vt:i4>
      </vt:variant>
      <vt:variant>
        <vt:i4>2</vt:i4>
      </vt:variant>
      <vt:variant>
        <vt:i4>0</vt:i4>
      </vt:variant>
      <vt:variant>
        <vt:i4>5</vt:i4>
      </vt:variant>
      <vt:variant>
        <vt:lpwstr/>
      </vt:variant>
      <vt:variant>
        <vt:lpwstr>_Toc156324848</vt:lpwstr>
      </vt:variant>
      <vt:variant>
        <vt:i4>6160406</vt:i4>
      </vt:variant>
      <vt:variant>
        <vt:i4>24</vt:i4>
      </vt:variant>
      <vt:variant>
        <vt:i4>0</vt:i4>
      </vt:variant>
      <vt:variant>
        <vt:i4>5</vt:i4>
      </vt:variant>
      <vt:variant>
        <vt:lpwstr>https://www.oceaninnovationchallenge.org/ocean-innovators</vt:lpwstr>
      </vt:variant>
      <vt:variant>
        <vt:lpwstr/>
      </vt:variant>
      <vt:variant>
        <vt:i4>4915274</vt:i4>
      </vt:variant>
      <vt:variant>
        <vt:i4>21</vt:i4>
      </vt:variant>
      <vt:variant>
        <vt:i4>0</vt:i4>
      </vt:variant>
      <vt:variant>
        <vt:i4>5</vt:i4>
      </vt:variant>
      <vt:variant>
        <vt:lpwstr>https://www.undp.org/accountability/audit/investigations</vt:lpwstr>
      </vt:variant>
      <vt:variant>
        <vt:lpwstr/>
      </vt:variant>
      <vt:variant>
        <vt:i4>852053</vt:i4>
      </vt:variant>
      <vt:variant>
        <vt:i4>18</vt:i4>
      </vt:variant>
      <vt:variant>
        <vt:i4>0</vt:i4>
      </vt:variant>
      <vt:variant>
        <vt:i4>5</vt:i4>
      </vt:variant>
      <vt:variant>
        <vt:lpwstr>http://web.undp.org/evaluation/guideline/section-6.shtml</vt:lpwstr>
      </vt:variant>
      <vt:variant>
        <vt:lpwstr/>
      </vt:variant>
      <vt:variant>
        <vt:i4>458828</vt:i4>
      </vt:variant>
      <vt:variant>
        <vt:i4>15</vt:i4>
      </vt:variant>
      <vt:variant>
        <vt:i4>0</vt:i4>
      </vt:variant>
      <vt:variant>
        <vt:i4>5</vt:i4>
      </vt:variant>
      <vt:variant>
        <vt:lpwstr>https://tnfd.global/publication/getting-started-with-adoption-of-the-tnfd-recommendations/</vt:lpwstr>
      </vt:variant>
      <vt:variant>
        <vt:lpwstr>publication-content</vt:lpwstr>
      </vt:variant>
      <vt:variant>
        <vt:i4>1441887</vt:i4>
      </vt:variant>
      <vt:variant>
        <vt:i4>12</vt:i4>
      </vt:variant>
      <vt:variant>
        <vt:i4>0</vt:i4>
      </vt:variant>
      <vt:variant>
        <vt:i4>5</vt:i4>
      </vt:variant>
      <vt:variant>
        <vt:lpwstr>https://tnfd.global/publication/guidance-on-engagement-with-indigenous-peoples-local-communities-and-affected-stakeholders/</vt:lpwstr>
      </vt:variant>
      <vt:variant>
        <vt:lpwstr>publication-content</vt:lpwstr>
      </vt:variant>
      <vt:variant>
        <vt:i4>7077930</vt:i4>
      </vt:variant>
      <vt:variant>
        <vt:i4>9</vt:i4>
      </vt:variant>
      <vt:variant>
        <vt:i4>0</vt:i4>
      </vt:variant>
      <vt:variant>
        <vt:i4>5</vt:i4>
      </vt:variant>
      <vt:variant>
        <vt:lpwstr>https://tnfd.global/publication/additional-guidance-on-assessment-of-nature-related-issues-the-leap-approach/</vt:lpwstr>
      </vt:variant>
      <vt:variant>
        <vt:lpwstr>publication-content</vt:lpwstr>
      </vt:variant>
      <vt:variant>
        <vt:i4>1835037</vt:i4>
      </vt:variant>
      <vt:variant>
        <vt:i4>6</vt:i4>
      </vt:variant>
      <vt:variant>
        <vt:i4>0</vt:i4>
      </vt:variant>
      <vt:variant>
        <vt:i4>5</vt:i4>
      </vt:variant>
      <vt:variant>
        <vt:lpwstr>https://www.youtube.com/watch?v=iDbLtDmnlII&amp;t=13s</vt:lpwstr>
      </vt:variant>
      <vt:variant>
        <vt:lpwstr/>
      </vt:variant>
      <vt:variant>
        <vt:i4>5177422</vt:i4>
      </vt:variant>
      <vt:variant>
        <vt:i4>3</vt:i4>
      </vt:variant>
      <vt:variant>
        <vt:i4>0</vt:i4>
      </vt:variant>
      <vt:variant>
        <vt:i4>5</vt:i4>
      </vt:variant>
      <vt:variant>
        <vt:lpwstr>https://tnfd.global/publication/executive-summary-2/</vt:lpwstr>
      </vt:variant>
      <vt:variant>
        <vt:lpwstr/>
      </vt:variant>
      <vt:variant>
        <vt:i4>458767</vt:i4>
      </vt:variant>
      <vt:variant>
        <vt:i4>0</vt:i4>
      </vt:variant>
      <vt:variant>
        <vt:i4>0</vt:i4>
      </vt:variant>
      <vt:variant>
        <vt:i4>5</vt:i4>
      </vt:variant>
      <vt:variant>
        <vt:lpwstr>https://tnfd.global/publication/recommendations-of-the-taskforce-on-nature-related-financial-disclosures/</vt:lpwstr>
      </vt:variant>
      <vt:variant>
        <vt:lpwstr/>
      </vt:variant>
      <vt:variant>
        <vt:i4>4128860</vt:i4>
      </vt:variant>
      <vt:variant>
        <vt:i4>45</vt:i4>
      </vt:variant>
      <vt:variant>
        <vt:i4>0</vt:i4>
      </vt:variant>
      <vt:variant>
        <vt:i4>5</vt:i4>
      </vt:variant>
      <vt:variant>
        <vt:lpwstr>mailto:ababu.anage@undp.org</vt:lpwstr>
      </vt:variant>
      <vt:variant>
        <vt:lpwstr/>
      </vt:variant>
      <vt:variant>
        <vt:i4>4128860</vt:i4>
      </vt:variant>
      <vt:variant>
        <vt:i4>42</vt:i4>
      </vt:variant>
      <vt:variant>
        <vt:i4>0</vt:i4>
      </vt:variant>
      <vt:variant>
        <vt:i4>5</vt:i4>
      </vt:variant>
      <vt:variant>
        <vt:lpwstr>mailto:ababu.anage@undp.org</vt:lpwstr>
      </vt:variant>
      <vt:variant>
        <vt:lpwstr/>
      </vt:variant>
      <vt:variant>
        <vt:i4>5898355</vt:i4>
      </vt:variant>
      <vt:variant>
        <vt:i4>39</vt:i4>
      </vt:variant>
      <vt:variant>
        <vt:i4>0</vt:i4>
      </vt:variant>
      <vt:variant>
        <vt:i4>5</vt:i4>
      </vt:variant>
      <vt:variant>
        <vt:lpwstr>mailto:paolo.d.stella@undp.org</vt:lpwstr>
      </vt:variant>
      <vt:variant>
        <vt:lpwstr/>
      </vt:variant>
      <vt:variant>
        <vt:i4>5963838</vt:i4>
      </vt:variant>
      <vt:variant>
        <vt:i4>36</vt:i4>
      </vt:variant>
      <vt:variant>
        <vt:i4>0</vt:i4>
      </vt:variant>
      <vt:variant>
        <vt:i4>5</vt:i4>
      </vt:variant>
      <vt:variant>
        <vt:lpwstr>mailto:farzana.rahman@undp.org</vt:lpwstr>
      </vt:variant>
      <vt:variant>
        <vt:lpwstr/>
      </vt:variant>
      <vt:variant>
        <vt:i4>5963838</vt:i4>
      </vt:variant>
      <vt:variant>
        <vt:i4>33</vt:i4>
      </vt:variant>
      <vt:variant>
        <vt:i4>0</vt:i4>
      </vt:variant>
      <vt:variant>
        <vt:i4>5</vt:i4>
      </vt:variant>
      <vt:variant>
        <vt:lpwstr>mailto:farzana.rahman@undp.org</vt:lpwstr>
      </vt:variant>
      <vt:variant>
        <vt:lpwstr/>
      </vt:variant>
      <vt:variant>
        <vt:i4>1572866</vt:i4>
      </vt:variant>
      <vt:variant>
        <vt:i4>30</vt:i4>
      </vt:variant>
      <vt:variant>
        <vt:i4>0</vt:i4>
      </vt:variant>
      <vt:variant>
        <vt:i4>5</vt:i4>
      </vt:variant>
      <vt:variant>
        <vt:lpwstr>https://data.undp.org/environment</vt:lpwstr>
      </vt:variant>
      <vt:variant>
        <vt:lpwstr/>
      </vt:variant>
      <vt:variant>
        <vt:i4>7929864</vt:i4>
      </vt:variant>
      <vt:variant>
        <vt:i4>27</vt:i4>
      </vt:variant>
      <vt:variant>
        <vt:i4>0</vt:i4>
      </vt:variant>
      <vt:variant>
        <vt:i4>5</vt:i4>
      </vt:variant>
      <vt:variant>
        <vt:lpwstr>mailto:andrew.bovarnick@undp.org</vt:lpwstr>
      </vt:variant>
      <vt:variant>
        <vt:lpwstr/>
      </vt:variant>
      <vt:variant>
        <vt:i4>7405594</vt:i4>
      </vt:variant>
      <vt:variant>
        <vt:i4>24</vt:i4>
      </vt:variant>
      <vt:variant>
        <vt:i4>0</vt:i4>
      </vt:variant>
      <vt:variant>
        <vt:i4>5</vt:i4>
      </vt:variant>
      <vt:variant>
        <vt:lpwstr>mailto:riad.meddeb@undp.org</vt:lpwstr>
      </vt:variant>
      <vt:variant>
        <vt:lpwstr/>
      </vt:variant>
      <vt:variant>
        <vt:i4>4522032</vt:i4>
      </vt:variant>
      <vt:variant>
        <vt:i4>21</vt:i4>
      </vt:variant>
      <vt:variant>
        <vt:i4>0</vt:i4>
      </vt:variant>
      <vt:variant>
        <vt:i4>5</vt:i4>
      </vt:variant>
      <vt:variant>
        <vt:lpwstr>mailto:mateo.salomon@undp.org</vt:lpwstr>
      </vt:variant>
      <vt:variant>
        <vt:lpwstr/>
      </vt:variant>
      <vt:variant>
        <vt:i4>7143426</vt:i4>
      </vt:variant>
      <vt:variant>
        <vt:i4>18</vt:i4>
      </vt:variant>
      <vt:variant>
        <vt:i4>0</vt:i4>
      </vt:variant>
      <vt:variant>
        <vt:i4>5</vt:i4>
      </vt:variant>
      <vt:variant>
        <vt:lpwstr>mailto:rohini.kohli@undp.org</vt:lpwstr>
      </vt:variant>
      <vt:variant>
        <vt:lpwstr/>
      </vt:variant>
      <vt:variant>
        <vt:i4>393320</vt:i4>
      </vt:variant>
      <vt:variant>
        <vt:i4>15</vt:i4>
      </vt:variant>
      <vt:variant>
        <vt:i4>0</vt:i4>
      </vt:variant>
      <vt:variant>
        <vt:i4>5</vt:i4>
      </vt:variant>
      <vt:variant>
        <vt:lpwstr>mailto:jennifer.baumwoll@undp.org</vt:lpwstr>
      </vt:variant>
      <vt:variant>
        <vt:lpwstr/>
      </vt:variant>
      <vt:variant>
        <vt:i4>5898276</vt:i4>
      </vt:variant>
      <vt:variant>
        <vt:i4>12</vt:i4>
      </vt:variant>
      <vt:variant>
        <vt:i4>0</vt:i4>
      </vt:variant>
      <vt:variant>
        <vt:i4>5</vt:i4>
      </vt:variant>
      <vt:variant>
        <vt:lpwstr>mailto:ahmed.elseoud@undp.org</vt:lpwstr>
      </vt:variant>
      <vt:variant>
        <vt:lpwstr/>
      </vt:variant>
      <vt:variant>
        <vt:i4>1900645</vt:i4>
      </vt:variant>
      <vt:variant>
        <vt:i4>9</vt:i4>
      </vt:variant>
      <vt:variant>
        <vt:i4>0</vt:i4>
      </vt:variant>
      <vt:variant>
        <vt:i4>5</vt:i4>
      </vt:variant>
      <vt:variant>
        <vt:lpwstr>mailto:mary.matthews@undp.org</vt:lpwstr>
      </vt:variant>
      <vt:variant>
        <vt:lpwstr/>
      </vt:variant>
      <vt:variant>
        <vt:i4>65651</vt:i4>
      </vt:variant>
      <vt:variant>
        <vt:i4>6</vt:i4>
      </vt:variant>
      <vt:variant>
        <vt:i4>0</vt:i4>
      </vt:variant>
      <vt:variant>
        <vt:i4>5</vt:i4>
      </vt:variant>
      <vt:variant>
        <vt:lpwstr>mailto:midori.paxton@undp.org</vt:lpwstr>
      </vt:variant>
      <vt:variant>
        <vt:lpwstr/>
      </vt:variant>
      <vt:variant>
        <vt:i4>5242922</vt:i4>
      </vt:variant>
      <vt:variant>
        <vt:i4>3</vt:i4>
      </vt:variant>
      <vt:variant>
        <vt:i4>0</vt:i4>
      </vt:variant>
      <vt:variant>
        <vt:i4>5</vt:i4>
      </vt:variant>
      <vt:variant>
        <vt:lpwstr>mailto:ciara.daniels@undp.org</vt:lpwstr>
      </vt:variant>
      <vt:variant>
        <vt:lpwstr/>
      </vt:variant>
      <vt:variant>
        <vt:i4>5439537</vt:i4>
      </vt:variant>
      <vt:variant>
        <vt:i4>0</vt:i4>
      </vt:variant>
      <vt:variant>
        <vt:i4>0</vt:i4>
      </vt:variant>
      <vt:variant>
        <vt:i4>5</vt:i4>
      </vt:variant>
      <vt:variant>
        <vt:lpwstr>mailto:holly.mergler@undp.org</vt:lpwstr>
      </vt:variant>
      <vt:variant>
        <vt:lpwstr/>
      </vt:variant>
      <vt:variant>
        <vt:i4>2752568</vt:i4>
      </vt:variant>
      <vt:variant>
        <vt:i4>99</vt:i4>
      </vt:variant>
      <vt:variant>
        <vt:i4>0</vt:i4>
      </vt:variant>
      <vt:variant>
        <vt:i4>5</vt:i4>
      </vt:variant>
      <vt:variant>
        <vt:lpwstr>https://www.igfmining.org/gender-equality/women-and-the-mine-of-the-future/</vt:lpwstr>
      </vt:variant>
      <vt:variant>
        <vt:lpwstr/>
      </vt:variant>
      <vt:variant>
        <vt:i4>5373970</vt:i4>
      </vt:variant>
      <vt:variant>
        <vt:i4>96</vt:i4>
      </vt:variant>
      <vt:variant>
        <vt:i4>0</vt:i4>
      </vt:variant>
      <vt:variant>
        <vt:i4>5</vt:i4>
      </vt:variant>
      <vt:variant>
        <vt:lpwstr>https://data.undp.org/content/gender-and-ndc</vt:lpwstr>
      </vt:variant>
      <vt:variant>
        <vt:lpwstr/>
      </vt:variant>
      <vt:variant>
        <vt:i4>7340086</vt:i4>
      </vt:variant>
      <vt:variant>
        <vt:i4>93</vt:i4>
      </vt:variant>
      <vt:variant>
        <vt:i4>0</vt:i4>
      </vt:variant>
      <vt:variant>
        <vt:i4>5</vt:i4>
      </vt:variant>
      <vt:variant>
        <vt:lpwstr>https://eur03.safelinks.protection.outlook.com/?url=https%3A%2F%2Fwww.climateandforests-undp.org%2Fnode%2F6932&amp;data=05%7C01%7Cciara.daniels%40undp.org%7Cc44f56066987454662e908daf3bf9bc1%7Cb3e5db5e2944483799f57488ace54319%7C0%7C0%7C638090301518707377%7CUnknown%7CTWFpbGZsb3d8eyJWIjoiMC4wLjAwMDAiLCJQIjoiV2luMzIiLCJBTiI6Ik1haWwiLCJXVCI6Mn0%3D%7C3000%7C%7C%7C&amp;sdata=aOqp%2FS0OuDFaofpHVKkFB39TJ7QLPq3eA9oEcnaK5a8%3D&amp;reserved=0</vt:lpwstr>
      </vt:variant>
      <vt:variant>
        <vt:lpwstr/>
      </vt:variant>
      <vt:variant>
        <vt:i4>6553659</vt:i4>
      </vt:variant>
      <vt:variant>
        <vt:i4>90</vt:i4>
      </vt:variant>
      <vt:variant>
        <vt:i4>0</vt:i4>
      </vt:variant>
      <vt:variant>
        <vt:i4>5</vt:i4>
      </vt:variant>
      <vt:variant>
        <vt:lpwstr>https://eur03.safelinks.protection.outlook.com/?url=https%3A%2F%2Ftrello.com%2Fb%2FOThB2NH6%2Fiwd2022-csw66&amp;data=05%7C01%7Cciara.daniels%40undp.org%7C91fdeb6b3e224f2ad77e08da2874cd0a%7Cb3e5db5e2944483799f57488ace54319%7C0%7C0%7C637866779356475767%7CUnknown%7CTWFpbGZsb3d8eyJWIjoiMC4wLjAwMDAiLCJQIjoiV2luMzIiLCJBTiI6Ik1haWwiLCJXVCI6Mn0%3D%7C3000%7C%7C%7C&amp;sdata=lokKYio5FKUe7ghSyMrXMhnZe6QYNySkbsIuAPWRUh8%3D&amp;reserved=0</vt:lpwstr>
      </vt:variant>
      <vt:variant>
        <vt:lpwstr/>
      </vt:variant>
      <vt:variant>
        <vt:i4>8061052</vt:i4>
      </vt:variant>
      <vt:variant>
        <vt:i4>87</vt:i4>
      </vt:variant>
      <vt:variant>
        <vt:i4>0</vt:i4>
      </vt:variant>
      <vt:variant>
        <vt:i4>5</vt:i4>
      </vt:variant>
      <vt:variant>
        <vt:lpwstr>https://eur03.safelinks.protection.outlook.com/?url=https%3A%2F%2Fwww.undp.org%2Fblog%2Fputting-women-centre-forest-solutions-climate-change&amp;data=05%7C01%7Cciara.daniels%40undp.org%7C91fdeb6b3e224f2ad77e08da2874cd0a%7Cb3e5db5e2944483799f57488ace54319%7C0%7C0%7C637866779356475767%7CUnknown%7CTWFpbGZsb3d8eyJWIjoiMC4wLjAwMDAiLCJQIjoiV2luMzIiLCJBTiI6Ik1haWwiLCJXVCI6Mn0%3D%7C3000%7C%7C%7C&amp;sdata=SvQZ5xx6%2Bt9rBdbi1T6yyhIZq8uVOMJR3gBOtWwSFKI%3D&amp;reserved=0</vt:lpwstr>
      </vt:variant>
      <vt:variant>
        <vt:lpwstr/>
      </vt:variant>
      <vt:variant>
        <vt:i4>2883640</vt:i4>
      </vt:variant>
      <vt:variant>
        <vt:i4>84</vt:i4>
      </vt:variant>
      <vt:variant>
        <vt:i4>0</vt:i4>
      </vt:variant>
      <vt:variant>
        <vt:i4>5</vt:i4>
      </vt:variant>
      <vt:variant>
        <vt:lpwstr>https://eur03.safelinks.protection.outlook.com/?url=https%3A%2F%2Fwww.undp.org%2Fblog%2Ftracking-gender-sensitive-and-green-covid-19-recovery&amp;data=05%7C01%7Cciara.daniels%40undp.org%7C91fdeb6b3e224f2ad77e08da2874cd0a%7Cb3e5db5e2944483799f57488ace54319%7C0%7C0%7C637866779356475767%7CUnknown%7CTWFpbGZsb3d8eyJWIjoiMC4wLjAwMDAiLCJQIjoiV2luMzIiLCJBTiI6Ik1haWwiLCJXVCI6Mn0%3D%7C3000%7C%7C%7C&amp;sdata=aQfaBS7S6E82ma7IFQcjDY1G0CGIoG2Kf%2FMp1Z2bXFE%3D&amp;reserved=0</vt:lpwstr>
      </vt:variant>
      <vt:variant>
        <vt:lpwstr/>
      </vt:variant>
      <vt:variant>
        <vt:i4>7209024</vt:i4>
      </vt:variant>
      <vt:variant>
        <vt:i4>81</vt:i4>
      </vt:variant>
      <vt:variant>
        <vt:i4>0</vt:i4>
      </vt:variant>
      <vt:variant>
        <vt:i4>5</vt:i4>
      </vt:variant>
      <vt:variant>
        <vt:lpwstr>https://eur03.safelinks.protection.outlook.com/?url=https%3A%2F%2Fstories.site%2Fundp%2Finvisible-no-more%2F%3Futm_source%3Dweb%26utm_medium%3Dhomepage%26utm_campaign%3Dgenderandclimate&amp;data=05%7C01%7Cciara.daniels%40undp.org%7C91fdeb6b3e224f2ad77e08da2874cd0a%7Cb3e5db5e2944483799f57488ace54319%7C0%7C0%7C637866779356475767%7CUnknown%7CTWFpbGZsb3d8eyJWIjoiMC4wLjAwMDAiLCJQIjoiV2luMzIiLCJBTiI6Ik1haWwiLCJXVCI6Mn0%3D%7C3000%7C%7C%7C&amp;sdata=bhF1eieGRKZqAPyeM7fUxO0Dr%2FyYRYXFAZaDmPjrolA%3D&amp;reserved=0</vt:lpwstr>
      </vt:variant>
      <vt:variant>
        <vt:lpwstr/>
      </vt:variant>
      <vt:variant>
        <vt:i4>6553659</vt:i4>
      </vt:variant>
      <vt:variant>
        <vt:i4>78</vt:i4>
      </vt:variant>
      <vt:variant>
        <vt:i4>0</vt:i4>
      </vt:variant>
      <vt:variant>
        <vt:i4>5</vt:i4>
      </vt:variant>
      <vt:variant>
        <vt:lpwstr>https://eur03.safelinks.protection.outlook.com/?url=https%3A%2F%2Ftrello.com%2Fb%2FOThB2NH6%2Fiwd2022-csw66&amp;data=05%7C01%7Cciara.daniels%40undp.org%7C91fdeb6b3e224f2ad77e08da2874cd0a%7Cb3e5db5e2944483799f57488ace54319%7C0%7C0%7C637866779356475767%7CUnknown%7CTWFpbGZsb3d8eyJWIjoiMC4wLjAwMDAiLCJQIjoiV2luMzIiLCJBTiI6Ik1haWwiLCJXVCI6Mn0%3D%7C3000%7C%7C%7C&amp;sdata=lokKYio5FKUe7ghSyMrXMhnZe6QYNySkbsIuAPWRUh8%3D&amp;reserved=0</vt:lpwstr>
      </vt:variant>
      <vt:variant>
        <vt:lpwstr/>
      </vt:variant>
      <vt:variant>
        <vt:i4>2752570</vt:i4>
      </vt:variant>
      <vt:variant>
        <vt:i4>75</vt:i4>
      </vt:variant>
      <vt:variant>
        <vt:i4>0</vt:i4>
      </vt:variant>
      <vt:variant>
        <vt:i4>5</vt:i4>
      </vt:variant>
      <vt:variant>
        <vt:lpwstr>https://eur03.safelinks.protection.outlook.com/?url=https%3A%2F%2Fclimatepromise.undp.org%2Fnews-and-stories%2Fworld-making-enough-progress-addressing-gender-equality-within-climate-action&amp;data=05%7C01%7Cciara.daniels%40undp.org%7C91fdeb6b3e224f2ad77e08da2874cd0a%7Cb3e5db5e2944483799f57488ace54319%7C0%7C0%7C637866779356319554%7CUnknown%7CTWFpbGZsb3d8eyJWIjoiMC4wLjAwMDAiLCJQIjoiV2luMzIiLCJBTiI6Ik1haWwiLCJXVCI6Mn0%3D%7C3000%7C%7C%7C&amp;sdata=nL8JeSTlEYkyt653f5WKqFRJz6b8H8r9VirbCLKlo44%3D&amp;reserved=0</vt:lpwstr>
      </vt:variant>
      <vt:variant>
        <vt:lpwstr/>
      </vt:variant>
      <vt:variant>
        <vt:i4>3080304</vt:i4>
      </vt:variant>
      <vt:variant>
        <vt:i4>72</vt:i4>
      </vt:variant>
      <vt:variant>
        <vt:i4>0</vt:i4>
      </vt:variant>
      <vt:variant>
        <vt:i4>5</vt:i4>
      </vt:variant>
      <vt:variant>
        <vt:lpwstr>https://eur03.safelinks.protection.outlook.com/?url=https%3A%2F%2Fwww.youtube.com%2Fwatch%3Fv%3DuJVi9GwLNZ0&amp;data=05%7C01%7Cciara.daniels%40undp.org%7C91fdeb6b3e224f2ad77e08da2874cd0a%7Cb3e5db5e2944483799f57488ace54319%7C0%7C0%7C637866779356319554%7CUnknown%7CTWFpbGZsb3d8eyJWIjoiMC4wLjAwMDAiLCJQIjoiV2luMzIiLCJBTiI6Ik1haWwiLCJXVCI6Mn0%3D%7C3000%7C%7C%7C&amp;sdata=2i4TkEVw%2B6RBVQcMHdONZL5QtyUTDy%2BF49myX4sdi14%3D&amp;reserved=0</vt:lpwstr>
      </vt:variant>
      <vt:variant>
        <vt:lpwstr/>
      </vt:variant>
      <vt:variant>
        <vt:i4>2949171</vt:i4>
      </vt:variant>
      <vt:variant>
        <vt:i4>69</vt:i4>
      </vt:variant>
      <vt:variant>
        <vt:i4>0</vt:i4>
      </vt:variant>
      <vt:variant>
        <vt:i4>5</vt:i4>
      </vt:variant>
      <vt:variant>
        <vt:lpwstr>https://eur03.safelinks.protection.outlook.com/?url=https%3A%2F%2Fwww.undp.org%2Fpublications%2Fadvancing-gender-equality-national-climate-plans-progress-and-higher-ambitions&amp;data=05%7C01%7Cciara.daniels%40undp.org%7C91fdeb6b3e224f2ad77e08da2874cd0a%7Cb3e5db5e2944483799f57488ace54319%7C0%7C0%7C637866779356319554%7CUnknown%7CTWFpbGZsb3d8eyJWIjoiMC4wLjAwMDAiLCJQIjoiV2luMzIiLCJBTiI6Ik1haWwiLCJXVCI6Mn0%3D%7C3000%7C%7C%7C&amp;sdata=uY0lX7Uj3ldcX6XglchPiocUn1WSTqkLiy%2BqtwDXKME%3D&amp;reserved=0</vt:lpwstr>
      </vt:variant>
      <vt:variant>
        <vt:lpwstr/>
      </vt:variant>
      <vt:variant>
        <vt:i4>5963784</vt:i4>
      </vt:variant>
      <vt:variant>
        <vt:i4>66</vt:i4>
      </vt:variant>
      <vt:variant>
        <vt:i4>0</vt:i4>
      </vt:variant>
      <vt:variant>
        <vt:i4>5</vt:i4>
      </vt:variant>
      <vt:variant>
        <vt:lpwstr>https://data.undp.org/gendertracker/</vt:lpwstr>
      </vt:variant>
      <vt:variant>
        <vt:lpwstr/>
      </vt:variant>
      <vt:variant>
        <vt:i4>3407985</vt:i4>
      </vt:variant>
      <vt:variant>
        <vt:i4>39</vt:i4>
      </vt:variant>
      <vt:variant>
        <vt:i4>0</vt:i4>
      </vt:variant>
      <vt:variant>
        <vt:i4>5</vt:i4>
      </vt:variant>
      <vt:variant>
        <vt:lpwstr>https://eur03.safelinks.protection.outlook.com/?url=https%3A%2F%2Fwww.adaptation-undp.org%2Fscala%2Fwebinars&amp;data=05%7C01%7Cverania.chao%40undp.org%7C140df9d143eb45da8d2208dab3742f79%7Cb3e5db5e2944483799f57488ace54319%7C0%7C0%7C638019608838577532%7CUnknown%7CTWFpbGZsb3d8eyJWIjoiMC4wLjAwMDAiLCJQIjoiV2luMzIiLCJBTiI6Ik1haWwiLCJXVCI6Mn0%3D%7C3000%7C%7C%7C&amp;sdata=LHXfrYNK9UdfXFguZ2D6VxqF%2FOUGMWhrRGxHSsZPmLM%3D&amp;reserved=0</vt:lpwstr>
      </vt:variant>
      <vt:variant>
        <vt:lpwstr/>
      </vt:variant>
      <vt:variant>
        <vt:i4>1703940</vt:i4>
      </vt:variant>
      <vt:variant>
        <vt:i4>36</vt:i4>
      </vt:variant>
      <vt:variant>
        <vt:i4>0</vt:i4>
      </vt:variant>
      <vt:variant>
        <vt:i4>5</vt:i4>
      </vt:variant>
      <vt:variant>
        <vt:lpwstr>https://www.adaptation-undp.org/scala-webinar-mainstreaming-gender-equality-in-budgeting-and-planning-processes-for-enhanced-implementation-of-the-agriculture-sector-priorities</vt:lpwstr>
      </vt:variant>
      <vt:variant>
        <vt:lpwstr/>
      </vt:variant>
      <vt:variant>
        <vt:i4>3473519</vt:i4>
      </vt:variant>
      <vt:variant>
        <vt:i4>33</vt:i4>
      </vt:variant>
      <vt:variant>
        <vt:i4>0</vt:i4>
      </vt:variant>
      <vt:variant>
        <vt:i4>5</vt:i4>
      </vt:variant>
      <vt:variant>
        <vt:lpwstr>https://eur03.safelinks.protection.outlook.com/?url=https%3A%2F%2Fwww.fao.org%2Fin-action%2Fscala%2Fen&amp;data=05%7C01%7Cverania.chao%40undp.org%7C140df9d143eb45da8d2208dab3742f79%7Cb3e5db5e2944483799f57488ace54319%7C0%7C0%7C638019608838421308%7CUnknown%7CTWFpbGZsb3d8eyJWIjoiMC4wLjAwMDAiLCJQIjoiV2luMzIiLCJBTiI6Ik1haWwiLCJXVCI6Mn0%3D%7C3000%7C%7C%7C&amp;sdata=FwmB1UfDn8FaqJ2hGW2%2FaEiwVW6Voa9Jq1xg2lbeTUA%3D&amp;reserved=0</vt:lpwstr>
      </vt:variant>
      <vt:variant>
        <vt:lpwstr/>
      </vt:variant>
      <vt:variant>
        <vt:i4>7340067</vt:i4>
      </vt:variant>
      <vt:variant>
        <vt:i4>30</vt:i4>
      </vt:variant>
      <vt:variant>
        <vt:i4>0</vt:i4>
      </vt:variant>
      <vt:variant>
        <vt:i4>5</vt:i4>
      </vt:variant>
      <vt:variant>
        <vt:lpwstr>https://doi.org/10.1787/55b8abba-en</vt:lpwstr>
      </vt:variant>
      <vt:variant>
        <vt:lpwstr/>
      </vt:variant>
      <vt:variant>
        <vt:i4>5963784</vt:i4>
      </vt:variant>
      <vt:variant>
        <vt:i4>27</vt:i4>
      </vt:variant>
      <vt:variant>
        <vt:i4>0</vt:i4>
      </vt:variant>
      <vt:variant>
        <vt:i4>5</vt:i4>
      </vt:variant>
      <vt:variant>
        <vt:lpwstr>https://data.undp.org/gendertracker/</vt:lpwstr>
      </vt:variant>
      <vt:variant>
        <vt:lpwstr/>
      </vt:variant>
      <vt:variant>
        <vt:i4>3473509</vt:i4>
      </vt:variant>
      <vt:variant>
        <vt:i4>24</vt:i4>
      </vt:variant>
      <vt:variant>
        <vt:i4>0</vt:i4>
      </vt:variant>
      <vt:variant>
        <vt:i4>5</vt:i4>
      </vt:variant>
      <vt:variant>
        <vt:lpwstr>https://www.sparkblue.org/UNDP-FACJ</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Lilit Melikyan</dc:creator>
  <cp:keywords/>
  <dc:description/>
  <cp:lastModifiedBy>Lilit Melikyan</cp:lastModifiedBy>
  <cp:revision>45</cp:revision>
  <dcterms:created xsi:type="dcterms:W3CDTF">2024-04-09T11:59:00Z</dcterms:created>
  <dcterms:modified xsi:type="dcterms:W3CDTF">2024-04-15T07:39:00Z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0x0101000D1A1F544B449248A3F0740D786BB4DE</vt:lpwstr>
  </property>
  <property fmtid="{D5CDD505-2E9C-101B-9397-08002B2CF9AE}" pid="3" name="MediaServiceImageTags">
    <vt:lpwstr/>
  </property>
</Properties>
</file>